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东营市鲁辰水务有限责任公司职业病危害定期检测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纯化分公司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宋程煜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  <w:r>
              <w:rPr>
                <w:rFonts w:hint="eastAsia"/>
                <w:vertAlign w:val="baseline"/>
                <w:lang w:val="en-US" w:eastAsia="zh-CN"/>
              </w:rPr>
              <w:t>、焦春源、王丹丹、刘天敏、王丹丹、刘新娃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2021.11.13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宋程煜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33445" cy="2326640"/>
                  <wp:effectExtent l="0" t="0" r="10795" b="5080"/>
                  <wp:docPr id="5" name="图片 5" descr="IMG_20211103_0917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11103_0917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326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686685"/>
                  <wp:effectExtent l="0" t="0" r="10795" b="10795"/>
                  <wp:docPr id="6" name="图片 6" descr="IMG_20211103_093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11103_09313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686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2021.11.20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王丹丹、焦春源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宋程煜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574925"/>
                  <wp:effectExtent l="0" t="0" r="10795" b="635"/>
                  <wp:docPr id="7" name="图片 7" descr="IMG_20211103_0958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11103_09580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57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893695"/>
                  <wp:effectExtent l="0" t="0" r="10795" b="1905"/>
                  <wp:docPr id="8" name="图片 8" descr="IMG_20211103_0930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11103_09303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893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D0F51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7D6849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17D2C42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BEC1528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EDE5696"/>
    <w:rsid w:val="7F244391"/>
    <w:rsid w:val="7F28157E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2022-01-20T15:52:36Z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