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东营市鲁辰水务有限责任公司职业病危害定期检测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东城分公司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岳鹏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、焦春源、王丹丹、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2021.11.14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岳鹏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3445" cy="2574925"/>
                  <wp:effectExtent l="0" t="0" r="10795" b="635"/>
                  <wp:docPr id="5" name="图片 5" descr="IMG_20211101_140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11101_1404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41905"/>
                  <wp:effectExtent l="0" t="0" r="10795" b="3175"/>
                  <wp:docPr id="6" name="图片 6" descr="IMG_20211101_161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11101_16133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4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2021.11.21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焦春源、王丹丹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岳鹏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7" name="图片 7" descr="IMG_20211101_154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11101_15452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907665"/>
                  <wp:effectExtent l="0" t="0" r="10795" b="3175"/>
                  <wp:docPr id="8" name="图片 8" descr="IMG_20211101_151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11101_15180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907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045CD2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3C55A8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3F72E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C71332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715B76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2022-01-20T15:52:48Z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