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39638D" w14:textId="77777777" w:rsidR="00D63C4E" w:rsidRDefault="00D63C4E">
      <w:pPr>
        <w:adjustRightInd w:val="0"/>
        <w:snapToGrid w:val="0"/>
        <w:spacing w:line="360" w:lineRule="auto"/>
        <w:rPr>
          <w:rFonts w:eastAsia="华文中宋"/>
          <w:b/>
          <w:color w:val="000000" w:themeColor="text1"/>
          <w:spacing w:val="20"/>
          <w:kern w:val="0"/>
          <w:sz w:val="44"/>
        </w:rPr>
      </w:pPr>
    </w:p>
    <w:p w14:paraId="3DACE7DF" w14:textId="77777777" w:rsidR="00D63C4E" w:rsidRDefault="00D63C4E">
      <w:pPr>
        <w:adjustRightInd w:val="0"/>
        <w:snapToGrid w:val="0"/>
        <w:spacing w:line="360" w:lineRule="auto"/>
        <w:jc w:val="center"/>
        <w:rPr>
          <w:rFonts w:eastAsia="华文中宋"/>
          <w:b/>
          <w:color w:val="000000" w:themeColor="text1"/>
          <w:spacing w:val="20"/>
          <w:kern w:val="0"/>
          <w:sz w:val="44"/>
        </w:rPr>
      </w:pPr>
    </w:p>
    <w:p w14:paraId="2D483313" w14:textId="77777777" w:rsidR="00D63C4E" w:rsidRDefault="00D63C4E">
      <w:pPr>
        <w:pStyle w:val="af1"/>
        <w:snapToGrid w:val="0"/>
        <w:ind w:leftChars="-202" w:left="-424" w:rightChars="-230" w:right="-483"/>
        <w:jc w:val="center"/>
        <w:textAlignment w:val="auto"/>
        <w:rPr>
          <w:rFonts w:ascii="Times New Roman"/>
          <w:b/>
          <w:color w:val="000000" w:themeColor="text1"/>
          <w:spacing w:val="0"/>
          <w:kern w:val="2"/>
          <w:sz w:val="44"/>
          <w:szCs w:val="44"/>
        </w:rPr>
      </w:pPr>
    </w:p>
    <w:p w14:paraId="45DC2A4E" w14:textId="77777777" w:rsidR="00D63C4E" w:rsidRDefault="00000000">
      <w:pPr>
        <w:adjustRightInd w:val="0"/>
        <w:snapToGrid w:val="0"/>
        <w:spacing w:line="360" w:lineRule="auto"/>
        <w:jc w:val="center"/>
        <w:rPr>
          <w:b/>
          <w:color w:val="000000" w:themeColor="text1"/>
          <w:sz w:val="44"/>
          <w:szCs w:val="44"/>
        </w:rPr>
      </w:pPr>
      <w:r>
        <w:rPr>
          <w:b/>
          <w:color w:val="000000" w:themeColor="text1"/>
          <w:sz w:val="44"/>
          <w:szCs w:val="44"/>
        </w:rPr>
        <w:t>胜利油田康贝石油工程装备有限公司</w:t>
      </w:r>
    </w:p>
    <w:p w14:paraId="2A4FDA57" w14:textId="77777777" w:rsidR="00D63C4E" w:rsidRDefault="00000000">
      <w:pPr>
        <w:adjustRightInd w:val="0"/>
        <w:snapToGrid w:val="0"/>
        <w:spacing w:line="360" w:lineRule="auto"/>
        <w:jc w:val="center"/>
        <w:rPr>
          <w:b/>
          <w:color w:val="000000" w:themeColor="text1"/>
          <w:sz w:val="44"/>
          <w:szCs w:val="44"/>
        </w:rPr>
      </w:pPr>
      <w:r>
        <w:rPr>
          <w:b/>
          <w:color w:val="000000" w:themeColor="text1"/>
          <w:sz w:val="44"/>
          <w:szCs w:val="44"/>
        </w:rPr>
        <w:t>井下作业</w:t>
      </w:r>
      <w:r>
        <w:rPr>
          <w:b/>
          <w:color w:val="000000" w:themeColor="text1"/>
          <w:sz w:val="44"/>
          <w:szCs w:val="44"/>
        </w:rPr>
        <w:t>-</w:t>
      </w:r>
      <w:r>
        <w:rPr>
          <w:b/>
          <w:color w:val="000000" w:themeColor="text1"/>
          <w:sz w:val="44"/>
          <w:szCs w:val="44"/>
        </w:rPr>
        <w:t>注气（氮气）项目</w:t>
      </w:r>
    </w:p>
    <w:p w14:paraId="5477F393" w14:textId="77777777" w:rsidR="00D63C4E" w:rsidRDefault="00D63C4E">
      <w:pPr>
        <w:adjustRightInd w:val="0"/>
        <w:snapToGrid w:val="0"/>
        <w:spacing w:line="360" w:lineRule="auto"/>
        <w:jc w:val="center"/>
        <w:rPr>
          <w:rFonts w:eastAsia="黑体"/>
          <w:b/>
          <w:bCs/>
          <w:color w:val="000000" w:themeColor="text1"/>
          <w:spacing w:val="11"/>
          <w:sz w:val="52"/>
          <w:szCs w:val="52"/>
        </w:rPr>
      </w:pPr>
    </w:p>
    <w:p w14:paraId="18C8428B" w14:textId="77777777" w:rsidR="00D63C4E" w:rsidRDefault="00000000">
      <w:pPr>
        <w:adjustRightInd w:val="0"/>
        <w:snapToGrid w:val="0"/>
        <w:spacing w:line="360" w:lineRule="auto"/>
        <w:jc w:val="center"/>
        <w:rPr>
          <w:rFonts w:eastAsia="黑体"/>
          <w:b/>
          <w:bCs/>
          <w:color w:val="000000" w:themeColor="text1"/>
          <w:spacing w:val="11"/>
          <w:sz w:val="52"/>
          <w:szCs w:val="52"/>
        </w:rPr>
      </w:pPr>
      <w:r>
        <w:rPr>
          <w:rFonts w:eastAsia="黑体"/>
          <w:b/>
          <w:bCs/>
          <w:color w:val="000000" w:themeColor="text1"/>
          <w:spacing w:val="11"/>
          <w:sz w:val="52"/>
          <w:szCs w:val="52"/>
        </w:rPr>
        <w:t>安全现状评价报告</w:t>
      </w:r>
    </w:p>
    <w:p w14:paraId="55AD96CD" w14:textId="77777777" w:rsidR="00D63C4E" w:rsidRDefault="00D63C4E">
      <w:pPr>
        <w:adjustRightInd w:val="0"/>
        <w:snapToGrid w:val="0"/>
        <w:spacing w:line="360" w:lineRule="auto"/>
        <w:jc w:val="center"/>
        <w:rPr>
          <w:rFonts w:eastAsia="仿宋_GB2312"/>
          <w:b/>
          <w:bCs/>
          <w:color w:val="000000" w:themeColor="text1"/>
          <w:kern w:val="0"/>
          <w:sz w:val="52"/>
        </w:rPr>
      </w:pPr>
    </w:p>
    <w:p w14:paraId="7F7F1B2C" w14:textId="77777777" w:rsidR="00D63C4E" w:rsidRDefault="00D63C4E">
      <w:pPr>
        <w:adjustRightInd w:val="0"/>
        <w:snapToGrid w:val="0"/>
        <w:spacing w:line="360" w:lineRule="auto"/>
        <w:ind w:firstLineChars="200" w:firstLine="643"/>
        <w:rPr>
          <w:rFonts w:eastAsia="仿宋_GB2312"/>
          <w:b/>
          <w:bCs/>
          <w:color w:val="000000" w:themeColor="text1"/>
          <w:kern w:val="0"/>
          <w:sz w:val="32"/>
        </w:rPr>
      </w:pPr>
    </w:p>
    <w:p w14:paraId="4A426BFB" w14:textId="77777777" w:rsidR="00D63C4E" w:rsidRDefault="00D63C4E">
      <w:pPr>
        <w:adjustRightInd w:val="0"/>
        <w:snapToGrid w:val="0"/>
        <w:spacing w:line="360" w:lineRule="auto"/>
        <w:ind w:firstLineChars="200" w:firstLine="643"/>
        <w:rPr>
          <w:rFonts w:eastAsia="仿宋_GB2312"/>
          <w:b/>
          <w:bCs/>
          <w:color w:val="000000" w:themeColor="text1"/>
          <w:kern w:val="0"/>
          <w:sz w:val="32"/>
        </w:rPr>
      </w:pPr>
    </w:p>
    <w:p w14:paraId="713565E8" w14:textId="77777777" w:rsidR="00D63C4E" w:rsidRDefault="00D63C4E">
      <w:pPr>
        <w:adjustRightInd w:val="0"/>
        <w:snapToGrid w:val="0"/>
        <w:spacing w:line="360" w:lineRule="auto"/>
        <w:ind w:firstLineChars="200" w:firstLine="643"/>
        <w:rPr>
          <w:rFonts w:eastAsia="仿宋_GB2312"/>
          <w:b/>
          <w:bCs/>
          <w:color w:val="000000" w:themeColor="text1"/>
          <w:kern w:val="0"/>
          <w:sz w:val="32"/>
        </w:rPr>
      </w:pPr>
    </w:p>
    <w:p w14:paraId="28935A70" w14:textId="77777777" w:rsidR="00D63C4E" w:rsidRDefault="00D63C4E">
      <w:pPr>
        <w:pStyle w:val="li"/>
        <w:ind w:firstLine="643"/>
        <w:rPr>
          <w:rFonts w:eastAsia="仿宋_GB2312"/>
          <w:b/>
          <w:bCs/>
          <w:color w:val="000000" w:themeColor="text1"/>
          <w:kern w:val="0"/>
          <w:sz w:val="32"/>
        </w:rPr>
      </w:pPr>
    </w:p>
    <w:p w14:paraId="3801368E" w14:textId="77777777" w:rsidR="00D63C4E" w:rsidRDefault="00D63C4E">
      <w:pPr>
        <w:pStyle w:val="li"/>
        <w:ind w:firstLine="643"/>
        <w:rPr>
          <w:rFonts w:eastAsia="仿宋_GB2312"/>
          <w:b/>
          <w:bCs/>
          <w:color w:val="000000" w:themeColor="text1"/>
          <w:kern w:val="0"/>
          <w:sz w:val="32"/>
        </w:rPr>
      </w:pPr>
    </w:p>
    <w:p w14:paraId="2196C473" w14:textId="77777777" w:rsidR="00D63C4E" w:rsidRDefault="00D63C4E">
      <w:pPr>
        <w:adjustRightInd w:val="0"/>
        <w:snapToGrid w:val="0"/>
        <w:spacing w:line="360" w:lineRule="auto"/>
        <w:ind w:firstLineChars="200" w:firstLine="643"/>
        <w:rPr>
          <w:rFonts w:eastAsia="仿宋_GB2312"/>
          <w:b/>
          <w:bCs/>
          <w:color w:val="000000" w:themeColor="text1"/>
          <w:kern w:val="0"/>
          <w:sz w:val="32"/>
        </w:rPr>
      </w:pPr>
    </w:p>
    <w:p w14:paraId="2FFB219B" w14:textId="77777777" w:rsidR="00D63C4E" w:rsidRDefault="00D63C4E">
      <w:pPr>
        <w:adjustRightInd w:val="0"/>
        <w:snapToGrid w:val="0"/>
        <w:spacing w:line="360" w:lineRule="auto"/>
        <w:ind w:firstLineChars="200" w:firstLine="643"/>
        <w:rPr>
          <w:rFonts w:eastAsia="仿宋_GB2312"/>
          <w:b/>
          <w:bCs/>
          <w:color w:val="000000" w:themeColor="text1"/>
          <w:kern w:val="0"/>
          <w:sz w:val="32"/>
        </w:rPr>
      </w:pPr>
    </w:p>
    <w:p w14:paraId="50450921" w14:textId="77777777" w:rsidR="00D63C4E" w:rsidRDefault="00000000">
      <w:pPr>
        <w:adjustRightInd w:val="0"/>
        <w:snapToGrid w:val="0"/>
        <w:spacing w:line="312" w:lineRule="auto"/>
        <w:jc w:val="center"/>
        <w:rPr>
          <w:rFonts w:eastAsia="仿宋_GB2312"/>
          <w:b/>
          <w:bCs/>
          <w:color w:val="000000" w:themeColor="text1"/>
          <w:kern w:val="0"/>
          <w:sz w:val="44"/>
        </w:rPr>
      </w:pPr>
      <w:r>
        <w:rPr>
          <w:rFonts w:eastAsia="仿宋_GB2312"/>
          <w:b/>
          <w:bCs/>
          <w:color w:val="000000" w:themeColor="text1"/>
          <w:kern w:val="0"/>
          <w:sz w:val="44"/>
        </w:rPr>
        <w:t>山东实华安全技术有限公司</w:t>
      </w:r>
    </w:p>
    <w:p w14:paraId="037C1E52" w14:textId="77777777" w:rsidR="00D63C4E" w:rsidRDefault="00000000">
      <w:pPr>
        <w:adjustRightInd w:val="0"/>
        <w:snapToGrid w:val="0"/>
        <w:spacing w:line="312" w:lineRule="auto"/>
        <w:jc w:val="center"/>
        <w:rPr>
          <w:rFonts w:eastAsia="仿宋_GB2312"/>
          <w:b/>
          <w:bCs/>
          <w:color w:val="000000" w:themeColor="text1"/>
          <w:kern w:val="0"/>
          <w:sz w:val="36"/>
          <w:szCs w:val="28"/>
        </w:rPr>
      </w:pPr>
      <w:r>
        <w:rPr>
          <w:rFonts w:eastAsia="仿宋_GB2312"/>
          <w:b/>
          <w:bCs/>
          <w:color w:val="000000" w:themeColor="text1"/>
          <w:kern w:val="0"/>
          <w:sz w:val="36"/>
          <w:szCs w:val="36"/>
        </w:rPr>
        <w:t>APJ-</w:t>
      </w:r>
      <w:r>
        <w:rPr>
          <w:rFonts w:eastAsia="仿宋_GB2312"/>
          <w:b/>
          <w:bCs/>
          <w:color w:val="000000" w:themeColor="text1"/>
          <w:kern w:val="0"/>
          <w:sz w:val="36"/>
          <w:szCs w:val="36"/>
        </w:rPr>
        <w:t>（鲁）</w:t>
      </w:r>
      <w:r>
        <w:rPr>
          <w:rFonts w:eastAsia="仿宋_GB2312"/>
          <w:b/>
          <w:bCs/>
          <w:color w:val="000000" w:themeColor="text1"/>
          <w:kern w:val="0"/>
          <w:sz w:val="36"/>
          <w:szCs w:val="36"/>
        </w:rPr>
        <w:t>-013</w:t>
      </w:r>
    </w:p>
    <w:p w14:paraId="4BA3CF69" w14:textId="77777777" w:rsidR="00D63C4E" w:rsidRDefault="00000000">
      <w:pPr>
        <w:adjustRightInd w:val="0"/>
        <w:snapToGrid w:val="0"/>
        <w:spacing w:line="312" w:lineRule="auto"/>
        <w:jc w:val="center"/>
        <w:rPr>
          <w:rFonts w:eastAsia="仿宋_GB2312"/>
          <w:b/>
          <w:bCs/>
          <w:color w:val="000000" w:themeColor="text1"/>
          <w:kern w:val="0"/>
          <w:sz w:val="36"/>
          <w:szCs w:val="28"/>
        </w:rPr>
      </w:pPr>
      <w:r>
        <w:rPr>
          <w:rFonts w:eastAsia="仿宋_GB2312"/>
          <w:b/>
          <w:bCs/>
          <w:color w:val="000000" w:themeColor="text1"/>
          <w:kern w:val="0"/>
          <w:sz w:val="36"/>
          <w:szCs w:val="28"/>
        </w:rPr>
        <w:t>二〇二二年</w:t>
      </w:r>
      <w:r>
        <w:rPr>
          <w:rFonts w:eastAsia="仿宋_GB2312" w:hint="eastAsia"/>
          <w:b/>
          <w:bCs/>
          <w:color w:val="000000" w:themeColor="text1"/>
          <w:kern w:val="0"/>
          <w:sz w:val="36"/>
          <w:szCs w:val="28"/>
        </w:rPr>
        <w:t>八</w:t>
      </w:r>
      <w:r>
        <w:rPr>
          <w:rFonts w:eastAsia="仿宋_GB2312"/>
          <w:b/>
          <w:bCs/>
          <w:color w:val="000000" w:themeColor="text1"/>
          <w:kern w:val="0"/>
          <w:sz w:val="36"/>
          <w:szCs w:val="28"/>
        </w:rPr>
        <w:t>月</w:t>
      </w:r>
    </w:p>
    <w:p w14:paraId="6658BBA5" w14:textId="77777777" w:rsidR="00D63C4E" w:rsidRDefault="00000000">
      <w:pPr>
        <w:rPr>
          <w:rFonts w:eastAsia="仿宋_GB2312"/>
          <w:b/>
          <w:bCs/>
          <w:color w:val="000000" w:themeColor="text1"/>
          <w:kern w:val="0"/>
          <w:sz w:val="36"/>
          <w:szCs w:val="28"/>
        </w:rPr>
      </w:pPr>
      <w:r>
        <w:rPr>
          <w:rFonts w:eastAsia="仿宋_GB2312"/>
          <w:b/>
          <w:bCs/>
          <w:color w:val="000000" w:themeColor="text1"/>
          <w:kern w:val="0"/>
          <w:sz w:val="36"/>
          <w:szCs w:val="28"/>
        </w:rPr>
        <w:br w:type="page"/>
      </w:r>
    </w:p>
    <w:p w14:paraId="7523943C" w14:textId="77777777" w:rsidR="00D63C4E" w:rsidRDefault="00D63C4E">
      <w:pPr>
        <w:pStyle w:val="aff4"/>
      </w:pPr>
    </w:p>
    <w:p w14:paraId="70FAC631" w14:textId="77777777" w:rsidR="00D63C4E" w:rsidRDefault="00D63C4E">
      <w:pPr>
        <w:adjustRightInd w:val="0"/>
        <w:snapToGrid w:val="0"/>
        <w:spacing w:line="360" w:lineRule="auto"/>
        <w:jc w:val="center"/>
        <w:rPr>
          <w:b/>
          <w:bCs/>
          <w:color w:val="000000" w:themeColor="text1"/>
          <w:kern w:val="0"/>
          <w:sz w:val="32"/>
        </w:rPr>
      </w:pPr>
    </w:p>
    <w:p w14:paraId="5F924481" w14:textId="77777777" w:rsidR="00D63C4E" w:rsidRDefault="00D63C4E">
      <w:pPr>
        <w:adjustRightInd w:val="0"/>
        <w:snapToGrid w:val="0"/>
        <w:spacing w:line="360" w:lineRule="auto"/>
        <w:jc w:val="center"/>
        <w:rPr>
          <w:b/>
          <w:bCs/>
          <w:color w:val="000000" w:themeColor="text1"/>
          <w:kern w:val="0"/>
          <w:sz w:val="32"/>
        </w:rPr>
        <w:sectPr w:rsidR="00D63C4E">
          <w:headerReference w:type="even" r:id="rId9"/>
          <w:headerReference w:type="default" r:id="rId10"/>
          <w:footerReference w:type="even" r:id="rId11"/>
          <w:headerReference w:type="first" r:id="rId12"/>
          <w:footerReference w:type="first" r:id="rId13"/>
          <w:type w:val="continuous"/>
          <w:pgSz w:w="11906" w:h="16838"/>
          <w:pgMar w:top="1440" w:right="1800" w:bottom="1440" w:left="1800" w:header="851" w:footer="992" w:gutter="0"/>
          <w:cols w:space="425"/>
          <w:docGrid w:type="linesAndChars" w:linePitch="312"/>
        </w:sectPr>
      </w:pPr>
    </w:p>
    <w:p w14:paraId="095AE8B3" w14:textId="77777777" w:rsidR="00D63C4E" w:rsidRDefault="00D63C4E">
      <w:pPr>
        <w:adjustRightInd w:val="0"/>
        <w:snapToGrid w:val="0"/>
        <w:spacing w:line="360" w:lineRule="auto"/>
        <w:jc w:val="center"/>
        <w:rPr>
          <w:color w:val="0070C0"/>
          <w:spacing w:val="10"/>
          <w:sz w:val="28"/>
        </w:rPr>
      </w:pPr>
    </w:p>
    <w:p w14:paraId="7F9DDAB6" w14:textId="77777777" w:rsidR="00D63C4E" w:rsidRDefault="00D63C4E">
      <w:pPr>
        <w:adjustRightInd w:val="0"/>
        <w:snapToGrid w:val="0"/>
        <w:spacing w:line="360" w:lineRule="auto"/>
        <w:jc w:val="center"/>
        <w:rPr>
          <w:color w:val="0070C0"/>
          <w:spacing w:val="10"/>
          <w:sz w:val="28"/>
        </w:rPr>
      </w:pPr>
    </w:p>
    <w:p w14:paraId="65DC8774" w14:textId="77777777" w:rsidR="00D63C4E" w:rsidRDefault="00D63C4E">
      <w:pPr>
        <w:adjustRightInd w:val="0"/>
        <w:snapToGrid w:val="0"/>
        <w:spacing w:line="360" w:lineRule="auto"/>
        <w:jc w:val="center"/>
        <w:rPr>
          <w:color w:val="0070C0"/>
          <w:spacing w:val="10"/>
          <w:sz w:val="28"/>
        </w:rPr>
      </w:pPr>
    </w:p>
    <w:p w14:paraId="58455969" w14:textId="77777777" w:rsidR="00D63C4E" w:rsidRDefault="00D63C4E">
      <w:pPr>
        <w:adjustRightInd w:val="0"/>
        <w:snapToGrid w:val="0"/>
        <w:spacing w:line="360" w:lineRule="auto"/>
        <w:jc w:val="center"/>
        <w:rPr>
          <w:color w:val="0070C0"/>
          <w:spacing w:val="10"/>
          <w:sz w:val="28"/>
        </w:rPr>
      </w:pPr>
    </w:p>
    <w:p w14:paraId="7783FD0A" w14:textId="77777777" w:rsidR="00D63C4E" w:rsidRDefault="00D63C4E">
      <w:pPr>
        <w:adjustRightInd w:val="0"/>
        <w:snapToGrid w:val="0"/>
        <w:spacing w:line="360" w:lineRule="auto"/>
        <w:jc w:val="center"/>
        <w:rPr>
          <w:color w:val="0070C0"/>
          <w:spacing w:val="10"/>
          <w:sz w:val="28"/>
        </w:rPr>
      </w:pPr>
    </w:p>
    <w:p w14:paraId="1D8F580E" w14:textId="77777777" w:rsidR="00D63C4E" w:rsidRDefault="00000000">
      <w:pPr>
        <w:adjustRightInd w:val="0"/>
        <w:snapToGrid w:val="0"/>
        <w:spacing w:line="360" w:lineRule="auto"/>
        <w:jc w:val="center"/>
        <w:rPr>
          <w:b/>
          <w:color w:val="000000" w:themeColor="text1"/>
          <w:sz w:val="32"/>
          <w:szCs w:val="44"/>
        </w:rPr>
      </w:pPr>
      <w:r>
        <w:rPr>
          <w:b/>
          <w:color w:val="000000" w:themeColor="text1"/>
          <w:sz w:val="32"/>
          <w:szCs w:val="44"/>
        </w:rPr>
        <w:t>胜利油田康贝石油工程装备有限公司</w:t>
      </w:r>
    </w:p>
    <w:p w14:paraId="1F31C876" w14:textId="77777777" w:rsidR="00D63C4E" w:rsidRDefault="00000000">
      <w:pPr>
        <w:adjustRightInd w:val="0"/>
        <w:snapToGrid w:val="0"/>
        <w:spacing w:line="360" w:lineRule="auto"/>
        <w:jc w:val="center"/>
        <w:rPr>
          <w:b/>
          <w:color w:val="000000" w:themeColor="text1"/>
          <w:sz w:val="32"/>
          <w:szCs w:val="44"/>
        </w:rPr>
      </w:pPr>
      <w:r>
        <w:rPr>
          <w:b/>
          <w:color w:val="000000" w:themeColor="text1"/>
          <w:sz w:val="32"/>
          <w:szCs w:val="44"/>
        </w:rPr>
        <w:t>井下作业</w:t>
      </w:r>
      <w:r>
        <w:rPr>
          <w:b/>
          <w:color w:val="000000" w:themeColor="text1"/>
          <w:sz w:val="32"/>
          <w:szCs w:val="44"/>
        </w:rPr>
        <w:t>-</w:t>
      </w:r>
      <w:r>
        <w:rPr>
          <w:b/>
          <w:color w:val="000000" w:themeColor="text1"/>
          <w:sz w:val="32"/>
          <w:szCs w:val="44"/>
        </w:rPr>
        <w:t>注气（氮气）项目</w:t>
      </w:r>
    </w:p>
    <w:p w14:paraId="53E41342" w14:textId="77777777" w:rsidR="00D63C4E" w:rsidRDefault="00D63C4E">
      <w:pPr>
        <w:pStyle w:val="li"/>
        <w:ind w:firstLine="560"/>
        <w:rPr>
          <w:color w:val="000000" w:themeColor="text1"/>
        </w:rPr>
      </w:pPr>
    </w:p>
    <w:p w14:paraId="6FC3B440" w14:textId="77777777" w:rsidR="00D63C4E" w:rsidRDefault="00000000">
      <w:pPr>
        <w:adjustRightInd w:val="0"/>
        <w:snapToGrid w:val="0"/>
        <w:spacing w:line="360" w:lineRule="auto"/>
        <w:jc w:val="center"/>
        <w:rPr>
          <w:b/>
          <w:bCs/>
          <w:color w:val="000000" w:themeColor="text1"/>
          <w:spacing w:val="60"/>
          <w:sz w:val="44"/>
          <w:szCs w:val="52"/>
        </w:rPr>
      </w:pPr>
      <w:r>
        <w:rPr>
          <w:b/>
          <w:bCs/>
          <w:color w:val="000000" w:themeColor="text1"/>
          <w:spacing w:val="60"/>
          <w:sz w:val="44"/>
          <w:szCs w:val="52"/>
        </w:rPr>
        <w:t>安全现状评价报告</w:t>
      </w:r>
    </w:p>
    <w:p w14:paraId="41E6DCF5" w14:textId="77777777" w:rsidR="00D63C4E" w:rsidRDefault="00D63C4E">
      <w:pPr>
        <w:adjustRightInd w:val="0"/>
        <w:snapToGrid w:val="0"/>
        <w:spacing w:line="360" w:lineRule="auto"/>
        <w:rPr>
          <w:rFonts w:eastAsia="黑体"/>
          <w:b/>
          <w:bCs/>
          <w:color w:val="0070C0"/>
          <w:spacing w:val="60"/>
          <w:sz w:val="32"/>
          <w:szCs w:val="32"/>
        </w:rPr>
      </w:pPr>
    </w:p>
    <w:p w14:paraId="50B77773" w14:textId="77777777" w:rsidR="00D63C4E" w:rsidRDefault="00D63C4E">
      <w:pPr>
        <w:adjustRightInd w:val="0"/>
        <w:snapToGrid w:val="0"/>
        <w:spacing w:line="360" w:lineRule="auto"/>
        <w:rPr>
          <w:b/>
          <w:bCs/>
          <w:color w:val="0070C0"/>
          <w:sz w:val="13"/>
        </w:rPr>
      </w:pPr>
    </w:p>
    <w:p w14:paraId="296E4574" w14:textId="77777777" w:rsidR="00D63C4E" w:rsidRDefault="00D63C4E">
      <w:pPr>
        <w:adjustRightInd w:val="0"/>
        <w:snapToGrid w:val="0"/>
        <w:spacing w:line="360" w:lineRule="auto"/>
        <w:jc w:val="center"/>
        <w:rPr>
          <w:rFonts w:eastAsia="仿宋_GB2312"/>
          <w:b/>
          <w:bCs/>
          <w:color w:val="0070C0"/>
          <w:kern w:val="0"/>
          <w:sz w:val="28"/>
          <w:szCs w:val="28"/>
        </w:rPr>
      </w:pPr>
    </w:p>
    <w:p w14:paraId="066B4258" w14:textId="77777777" w:rsidR="00D63C4E" w:rsidRDefault="00D63C4E">
      <w:pPr>
        <w:adjustRightInd w:val="0"/>
        <w:snapToGrid w:val="0"/>
        <w:spacing w:line="360" w:lineRule="auto"/>
        <w:ind w:firstLineChars="200" w:firstLine="643"/>
        <w:rPr>
          <w:rFonts w:eastAsia="仿宋_GB2312"/>
          <w:b/>
          <w:bCs/>
          <w:color w:val="0070C0"/>
          <w:kern w:val="0"/>
          <w:sz w:val="32"/>
        </w:rPr>
      </w:pPr>
    </w:p>
    <w:p w14:paraId="5BDCDD38" w14:textId="77777777" w:rsidR="00D63C4E" w:rsidRDefault="00D63C4E">
      <w:pPr>
        <w:adjustRightInd w:val="0"/>
        <w:snapToGrid w:val="0"/>
        <w:spacing w:line="360" w:lineRule="auto"/>
        <w:ind w:firstLineChars="200" w:firstLine="643"/>
        <w:rPr>
          <w:rFonts w:eastAsia="仿宋_GB2312"/>
          <w:b/>
          <w:bCs/>
          <w:color w:val="0070C0"/>
          <w:kern w:val="0"/>
          <w:sz w:val="32"/>
        </w:rPr>
      </w:pPr>
    </w:p>
    <w:p w14:paraId="431F9079" w14:textId="77777777" w:rsidR="00D63C4E" w:rsidRDefault="00D63C4E">
      <w:pPr>
        <w:adjustRightInd w:val="0"/>
        <w:snapToGrid w:val="0"/>
        <w:spacing w:line="360" w:lineRule="auto"/>
        <w:ind w:firstLineChars="200" w:firstLine="643"/>
        <w:rPr>
          <w:rFonts w:eastAsia="仿宋_GB2312"/>
          <w:b/>
          <w:bCs/>
          <w:color w:val="0070C0"/>
          <w:kern w:val="0"/>
          <w:sz w:val="32"/>
        </w:rPr>
      </w:pPr>
    </w:p>
    <w:p w14:paraId="2CF657B6" w14:textId="77777777" w:rsidR="00D63C4E" w:rsidRDefault="00D63C4E">
      <w:pPr>
        <w:adjustRightInd w:val="0"/>
        <w:snapToGrid w:val="0"/>
        <w:spacing w:line="360" w:lineRule="auto"/>
        <w:ind w:firstLineChars="200" w:firstLine="643"/>
        <w:rPr>
          <w:rFonts w:eastAsia="仿宋_GB2312"/>
          <w:b/>
          <w:bCs/>
          <w:color w:val="0070C0"/>
          <w:kern w:val="0"/>
          <w:sz w:val="32"/>
        </w:rPr>
      </w:pPr>
    </w:p>
    <w:p w14:paraId="018FAE39" w14:textId="77777777" w:rsidR="00D63C4E" w:rsidRDefault="00D63C4E">
      <w:pPr>
        <w:adjustRightInd w:val="0"/>
        <w:snapToGrid w:val="0"/>
        <w:spacing w:line="360" w:lineRule="auto"/>
        <w:ind w:firstLineChars="200" w:firstLine="643"/>
        <w:rPr>
          <w:rFonts w:eastAsia="仿宋_GB2312"/>
          <w:b/>
          <w:bCs/>
          <w:color w:val="0070C0"/>
          <w:kern w:val="0"/>
          <w:sz w:val="32"/>
        </w:rPr>
      </w:pPr>
    </w:p>
    <w:p w14:paraId="001B70AA" w14:textId="77777777" w:rsidR="00D63C4E" w:rsidRDefault="00000000">
      <w:pPr>
        <w:adjustRightInd w:val="0"/>
        <w:snapToGrid w:val="0"/>
        <w:spacing w:line="360" w:lineRule="auto"/>
        <w:jc w:val="center"/>
        <w:rPr>
          <w:color w:val="000000" w:themeColor="text1"/>
          <w:kern w:val="0"/>
          <w:sz w:val="28"/>
          <w:szCs w:val="32"/>
        </w:rPr>
      </w:pPr>
      <w:r>
        <w:rPr>
          <w:color w:val="000000" w:themeColor="text1"/>
          <w:kern w:val="0"/>
          <w:sz w:val="28"/>
          <w:szCs w:val="32"/>
        </w:rPr>
        <w:t>法定代表人：任红艳</w:t>
      </w:r>
    </w:p>
    <w:p w14:paraId="37BDE6D4" w14:textId="77777777" w:rsidR="00D63C4E" w:rsidRDefault="00000000">
      <w:pPr>
        <w:adjustRightInd w:val="0"/>
        <w:snapToGrid w:val="0"/>
        <w:spacing w:line="360" w:lineRule="auto"/>
        <w:jc w:val="center"/>
        <w:rPr>
          <w:color w:val="000000" w:themeColor="text1"/>
          <w:kern w:val="0"/>
          <w:sz w:val="28"/>
          <w:szCs w:val="32"/>
        </w:rPr>
      </w:pPr>
      <w:r>
        <w:rPr>
          <w:color w:val="000000" w:themeColor="text1"/>
          <w:kern w:val="0"/>
          <w:sz w:val="28"/>
          <w:szCs w:val="32"/>
        </w:rPr>
        <w:t>技术负责人：吴佳东</w:t>
      </w:r>
    </w:p>
    <w:p w14:paraId="0B4D136B" w14:textId="77777777" w:rsidR="00D63C4E" w:rsidRDefault="00000000">
      <w:pPr>
        <w:adjustRightInd w:val="0"/>
        <w:snapToGrid w:val="0"/>
        <w:spacing w:line="360" w:lineRule="auto"/>
        <w:jc w:val="center"/>
        <w:rPr>
          <w:color w:val="000000" w:themeColor="text1"/>
          <w:kern w:val="0"/>
          <w:sz w:val="28"/>
          <w:szCs w:val="32"/>
        </w:rPr>
      </w:pPr>
      <w:r>
        <w:rPr>
          <w:color w:val="000000" w:themeColor="text1"/>
          <w:kern w:val="0"/>
          <w:sz w:val="28"/>
          <w:szCs w:val="32"/>
        </w:rPr>
        <w:t>项目负责人：刘瑞峰</w:t>
      </w:r>
    </w:p>
    <w:p w14:paraId="26EEA705" w14:textId="77777777" w:rsidR="00D63C4E" w:rsidRDefault="00D63C4E">
      <w:pPr>
        <w:adjustRightInd w:val="0"/>
        <w:snapToGrid w:val="0"/>
        <w:spacing w:line="360" w:lineRule="auto"/>
        <w:rPr>
          <w:rFonts w:eastAsia="仿宋_GB2312"/>
          <w:color w:val="0070C0"/>
          <w:kern w:val="0"/>
          <w:sz w:val="32"/>
        </w:rPr>
      </w:pPr>
    </w:p>
    <w:p w14:paraId="2C8A38AB" w14:textId="77777777" w:rsidR="00D63C4E" w:rsidRDefault="00D63C4E">
      <w:pPr>
        <w:adjustRightInd w:val="0"/>
        <w:snapToGrid w:val="0"/>
        <w:spacing w:line="360" w:lineRule="auto"/>
        <w:rPr>
          <w:rFonts w:eastAsia="仿宋_GB2312"/>
          <w:color w:val="0070C0"/>
          <w:kern w:val="0"/>
          <w:sz w:val="32"/>
        </w:rPr>
      </w:pPr>
    </w:p>
    <w:p w14:paraId="4DACC765" w14:textId="77777777" w:rsidR="00D63C4E" w:rsidRDefault="00000000">
      <w:pPr>
        <w:adjustRightInd w:val="0"/>
        <w:snapToGrid w:val="0"/>
        <w:spacing w:line="360" w:lineRule="auto"/>
        <w:jc w:val="center"/>
        <w:rPr>
          <w:b/>
          <w:bCs/>
          <w:color w:val="000000" w:themeColor="text1"/>
          <w:kern w:val="0"/>
          <w:sz w:val="24"/>
        </w:rPr>
      </w:pPr>
      <w:r>
        <w:rPr>
          <w:b/>
          <w:bCs/>
          <w:color w:val="000000" w:themeColor="text1"/>
          <w:kern w:val="0"/>
          <w:sz w:val="24"/>
        </w:rPr>
        <w:t>报告完成日期：</w:t>
      </w:r>
      <w:r>
        <w:rPr>
          <w:b/>
          <w:bCs/>
          <w:color w:val="000000" w:themeColor="text1"/>
          <w:kern w:val="0"/>
          <w:sz w:val="24"/>
        </w:rPr>
        <w:t>2022</w:t>
      </w:r>
      <w:r>
        <w:rPr>
          <w:b/>
          <w:bCs/>
          <w:color w:val="000000" w:themeColor="text1"/>
          <w:kern w:val="0"/>
          <w:sz w:val="24"/>
        </w:rPr>
        <w:t>年</w:t>
      </w:r>
      <w:r>
        <w:rPr>
          <w:b/>
          <w:bCs/>
          <w:color w:val="000000" w:themeColor="text1"/>
          <w:kern w:val="0"/>
          <w:sz w:val="24"/>
        </w:rPr>
        <w:t>8</w:t>
      </w:r>
      <w:r>
        <w:rPr>
          <w:b/>
          <w:bCs/>
          <w:color w:val="000000" w:themeColor="text1"/>
          <w:kern w:val="0"/>
          <w:sz w:val="24"/>
        </w:rPr>
        <w:t>月</w:t>
      </w:r>
      <w:r>
        <w:rPr>
          <w:b/>
          <w:bCs/>
          <w:color w:val="000000" w:themeColor="text1"/>
          <w:kern w:val="0"/>
          <w:sz w:val="24"/>
        </w:rPr>
        <w:t>19</w:t>
      </w:r>
      <w:r>
        <w:rPr>
          <w:b/>
          <w:bCs/>
          <w:color w:val="000000" w:themeColor="text1"/>
          <w:kern w:val="0"/>
          <w:sz w:val="24"/>
        </w:rPr>
        <w:t>日</w:t>
      </w:r>
    </w:p>
    <w:p w14:paraId="786A4E45" w14:textId="77777777" w:rsidR="00D63C4E" w:rsidRDefault="00D63C4E">
      <w:pPr>
        <w:adjustRightInd w:val="0"/>
        <w:snapToGrid w:val="0"/>
        <w:spacing w:line="360" w:lineRule="auto"/>
        <w:rPr>
          <w:color w:val="0070C0"/>
          <w:sz w:val="44"/>
          <w:szCs w:val="32"/>
        </w:rPr>
      </w:pPr>
    </w:p>
    <w:p w14:paraId="2149B271" w14:textId="77777777" w:rsidR="00D63C4E" w:rsidRDefault="00D63C4E">
      <w:pPr>
        <w:adjustRightInd w:val="0"/>
        <w:snapToGrid w:val="0"/>
        <w:spacing w:line="360" w:lineRule="auto"/>
        <w:rPr>
          <w:color w:val="0070C0"/>
          <w:sz w:val="44"/>
          <w:szCs w:val="32"/>
        </w:rPr>
      </w:pPr>
    </w:p>
    <w:p w14:paraId="234F58D1" w14:textId="77777777" w:rsidR="00D63C4E" w:rsidRDefault="00D63C4E">
      <w:pPr>
        <w:adjustRightInd w:val="0"/>
        <w:snapToGrid w:val="0"/>
        <w:spacing w:line="360" w:lineRule="auto"/>
        <w:rPr>
          <w:color w:val="0070C0"/>
          <w:sz w:val="44"/>
          <w:szCs w:val="32"/>
        </w:rPr>
      </w:pPr>
    </w:p>
    <w:p w14:paraId="360F1382" w14:textId="77777777" w:rsidR="00D63C4E" w:rsidRDefault="00D63C4E">
      <w:pPr>
        <w:adjustRightInd w:val="0"/>
        <w:snapToGrid w:val="0"/>
        <w:spacing w:line="360" w:lineRule="auto"/>
        <w:rPr>
          <w:color w:val="0070C0"/>
          <w:sz w:val="44"/>
          <w:szCs w:val="32"/>
        </w:rPr>
      </w:pPr>
    </w:p>
    <w:p w14:paraId="7B6C23EF" w14:textId="77777777" w:rsidR="00D63C4E" w:rsidRDefault="00D63C4E">
      <w:pPr>
        <w:adjustRightInd w:val="0"/>
        <w:snapToGrid w:val="0"/>
        <w:spacing w:line="360" w:lineRule="auto"/>
        <w:rPr>
          <w:color w:val="0070C0"/>
          <w:sz w:val="44"/>
          <w:szCs w:val="32"/>
        </w:rPr>
      </w:pPr>
    </w:p>
    <w:p w14:paraId="7EAB937D" w14:textId="77777777" w:rsidR="00D63C4E" w:rsidRDefault="00D63C4E">
      <w:pPr>
        <w:adjustRightInd w:val="0"/>
        <w:snapToGrid w:val="0"/>
        <w:spacing w:line="360" w:lineRule="auto"/>
        <w:rPr>
          <w:color w:val="0070C0"/>
          <w:sz w:val="44"/>
          <w:szCs w:val="32"/>
        </w:rPr>
      </w:pPr>
    </w:p>
    <w:p w14:paraId="1746126E" w14:textId="77777777" w:rsidR="00D63C4E" w:rsidRDefault="00D63C4E">
      <w:pPr>
        <w:adjustRightInd w:val="0"/>
        <w:snapToGrid w:val="0"/>
        <w:spacing w:line="360" w:lineRule="auto"/>
        <w:rPr>
          <w:color w:val="0070C0"/>
          <w:sz w:val="44"/>
          <w:szCs w:val="32"/>
        </w:rPr>
      </w:pPr>
    </w:p>
    <w:p w14:paraId="763DCEB7" w14:textId="77777777" w:rsidR="00D63C4E" w:rsidRDefault="00D63C4E">
      <w:pPr>
        <w:adjustRightInd w:val="0"/>
        <w:snapToGrid w:val="0"/>
        <w:spacing w:line="360" w:lineRule="auto"/>
        <w:rPr>
          <w:color w:val="0070C0"/>
          <w:sz w:val="44"/>
          <w:szCs w:val="32"/>
        </w:rPr>
      </w:pPr>
    </w:p>
    <w:p w14:paraId="3C302AA2" w14:textId="77777777" w:rsidR="00D63C4E" w:rsidRDefault="00D63C4E">
      <w:pPr>
        <w:adjustRightInd w:val="0"/>
        <w:snapToGrid w:val="0"/>
        <w:spacing w:line="360" w:lineRule="auto"/>
        <w:rPr>
          <w:color w:val="0070C0"/>
          <w:sz w:val="44"/>
          <w:szCs w:val="32"/>
        </w:rPr>
      </w:pPr>
    </w:p>
    <w:p w14:paraId="1EE04EE9" w14:textId="77777777" w:rsidR="00D63C4E" w:rsidRDefault="00D63C4E">
      <w:pPr>
        <w:adjustRightInd w:val="0"/>
        <w:snapToGrid w:val="0"/>
        <w:spacing w:line="360" w:lineRule="auto"/>
        <w:rPr>
          <w:color w:val="0070C0"/>
          <w:sz w:val="44"/>
          <w:szCs w:val="32"/>
        </w:rPr>
      </w:pPr>
    </w:p>
    <w:p w14:paraId="1E40141E" w14:textId="77777777" w:rsidR="00D63C4E" w:rsidRDefault="00D63C4E">
      <w:pPr>
        <w:adjustRightInd w:val="0"/>
        <w:snapToGrid w:val="0"/>
        <w:spacing w:line="360" w:lineRule="auto"/>
        <w:rPr>
          <w:color w:val="0070C0"/>
          <w:sz w:val="44"/>
          <w:szCs w:val="32"/>
        </w:rPr>
      </w:pPr>
    </w:p>
    <w:p w14:paraId="1B5083B7" w14:textId="77777777" w:rsidR="00D63C4E" w:rsidRDefault="00D63C4E">
      <w:pPr>
        <w:adjustRightInd w:val="0"/>
        <w:snapToGrid w:val="0"/>
        <w:spacing w:line="360" w:lineRule="auto"/>
        <w:rPr>
          <w:color w:val="0070C0"/>
          <w:sz w:val="44"/>
          <w:szCs w:val="32"/>
        </w:rPr>
      </w:pPr>
    </w:p>
    <w:p w14:paraId="7AD9BB86" w14:textId="77777777" w:rsidR="00D63C4E" w:rsidRDefault="00D63C4E">
      <w:pPr>
        <w:adjustRightInd w:val="0"/>
        <w:snapToGrid w:val="0"/>
        <w:spacing w:line="360" w:lineRule="auto"/>
        <w:rPr>
          <w:color w:val="0070C0"/>
          <w:sz w:val="44"/>
          <w:szCs w:val="32"/>
        </w:rPr>
      </w:pPr>
    </w:p>
    <w:p w14:paraId="0DFBFECA" w14:textId="77777777" w:rsidR="00D63C4E" w:rsidRDefault="00D63C4E">
      <w:pPr>
        <w:adjustRightInd w:val="0"/>
        <w:snapToGrid w:val="0"/>
        <w:spacing w:line="360" w:lineRule="auto"/>
        <w:rPr>
          <w:color w:val="0070C0"/>
          <w:sz w:val="44"/>
          <w:szCs w:val="32"/>
        </w:rPr>
      </w:pPr>
    </w:p>
    <w:p w14:paraId="176A4FA5" w14:textId="77777777" w:rsidR="00D63C4E" w:rsidRDefault="00D63C4E">
      <w:pPr>
        <w:adjustRightInd w:val="0"/>
        <w:snapToGrid w:val="0"/>
        <w:spacing w:line="360" w:lineRule="auto"/>
        <w:rPr>
          <w:color w:val="0070C0"/>
          <w:sz w:val="44"/>
          <w:szCs w:val="32"/>
        </w:rPr>
      </w:pPr>
    </w:p>
    <w:p w14:paraId="647E329F" w14:textId="77777777" w:rsidR="00D63C4E" w:rsidRDefault="00D63C4E">
      <w:pPr>
        <w:adjustRightInd w:val="0"/>
        <w:snapToGrid w:val="0"/>
        <w:spacing w:line="360" w:lineRule="auto"/>
        <w:rPr>
          <w:color w:val="0070C0"/>
          <w:sz w:val="44"/>
          <w:szCs w:val="32"/>
        </w:rPr>
      </w:pPr>
    </w:p>
    <w:p w14:paraId="5868FB1E" w14:textId="77777777" w:rsidR="00D63C4E" w:rsidRDefault="00D63C4E">
      <w:pPr>
        <w:adjustRightInd w:val="0"/>
        <w:snapToGrid w:val="0"/>
        <w:spacing w:line="360" w:lineRule="auto"/>
        <w:rPr>
          <w:color w:val="0070C0"/>
          <w:sz w:val="44"/>
          <w:szCs w:val="32"/>
        </w:rPr>
      </w:pPr>
    </w:p>
    <w:p w14:paraId="4E768351" w14:textId="77777777" w:rsidR="00D63C4E" w:rsidRDefault="00D63C4E">
      <w:pPr>
        <w:adjustRightInd w:val="0"/>
        <w:snapToGrid w:val="0"/>
        <w:spacing w:line="360" w:lineRule="auto"/>
        <w:rPr>
          <w:color w:val="0070C0"/>
          <w:sz w:val="44"/>
          <w:szCs w:val="32"/>
        </w:rPr>
      </w:pPr>
    </w:p>
    <w:p w14:paraId="339896F7" w14:textId="77777777" w:rsidR="00D63C4E" w:rsidRDefault="00D63C4E">
      <w:pPr>
        <w:adjustRightInd w:val="0"/>
        <w:snapToGrid w:val="0"/>
        <w:spacing w:line="360" w:lineRule="auto"/>
        <w:rPr>
          <w:color w:val="0070C0"/>
          <w:sz w:val="44"/>
          <w:szCs w:val="32"/>
        </w:rPr>
      </w:pPr>
    </w:p>
    <w:p w14:paraId="7FE441B7" w14:textId="77777777" w:rsidR="00D63C4E" w:rsidRDefault="00D63C4E">
      <w:pPr>
        <w:adjustRightInd w:val="0"/>
        <w:snapToGrid w:val="0"/>
        <w:spacing w:line="360" w:lineRule="auto"/>
        <w:rPr>
          <w:color w:val="0070C0"/>
          <w:sz w:val="44"/>
          <w:szCs w:val="32"/>
        </w:rPr>
      </w:pPr>
    </w:p>
    <w:p w14:paraId="72BA0E53" w14:textId="77777777" w:rsidR="00D63C4E" w:rsidRDefault="00000000">
      <w:pPr>
        <w:adjustRightInd w:val="0"/>
        <w:snapToGrid w:val="0"/>
        <w:spacing w:line="360" w:lineRule="auto"/>
        <w:rPr>
          <w:color w:val="0070C0"/>
          <w:sz w:val="44"/>
          <w:szCs w:val="32"/>
        </w:rPr>
      </w:pPr>
      <w:r>
        <w:rPr>
          <w:noProof/>
          <w:color w:val="0070C0"/>
          <w:sz w:val="44"/>
          <w:szCs w:val="32"/>
        </w:rPr>
        <w:lastRenderedPageBreak/>
        <w:drawing>
          <wp:inline distT="0" distB="0" distL="114300" distR="114300" wp14:anchorId="0CCCC782" wp14:editId="270E8E4F">
            <wp:extent cx="5271135" cy="7450455"/>
            <wp:effectExtent l="0" t="0" r="5715" b="17145"/>
            <wp:docPr id="45" name="图片 45" descr="3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30008"/>
                    <pic:cNvPicPr>
                      <a:picLocks noChangeAspect="1"/>
                    </pic:cNvPicPr>
                  </pic:nvPicPr>
                  <pic:blipFill>
                    <a:blip r:embed="rId14"/>
                    <a:stretch>
                      <a:fillRect/>
                    </a:stretch>
                  </pic:blipFill>
                  <pic:spPr>
                    <a:xfrm>
                      <a:off x="0" y="0"/>
                      <a:ext cx="5271135" cy="7450455"/>
                    </a:xfrm>
                    <a:prstGeom prst="rect">
                      <a:avLst/>
                    </a:prstGeom>
                  </pic:spPr>
                </pic:pic>
              </a:graphicData>
            </a:graphic>
          </wp:inline>
        </w:drawing>
      </w:r>
    </w:p>
    <w:p w14:paraId="66C4884D" w14:textId="77777777" w:rsidR="00D63C4E" w:rsidRDefault="00D63C4E">
      <w:pPr>
        <w:pStyle w:val="aff4"/>
      </w:pPr>
    </w:p>
    <w:p w14:paraId="1CADDF72" w14:textId="77777777" w:rsidR="00D63C4E" w:rsidRDefault="00D63C4E">
      <w:pPr>
        <w:adjustRightInd w:val="0"/>
        <w:snapToGrid w:val="0"/>
        <w:spacing w:line="360" w:lineRule="auto"/>
        <w:ind w:firstLineChars="200" w:firstLine="560"/>
        <w:rPr>
          <w:color w:val="000000" w:themeColor="text1"/>
          <w:sz w:val="28"/>
          <w:szCs w:val="28"/>
        </w:rPr>
        <w:sectPr w:rsidR="00D63C4E">
          <w:footerReference w:type="default" r:id="rId15"/>
          <w:pgSz w:w="11906" w:h="16838"/>
          <w:pgMar w:top="1440" w:right="1800" w:bottom="1440" w:left="1800" w:header="851" w:footer="992" w:gutter="0"/>
          <w:cols w:space="425"/>
          <w:docGrid w:type="linesAndChars" w:linePitch="312"/>
        </w:sectPr>
      </w:pPr>
    </w:p>
    <w:p w14:paraId="5561DA5A" w14:textId="77777777" w:rsidR="00D63C4E" w:rsidRDefault="00000000">
      <w:pPr>
        <w:rPr>
          <w:rFonts w:eastAsia="黑体"/>
          <w:b/>
          <w:bCs/>
          <w:color w:val="000000" w:themeColor="text1"/>
          <w:kern w:val="44"/>
          <w:sz w:val="32"/>
          <w:szCs w:val="32"/>
        </w:rPr>
      </w:pPr>
      <w:r>
        <w:rPr>
          <w:rFonts w:eastAsia="黑体"/>
          <w:b/>
          <w:bCs/>
          <w:color w:val="000000" w:themeColor="text1"/>
          <w:kern w:val="44"/>
          <w:sz w:val="32"/>
          <w:szCs w:val="32"/>
        </w:rPr>
        <w:lastRenderedPageBreak/>
        <w:br w:type="page"/>
      </w:r>
    </w:p>
    <w:p w14:paraId="2602828B" w14:textId="77777777" w:rsidR="00D63C4E" w:rsidRDefault="00000000">
      <w:pPr>
        <w:adjustRightInd w:val="0"/>
        <w:snapToGrid w:val="0"/>
        <w:spacing w:line="360" w:lineRule="auto"/>
        <w:jc w:val="center"/>
        <w:rPr>
          <w:rFonts w:eastAsia="黑体"/>
          <w:b/>
          <w:bCs/>
          <w:color w:val="000000" w:themeColor="text1"/>
          <w:kern w:val="44"/>
          <w:sz w:val="32"/>
          <w:szCs w:val="32"/>
        </w:rPr>
      </w:pPr>
      <w:r>
        <w:rPr>
          <w:rFonts w:eastAsia="黑体"/>
          <w:b/>
          <w:bCs/>
          <w:color w:val="000000" w:themeColor="text1"/>
          <w:kern w:val="44"/>
          <w:sz w:val="32"/>
          <w:szCs w:val="32"/>
        </w:rPr>
        <w:lastRenderedPageBreak/>
        <w:t>前</w:t>
      </w:r>
      <w:r>
        <w:rPr>
          <w:rFonts w:eastAsia="黑体"/>
          <w:b/>
          <w:bCs/>
          <w:color w:val="000000" w:themeColor="text1"/>
          <w:kern w:val="44"/>
          <w:sz w:val="32"/>
          <w:szCs w:val="32"/>
        </w:rPr>
        <w:t xml:space="preserve">  </w:t>
      </w:r>
      <w:r>
        <w:rPr>
          <w:rFonts w:eastAsia="黑体"/>
          <w:b/>
          <w:bCs/>
          <w:color w:val="000000" w:themeColor="text1"/>
          <w:kern w:val="44"/>
          <w:sz w:val="32"/>
          <w:szCs w:val="32"/>
        </w:rPr>
        <w:t>言</w:t>
      </w:r>
    </w:p>
    <w:p w14:paraId="4956CBCA" w14:textId="77777777" w:rsidR="00D63C4E" w:rsidRDefault="00000000">
      <w:pPr>
        <w:pStyle w:val="Char3"/>
        <w:widowControl w:val="0"/>
        <w:adjustRightInd w:val="0"/>
        <w:snapToGrid w:val="0"/>
        <w:spacing w:after="0" w:line="360" w:lineRule="auto"/>
        <w:ind w:firstLineChars="200" w:firstLine="560"/>
        <w:rPr>
          <w:color w:val="000000" w:themeColor="text1"/>
          <w:sz w:val="28"/>
          <w:szCs w:val="28"/>
        </w:rPr>
      </w:pPr>
      <w:r>
        <w:rPr>
          <w:sz w:val="28"/>
          <w:szCs w:val="28"/>
        </w:rPr>
        <w:t>胜利油田康贝石油工程装备有限公司（以下简称为康贝装备公司）成立于</w:t>
      </w:r>
      <w:r>
        <w:rPr>
          <w:sz w:val="28"/>
          <w:szCs w:val="28"/>
        </w:rPr>
        <w:t>2005</w:t>
      </w:r>
      <w:r>
        <w:rPr>
          <w:sz w:val="28"/>
          <w:szCs w:val="28"/>
        </w:rPr>
        <w:t>年</w:t>
      </w:r>
      <w:r>
        <w:rPr>
          <w:sz w:val="28"/>
          <w:szCs w:val="28"/>
        </w:rPr>
        <w:t>4</w:t>
      </w:r>
      <w:r>
        <w:rPr>
          <w:sz w:val="28"/>
          <w:szCs w:val="28"/>
        </w:rPr>
        <w:t>月</w:t>
      </w:r>
      <w:r>
        <w:rPr>
          <w:sz w:val="28"/>
          <w:szCs w:val="28"/>
        </w:rPr>
        <w:t>11</w:t>
      </w:r>
      <w:r>
        <w:rPr>
          <w:sz w:val="28"/>
          <w:szCs w:val="28"/>
        </w:rPr>
        <w:t>日，</w:t>
      </w:r>
      <w:r>
        <w:rPr>
          <w:color w:val="000000" w:themeColor="text1"/>
          <w:sz w:val="28"/>
          <w:szCs w:val="28"/>
        </w:rPr>
        <w:t>住所位于山东省东营市东营区</w:t>
      </w:r>
      <w:proofErr w:type="gramStart"/>
      <w:r>
        <w:rPr>
          <w:color w:val="000000" w:themeColor="text1"/>
          <w:sz w:val="28"/>
          <w:szCs w:val="28"/>
        </w:rPr>
        <w:t>嘉祥路</w:t>
      </w:r>
      <w:proofErr w:type="gramEnd"/>
      <w:r>
        <w:rPr>
          <w:color w:val="000000" w:themeColor="text1"/>
          <w:sz w:val="28"/>
          <w:szCs w:val="28"/>
        </w:rPr>
        <w:t>51</w:t>
      </w:r>
      <w:r>
        <w:rPr>
          <w:color w:val="000000" w:themeColor="text1"/>
          <w:sz w:val="28"/>
          <w:szCs w:val="28"/>
        </w:rPr>
        <w:t>号，公司法定代表人李亮，注册资本壹亿伍仟万元整。公司主要经营范围为石油机械、设备、工具、制冷设备的生产、销售；石油专用管生产、维护及销售；油气井的作业与维护；油田</w:t>
      </w:r>
      <w:proofErr w:type="gramStart"/>
      <w:r>
        <w:rPr>
          <w:color w:val="000000" w:themeColor="text1"/>
          <w:sz w:val="28"/>
          <w:szCs w:val="28"/>
        </w:rPr>
        <w:t>特</w:t>
      </w:r>
      <w:proofErr w:type="gramEnd"/>
      <w:r>
        <w:rPr>
          <w:color w:val="000000" w:themeColor="text1"/>
          <w:sz w:val="28"/>
          <w:szCs w:val="28"/>
        </w:rPr>
        <w:t>车服务；石油、天然气开采技术开发及服务；管道安装工程（不含压力管道）；防腐保温工程；建筑防水工程；地质科研项目；化工产品（不含危险品）、办公自动化产品、建材、五金交电、劳保用品、机电产品、金属材料销售；进出口业务（国家限制和禁止的除外）；工业设备自动化制造安装（不含特种设备）；车辆装饰与维修；合同能源管理：地热、余热资源技术服务及咨询；发电设备租赁及技术服务；节能技术改造：节能采油设备、节能环保设备、地源及空气源热泵设备、换热器设备研发、销售、安装、租赁、维修、技术咨询；普通货运；井下作业；电泵电缆保护器生产销售；泵及泵机组配件生产销售与维修（不含特种设备）；石油、天然气钻采工程技术服务（依法须经批准的项目，经相关部门批准后方可开展经营活动）。</w:t>
      </w:r>
    </w:p>
    <w:p w14:paraId="21D4CE30" w14:textId="77777777" w:rsidR="00D63C4E" w:rsidRDefault="00000000">
      <w:pPr>
        <w:adjustRightInd w:val="0"/>
        <w:snapToGrid w:val="0"/>
        <w:spacing w:line="360" w:lineRule="auto"/>
        <w:ind w:firstLineChars="200" w:firstLine="560"/>
        <w:rPr>
          <w:color w:val="000000" w:themeColor="text1"/>
          <w:sz w:val="28"/>
          <w:szCs w:val="28"/>
        </w:rPr>
      </w:pPr>
      <w:r>
        <w:rPr>
          <w:color w:val="000000" w:themeColor="text1"/>
          <w:sz w:val="28"/>
          <w:szCs w:val="28"/>
        </w:rPr>
        <w:t>胜利油田康贝石油工程装备有限公司于</w:t>
      </w:r>
      <w:r>
        <w:rPr>
          <w:color w:val="000000" w:themeColor="text1"/>
          <w:sz w:val="28"/>
          <w:szCs w:val="28"/>
        </w:rPr>
        <w:t>2017</w:t>
      </w:r>
      <w:r>
        <w:rPr>
          <w:color w:val="000000" w:themeColor="text1"/>
          <w:sz w:val="28"/>
          <w:szCs w:val="28"/>
        </w:rPr>
        <w:t>年</w:t>
      </w:r>
      <w:r>
        <w:rPr>
          <w:color w:val="000000" w:themeColor="text1"/>
          <w:sz w:val="28"/>
          <w:szCs w:val="28"/>
        </w:rPr>
        <w:t>12</w:t>
      </w:r>
      <w:r>
        <w:rPr>
          <w:color w:val="000000" w:themeColor="text1"/>
          <w:sz w:val="28"/>
          <w:szCs w:val="28"/>
        </w:rPr>
        <w:t>月</w:t>
      </w:r>
      <w:r>
        <w:rPr>
          <w:color w:val="000000" w:themeColor="text1"/>
          <w:sz w:val="28"/>
          <w:szCs w:val="28"/>
        </w:rPr>
        <w:t>22</w:t>
      </w:r>
      <w:r>
        <w:rPr>
          <w:color w:val="000000" w:themeColor="text1"/>
          <w:sz w:val="28"/>
          <w:szCs w:val="28"/>
        </w:rPr>
        <w:t>日取得安全生产许可证，许可范围：井下作业（注气（氮气）、堵水），编号：（鲁）</w:t>
      </w:r>
      <w:r>
        <w:rPr>
          <w:color w:val="000000" w:themeColor="text1"/>
          <w:sz w:val="28"/>
          <w:szCs w:val="28"/>
        </w:rPr>
        <w:t>FM</w:t>
      </w:r>
      <w:proofErr w:type="gramStart"/>
      <w:r>
        <w:rPr>
          <w:color w:val="000000" w:themeColor="text1"/>
          <w:sz w:val="28"/>
          <w:szCs w:val="28"/>
        </w:rPr>
        <w:t>安许证</w:t>
      </w:r>
      <w:proofErr w:type="gramEnd"/>
      <w:r>
        <w:rPr>
          <w:color w:val="000000" w:themeColor="text1"/>
          <w:sz w:val="28"/>
          <w:szCs w:val="28"/>
        </w:rPr>
        <w:t>字</w:t>
      </w:r>
      <w:r>
        <w:rPr>
          <w:color w:val="000000" w:themeColor="text1"/>
          <w:sz w:val="28"/>
          <w:szCs w:val="28"/>
        </w:rPr>
        <w:t>[2017]05-0035</w:t>
      </w:r>
      <w:r>
        <w:rPr>
          <w:color w:val="000000" w:themeColor="text1"/>
          <w:sz w:val="28"/>
          <w:szCs w:val="28"/>
        </w:rPr>
        <w:t>。有效期至</w:t>
      </w:r>
      <w:r>
        <w:rPr>
          <w:color w:val="000000" w:themeColor="text1"/>
          <w:sz w:val="28"/>
          <w:szCs w:val="28"/>
        </w:rPr>
        <w:t>2020</w:t>
      </w:r>
      <w:r>
        <w:rPr>
          <w:color w:val="000000" w:themeColor="text1"/>
          <w:sz w:val="28"/>
          <w:szCs w:val="28"/>
        </w:rPr>
        <w:t>年</w:t>
      </w:r>
      <w:r>
        <w:rPr>
          <w:color w:val="000000" w:themeColor="text1"/>
          <w:sz w:val="28"/>
          <w:szCs w:val="28"/>
        </w:rPr>
        <w:t>12</w:t>
      </w:r>
      <w:r>
        <w:rPr>
          <w:color w:val="000000" w:themeColor="text1"/>
          <w:sz w:val="28"/>
          <w:szCs w:val="28"/>
        </w:rPr>
        <w:t>月</w:t>
      </w:r>
      <w:r>
        <w:rPr>
          <w:color w:val="000000" w:themeColor="text1"/>
          <w:sz w:val="28"/>
          <w:szCs w:val="28"/>
        </w:rPr>
        <w:t>21</w:t>
      </w:r>
      <w:r>
        <w:rPr>
          <w:color w:val="000000" w:themeColor="text1"/>
          <w:sz w:val="28"/>
          <w:szCs w:val="28"/>
        </w:rPr>
        <w:t>日。</w:t>
      </w:r>
    </w:p>
    <w:p w14:paraId="7BF6DE0D" w14:textId="77777777" w:rsidR="00D63C4E" w:rsidRDefault="00000000">
      <w:pPr>
        <w:adjustRightInd w:val="0"/>
        <w:snapToGrid w:val="0"/>
        <w:spacing w:line="360" w:lineRule="auto"/>
        <w:ind w:firstLineChars="200" w:firstLine="560"/>
        <w:rPr>
          <w:color w:val="000000"/>
          <w:sz w:val="28"/>
          <w:szCs w:val="28"/>
        </w:rPr>
      </w:pPr>
      <w:r>
        <w:rPr>
          <w:color w:val="000000"/>
          <w:sz w:val="28"/>
          <w:szCs w:val="28"/>
        </w:rPr>
        <w:t>依据</w:t>
      </w:r>
      <w:r>
        <w:rPr>
          <w:color w:val="000000"/>
          <w:sz w:val="28"/>
          <w:szCs w:val="28"/>
        </w:rPr>
        <w:t>2019</w:t>
      </w:r>
      <w:r>
        <w:rPr>
          <w:color w:val="000000"/>
          <w:sz w:val="28"/>
          <w:szCs w:val="28"/>
        </w:rPr>
        <w:t>年</w:t>
      </w:r>
      <w:r>
        <w:rPr>
          <w:color w:val="000000"/>
          <w:sz w:val="28"/>
          <w:szCs w:val="28"/>
        </w:rPr>
        <w:t>7</w:t>
      </w:r>
      <w:r>
        <w:rPr>
          <w:color w:val="000000"/>
          <w:sz w:val="28"/>
          <w:szCs w:val="28"/>
        </w:rPr>
        <w:t>月</w:t>
      </w:r>
      <w:r>
        <w:rPr>
          <w:color w:val="000000"/>
          <w:sz w:val="28"/>
          <w:szCs w:val="28"/>
        </w:rPr>
        <w:t>31</w:t>
      </w:r>
      <w:r>
        <w:rPr>
          <w:color w:val="000000"/>
          <w:sz w:val="28"/>
          <w:szCs w:val="28"/>
        </w:rPr>
        <w:t>日山东省应急管理厅发布的《关于石油天然气技术服务企业不再实施安全许可的通知》（鲁应急函</w:t>
      </w:r>
      <w:r>
        <w:rPr>
          <w:color w:val="000000"/>
          <w:sz w:val="28"/>
          <w:szCs w:val="28"/>
        </w:rPr>
        <w:t>[2019]46</w:t>
      </w:r>
      <w:r>
        <w:rPr>
          <w:color w:val="000000"/>
          <w:sz w:val="28"/>
          <w:szCs w:val="28"/>
        </w:rPr>
        <w:t>号），公司安全生产许可证于</w:t>
      </w:r>
      <w:r>
        <w:rPr>
          <w:color w:val="000000" w:themeColor="text1"/>
          <w:sz w:val="28"/>
          <w:szCs w:val="28"/>
        </w:rPr>
        <w:t>2020</w:t>
      </w:r>
      <w:r>
        <w:rPr>
          <w:color w:val="000000" w:themeColor="text1"/>
          <w:sz w:val="28"/>
          <w:szCs w:val="28"/>
        </w:rPr>
        <w:t>年</w:t>
      </w:r>
      <w:r>
        <w:rPr>
          <w:color w:val="000000" w:themeColor="text1"/>
          <w:sz w:val="28"/>
          <w:szCs w:val="28"/>
        </w:rPr>
        <w:t>12</w:t>
      </w:r>
      <w:r>
        <w:rPr>
          <w:color w:val="000000" w:themeColor="text1"/>
          <w:sz w:val="28"/>
          <w:szCs w:val="28"/>
        </w:rPr>
        <w:t>月</w:t>
      </w:r>
      <w:r>
        <w:rPr>
          <w:color w:val="000000" w:themeColor="text1"/>
          <w:sz w:val="28"/>
          <w:szCs w:val="28"/>
        </w:rPr>
        <w:t>21</w:t>
      </w:r>
      <w:r>
        <w:rPr>
          <w:color w:val="000000" w:themeColor="text1"/>
          <w:sz w:val="28"/>
          <w:szCs w:val="28"/>
        </w:rPr>
        <w:t>日</w:t>
      </w:r>
      <w:r>
        <w:rPr>
          <w:color w:val="000000"/>
          <w:sz w:val="28"/>
          <w:szCs w:val="28"/>
        </w:rPr>
        <w:t>到期后未进行延续。</w:t>
      </w:r>
    </w:p>
    <w:p w14:paraId="48B19807" w14:textId="77777777" w:rsidR="00D63C4E" w:rsidRDefault="00000000">
      <w:pPr>
        <w:adjustRightInd w:val="0"/>
        <w:snapToGrid w:val="0"/>
        <w:spacing w:line="360" w:lineRule="auto"/>
        <w:ind w:firstLineChars="200" w:firstLine="560"/>
        <w:rPr>
          <w:color w:val="ED7D31" w:themeColor="accent2"/>
          <w:sz w:val="28"/>
          <w:szCs w:val="28"/>
        </w:rPr>
      </w:pPr>
      <w:r>
        <w:rPr>
          <w:color w:val="000000" w:themeColor="text1"/>
          <w:sz w:val="28"/>
          <w:szCs w:val="28"/>
        </w:rPr>
        <w:t>根据《关于对钻井、物探、测井、录井、井下作业、油建企业实</w:t>
      </w:r>
      <w:r>
        <w:rPr>
          <w:color w:val="000000" w:themeColor="text1"/>
          <w:sz w:val="28"/>
          <w:szCs w:val="28"/>
        </w:rPr>
        <w:lastRenderedPageBreak/>
        <w:t>施安全生产许可的通知》（鲁应急函</w:t>
      </w:r>
      <w:r>
        <w:rPr>
          <w:color w:val="000000" w:themeColor="text1"/>
          <w:sz w:val="28"/>
          <w:szCs w:val="28"/>
        </w:rPr>
        <w:t>[2021]86</w:t>
      </w:r>
      <w:r>
        <w:rPr>
          <w:color w:val="000000" w:themeColor="text1"/>
          <w:sz w:val="28"/>
          <w:szCs w:val="28"/>
        </w:rPr>
        <w:t>号）、</w:t>
      </w:r>
      <w:proofErr w:type="gramStart"/>
      <w:r>
        <w:rPr>
          <w:color w:val="000000" w:themeColor="text1"/>
          <w:sz w:val="28"/>
          <w:szCs w:val="28"/>
        </w:rPr>
        <w:t>《</w:t>
      </w:r>
      <w:proofErr w:type="gramEnd"/>
      <w:r>
        <w:rPr>
          <w:color w:val="000000" w:themeColor="text1"/>
          <w:sz w:val="28"/>
          <w:szCs w:val="28"/>
        </w:rPr>
        <w:t>东营市应急管理局关于进一步规范非煤矿矿山</w:t>
      </w:r>
      <w:proofErr w:type="gramStart"/>
      <w:r>
        <w:rPr>
          <w:color w:val="000000" w:themeColor="text1"/>
          <w:sz w:val="28"/>
          <w:szCs w:val="28"/>
        </w:rPr>
        <w:t>《</w:t>
      </w:r>
      <w:proofErr w:type="gramEnd"/>
      <w:r>
        <w:rPr>
          <w:color w:val="000000" w:themeColor="text1"/>
          <w:sz w:val="28"/>
          <w:szCs w:val="28"/>
        </w:rPr>
        <w:t>安全生产许可证</w:t>
      </w:r>
      <w:proofErr w:type="gramStart"/>
      <w:r>
        <w:rPr>
          <w:color w:val="000000" w:themeColor="text1"/>
          <w:sz w:val="28"/>
          <w:szCs w:val="28"/>
        </w:rPr>
        <w:t>》</w:t>
      </w:r>
      <w:proofErr w:type="gramEnd"/>
      <w:r>
        <w:rPr>
          <w:color w:val="000000" w:themeColor="text1"/>
          <w:sz w:val="28"/>
          <w:szCs w:val="28"/>
        </w:rPr>
        <w:t>颁发管理有关问题的函</w:t>
      </w:r>
      <w:proofErr w:type="gramStart"/>
      <w:r>
        <w:rPr>
          <w:color w:val="000000" w:themeColor="text1"/>
          <w:sz w:val="28"/>
          <w:szCs w:val="28"/>
        </w:rPr>
        <w:t>》</w:t>
      </w:r>
      <w:proofErr w:type="gramEnd"/>
      <w:r>
        <w:rPr>
          <w:color w:val="000000" w:themeColor="text1"/>
          <w:sz w:val="28"/>
          <w:szCs w:val="28"/>
        </w:rPr>
        <w:t>（东应急函字</w:t>
      </w:r>
      <w:r>
        <w:rPr>
          <w:color w:val="000000" w:themeColor="text1"/>
          <w:sz w:val="28"/>
          <w:szCs w:val="28"/>
        </w:rPr>
        <w:t>[2021]50</w:t>
      </w:r>
      <w:r>
        <w:rPr>
          <w:color w:val="000000" w:themeColor="text1"/>
          <w:sz w:val="28"/>
          <w:szCs w:val="28"/>
        </w:rPr>
        <w:t>号）等文件要求，胜利油田康贝石油工程装备有限公司现重新申请安全生产许可证。</w:t>
      </w:r>
    </w:p>
    <w:p w14:paraId="60220F65" w14:textId="77777777" w:rsidR="00D63C4E" w:rsidRDefault="00000000">
      <w:pPr>
        <w:adjustRightInd w:val="0"/>
        <w:snapToGrid w:val="0"/>
        <w:spacing w:line="360" w:lineRule="auto"/>
        <w:ind w:firstLineChars="200" w:firstLine="560"/>
        <w:rPr>
          <w:color w:val="000000" w:themeColor="text1"/>
          <w:sz w:val="28"/>
          <w:szCs w:val="28"/>
        </w:rPr>
      </w:pPr>
      <w:r>
        <w:rPr>
          <w:color w:val="000000" w:themeColor="text1"/>
          <w:sz w:val="28"/>
          <w:szCs w:val="28"/>
        </w:rPr>
        <w:t>根据《中华人民共和国安全生产法》（中华人民共和国主席令</w:t>
      </w:r>
      <w:r>
        <w:rPr>
          <w:color w:val="000000" w:themeColor="text1"/>
          <w:sz w:val="28"/>
          <w:szCs w:val="28"/>
        </w:rPr>
        <w:t>[2014]</w:t>
      </w:r>
      <w:r>
        <w:rPr>
          <w:color w:val="000000" w:themeColor="text1"/>
          <w:sz w:val="28"/>
          <w:szCs w:val="28"/>
        </w:rPr>
        <w:t>第</w:t>
      </w:r>
      <w:r>
        <w:rPr>
          <w:color w:val="000000" w:themeColor="text1"/>
          <w:sz w:val="28"/>
          <w:szCs w:val="28"/>
        </w:rPr>
        <w:t>13</w:t>
      </w:r>
      <w:r>
        <w:rPr>
          <w:color w:val="000000" w:themeColor="text1"/>
          <w:sz w:val="28"/>
          <w:szCs w:val="28"/>
        </w:rPr>
        <w:t>号，</w:t>
      </w:r>
      <w:r>
        <w:rPr>
          <w:color w:val="000000" w:themeColor="text1"/>
          <w:sz w:val="28"/>
          <w:szCs w:val="28"/>
        </w:rPr>
        <w:t>[2021]</w:t>
      </w:r>
      <w:r>
        <w:rPr>
          <w:color w:val="000000" w:themeColor="text1"/>
          <w:sz w:val="28"/>
          <w:szCs w:val="28"/>
        </w:rPr>
        <w:t>第</w:t>
      </w:r>
      <w:r>
        <w:rPr>
          <w:color w:val="000000" w:themeColor="text1"/>
          <w:sz w:val="28"/>
          <w:szCs w:val="28"/>
        </w:rPr>
        <w:t>88</w:t>
      </w:r>
      <w:r>
        <w:rPr>
          <w:color w:val="000000" w:themeColor="text1"/>
          <w:sz w:val="28"/>
          <w:szCs w:val="28"/>
        </w:rPr>
        <w:t>号令修订）、《安全生产许可证条例》（国务院令</w:t>
      </w:r>
      <w:r>
        <w:rPr>
          <w:color w:val="000000" w:themeColor="text1"/>
          <w:sz w:val="28"/>
          <w:szCs w:val="28"/>
        </w:rPr>
        <w:t>[2004]</w:t>
      </w:r>
      <w:r>
        <w:rPr>
          <w:color w:val="000000" w:themeColor="text1"/>
          <w:sz w:val="28"/>
          <w:szCs w:val="28"/>
        </w:rPr>
        <w:t>第</w:t>
      </w:r>
      <w:r>
        <w:rPr>
          <w:color w:val="000000" w:themeColor="text1"/>
          <w:sz w:val="28"/>
          <w:szCs w:val="28"/>
        </w:rPr>
        <w:t>397</w:t>
      </w:r>
      <w:r>
        <w:rPr>
          <w:color w:val="000000" w:themeColor="text1"/>
          <w:sz w:val="28"/>
          <w:szCs w:val="28"/>
        </w:rPr>
        <w:t>号，</w:t>
      </w:r>
      <w:r>
        <w:rPr>
          <w:color w:val="000000" w:themeColor="text1"/>
          <w:sz w:val="28"/>
          <w:szCs w:val="28"/>
        </w:rPr>
        <w:t>2014</w:t>
      </w:r>
      <w:r>
        <w:rPr>
          <w:color w:val="000000" w:themeColor="text1"/>
          <w:sz w:val="28"/>
          <w:szCs w:val="28"/>
        </w:rPr>
        <w:t>修订版）、《非煤矿矿山企业安全生产许可证实施办法》（国家安全生产监督管理总局令</w:t>
      </w:r>
      <w:r>
        <w:rPr>
          <w:color w:val="000000" w:themeColor="text1"/>
          <w:sz w:val="28"/>
          <w:szCs w:val="28"/>
        </w:rPr>
        <w:t>[2009]</w:t>
      </w:r>
      <w:r>
        <w:rPr>
          <w:color w:val="000000" w:themeColor="text1"/>
          <w:sz w:val="28"/>
          <w:szCs w:val="28"/>
        </w:rPr>
        <w:t>第</w:t>
      </w:r>
      <w:r>
        <w:rPr>
          <w:color w:val="000000" w:themeColor="text1"/>
          <w:sz w:val="28"/>
          <w:szCs w:val="28"/>
        </w:rPr>
        <w:t>20</w:t>
      </w:r>
      <w:r>
        <w:rPr>
          <w:color w:val="000000" w:themeColor="text1"/>
          <w:sz w:val="28"/>
          <w:szCs w:val="28"/>
        </w:rPr>
        <w:t>号，</w:t>
      </w:r>
      <w:r>
        <w:rPr>
          <w:color w:val="000000" w:themeColor="text1"/>
          <w:sz w:val="28"/>
          <w:szCs w:val="28"/>
        </w:rPr>
        <w:t>2015</w:t>
      </w:r>
      <w:r>
        <w:rPr>
          <w:color w:val="000000" w:themeColor="text1"/>
          <w:sz w:val="28"/>
          <w:szCs w:val="28"/>
        </w:rPr>
        <w:t>修订版）、《山东省非煤矿矿山企业安全生产许可证实施方案》（鲁安监发</w:t>
      </w:r>
      <w:r>
        <w:rPr>
          <w:color w:val="000000" w:themeColor="text1"/>
          <w:sz w:val="28"/>
          <w:szCs w:val="28"/>
        </w:rPr>
        <w:t>[2009]133</w:t>
      </w:r>
      <w:r>
        <w:rPr>
          <w:color w:val="000000" w:themeColor="text1"/>
          <w:sz w:val="28"/>
          <w:szCs w:val="28"/>
        </w:rPr>
        <w:t>号）等规定的要求，为办理非煤矿矿山企业安全生产许可证，胜利油田康贝石油工程装备有限公司委托我公司对其井下作业</w:t>
      </w:r>
      <w:r>
        <w:rPr>
          <w:color w:val="000000" w:themeColor="text1"/>
          <w:sz w:val="28"/>
          <w:szCs w:val="28"/>
        </w:rPr>
        <w:t>-</w:t>
      </w:r>
      <w:r>
        <w:rPr>
          <w:color w:val="000000" w:themeColor="text1"/>
          <w:sz w:val="28"/>
          <w:szCs w:val="28"/>
        </w:rPr>
        <w:t>注气（氮气）进行安全现状评价。</w:t>
      </w:r>
    </w:p>
    <w:p w14:paraId="15B58124" w14:textId="77777777" w:rsidR="00D63C4E" w:rsidRDefault="00000000">
      <w:pPr>
        <w:adjustRightInd w:val="0"/>
        <w:snapToGrid w:val="0"/>
        <w:spacing w:line="360" w:lineRule="auto"/>
        <w:ind w:firstLineChars="200" w:firstLine="560"/>
        <w:rPr>
          <w:color w:val="000000" w:themeColor="text1"/>
          <w:sz w:val="28"/>
          <w:szCs w:val="28"/>
        </w:rPr>
      </w:pPr>
      <w:r>
        <w:rPr>
          <w:color w:val="000000" w:themeColor="text1"/>
          <w:sz w:val="28"/>
          <w:szCs w:val="28"/>
        </w:rPr>
        <w:t>我公司接到委托后，成立了评价项目组，按照《安全评价通则》（</w:t>
      </w:r>
      <w:r>
        <w:rPr>
          <w:color w:val="000000" w:themeColor="text1"/>
          <w:sz w:val="28"/>
          <w:szCs w:val="28"/>
        </w:rPr>
        <w:t>AQ8001-2007</w:t>
      </w:r>
      <w:r>
        <w:rPr>
          <w:color w:val="000000" w:themeColor="text1"/>
          <w:sz w:val="28"/>
          <w:szCs w:val="28"/>
        </w:rPr>
        <w:t>）的要求，进行了资料与标准收集、现场调研、工程分析、危险与有害因素分析、定性评价，并在此基础上提出了安全对策措施建议，最后编制完成了</w:t>
      </w:r>
      <w:proofErr w:type="gramStart"/>
      <w:r>
        <w:rPr>
          <w:color w:val="000000" w:themeColor="text1"/>
          <w:sz w:val="28"/>
          <w:szCs w:val="28"/>
        </w:rPr>
        <w:t>本安全</w:t>
      </w:r>
      <w:proofErr w:type="gramEnd"/>
      <w:r>
        <w:rPr>
          <w:color w:val="000000" w:themeColor="text1"/>
          <w:sz w:val="28"/>
          <w:szCs w:val="28"/>
        </w:rPr>
        <w:t>现状评价报告。</w:t>
      </w:r>
    </w:p>
    <w:p w14:paraId="6F2807AF" w14:textId="77777777" w:rsidR="00D63C4E" w:rsidRDefault="00000000">
      <w:pPr>
        <w:adjustRightInd w:val="0"/>
        <w:snapToGrid w:val="0"/>
        <w:spacing w:line="360" w:lineRule="auto"/>
        <w:ind w:firstLineChars="200" w:firstLine="560"/>
        <w:rPr>
          <w:color w:val="000000" w:themeColor="text1"/>
          <w:sz w:val="28"/>
          <w:szCs w:val="28"/>
        </w:rPr>
      </w:pPr>
      <w:r>
        <w:rPr>
          <w:color w:val="000000" w:themeColor="text1"/>
          <w:sz w:val="28"/>
          <w:szCs w:val="28"/>
        </w:rPr>
        <w:t>此次安全评价工作，自始至终都得到了胜利油田康贝石油工程装备有限公司领导和员工的大力支持和配合，在此表示衷心的感谢！</w:t>
      </w:r>
    </w:p>
    <w:p w14:paraId="6DBBBAF5" w14:textId="77777777" w:rsidR="00D63C4E" w:rsidRDefault="00000000">
      <w:pPr>
        <w:adjustRightInd w:val="0"/>
        <w:snapToGrid w:val="0"/>
        <w:spacing w:line="360" w:lineRule="auto"/>
        <w:ind w:firstLineChars="200" w:firstLine="560"/>
        <w:jc w:val="right"/>
        <w:rPr>
          <w:color w:val="000000" w:themeColor="text1"/>
          <w:sz w:val="28"/>
          <w:szCs w:val="28"/>
        </w:rPr>
      </w:pPr>
      <w:r>
        <w:rPr>
          <w:color w:val="000000" w:themeColor="text1"/>
          <w:sz w:val="28"/>
          <w:szCs w:val="28"/>
        </w:rPr>
        <w:t>评价项目组</w:t>
      </w:r>
    </w:p>
    <w:p w14:paraId="560048E8" w14:textId="77777777" w:rsidR="00D63C4E" w:rsidRDefault="00000000">
      <w:pPr>
        <w:adjustRightInd w:val="0"/>
        <w:snapToGrid w:val="0"/>
        <w:spacing w:line="360" w:lineRule="auto"/>
        <w:ind w:firstLineChars="200" w:firstLine="560"/>
        <w:jc w:val="right"/>
        <w:rPr>
          <w:color w:val="000000" w:themeColor="text1"/>
          <w:sz w:val="28"/>
          <w:szCs w:val="28"/>
        </w:rPr>
      </w:pPr>
      <w:r>
        <w:rPr>
          <w:color w:val="000000" w:themeColor="text1"/>
          <w:sz w:val="28"/>
          <w:szCs w:val="28"/>
        </w:rPr>
        <w:t>2022</w:t>
      </w:r>
      <w:r>
        <w:rPr>
          <w:color w:val="000000" w:themeColor="text1"/>
          <w:sz w:val="28"/>
          <w:szCs w:val="28"/>
        </w:rPr>
        <w:t>年</w:t>
      </w:r>
      <w:r>
        <w:rPr>
          <w:color w:val="000000" w:themeColor="text1"/>
          <w:sz w:val="28"/>
          <w:szCs w:val="28"/>
        </w:rPr>
        <w:t>8</w:t>
      </w:r>
      <w:r>
        <w:rPr>
          <w:color w:val="000000" w:themeColor="text1"/>
          <w:sz w:val="28"/>
          <w:szCs w:val="28"/>
        </w:rPr>
        <w:t>月</w:t>
      </w:r>
    </w:p>
    <w:p w14:paraId="63F9C884" w14:textId="77777777" w:rsidR="00D63C4E" w:rsidRDefault="00D63C4E">
      <w:pPr>
        <w:adjustRightInd w:val="0"/>
        <w:snapToGrid w:val="0"/>
        <w:spacing w:line="360" w:lineRule="auto"/>
        <w:ind w:firstLineChars="200" w:firstLine="643"/>
        <w:jc w:val="center"/>
        <w:rPr>
          <w:b/>
          <w:bCs/>
          <w:color w:val="000000" w:themeColor="text1"/>
          <w:kern w:val="0"/>
          <w:sz w:val="32"/>
          <w:szCs w:val="32"/>
        </w:rPr>
        <w:sectPr w:rsidR="00D63C4E">
          <w:footerReference w:type="default" r:id="rId16"/>
          <w:pgSz w:w="11906" w:h="16838"/>
          <w:pgMar w:top="1440" w:right="1800" w:bottom="1440" w:left="1800" w:header="851" w:footer="992" w:gutter="0"/>
          <w:cols w:space="425"/>
          <w:docGrid w:type="linesAndChars" w:linePitch="312"/>
        </w:sectPr>
      </w:pPr>
    </w:p>
    <w:p w14:paraId="008E60CD" w14:textId="77777777" w:rsidR="00D63C4E" w:rsidRDefault="00000000">
      <w:pPr>
        <w:adjustRightInd w:val="0"/>
        <w:snapToGrid w:val="0"/>
        <w:spacing w:line="360" w:lineRule="auto"/>
        <w:jc w:val="center"/>
        <w:rPr>
          <w:rFonts w:eastAsia="黑体"/>
          <w:b/>
          <w:bCs/>
          <w:color w:val="000000" w:themeColor="text1"/>
          <w:kern w:val="44"/>
          <w:sz w:val="36"/>
          <w:szCs w:val="36"/>
        </w:rPr>
      </w:pPr>
      <w:r>
        <w:rPr>
          <w:rFonts w:eastAsia="黑体"/>
          <w:b/>
          <w:bCs/>
          <w:color w:val="000000" w:themeColor="text1"/>
          <w:kern w:val="44"/>
          <w:sz w:val="36"/>
          <w:szCs w:val="36"/>
        </w:rPr>
        <w:lastRenderedPageBreak/>
        <w:t>目</w:t>
      </w:r>
      <w:r>
        <w:rPr>
          <w:rFonts w:eastAsia="黑体"/>
          <w:b/>
          <w:bCs/>
          <w:color w:val="000000" w:themeColor="text1"/>
          <w:kern w:val="44"/>
          <w:sz w:val="36"/>
          <w:szCs w:val="36"/>
        </w:rPr>
        <w:t xml:space="preserve">   </w:t>
      </w:r>
      <w:r>
        <w:rPr>
          <w:rFonts w:eastAsia="黑体"/>
          <w:b/>
          <w:bCs/>
          <w:color w:val="000000" w:themeColor="text1"/>
          <w:kern w:val="44"/>
          <w:sz w:val="36"/>
          <w:szCs w:val="36"/>
        </w:rPr>
        <w:t>录</w:t>
      </w:r>
    </w:p>
    <w:p w14:paraId="71243AB6" w14:textId="77777777" w:rsidR="00D63C4E" w:rsidRDefault="00000000">
      <w:pPr>
        <w:pStyle w:val="TOC1"/>
        <w:tabs>
          <w:tab w:val="clear" w:pos="8302"/>
          <w:tab w:val="right" w:leader="dot" w:pos="8306"/>
        </w:tabs>
        <w:spacing w:line="360" w:lineRule="auto"/>
        <w:rPr>
          <w:szCs w:val="28"/>
        </w:rPr>
      </w:pPr>
      <w:r>
        <w:rPr>
          <w:color w:val="0070C0"/>
          <w:szCs w:val="28"/>
        </w:rPr>
        <w:fldChar w:fldCharType="begin"/>
      </w:r>
      <w:r>
        <w:rPr>
          <w:color w:val="0070C0"/>
          <w:szCs w:val="28"/>
        </w:rPr>
        <w:instrText xml:space="preserve"> TOC \o "1-2" \h \z \u </w:instrText>
      </w:r>
      <w:r>
        <w:rPr>
          <w:color w:val="0070C0"/>
          <w:szCs w:val="28"/>
        </w:rPr>
        <w:fldChar w:fldCharType="separate"/>
      </w:r>
      <w:hyperlink w:anchor="_Toc32650" w:history="1">
        <w:r>
          <w:rPr>
            <w:szCs w:val="28"/>
          </w:rPr>
          <w:t xml:space="preserve">1 </w:t>
        </w:r>
        <w:r>
          <w:rPr>
            <w:szCs w:val="28"/>
          </w:rPr>
          <w:t>总则</w:t>
        </w:r>
        <w:r>
          <w:rPr>
            <w:szCs w:val="28"/>
          </w:rPr>
          <w:tab/>
        </w:r>
        <w:r>
          <w:rPr>
            <w:szCs w:val="28"/>
          </w:rPr>
          <w:fldChar w:fldCharType="begin"/>
        </w:r>
        <w:r>
          <w:rPr>
            <w:szCs w:val="28"/>
          </w:rPr>
          <w:instrText xml:space="preserve"> PAGEREF _Toc32650 \h </w:instrText>
        </w:r>
        <w:r>
          <w:rPr>
            <w:szCs w:val="28"/>
          </w:rPr>
        </w:r>
        <w:r>
          <w:rPr>
            <w:szCs w:val="28"/>
          </w:rPr>
          <w:fldChar w:fldCharType="separate"/>
        </w:r>
        <w:r>
          <w:rPr>
            <w:szCs w:val="28"/>
          </w:rPr>
          <w:t>1</w:t>
        </w:r>
        <w:r>
          <w:rPr>
            <w:szCs w:val="28"/>
          </w:rPr>
          <w:fldChar w:fldCharType="end"/>
        </w:r>
      </w:hyperlink>
    </w:p>
    <w:p w14:paraId="15ED58B3" w14:textId="77777777" w:rsidR="00D63C4E" w:rsidRDefault="00000000">
      <w:pPr>
        <w:pStyle w:val="TOC2"/>
        <w:tabs>
          <w:tab w:val="clear" w:pos="8296"/>
          <w:tab w:val="right" w:leader="dot" w:pos="8306"/>
        </w:tabs>
        <w:spacing w:line="360" w:lineRule="auto"/>
        <w:ind w:left="420"/>
        <w:rPr>
          <w:sz w:val="28"/>
        </w:rPr>
      </w:pPr>
      <w:hyperlink w:anchor="_Toc6303" w:history="1">
        <w:r>
          <w:rPr>
            <w:sz w:val="28"/>
          </w:rPr>
          <w:t xml:space="preserve">1.1 </w:t>
        </w:r>
        <w:r>
          <w:rPr>
            <w:sz w:val="28"/>
          </w:rPr>
          <w:t>评价目的</w:t>
        </w:r>
        <w:r>
          <w:rPr>
            <w:sz w:val="28"/>
          </w:rPr>
          <w:tab/>
        </w:r>
        <w:r>
          <w:rPr>
            <w:sz w:val="28"/>
          </w:rPr>
          <w:fldChar w:fldCharType="begin"/>
        </w:r>
        <w:r>
          <w:rPr>
            <w:sz w:val="28"/>
          </w:rPr>
          <w:instrText xml:space="preserve"> PAGEREF _Toc6303 \h </w:instrText>
        </w:r>
        <w:r>
          <w:rPr>
            <w:sz w:val="28"/>
          </w:rPr>
        </w:r>
        <w:r>
          <w:rPr>
            <w:sz w:val="28"/>
          </w:rPr>
          <w:fldChar w:fldCharType="separate"/>
        </w:r>
        <w:r>
          <w:rPr>
            <w:sz w:val="28"/>
          </w:rPr>
          <w:t>1</w:t>
        </w:r>
        <w:r>
          <w:rPr>
            <w:sz w:val="28"/>
          </w:rPr>
          <w:fldChar w:fldCharType="end"/>
        </w:r>
      </w:hyperlink>
    </w:p>
    <w:p w14:paraId="4D707E5A" w14:textId="77777777" w:rsidR="00D63C4E" w:rsidRDefault="00000000">
      <w:pPr>
        <w:pStyle w:val="TOC2"/>
        <w:tabs>
          <w:tab w:val="clear" w:pos="8296"/>
          <w:tab w:val="right" w:leader="dot" w:pos="8306"/>
        </w:tabs>
        <w:spacing w:line="360" w:lineRule="auto"/>
        <w:ind w:left="420"/>
        <w:rPr>
          <w:sz w:val="28"/>
        </w:rPr>
      </w:pPr>
      <w:hyperlink w:anchor="_Toc10470" w:history="1">
        <w:r>
          <w:rPr>
            <w:sz w:val="28"/>
          </w:rPr>
          <w:t xml:space="preserve">1.2 </w:t>
        </w:r>
        <w:r>
          <w:rPr>
            <w:sz w:val="28"/>
          </w:rPr>
          <w:t>评价依据</w:t>
        </w:r>
        <w:r>
          <w:rPr>
            <w:sz w:val="28"/>
          </w:rPr>
          <w:tab/>
        </w:r>
        <w:r>
          <w:rPr>
            <w:sz w:val="28"/>
          </w:rPr>
          <w:fldChar w:fldCharType="begin"/>
        </w:r>
        <w:r>
          <w:rPr>
            <w:sz w:val="28"/>
          </w:rPr>
          <w:instrText xml:space="preserve"> PAGEREF _Toc10470 \h </w:instrText>
        </w:r>
        <w:r>
          <w:rPr>
            <w:sz w:val="28"/>
          </w:rPr>
        </w:r>
        <w:r>
          <w:rPr>
            <w:sz w:val="28"/>
          </w:rPr>
          <w:fldChar w:fldCharType="separate"/>
        </w:r>
        <w:r>
          <w:rPr>
            <w:sz w:val="28"/>
          </w:rPr>
          <w:t>1</w:t>
        </w:r>
        <w:r>
          <w:rPr>
            <w:sz w:val="28"/>
          </w:rPr>
          <w:fldChar w:fldCharType="end"/>
        </w:r>
      </w:hyperlink>
    </w:p>
    <w:p w14:paraId="6FAC2CCB" w14:textId="77777777" w:rsidR="00D63C4E" w:rsidRDefault="00000000">
      <w:pPr>
        <w:pStyle w:val="TOC2"/>
        <w:tabs>
          <w:tab w:val="clear" w:pos="8296"/>
          <w:tab w:val="right" w:leader="dot" w:pos="8306"/>
        </w:tabs>
        <w:spacing w:line="360" w:lineRule="auto"/>
        <w:ind w:left="420"/>
        <w:rPr>
          <w:sz w:val="28"/>
        </w:rPr>
      </w:pPr>
      <w:hyperlink w:anchor="_Toc10734" w:history="1">
        <w:r>
          <w:rPr>
            <w:sz w:val="28"/>
          </w:rPr>
          <w:t xml:space="preserve">1.3 </w:t>
        </w:r>
        <w:r>
          <w:rPr>
            <w:sz w:val="28"/>
          </w:rPr>
          <w:t>评价范围</w:t>
        </w:r>
        <w:r>
          <w:rPr>
            <w:sz w:val="28"/>
          </w:rPr>
          <w:tab/>
        </w:r>
        <w:r>
          <w:rPr>
            <w:sz w:val="28"/>
          </w:rPr>
          <w:fldChar w:fldCharType="begin"/>
        </w:r>
        <w:r>
          <w:rPr>
            <w:sz w:val="28"/>
          </w:rPr>
          <w:instrText xml:space="preserve"> PAGEREF _Toc10734 \h </w:instrText>
        </w:r>
        <w:r>
          <w:rPr>
            <w:sz w:val="28"/>
          </w:rPr>
        </w:r>
        <w:r>
          <w:rPr>
            <w:sz w:val="28"/>
          </w:rPr>
          <w:fldChar w:fldCharType="separate"/>
        </w:r>
        <w:r>
          <w:rPr>
            <w:sz w:val="28"/>
          </w:rPr>
          <w:t>9</w:t>
        </w:r>
        <w:r>
          <w:rPr>
            <w:sz w:val="28"/>
          </w:rPr>
          <w:fldChar w:fldCharType="end"/>
        </w:r>
      </w:hyperlink>
    </w:p>
    <w:p w14:paraId="3B3F4961" w14:textId="77777777" w:rsidR="00D63C4E" w:rsidRDefault="00000000">
      <w:pPr>
        <w:pStyle w:val="TOC2"/>
        <w:tabs>
          <w:tab w:val="clear" w:pos="8296"/>
          <w:tab w:val="right" w:leader="dot" w:pos="8306"/>
        </w:tabs>
        <w:spacing w:line="360" w:lineRule="auto"/>
        <w:ind w:left="420"/>
        <w:rPr>
          <w:sz w:val="28"/>
        </w:rPr>
      </w:pPr>
      <w:hyperlink w:anchor="_Toc1008" w:history="1">
        <w:r>
          <w:rPr>
            <w:sz w:val="28"/>
          </w:rPr>
          <w:t xml:space="preserve">1.4 </w:t>
        </w:r>
        <w:r>
          <w:rPr>
            <w:sz w:val="28"/>
          </w:rPr>
          <w:t>评价程序</w:t>
        </w:r>
        <w:r>
          <w:rPr>
            <w:sz w:val="28"/>
          </w:rPr>
          <w:tab/>
        </w:r>
        <w:r>
          <w:rPr>
            <w:sz w:val="28"/>
          </w:rPr>
          <w:fldChar w:fldCharType="begin"/>
        </w:r>
        <w:r>
          <w:rPr>
            <w:sz w:val="28"/>
          </w:rPr>
          <w:instrText xml:space="preserve"> PAGEREF _Toc1008 \h </w:instrText>
        </w:r>
        <w:r>
          <w:rPr>
            <w:sz w:val="28"/>
          </w:rPr>
        </w:r>
        <w:r>
          <w:rPr>
            <w:sz w:val="28"/>
          </w:rPr>
          <w:fldChar w:fldCharType="separate"/>
        </w:r>
        <w:r>
          <w:rPr>
            <w:sz w:val="28"/>
          </w:rPr>
          <w:t>11</w:t>
        </w:r>
        <w:r>
          <w:rPr>
            <w:sz w:val="28"/>
          </w:rPr>
          <w:fldChar w:fldCharType="end"/>
        </w:r>
      </w:hyperlink>
    </w:p>
    <w:p w14:paraId="05EEDBCB" w14:textId="77777777" w:rsidR="00D63C4E" w:rsidRDefault="00000000">
      <w:pPr>
        <w:pStyle w:val="TOC1"/>
        <w:tabs>
          <w:tab w:val="clear" w:pos="8302"/>
          <w:tab w:val="right" w:leader="dot" w:pos="8306"/>
        </w:tabs>
        <w:spacing w:line="360" w:lineRule="auto"/>
        <w:rPr>
          <w:szCs w:val="28"/>
        </w:rPr>
      </w:pPr>
      <w:hyperlink w:anchor="_Toc18061" w:history="1">
        <w:r>
          <w:rPr>
            <w:szCs w:val="28"/>
          </w:rPr>
          <w:t xml:space="preserve">2 </w:t>
        </w:r>
        <w:r>
          <w:rPr>
            <w:szCs w:val="28"/>
          </w:rPr>
          <w:t>被评价单位基本情况</w:t>
        </w:r>
        <w:r>
          <w:rPr>
            <w:szCs w:val="28"/>
          </w:rPr>
          <w:tab/>
        </w:r>
        <w:r>
          <w:rPr>
            <w:szCs w:val="28"/>
          </w:rPr>
          <w:fldChar w:fldCharType="begin"/>
        </w:r>
        <w:r>
          <w:rPr>
            <w:szCs w:val="28"/>
          </w:rPr>
          <w:instrText xml:space="preserve"> PAGEREF _Toc18061 \h </w:instrText>
        </w:r>
        <w:r>
          <w:rPr>
            <w:szCs w:val="28"/>
          </w:rPr>
        </w:r>
        <w:r>
          <w:rPr>
            <w:szCs w:val="28"/>
          </w:rPr>
          <w:fldChar w:fldCharType="separate"/>
        </w:r>
        <w:r>
          <w:rPr>
            <w:szCs w:val="28"/>
          </w:rPr>
          <w:t>13</w:t>
        </w:r>
        <w:r>
          <w:rPr>
            <w:szCs w:val="28"/>
          </w:rPr>
          <w:fldChar w:fldCharType="end"/>
        </w:r>
      </w:hyperlink>
    </w:p>
    <w:p w14:paraId="3772AE26" w14:textId="77777777" w:rsidR="00D63C4E" w:rsidRDefault="00000000">
      <w:pPr>
        <w:pStyle w:val="TOC2"/>
        <w:tabs>
          <w:tab w:val="clear" w:pos="8296"/>
          <w:tab w:val="right" w:leader="dot" w:pos="8306"/>
        </w:tabs>
        <w:spacing w:line="360" w:lineRule="auto"/>
        <w:ind w:left="420"/>
        <w:rPr>
          <w:sz w:val="28"/>
        </w:rPr>
      </w:pPr>
      <w:hyperlink w:anchor="_Toc5369" w:history="1">
        <w:r>
          <w:rPr>
            <w:sz w:val="28"/>
          </w:rPr>
          <w:t xml:space="preserve">2.1 </w:t>
        </w:r>
        <w:r>
          <w:rPr>
            <w:sz w:val="28"/>
          </w:rPr>
          <w:t>企业概况</w:t>
        </w:r>
        <w:r>
          <w:rPr>
            <w:sz w:val="28"/>
          </w:rPr>
          <w:tab/>
        </w:r>
        <w:r>
          <w:rPr>
            <w:sz w:val="28"/>
          </w:rPr>
          <w:fldChar w:fldCharType="begin"/>
        </w:r>
        <w:r>
          <w:rPr>
            <w:sz w:val="28"/>
          </w:rPr>
          <w:instrText xml:space="preserve"> PAGEREF _Toc5369 \h </w:instrText>
        </w:r>
        <w:r>
          <w:rPr>
            <w:sz w:val="28"/>
          </w:rPr>
        </w:r>
        <w:r>
          <w:rPr>
            <w:sz w:val="28"/>
          </w:rPr>
          <w:fldChar w:fldCharType="separate"/>
        </w:r>
        <w:r>
          <w:rPr>
            <w:sz w:val="28"/>
          </w:rPr>
          <w:t>13</w:t>
        </w:r>
        <w:r>
          <w:rPr>
            <w:sz w:val="28"/>
          </w:rPr>
          <w:fldChar w:fldCharType="end"/>
        </w:r>
      </w:hyperlink>
    </w:p>
    <w:p w14:paraId="458FB282" w14:textId="77777777" w:rsidR="00D63C4E" w:rsidRDefault="00000000">
      <w:pPr>
        <w:pStyle w:val="TOC2"/>
        <w:tabs>
          <w:tab w:val="clear" w:pos="8296"/>
          <w:tab w:val="right" w:leader="dot" w:pos="8306"/>
        </w:tabs>
        <w:spacing w:line="360" w:lineRule="auto"/>
        <w:ind w:left="420"/>
        <w:rPr>
          <w:sz w:val="28"/>
        </w:rPr>
      </w:pPr>
      <w:hyperlink w:anchor="_Toc3676" w:history="1">
        <w:r>
          <w:rPr>
            <w:sz w:val="28"/>
          </w:rPr>
          <w:t xml:space="preserve">2.2 </w:t>
        </w:r>
        <w:r>
          <w:rPr>
            <w:sz w:val="28"/>
          </w:rPr>
          <w:t>机构设置</w:t>
        </w:r>
        <w:r>
          <w:rPr>
            <w:sz w:val="28"/>
          </w:rPr>
          <w:tab/>
        </w:r>
        <w:r>
          <w:rPr>
            <w:sz w:val="28"/>
          </w:rPr>
          <w:fldChar w:fldCharType="begin"/>
        </w:r>
        <w:r>
          <w:rPr>
            <w:sz w:val="28"/>
          </w:rPr>
          <w:instrText xml:space="preserve"> PAGEREF _Toc3676 \h </w:instrText>
        </w:r>
        <w:r>
          <w:rPr>
            <w:sz w:val="28"/>
          </w:rPr>
        </w:r>
        <w:r>
          <w:rPr>
            <w:sz w:val="28"/>
          </w:rPr>
          <w:fldChar w:fldCharType="separate"/>
        </w:r>
        <w:r>
          <w:rPr>
            <w:sz w:val="28"/>
          </w:rPr>
          <w:t>14</w:t>
        </w:r>
        <w:r>
          <w:rPr>
            <w:sz w:val="28"/>
          </w:rPr>
          <w:fldChar w:fldCharType="end"/>
        </w:r>
      </w:hyperlink>
    </w:p>
    <w:p w14:paraId="34C002BD" w14:textId="77777777" w:rsidR="00D63C4E" w:rsidRDefault="00000000">
      <w:pPr>
        <w:pStyle w:val="TOC2"/>
        <w:tabs>
          <w:tab w:val="clear" w:pos="8296"/>
          <w:tab w:val="right" w:leader="dot" w:pos="8306"/>
        </w:tabs>
        <w:spacing w:line="360" w:lineRule="auto"/>
        <w:ind w:left="420"/>
        <w:rPr>
          <w:sz w:val="28"/>
        </w:rPr>
      </w:pPr>
      <w:hyperlink w:anchor="_Toc15854" w:history="1">
        <w:r>
          <w:rPr>
            <w:sz w:val="28"/>
          </w:rPr>
          <w:t xml:space="preserve">2.3 </w:t>
        </w:r>
        <w:r>
          <w:rPr>
            <w:sz w:val="28"/>
          </w:rPr>
          <w:t>主要装备、设施、作业场所概况</w:t>
        </w:r>
        <w:r>
          <w:rPr>
            <w:sz w:val="28"/>
          </w:rPr>
          <w:tab/>
        </w:r>
        <w:r>
          <w:rPr>
            <w:sz w:val="28"/>
          </w:rPr>
          <w:fldChar w:fldCharType="begin"/>
        </w:r>
        <w:r>
          <w:rPr>
            <w:sz w:val="28"/>
          </w:rPr>
          <w:instrText xml:space="preserve"> PAGEREF _Toc15854 \h </w:instrText>
        </w:r>
        <w:r>
          <w:rPr>
            <w:sz w:val="28"/>
          </w:rPr>
        </w:r>
        <w:r>
          <w:rPr>
            <w:sz w:val="28"/>
          </w:rPr>
          <w:fldChar w:fldCharType="separate"/>
        </w:r>
        <w:r>
          <w:rPr>
            <w:sz w:val="28"/>
          </w:rPr>
          <w:t>15</w:t>
        </w:r>
        <w:r>
          <w:rPr>
            <w:sz w:val="28"/>
          </w:rPr>
          <w:fldChar w:fldCharType="end"/>
        </w:r>
      </w:hyperlink>
    </w:p>
    <w:p w14:paraId="4535DA83" w14:textId="77777777" w:rsidR="00D63C4E" w:rsidRDefault="00000000">
      <w:pPr>
        <w:pStyle w:val="TOC2"/>
        <w:tabs>
          <w:tab w:val="clear" w:pos="8296"/>
          <w:tab w:val="right" w:leader="dot" w:pos="8306"/>
        </w:tabs>
        <w:spacing w:line="360" w:lineRule="auto"/>
        <w:ind w:left="420"/>
        <w:rPr>
          <w:sz w:val="28"/>
        </w:rPr>
      </w:pPr>
      <w:hyperlink w:anchor="_Toc16117" w:history="1">
        <w:r>
          <w:rPr>
            <w:sz w:val="28"/>
          </w:rPr>
          <w:t xml:space="preserve">2.4 </w:t>
        </w:r>
        <w:r>
          <w:rPr>
            <w:sz w:val="28"/>
          </w:rPr>
          <w:t>安全生产管理机构的设置和安全生产管理人员的配备</w:t>
        </w:r>
        <w:r>
          <w:rPr>
            <w:sz w:val="28"/>
          </w:rPr>
          <w:tab/>
        </w:r>
        <w:r>
          <w:rPr>
            <w:sz w:val="28"/>
          </w:rPr>
          <w:fldChar w:fldCharType="begin"/>
        </w:r>
        <w:r>
          <w:rPr>
            <w:sz w:val="28"/>
          </w:rPr>
          <w:instrText xml:space="preserve"> PAGEREF _Toc16117 \h </w:instrText>
        </w:r>
        <w:r>
          <w:rPr>
            <w:sz w:val="28"/>
          </w:rPr>
        </w:r>
        <w:r>
          <w:rPr>
            <w:sz w:val="28"/>
          </w:rPr>
          <w:fldChar w:fldCharType="separate"/>
        </w:r>
        <w:r>
          <w:rPr>
            <w:sz w:val="28"/>
          </w:rPr>
          <w:t>30</w:t>
        </w:r>
        <w:r>
          <w:rPr>
            <w:sz w:val="28"/>
          </w:rPr>
          <w:fldChar w:fldCharType="end"/>
        </w:r>
      </w:hyperlink>
    </w:p>
    <w:p w14:paraId="3E0CA2DD" w14:textId="77777777" w:rsidR="00D63C4E" w:rsidRDefault="00000000">
      <w:pPr>
        <w:pStyle w:val="TOC2"/>
        <w:tabs>
          <w:tab w:val="clear" w:pos="8296"/>
          <w:tab w:val="right" w:leader="dot" w:pos="8306"/>
        </w:tabs>
        <w:spacing w:line="360" w:lineRule="auto"/>
        <w:ind w:left="420"/>
        <w:rPr>
          <w:sz w:val="28"/>
        </w:rPr>
      </w:pPr>
      <w:hyperlink w:anchor="_Toc9180" w:history="1">
        <w:r>
          <w:rPr>
            <w:sz w:val="28"/>
          </w:rPr>
          <w:t xml:space="preserve">2.5 </w:t>
        </w:r>
        <w:r>
          <w:rPr>
            <w:sz w:val="28"/>
          </w:rPr>
          <w:t>安全生产规章制度及操作规程</w:t>
        </w:r>
        <w:r>
          <w:rPr>
            <w:sz w:val="28"/>
          </w:rPr>
          <w:tab/>
        </w:r>
        <w:r>
          <w:rPr>
            <w:sz w:val="28"/>
          </w:rPr>
          <w:fldChar w:fldCharType="begin"/>
        </w:r>
        <w:r>
          <w:rPr>
            <w:sz w:val="28"/>
          </w:rPr>
          <w:instrText xml:space="preserve"> PAGEREF _Toc9180 \h </w:instrText>
        </w:r>
        <w:r>
          <w:rPr>
            <w:sz w:val="28"/>
          </w:rPr>
        </w:r>
        <w:r>
          <w:rPr>
            <w:sz w:val="28"/>
          </w:rPr>
          <w:fldChar w:fldCharType="separate"/>
        </w:r>
        <w:r>
          <w:rPr>
            <w:sz w:val="28"/>
          </w:rPr>
          <w:t>31</w:t>
        </w:r>
        <w:r>
          <w:rPr>
            <w:sz w:val="28"/>
          </w:rPr>
          <w:fldChar w:fldCharType="end"/>
        </w:r>
      </w:hyperlink>
    </w:p>
    <w:p w14:paraId="05D0D8DF" w14:textId="77777777" w:rsidR="00D63C4E" w:rsidRDefault="00000000">
      <w:pPr>
        <w:pStyle w:val="TOC2"/>
        <w:tabs>
          <w:tab w:val="clear" w:pos="8296"/>
          <w:tab w:val="right" w:leader="dot" w:pos="8306"/>
        </w:tabs>
        <w:spacing w:line="360" w:lineRule="auto"/>
        <w:ind w:left="420"/>
        <w:rPr>
          <w:sz w:val="28"/>
        </w:rPr>
      </w:pPr>
      <w:hyperlink w:anchor="_Toc14242" w:history="1">
        <w:r>
          <w:rPr>
            <w:sz w:val="28"/>
          </w:rPr>
          <w:t xml:space="preserve">2.6 </w:t>
        </w:r>
        <w:r>
          <w:rPr>
            <w:sz w:val="28"/>
          </w:rPr>
          <w:t>安全投入情况</w:t>
        </w:r>
        <w:r>
          <w:rPr>
            <w:sz w:val="28"/>
          </w:rPr>
          <w:tab/>
        </w:r>
        <w:r>
          <w:rPr>
            <w:sz w:val="28"/>
          </w:rPr>
          <w:fldChar w:fldCharType="begin"/>
        </w:r>
        <w:r>
          <w:rPr>
            <w:sz w:val="28"/>
          </w:rPr>
          <w:instrText xml:space="preserve"> PAGEREF _Toc14242 \h </w:instrText>
        </w:r>
        <w:r>
          <w:rPr>
            <w:sz w:val="28"/>
          </w:rPr>
        </w:r>
        <w:r>
          <w:rPr>
            <w:sz w:val="28"/>
          </w:rPr>
          <w:fldChar w:fldCharType="separate"/>
        </w:r>
        <w:r>
          <w:rPr>
            <w:sz w:val="28"/>
          </w:rPr>
          <w:t>38</w:t>
        </w:r>
        <w:r>
          <w:rPr>
            <w:sz w:val="28"/>
          </w:rPr>
          <w:fldChar w:fldCharType="end"/>
        </w:r>
      </w:hyperlink>
    </w:p>
    <w:p w14:paraId="381C9BA9" w14:textId="77777777" w:rsidR="00D63C4E" w:rsidRDefault="00000000">
      <w:pPr>
        <w:pStyle w:val="TOC2"/>
        <w:tabs>
          <w:tab w:val="clear" w:pos="8296"/>
          <w:tab w:val="right" w:leader="dot" w:pos="8306"/>
        </w:tabs>
        <w:spacing w:line="360" w:lineRule="auto"/>
        <w:ind w:left="420"/>
        <w:rPr>
          <w:sz w:val="28"/>
        </w:rPr>
      </w:pPr>
      <w:hyperlink w:anchor="_Toc1421" w:history="1">
        <w:r>
          <w:rPr>
            <w:sz w:val="28"/>
          </w:rPr>
          <w:t xml:space="preserve">2.7 </w:t>
        </w:r>
        <w:r>
          <w:rPr>
            <w:sz w:val="28"/>
          </w:rPr>
          <w:t>安全教育培训及人员持证情况</w:t>
        </w:r>
        <w:r>
          <w:rPr>
            <w:sz w:val="28"/>
          </w:rPr>
          <w:tab/>
        </w:r>
        <w:r>
          <w:rPr>
            <w:sz w:val="28"/>
          </w:rPr>
          <w:fldChar w:fldCharType="begin"/>
        </w:r>
        <w:r>
          <w:rPr>
            <w:sz w:val="28"/>
          </w:rPr>
          <w:instrText xml:space="preserve"> PAGEREF _Toc1421 \h </w:instrText>
        </w:r>
        <w:r>
          <w:rPr>
            <w:sz w:val="28"/>
          </w:rPr>
        </w:r>
        <w:r>
          <w:rPr>
            <w:sz w:val="28"/>
          </w:rPr>
          <w:fldChar w:fldCharType="separate"/>
        </w:r>
        <w:r>
          <w:rPr>
            <w:sz w:val="28"/>
          </w:rPr>
          <w:t>39</w:t>
        </w:r>
        <w:r>
          <w:rPr>
            <w:sz w:val="28"/>
          </w:rPr>
          <w:fldChar w:fldCharType="end"/>
        </w:r>
      </w:hyperlink>
    </w:p>
    <w:p w14:paraId="3C8C6229" w14:textId="77777777" w:rsidR="00D63C4E" w:rsidRDefault="00000000">
      <w:pPr>
        <w:pStyle w:val="TOC2"/>
        <w:tabs>
          <w:tab w:val="clear" w:pos="8296"/>
          <w:tab w:val="right" w:leader="dot" w:pos="8306"/>
        </w:tabs>
        <w:spacing w:line="360" w:lineRule="auto"/>
        <w:ind w:left="420"/>
        <w:rPr>
          <w:sz w:val="28"/>
        </w:rPr>
      </w:pPr>
      <w:hyperlink w:anchor="_Toc19979" w:history="1">
        <w:r>
          <w:rPr>
            <w:sz w:val="28"/>
          </w:rPr>
          <w:t xml:space="preserve">2.8 </w:t>
        </w:r>
        <w:r>
          <w:rPr>
            <w:sz w:val="28"/>
          </w:rPr>
          <w:t>人员保险</w:t>
        </w:r>
        <w:r>
          <w:rPr>
            <w:sz w:val="28"/>
          </w:rPr>
          <w:tab/>
        </w:r>
        <w:r>
          <w:rPr>
            <w:sz w:val="28"/>
          </w:rPr>
          <w:fldChar w:fldCharType="begin"/>
        </w:r>
        <w:r>
          <w:rPr>
            <w:sz w:val="28"/>
          </w:rPr>
          <w:instrText xml:space="preserve"> PAGEREF _Toc19979 \h </w:instrText>
        </w:r>
        <w:r>
          <w:rPr>
            <w:sz w:val="28"/>
          </w:rPr>
        </w:r>
        <w:r>
          <w:rPr>
            <w:sz w:val="28"/>
          </w:rPr>
          <w:fldChar w:fldCharType="separate"/>
        </w:r>
        <w:r>
          <w:rPr>
            <w:sz w:val="28"/>
          </w:rPr>
          <w:t>46</w:t>
        </w:r>
        <w:r>
          <w:rPr>
            <w:sz w:val="28"/>
          </w:rPr>
          <w:fldChar w:fldCharType="end"/>
        </w:r>
      </w:hyperlink>
    </w:p>
    <w:p w14:paraId="709E8879" w14:textId="77777777" w:rsidR="00D63C4E" w:rsidRDefault="00000000">
      <w:pPr>
        <w:pStyle w:val="TOC2"/>
        <w:tabs>
          <w:tab w:val="clear" w:pos="8296"/>
          <w:tab w:val="right" w:leader="dot" w:pos="8306"/>
        </w:tabs>
        <w:spacing w:line="360" w:lineRule="auto"/>
        <w:ind w:left="420"/>
        <w:rPr>
          <w:sz w:val="28"/>
        </w:rPr>
      </w:pPr>
      <w:hyperlink w:anchor="_Toc13312" w:history="1">
        <w:r>
          <w:rPr>
            <w:sz w:val="28"/>
          </w:rPr>
          <w:t xml:space="preserve">2.9 </w:t>
        </w:r>
        <w:r>
          <w:rPr>
            <w:sz w:val="28"/>
          </w:rPr>
          <w:t>职业危害防护及劳保用品发放</w:t>
        </w:r>
        <w:r>
          <w:rPr>
            <w:sz w:val="28"/>
          </w:rPr>
          <w:tab/>
        </w:r>
        <w:r>
          <w:rPr>
            <w:sz w:val="28"/>
          </w:rPr>
          <w:fldChar w:fldCharType="begin"/>
        </w:r>
        <w:r>
          <w:rPr>
            <w:sz w:val="28"/>
          </w:rPr>
          <w:instrText xml:space="preserve"> PAGEREF _Toc13312 \h </w:instrText>
        </w:r>
        <w:r>
          <w:rPr>
            <w:sz w:val="28"/>
          </w:rPr>
        </w:r>
        <w:r>
          <w:rPr>
            <w:sz w:val="28"/>
          </w:rPr>
          <w:fldChar w:fldCharType="separate"/>
        </w:r>
        <w:r>
          <w:rPr>
            <w:sz w:val="28"/>
          </w:rPr>
          <w:t>46</w:t>
        </w:r>
        <w:r>
          <w:rPr>
            <w:sz w:val="28"/>
          </w:rPr>
          <w:fldChar w:fldCharType="end"/>
        </w:r>
      </w:hyperlink>
    </w:p>
    <w:p w14:paraId="0CE67209" w14:textId="77777777" w:rsidR="00D63C4E" w:rsidRDefault="00000000">
      <w:pPr>
        <w:pStyle w:val="TOC2"/>
        <w:tabs>
          <w:tab w:val="clear" w:pos="8296"/>
          <w:tab w:val="right" w:leader="dot" w:pos="8306"/>
        </w:tabs>
        <w:spacing w:line="360" w:lineRule="auto"/>
        <w:ind w:left="420"/>
        <w:rPr>
          <w:sz w:val="28"/>
        </w:rPr>
      </w:pPr>
      <w:hyperlink w:anchor="_Toc320" w:history="1">
        <w:r>
          <w:rPr>
            <w:sz w:val="28"/>
          </w:rPr>
          <w:t xml:space="preserve">2.10 </w:t>
        </w:r>
        <w:r>
          <w:rPr>
            <w:sz w:val="28"/>
          </w:rPr>
          <w:t>设备设施检测、检验情况</w:t>
        </w:r>
        <w:r>
          <w:rPr>
            <w:sz w:val="28"/>
          </w:rPr>
          <w:tab/>
        </w:r>
        <w:r>
          <w:rPr>
            <w:sz w:val="28"/>
          </w:rPr>
          <w:fldChar w:fldCharType="begin"/>
        </w:r>
        <w:r>
          <w:rPr>
            <w:sz w:val="28"/>
          </w:rPr>
          <w:instrText xml:space="preserve"> PAGEREF _Toc320 \h </w:instrText>
        </w:r>
        <w:r>
          <w:rPr>
            <w:sz w:val="28"/>
          </w:rPr>
        </w:r>
        <w:r>
          <w:rPr>
            <w:sz w:val="28"/>
          </w:rPr>
          <w:fldChar w:fldCharType="separate"/>
        </w:r>
        <w:r>
          <w:rPr>
            <w:sz w:val="28"/>
          </w:rPr>
          <w:t>47</w:t>
        </w:r>
        <w:r>
          <w:rPr>
            <w:sz w:val="28"/>
          </w:rPr>
          <w:fldChar w:fldCharType="end"/>
        </w:r>
      </w:hyperlink>
    </w:p>
    <w:p w14:paraId="7FB18248" w14:textId="77777777" w:rsidR="00D63C4E" w:rsidRDefault="00000000">
      <w:pPr>
        <w:pStyle w:val="TOC2"/>
        <w:tabs>
          <w:tab w:val="clear" w:pos="8296"/>
          <w:tab w:val="right" w:leader="dot" w:pos="8306"/>
        </w:tabs>
        <w:spacing w:line="360" w:lineRule="auto"/>
        <w:ind w:left="420"/>
        <w:rPr>
          <w:sz w:val="28"/>
        </w:rPr>
      </w:pPr>
      <w:hyperlink w:anchor="_Toc9175" w:history="1">
        <w:r>
          <w:rPr>
            <w:sz w:val="28"/>
          </w:rPr>
          <w:t xml:space="preserve">2.11 </w:t>
        </w:r>
        <w:r>
          <w:rPr>
            <w:sz w:val="28"/>
          </w:rPr>
          <w:t>事故应急救援预案及演练</w:t>
        </w:r>
        <w:r>
          <w:rPr>
            <w:sz w:val="28"/>
          </w:rPr>
          <w:tab/>
        </w:r>
        <w:r>
          <w:rPr>
            <w:sz w:val="28"/>
          </w:rPr>
          <w:fldChar w:fldCharType="begin"/>
        </w:r>
        <w:r>
          <w:rPr>
            <w:sz w:val="28"/>
          </w:rPr>
          <w:instrText xml:space="preserve"> PAGEREF _Toc9175 \h </w:instrText>
        </w:r>
        <w:r>
          <w:rPr>
            <w:sz w:val="28"/>
          </w:rPr>
        </w:r>
        <w:r>
          <w:rPr>
            <w:sz w:val="28"/>
          </w:rPr>
          <w:fldChar w:fldCharType="separate"/>
        </w:r>
        <w:r>
          <w:rPr>
            <w:sz w:val="28"/>
          </w:rPr>
          <w:t>61</w:t>
        </w:r>
        <w:r>
          <w:rPr>
            <w:sz w:val="28"/>
          </w:rPr>
          <w:fldChar w:fldCharType="end"/>
        </w:r>
      </w:hyperlink>
    </w:p>
    <w:p w14:paraId="57DFFB24" w14:textId="77777777" w:rsidR="00D63C4E" w:rsidRDefault="00000000">
      <w:pPr>
        <w:pStyle w:val="TOC2"/>
        <w:tabs>
          <w:tab w:val="clear" w:pos="8296"/>
          <w:tab w:val="right" w:leader="dot" w:pos="8306"/>
        </w:tabs>
        <w:spacing w:line="360" w:lineRule="auto"/>
        <w:ind w:left="420"/>
        <w:rPr>
          <w:sz w:val="28"/>
        </w:rPr>
      </w:pPr>
      <w:hyperlink w:anchor="_Toc17920" w:history="1">
        <w:r>
          <w:rPr>
            <w:sz w:val="28"/>
          </w:rPr>
          <w:t xml:space="preserve">2.12 </w:t>
        </w:r>
        <w:r>
          <w:rPr>
            <w:sz w:val="28"/>
          </w:rPr>
          <w:t>井控管理</w:t>
        </w:r>
        <w:r>
          <w:rPr>
            <w:sz w:val="28"/>
          </w:rPr>
          <w:tab/>
        </w:r>
        <w:r>
          <w:rPr>
            <w:sz w:val="28"/>
          </w:rPr>
          <w:fldChar w:fldCharType="begin"/>
        </w:r>
        <w:r>
          <w:rPr>
            <w:sz w:val="28"/>
          </w:rPr>
          <w:instrText xml:space="preserve"> PAGEREF _Toc17920 \h </w:instrText>
        </w:r>
        <w:r>
          <w:rPr>
            <w:sz w:val="28"/>
          </w:rPr>
        </w:r>
        <w:r>
          <w:rPr>
            <w:sz w:val="28"/>
          </w:rPr>
          <w:fldChar w:fldCharType="separate"/>
        </w:r>
        <w:r>
          <w:rPr>
            <w:sz w:val="28"/>
          </w:rPr>
          <w:t>65</w:t>
        </w:r>
        <w:r>
          <w:rPr>
            <w:sz w:val="28"/>
          </w:rPr>
          <w:fldChar w:fldCharType="end"/>
        </w:r>
      </w:hyperlink>
    </w:p>
    <w:p w14:paraId="46B27F00" w14:textId="77777777" w:rsidR="00D63C4E" w:rsidRDefault="00000000">
      <w:pPr>
        <w:pStyle w:val="TOC2"/>
        <w:tabs>
          <w:tab w:val="clear" w:pos="8296"/>
          <w:tab w:val="right" w:leader="dot" w:pos="8306"/>
        </w:tabs>
        <w:spacing w:line="360" w:lineRule="auto"/>
        <w:ind w:left="420"/>
        <w:rPr>
          <w:sz w:val="28"/>
        </w:rPr>
      </w:pPr>
      <w:hyperlink w:anchor="_Toc1768" w:history="1">
        <w:r>
          <w:rPr>
            <w:sz w:val="28"/>
          </w:rPr>
          <w:t xml:space="preserve">2.13 </w:t>
        </w:r>
        <w:r>
          <w:rPr>
            <w:sz w:val="28"/>
          </w:rPr>
          <w:t>危险作业安全管理、交叉作业情况</w:t>
        </w:r>
        <w:r>
          <w:rPr>
            <w:sz w:val="28"/>
          </w:rPr>
          <w:tab/>
        </w:r>
        <w:r>
          <w:rPr>
            <w:sz w:val="28"/>
          </w:rPr>
          <w:fldChar w:fldCharType="begin"/>
        </w:r>
        <w:r>
          <w:rPr>
            <w:sz w:val="28"/>
          </w:rPr>
          <w:instrText xml:space="preserve"> PAGEREF _Toc1768 \h </w:instrText>
        </w:r>
        <w:r>
          <w:rPr>
            <w:sz w:val="28"/>
          </w:rPr>
        </w:r>
        <w:r>
          <w:rPr>
            <w:sz w:val="28"/>
          </w:rPr>
          <w:fldChar w:fldCharType="separate"/>
        </w:r>
        <w:r>
          <w:rPr>
            <w:sz w:val="28"/>
          </w:rPr>
          <w:t>66</w:t>
        </w:r>
        <w:r>
          <w:rPr>
            <w:sz w:val="28"/>
          </w:rPr>
          <w:fldChar w:fldCharType="end"/>
        </w:r>
      </w:hyperlink>
    </w:p>
    <w:p w14:paraId="48BF048E" w14:textId="77777777" w:rsidR="00D63C4E" w:rsidRDefault="00000000">
      <w:pPr>
        <w:pStyle w:val="TOC2"/>
        <w:tabs>
          <w:tab w:val="clear" w:pos="8296"/>
          <w:tab w:val="right" w:leader="dot" w:pos="8306"/>
        </w:tabs>
        <w:spacing w:line="360" w:lineRule="auto"/>
        <w:ind w:left="420"/>
        <w:rPr>
          <w:sz w:val="28"/>
        </w:rPr>
      </w:pPr>
      <w:hyperlink w:anchor="_Toc15995" w:history="1">
        <w:r>
          <w:rPr>
            <w:sz w:val="28"/>
          </w:rPr>
          <w:t xml:space="preserve">2.14 </w:t>
        </w:r>
        <w:r>
          <w:rPr>
            <w:sz w:val="28"/>
          </w:rPr>
          <w:t>变更安全管理</w:t>
        </w:r>
        <w:r>
          <w:rPr>
            <w:sz w:val="28"/>
          </w:rPr>
          <w:tab/>
        </w:r>
        <w:r>
          <w:rPr>
            <w:sz w:val="28"/>
          </w:rPr>
          <w:fldChar w:fldCharType="begin"/>
        </w:r>
        <w:r>
          <w:rPr>
            <w:sz w:val="28"/>
          </w:rPr>
          <w:instrText xml:space="preserve"> PAGEREF _Toc15995 \h </w:instrText>
        </w:r>
        <w:r>
          <w:rPr>
            <w:sz w:val="28"/>
          </w:rPr>
        </w:r>
        <w:r>
          <w:rPr>
            <w:sz w:val="28"/>
          </w:rPr>
          <w:fldChar w:fldCharType="separate"/>
        </w:r>
        <w:r>
          <w:rPr>
            <w:sz w:val="28"/>
          </w:rPr>
          <w:t>66</w:t>
        </w:r>
        <w:r>
          <w:rPr>
            <w:sz w:val="28"/>
          </w:rPr>
          <w:fldChar w:fldCharType="end"/>
        </w:r>
      </w:hyperlink>
    </w:p>
    <w:p w14:paraId="631EA874" w14:textId="77777777" w:rsidR="00D63C4E" w:rsidRDefault="00000000">
      <w:pPr>
        <w:pStyle w:val="TOC2"/>
        <w:tabs>
          <w:tab w:val="clear" w:pos="8296"/>
          <w:tab w:val="right" w:leader="dot" w:pos="8306"/>
        </w:tabs>
        <w:spacing w:line="360" w:lineRule="auto"/>
        <w:ind w:left="420"/>
        <w:rPr>
          <w:sz w:val="28"/>
        </w:rPr>
      </w:pPr>
      <w:hyperlink w:anchor="_Toc6031" w:history="1">
        <w:r>
          <w:rPr>
            <w:sz w:val="28"/>
          </w:rPr>
          <w:t xml:space="preserve">2.15 </w:t>
        </w:r>
        <w:r>
          <w:rPr>
            <w:sz w:val="28"/>
          </w:rPr>
          <w:t>安全生产标准化及双重预防体系的建设、运行情况</w:t>
        </w:r>
        <w:r>
          <w:rPr>
            <w:sz w:val="28"/>
          </w:rPr>
          <w:tab/>
        </w:r>
        <w:r>
          <w:rPr>
            <w:sz w:val="28"/>
          </w:rPr>
          <w:fldChar w:fldCharType="begin"/>
        </w:r>
        <w:r>
          <w:rPr>
            <w:sz w:val="28"/>
          </w:rPr>
          <w:instrText xml:space="preserve"> PAGEREF _Toc6031 \h </w:instrText>
        </w:r>
        <w:r>
          <w:rPr>
            <w:sz w:val="28"/>
          </w:rPr>
        </w:r>
        <w:r>
          <w:rPr>
            <w:sz w:val="28"/>
          </w:rPr>
          <w:fldChar w:fldCharType="separate"/>
        </w:r>
        <w:r>
          <w:rPr>
            <w:sz w:val="28"/>
          </w:rPr>
          <w:t>66</w:t>
        </w:r>
        <w:r>
          <w:rPr>
            <w:sz w:val="28"/>
          </w:rPr>
          <w:fldChar w:fldCharType="end"/>
        </w:r>
      </w:hyperlink>
    </w:p>
    <w:p w14:paraId="2A31676C" w14:textId="77777777" w:rsidR="00D63C4E" w:rsidRDefault="00000000">
      <w:pPr>
        <w:pStyle w:val="TOC1"/>
        <w:tabs>
          <w:tab w:val="clear" w:pos="8302"/>
          <w:tab w:val="right" w:leader="dot" w:pos="8306"/>
        </w:tabs>
        <w:spacing w:line="360" w:lineRule="auto"/>
        <w:rPr>
          <w:szCs w:val="28"/>
        </w:rPr>
      </w:pPr>
      <w:hyperlink w:anchor="_Toc222" w:history="1">
        <w:r>
          <w:rPr>
            <w:szCs w:val="28"/>
          </w:rPr>
          <w:t xml:space="preserve">3 </w:t>
        </w:r>
        <w:r>
          <w:rPr>
            <w:szCs w:val="28"/>
          </w:rPr>
          <w:t>主要危险、有害因素分析</w:t>
        </w:r>
        <w:r>
          <w:rPr>
            <w:szCs w:val="28"/>
          </w:rPr>
          <w:tab/>
        </w:r>
        <w:r>
          <w:rPr>
            <w:szCs w:val="28"/>
          </w:rPr>
          <w:fldChar w:fldCharType="begin"/>
        </w:r>
        <w:r>
          <w:rPr>
            <w:szCs w:val="28"/>
          </w:rPr>
          <w:instrText xml:space="preserve"> PAGEREF _Toc222 \h </w:instrText>
        </w:r>
        <w:r>
          <w:rPr>
            <w:szCs w:val="28"/>
          </w:rPr>
        </w:r>
        <w:r>
          <w:rPr>
            <w:szCs w:val="28"/>
          </w:rPr>
          <w:fldChar w:fldCharType="separate"/>
        </w:r>
        <w:r>
          <w:rPr>
            <w:szCs w:val="28"/>
          </w:rPr>
          <w:t>67</w:t>
        </w:r>
        <w:r>
          <w:rPr>
            <w:szCs w:val="28"/>
          </w:rPr>
          <w:fldChar w:fldCharType="end"/>
        </w:r>
      </w:hyperlink>
    </w:p>
    <w:p w14:paraId="445968AF" w14:textId="77777777" w:rsidR="00D63C4E" w:rsidRDefault="00000000">
      <w:pPr>
        <w:pStyle w:val="TOC2"/>
        <w:tabs>
          <w:tab w:val="clear" w:pos="8296"/>
          <w:tab w:val="right" w:leader="dot" w:pos="8306"/>
        </w:tabs>
        <w:spacing w:line="360" w:lineRule="auto"/>
        <w:ind w:left="420"/>
        <w:rPr>
          <w:sz w:val="28"/>
        </w:rPr>
      </w:pPr>
      <w:hyperlink w:anchor="_Toc19328" w:history="1">
        <w:r>
          <w:rPr>
            <w:sz w:val="28"/>
          </w:rPr>
          <w:t xml:space="preserve">3.1 </w:t>
        </w:r>
        <w:r>
          <w:rPr>
            <w:sz w:val="28"/>
          </w:rPr>
          <w:t>主要危险有害物质分析</w:t>
        </w:r>
        <w:r>
          <w:rPr>
            <w:sz w:val="28"/>
          </w:rPr>
          <w:tab/>
        </w:r>
        <w:r>
          <w:rPr>
            <w:sz w:val="28"/>
          </w:rPr>
          <w:fldChar w:fldCharType="begin"/>
        </w:r>
        <w:r>
          <w:rPr>
            <w:sz w:val="28"/>
          </w:rPr>
          <w:instrText xml:space="preserve"> PAGEREF _Toc19328 \h </w:instrText>
        </w:r>
        <w:r>
          <w:rPr>
            <w:sz w:val="28"/>
          </w:rPr>
        </w:r>
        <w:r>
          <w:rPr>
            <w:sz w:val="28"/>
          </w:rPr>
          <w:fldChar w:fldCharType="separate"/>
        </w:r>
        <w:r>
          <w:rPr>
            <w:sz w:val="28"/>
          </w:rPr>
          <w:t>67</w:t>
        </w:r>
        <w:r>
          <w:rPr>
            <w:sz w:val="28"/>
          </w:rPr>
          <w:fldChar w:fldCharType="end"/>
        </w:r>
      </w:hyperlink>
    </w:p>
    <w:p w14:paraId="3511E23C" w14:textId="77777777" w:rsidR="00D63C4E" w:rsidRDefault="00000000">
      <w:pPr>
        <w:pStyle w:val="TOC2"/>
        <w:tabs>
          <w:tab w:val="clear" w:pos="8296"/>
          <w:tab w:val="right" w:leader="dot" w:pos="8306"/>
        </w:tabs>
        <w:spacing w:line="360" w:lineRule="auto"/>
        <w:ind w:left="420"/>
        <w:rPr>
          <w:sz w:val="28"/>
        </w:rPr>
      </w:pPr>
      <w:hyperlink w:anchor="_Toc27487" w:history="1">
        <w:r>
          <w:rPr>
            <w:sz w:val="28"/>
          </w:rPr>
          <w:t xml:space="preserve">3.2 </w:t>
        </w:r>
        <w:r>
          <w:rPr>
            <w:sz w:val="28"/>
          </w:rPr>
          <w:t>主要作业流程及设备设施危险性分析</w:t>
        </w:r>
        <w:r>
          <w:rPr>
            <w:sz w:val="28"/>
          </w:rPr>
          <w:tab/>
        </w:r>
        <w:r>
          <w:rPr>
            <w:sz w:val="28"/>
          </w:rPr>
          <w:fldChar w:fldCharType="begin"/>
        </w:r>
        <w:r>
          <w:rPr>
            <w:sz w:val="28"/>
          </w:rPr>
          <w:instrText xml:space="preserve"> PAGEREF _Toc27487 \h </w:instrText>
        </w:r>
        <w:r>
          <w:rPr>
            <w:sz w:val="28"/>
          </w:rPr>
        </w:r>
        <w:r>
          <w:rPr>
            <w:sz w:val="28"/>
          </w:rPr>
          <w:fldChar w:fldCharType="separate"/>
        </w:r>
        <w:r>
          <w:rPr>
            <w:sz w:val="28"/>
          </w:rPr>
          <w:t>74</w:t>
        </w:r>
        <w:r>
          <w:rPr>
            <w:sz w:val="28"/>
          </w:rPr>
          <w:fldChar w:fldCharType="end"/>
        </w:r>
      </w:hyperlink>
    </w:p>
    <w:p w14:paraId="0A20D76A" w14:textId="77777777" w:rsidR="00D63C4E" w:rsidRDefault="00000000">
      <w:pPr>
        <w:pStyle w:val="TOC2"/>
        <w:tabs>
          <w:tab w:val="clear" w:pos="8296"/>
          <w:tab w:val="right" w:leader="dot" w:pos="8306"/>
        </w:tabs>
        <w:spacing w:line="360" w:lineRule="auto"/>
        <w:ind w:left="420"/>
        <w:rPr>
          <w:sz w:val="28"/>
        </w:rPr>
      </w:pPr>
      <w:hyperlink w:anchor="_Toc4639" w:history="1">
        <w:r>
          <w:rPr>
            <w:sz w:val="28"/>
          </w:rPr>
          <w:t xml:space="preserve">3.3 </w:t>
        </w:r>
        <w:r>
          <w:rPr>
            <w:sz w:val="28"/>
          </w:rPr>
          <w:t>主要危险因素分析</w:t>
        </w:r>
        <w:r>
          <w:rPr>
            <w:sz w:val="28"/>
          </w:rPr>
          <w:tab/>
        </w:r>
        <w:r>
          <w:rPr>
            <w:sz w:val="28"/>
          </w:rPr>
          <w:fldChar w:fldCharType="begin"/>
        </w:r>
        <w:r>
          <w:rPr>
            <w:sz w:val="28"/>
          </w:rPr>
          <w:instrText xml:space="preserve"> PAGEREF _Toc4639 \h </w:instrText>
        </w:r>
        <w:r>
          <w:rPr>
            <w:sz w:val="28"/>
          </w:rPr>
        </w:r>
        <w:r>
          <w:rPr>
            <w:sz w:val="28"/>
          </w:rPr>
          <w:fldChar w:fldCharType="separate"/>
        </w:r>
        <w:r>
          <w:rPr>
            <w:sz w:val="28"/>
          </w:rPr>
          <w:t>76</w:t>
        </w:r>
        <w:r>
          <w:rPr>
            <w:sz w:val="28"/>
          </w:rPr>
          <w:fldChar w:fldCharType="end"/>
        </w:r>
      </w:hyperlink>
    </w:p>
    <w:p w14:paraId="28F4B927" w14:textId="77777777" w:rsidR="00D63C4E" w:rsidRDefault="00000000">
      <w:pPr>
        <w:pStyle w:val="TOC2"/>
        <w:tabs>
          <w:tab w:val="clear" w:pos="8296"/>
          <w:tab w:val="right" w:leader="dot" w:pos="8306"/>
        </w:tabs>
        <w:spacing w:line="360" w:lineRule="auto"/>
        <w:ind w:left="420"/>
        <w:rPr>
          <w:sz w:val="28"/>
        </w:rPr>
      </w:pPr>
      <w:hyperlink w:anchor="_Toc14771" w:history="1">
        <w:r>
          <w:rPr>
            <w:sz w:val="28"/>
          </w:rPr>
          <w:t xml:space="preserve">3.4 </w:t>
        </w:r>
        <w:r>
          <w:rPr>
            <w:sz w:val="28"/>
          </w:rPr>
          <w:t>主要有害因素辨识</w:t>
        </w:r>
        <w:r>
          <w:rPr>
            <w:sz w:val="28"/>
          </w:rPr>
          <w:tab/>
        </w:r>
        <w:r>
          <w:rPr>
            <w:sz w:val="28"/>
          </w:rPr>
          <w:fldChar w:fldCharType="begin"/>
        </w:r>
        <w:r>
          <w:rPr>
            <w:sz w:val="28"/>
          </w:rPr>
          <w:instrText xml:space="preserve"> PAGEREF _Toc14771 \h </w:instrText>
        </w:r>
        <w:r>
          <w:rPr>
            <w:sz w:val="28"/>
          </w:rPr>
        </w:r>
        <w:r>
          <w:rPr>
            <w:sz w:val="28"/>
          </w:rPr>
          <w:fldChar w:fldCharType="separate"/>
        </w:r>
        <w:r>
          <w:rPr>
            <w:sz w:val="28"/>
          </w:rPr>
          <w:t>82</w:t>
        </w:r>
        <w:r>
          <w:rPr>
            <w:sz w:val="28"/>
          </w:rPr>
          <w:fldChar w:fldCharType="end"/>
        </w:r>
      </w:hyperlink>
    </w:p>
    <w:p w14:paraId="4F6FD71F" w14:textId="77777777" w:rsidR="00D63C4E" w:rsidRDefault="00000000">
      <w:pPr>
        <w:pStyle w:val="TOC2"/>
        <w:tabs>
          <w:tab w:val="clear" w:pos="8296"/>
          <w:tab w:val="right" w:leader="dot" w:pos="8306"/>
        </w:tabs>
        <w:spacing w:line="360" w:lineRule="auto"/>
        <w:ind w:left="420"/>
        <w:rPr>
          <w:sz w:val="28"/>
        </w:rPr>
      </w:pPr>
      <w:hyperlink w:anchor="_Toc8879" w:history="1">
        <w:r>
          <w:rPr>
            <w:sz w:val="28"/>
          </w:rPr>
          <w:t xml:space="preserve">3.5 </w:t>
        </w:r>
        <w:r>
          <w:rPr>
            <w:sz w:val="28"/>
          </w:rPr>
          <w:t>自然灾害的影响</w:t>
        </w:r>
        <w:r>
          <w:rPr>
            <w:sz w:val="28"/>
          </w:rPr>
          <w:tab/>
        </w:r>
        <w:r>
          <w:rPr>
            <w:sz w:val="28"/>
          </w:rPr>
          <w:fldChar w:fldCharType="begin"/>
        </w:r>
        <w:r>
          <w:rPr>
            <w:sz w:val="28"/>
          </w:rPr>
          <w:instrText xml:space="preserve"> PAGEREF _Toc8879 \h </w:instrText>
        </w:r>
        <w:r>
          <w:rPr>
            <w:sz w:val="28"/>
          </w:rPr>
        </w:r>
        <w:r>
          <w:rPr>
            <w:sz w:val="28"/>
          </w:rPr>
          <w:fldChar w:fldCharType="separate"/>
        </w:r>
        <w:r>
          <w:rPr>
            <w:sz w:val="28"/>
          </w:rPr>
          <w:t>83</w:t>
        </w:r>
        <w:r>
          <w:rPr>
            <w:sz w:val="28"/>
          </w:rPr>
          <w:fldChar w:fldCharType="end"/>
        </w:r>
      </w:hyperlink>
    </w:p>
    <w:p w14:paraId="109CA4D2" w14:textId="77777777" w:rsidR="00D63C4E" w:rsidRDefault="00000000">
      <w:pPr>
        <w:pStyle w:val="TOC2"/>
        <w:tabs>
          <w:tab w:val="clear" w:pos="8296"/>
          <w:tab w:val="right" w:leader="dot" w:pos="8306"/>
        </w:tabs>
        <w:spacing w:line="360" w:lineRule="auto"/>
        <w:ind w:left="420"/>
        <w:rPr>
          <w:sz w:val="28"/>
        </w:rPr>
      </w:pPr>
      <w:hyperlink w:anchor="_Toc28421" w:history="1">
        <w:r>
          <w:rPr>
            <w:sz w:val="28"/>
          </w:rPr>
          <w:t xml:space="preserve">3.6 </w:t>
        </w:r>
        <w:r>
          <w:rPr>
            <w:sz w:val="28"/>
          </w:rPr>
          <w:t>重大危险源辨识</w:t>
        </w:r>
        <w:r>
          <w:rPr>
            <w:sz w:val="28"/>
          </w:rPr>
          <w:tab/>
        </w:r>
        <w:r>
          <w:rPr>
            <w:sz w:val="28"/>
          </w:rPr>
          <w:fldChar w:fldCharType="begin"/>
        </w:r>
        <w:r>
          <w:rPr>
            <w:sz w:val="28"/>
          </w:rPr>
          <w:instrText xml:space="preserve"> PAGEREF _Toc28421 \h </w:instrText>
        </w:r>
        <w:r>
          <w:rPr>
            <w:sz w:val="28"/>
          </w:rPr>
        </w:r>
        <w:r>
          <w:rPr>
            <w:sz w:val="28"/>
          </w:rPr>
          <w:fldChar w:fldCharType="separate"/>
        </w:r>
        <w:r>
          <w:rPr>
            <w:sz w:val="28"/>
          </w:rPr>
          <w:t>84</w:t>
        </w:r>
        <w:r>
          <w:rPr>
            <w:sz w:val="28"/>
          </w:rPr>
          <w:fldChar w:fldCharType="end"/>
        </w:r>
      </w:hyperlink>
    </w:p>
    <w:p w14:paraId="646BB69F" w14:textId="77777777" w:rsidR="00D63C4E" w:rsidRDefault="00000000">
      <w:pPr>
        <w:pStyle w:val="TOC2"/>
        <w:tabs>
          <w:tab w:val="clear" w:pos="8296"/>
          <w:tab w:val="right" w:leader="dot" w:pos="8306"/>
        </w:tabs>
        <w:spacing w:line="360" w:lineRule="auto"/>
        <w:ind w:left="420"/>
        <w:rPr>
          <w:sz w:val="28"/>
        </w:rPr>
      </w:pPr>
      <w:hyperlink w:anchor="_Toc16594" w:history="1">
        <w:r>
          <w:rPr>
            <w:sz w:val="28"/>
          </w:rPr>
          <w:t xml:space="preserve">3.7 </w:t>
        </w:r>
        <w:r>
          <w:rPr>
            <w:sz w:val="28"/>
          </w:rPr>
          <w:t>事故案例分析</w:t>
        </w:r>
        <w:r>
          <w:rPr>
            <w:sz w:val="28"/>
          </w:rPr>
          <w:tab/>
        </w:r>
        <w:r>
          <w:rPr>
            <w:sz w:val="28"/>
          </w:rPr>
          <w:fldChar w:fldCharType="begin"/>
        </w:r>
        <w:r>
          <w:rPr>
            <w:sz w:val="28"/>
          </w:rPr>
          <w:instrText xml:space="preserve"> PAGEREF _Toc16594 \h </w:instrText>
        </w:r>
        <w:r>
          <w:rPr>
            <w:sz w:val="28"/>
          </w:rPr>
        </w:r>
        <w:r>
          <w:rPr>
            <w:sz w:val="28"/>
          </w:rPr>
          <w:fldChar w:fldCharType="separate"/>
        </w:r>
        <w:r>
          <w:rPr>
            <w:sz w:val="28"/>
          </w:rPr>
          <w:t>86</w:t>
        </w:r>
        <w:r>
          <w:rPr>
            <w:sz w:val="28"/>
          </w:rPr>
          <w:fldChar w:fldCharType="end"/>
        </w:r>
      </w:hyperlink>
    </w:p>
    <w:p w14:paraId="1349E3A8" w14:textId="77777777" w:rsidR="00D63C4E" w:rsidRDefault="00000000">
      <w:pPr>
        <w:pStyle w:val="TOC2"/>
        <w:tabs>
          <w:tab w:val="clear" w:pos="8296"/>
          <w:tab w:val="right" w:leader="dot" w:pos="8306"/>
        </w:tabs>
        <w:spacing w:line="360" w:lineRule="auto"/>
        <w:ind w:left="420"/>
        <w:rPr>
          <w:sz w:val="28"/>
        </w:rPr>
      </w:pPr>
      <w:hyperlink w:anchor="_Toc241" w:history="1">
        <w:r>
          <w:rPr>
            <w:sz w:val="28"/>
          </w:rPr>
          <w:t xml:space="preserve">3.8 </w:t>
        </w:r>
        <w:r>
          <w:rPr>
            <w:sz w:val="28"/>
          </w:rPr>
          <w:t>主要危险、有害因素分析结论</w:t>
        </w:r>
        <w:r>
          <w:rPr>
            <w:sz w:val="28"/>
          </w:rPr>
          <w:tab/>
        </w:r>
        <w:r>
          <w:rPr>
            <w:sz w:val="28"/>
          </w:rPr>
          <w:fldChar w:fldCharType="begin"/>
        </w:r>
        <w:r>
          <w:rPr>
            <w:sz w:val="28"/>
          </w:rPr>
          <w:instrText xml:space="preserve"> PAGEREF _Toc241 \h </w:instrText>
        </w:r>
        <w:r>
          <w:rPr>
            <w:sz w:val="28"/>
          </w:rPr>
        </w:r>
        <w:r>
          <w:rPr>
            <w:sz w:val="28"/>
          </w:rPr>
          <w:fldChar w:fldCharType="separate"/>
        </w:r>
        <w:r>
          <w:rPr>
            <w:sz w:val="28"/>
          </w:rPr>
          <w:t>88</w:t>
        </w:r>
        <w:r>
          <w:rPr>
            <w:sz w:val="28"/>
          </w:rPr>
          <w:fldChar w:fldCharType="end"/>
        </w:r>
      </w:hyperlink>
    </w:p>
    <w:p w14:paraId="14AF5B1B" w14:textId="77777777" w:rsidR="00D63C4E" w:rsidRDefault="00000000">
      <w:pPr>
        <w:pStyle w:val="TOC1"/>
        <w:tabs>
          <w:tab w:val="clear" w:pos="8302"/>
          <w:tab w:val="right" w:leader="dot" w:pos="8306"/>
        </w:tabs>
        <w:spacing w:line="360" w:lineRule="auto"/>
        <w:rPr>
          <w:szCs w:val="28"/>
        </w:rPr>
      </w:pPr>
      <w:hyperlink w:anchor="_Toc21039" w:history="1">
        <w:r>
          <w:rPr>
            <w:szCs w:val="28"/>
          </w:rPr>
          <w:t xml:space="preserve">4 </w:t>
        </w:r>
        <w:r>
          <w:rPr>
            <w:szCs w:val="28"/>
          </w:rPr>
          <w:t>评价单元划分及评价方法选择</w:t>
        </w:r>
        <w:r>
          <w:rPr>
            <w:szCs w:val="28"/>
          </w:rPr>
          <w:tab/>
        </w:r>
        <w:r>
          <w:rPr>
            <w:szCs w:val="28"/>
          </w:rPr>
          <w:fldChar w:fldCharType="begin"/>
        </w:r>
        <w:r>
          <w:rPr>
            <w:szCs w:val="28"/>
          </w:rPr>
          <w:instrText xml:space="preserve"> PAGEREF _Toc21039 \h </w:instrText>
        </w:r>
        <w:r>
          <w:rPr>
            <w:szCs w:val="28"/>
          </w:rPr>
        </w:r>
        <w:r>
          <w:rPr>
            <w:szCs w:val="28"/>
          </w:rPr>
          <w:fldChar w:fldCharType="separate"/>
        </w:r>
        <w:r>
          <w:rPr>
            <w:szCs w:val="28"/>
          </w:rPr>
          <w:t>89</w:t>
        </w:r>
        <w:r>
          <w:rPr>
            <w:szCs w:val="28"/>
          </w:rPr>
          <w:fldChar w:fldCharType="end"/>
        </w:r>
      </w:hyperlink>
    </w:p>
    <w:p w14:paraId="2646E1B1" w14:textId="77777777" w:rsidR="00D63C4E" w:rsidRDefault="00000000">
      <w:pPr>
        <w:pStyle w:val="TOC2"/>
        <w:tabs>
          <w:tab w:val="clear" w:pos="8296"/>
          <w:tab w:val="right" w:leader="dot" w:pos="8306"/>
        </w:tabs>
        <w:spacing w:line="360" w:lineRule="auto"/>
        <w:ind w:left="420"/>
        <w:rPr>
          <w:sz w:val="28"/>
        </w:rPr>
      </w:pPr>
      <w:hyperlink w:anchor="_Toc21266" w:history="1">
        <w:r>
          <w:rPr>
            <w:sz w:val="28"/>
          </w:rPr>
          <w:t xml:space="preserve">4.1 </w:t>
        </w:r>
        <w:r>
          <w:rPr>
            <w:sz w:val="28"/>
          </w:rPr>
          <w:t>评价单元划分</w:t>
        </w:r>
        <w:r>
          <w:rPr>
            <w:sz w:val="28"/>
          </w:rPr>
          <w:tab/>
        </w:r>
        <w:r>
          <w:rPr>
            <w:sz w:val="28"/>
          </w:rPr>
          <w:fldChar w:fldCharType="begin"/>
        </w:r>
        <w:r>
          <w:rPr>
            <w:sz w:val="28"/>
          </w:rPr>
          <w:instrText xml:space="preserve"> PAGEREF _Toc21266 \h </w:instrText>
        </w:r>
        <w:r>
          <w:rPr>
            <w:sz w:val="28"/>
          </w:rPr>
        </w:r>
        <w:r>
          <w:rPr>
            <w:sz w:val="28"/>
          </w:rPr>
          <w:fldChar w:fldCharType="separate"/>
        </w:r>
        <w:r>
          <w:rPr>
            <w:sz w:val="28"/>
          </w:rPr>
          <w:t>89</w:t>
        </w:r>
        <w:r>
          <w:rPr>
            <w:sz w:val="28"/>
          </w:rPr>
          <w:fldChar w:fldCharType="end"/>
        </w:r>
      </w:hyperlink>
    </w:p>
    <w:p w14:paraId="084D16B3" w14:textId="77777777" w:rsidR="00D63C4E" w:rsidRDefault="00000000">
      <w:pPr>
        <w:pStyle w:val="TOC2"/>
        <w:tabs>
          <w:tab w:val="clear" w:pos="8296"/>
          <w:tab w:val="right" w:leader="dot" w:pos="8306"/>
        </w:tabs>
        <w:spacing w:line="360" w:lineRule="auto"/>
        <w:ind w:left="420"/>
        <w:rPr>
          <w:sz w:val="28"/>
        </w:rPr>
      </w:pPr>
      <w:hyperlink w:anchor="_Toc13891" w:history="1">
        <w:r>
          <w:rPr>
            <w:sz w:val="28"/>
          </w:rPr>
          <w:t xml:space="preserve">4.2 </w:t>
        </w:r>
        <w:r>
          <w:rPr>
            <w:sz w:val="28"/>
          </w:rPr>
          <w:t>评价方法选择</w:t>
        </w:r>
        <w:r>
          <w:rPr>
            <w:sz w:val="28"/>
          </w:rPr>
          <w:tab/>
        </w:r>
        <w:r>
          <w:rPr>
            <w:sz w:val="28"/>
          </w:rPr>
          <w:fldChar w:fldCharType="begin"/>
        </w:r>
        <w:r>
          <w:rPr>
            <w:sz w:val="28"/>
          </w:rPr>
          <w:instrText xml:space="preserve"> PAGEREF _Toc13891 \h </w:instrText>
        </w:r>
        <w:r>
          <w:rPr>
            <w:sz w:val="28"/>
          </w:rPr>
        </w:r>
        <w:r>
          <w:rPr>
            <w:sz w:val="28"/>
          </w:rPr>
          <w:fldChar w:fldCharType="separate"/>
        </w:r>
        <w:r>
          <w:rPr>
            <w:sz w:val="28"/>
          </w:rPr>
          <w:t>89</w:t>
        </w:r>
        <w:r>
          <w:rPr>
            <w:sz w:val="28"/>
          </w:rPr>
          <w:fldChar w:fldCharType="end"/>
        </w:r>
      </w:hyperlink>
    </w:p>
    <w:p w14:paraId="106C8AE0" w14:textId="77777777" w:rsidR="00D63C4E" w:rsidRDefault="00000000">
      <w:pPr>
        <w:pStyle w:val="TOC1"/>
        <w:tabs>
          <w:tab w:val="clear" w:pos="8302"/>
          <w:tab w:val="right" w:leader="dot" w:pos="8306"/>
        </w:tabs>
        <w:spacing w:line="360" w:lineRule="auto"/>
        <w:rPr>
          <w:szCs w:val="28"/>
        </w:rPr>
      </w:pPr>
      <w:hyperlink w:anchor="_Toc20501" w:history="1">
        <w:r>
          <w:rPr>
            <w:szCs w:val="28"/>
          </w:rPr>
          <w:t xml:space="preserve">5 </w:t>
        </w:r>
        <w:r>
          <w:rPr>
            <w:szCs w:val="28"/>
          </w:rPr>
          <w:t>定性定量评价</w:t>
        </w:r>
        <w:r>
          <w:rPr>
            <w:szCs w:val="28"/>
          </w:rPr>
          <w:tab/>
        </w:r>
        <w:r>
          <w:rPr>
            <w:szCs w:val="28"/>
          </w:rPr>
          <w:fldChar w:fldCharType="begin"/>
        </w:r>
        <w:r>
          <w:rPr>
            <w:szCs w:val="28"/>
          </w:rPr>
          <w:instrText xml:space="preserve"> PAGEREF _Toc20501 \h </w:instrText>
        </w:r>
        <w:r>
          <w:rPr>
            <w:szCs w:val="28"/>
          </w:rPr>
        </w:r>
        <w:r>
          <w:rPr>
            <w:szCs w:val="28"/>
          </w:rPr>
          <w:fldChar w:fldCharType="separate"/>
        </w:r>
        <w:r>
          <w:rPr>
            <w:szCs w:val="28"/>
          </w:rPr>
          <w:t>93</w:t>
        </w:r>
        <w:r>
          <w:rPr>
            <w:szCs w:val="28"/>
          </w:rPr>
          <w:fldChar w:fldCharType="end"/>
        </w:r>
      </w:hyperlink>
    </w:p>
    <w:p w14:paraId="2F186F8B" w14:textId="77777777" w:rsidR="00D63C4E" w:rsidRDefault="00000000">
      <w:pPr>
        <w:pStyle w:val="TOC2"/>
        <w:tabs>
          <w:tab w:val="clear" w:pos="8296"/>
          <w:tab w:val="right" w:leader="dot" w:pos="8306"/>
        </w:tabs>
        <w:spacing w:line="360" w:lineRule="auto"/>
        <w:ind w:left="420"/>
        <w:rPr>
          <w:sz w:val="28"/>
        </w:rPr>
      </w:pPr>
      <w:hyperlink w:anchor="_Toc6557" w:history="1">
        <w:r>
          <w:rPr>
            <w:sz w:val="28"/>
          </w:rPr>
          <w:t xml:space="preserve">5.1 </w:t>
        </w:r>
        <w:r>
          <w:rPr>
            <w:sz w:val="28"/>
          </w:rPr>
          <w:t>生产单元安全检查表</w:t>
        </w:r>
        <w:r>
          <w:rPr>
            <w:sz w:val="28"/>
          </w:rPr>
          <w:tab/>
        </w:r>
        <w:r>
          <w:rPr>
            <w:sz w:val="28"/>
          </w:rPr>
          <w:fldChar w:fldCharType="begin"/>
        </w:r>
        <w:r>
          <w:rPr>
            <w:sz w:val="28"/>
          </w:rPr>
          <w:instrText xml:space="preserve"> PAGEREF _Toc6557 \h </w:instrText>
        </w:r>
        <w:r>
          <w:rPr>
            <w:sz w:val="28"/>
          </w:rPr>
        </w:r>
        <w:r>
          <w:rPr>
            <w:sz w:val="28"/>
          </w:rPr>
          <w:fldChar w:fldCharType="separate"/>
        </w:r>
        <w:r>
          <w:rPr>
            <w:sz w:val="28"/>
          </w:rPr>
          <w:t>93</w:t>
        </w:r>
        <w:r>
          <w:rPr>
            <w:sz w:val="28"/>
          </w:rPr>
          <w:fldChar w:fldCharType="end"/>
        </w:r>
      </w:hyperlink>
    </w:p>
    <w:p w14:paraId="577BFBDD" w14:textId="77777777" w:rsidR="00D63C4E" w:rsidRDefault="00000000">
      <w:pPr>
        <w:pStyle w:val="TOC2"/>
        <w:tabs>
          <w:tab w:val="clear" w:pos="8296"/>
          <w:tab w:val="right" w:leader="dot" w:pos="8306"/>
        </w:tabs>
        <w:spacing w:line="360" w:lineRule="auto"/>
        <w:ind w:left="420"/>
        <w:rPr>
          <w:sz w:val="28"/>
        </w:rPr>
      </w:pPr>
      <w:hyperlink w:anchor="_Toc5248" w:history="1">
        <w:r>
          <w:rPr>
            <w:sz w:val="28"/>
          </w:rPr>
          <w:t xml:space="preserve">5.2 </w:t>
        </w:r>
        <w:r>
          <w:rPr>
            <w:sz w:val="28"/>
          </w:rPr>
          <w:t>管理单元安全检查表</w:t>
        </w:r>
        <w:r>
          <w:rPr>
            <w:sz w:val="28"/>
          </w:rPr>
          <w:tab/>
        </w:r>
        <w:r>
          <w:rPr>
            <w:sz w:val="28"/>
          </w:rPr>
          <w:fldChar w:fldCharType="begin"/>
        </w:r>
        <w:r>
          <w:rPr>
            <w:sz w:val="28"/>
          </w:rPr>
          <w:instrText xml:space="preserve"> PAGEREF _Toc5248 \h </w:instrText>
        </w:r>
        <w:r>
          <w:rPr>
            <w:sz w:val="28"/>
          </w:rPr>
        </w:r>
        <w:r>
          <w:rPr>
            <w:sz w:val="28"/>
          </w:rPr>
          <w:fldChar w:fldCharType="separate"/>
        </w:r>
        <w:r>
          <w:rPr>
            <w:sz w:val="28"/>
          </w:rPr>
          <w:t>108</w:t>
        </w:r>
        <w:r>
          <w:rPr>
            <w:sz w:val="28"/>
          </w:rPr>
          <w:fldChar w:fldCharType="end"/>
        </w:r>
      </w:hyperlink>
    </w:p>
    <w:p w14:paraId="4A7A3B5B" w14:textId="77777777" w:rsidR="00D63C4E" w:rsidRDefault="00000000">
      <w:pPr>
        <w:pStyle w:val="TOC2"/>
        <w:tabs>
          <w:tab w:val="clear" w:pos="8296"/>
          <w:tab w:val="right" w:leader="dot" w:pos="8306"/>
        </w:tabs>
        <w:spacing w:line="360" w:lineRule="auto"/>
        <w:ind w:left="420"/>
        <w:rPr>
          <w:sz w:val="28"/>
        </w:rPr>
      </w:pPr>
      <w:hyperlink w:anchor="_Toc2070" w:history="1">
        <w:r>
          <w:rPr>
            <w:sz w:val="28"/>
          </w:rPr>
          <w:t xml:space="preserve">5.3 </w:t>
        </w:r>
        <w:r>
          <w:rPr>
            <w:sz w:val="28"/>
          </w:rPr>
          <w:t>作业条件危险性评价</w:t>
        </w:r>
        <w:r>
          <w:rPr>
            <w:sz w:val="28"/>
          </w:rPr>
          <w:tab/>
        </w:r>
        <w:r>
          <w:rPr>
            <w:sz w:val="28"/>
          </w:rPr>
          <w:fldChar w:fldCharType="begin"/>
        </w:r>
        <w:r>
          <w:rPr>
            <w:sz w:val="28"/>
          </w:rPr>
          <w:instrText xml:space="preserve"> PAGEREF _Toc2070 \h </w:instrText>
        </w:r>
        <w:r>
          <w:rPr>
            <w:sz w:val="28"/>
          </w:rPr>
        </w:r>
        <w:r>
          <w:rPr>
            <w:sz w:val="28"/>
          </w:rPr>
          <w:fldChar w:fldCharType="separate"/>
        </w:r>
        <w:r>
          <w:rPr>
            <w:sz w:val="28"/>
          </w:rPr>
          <w:t>118</w:t>
        </w:r>
        <w:r>
          <w:rPr>
            <w:sz w:val="28"/>
          </w:rPr>
          <w:fldChar w:fldCharType="end"/>
        </w:r>
      </w:hyperlink>
    </w:p>
    <w:p w14:paraId="4E43E561" w14:textId="77777777" w:rsidR="00D63C4E" w:rsidRDefault="00000000">
      <w:pPr>
        <w:pStyle w:val="TOC1"/>
        <w:tabs>
          <w:tab w:val="clear" w:pos="8302"/>
          <w:tab w:val="right" w:leader="dot" w:pos="8306"/>
        </w:tabs>
        <w:spacing w:line="360" w:lineRule="auto"/>
        <w:rPr>
          <w:szCs w:val="28"/>
        </w:rPr>
      </w:pPr>
      <w:hyperlink w:anchor="_Toc135" w:history="1">
        <w:r>
          <w:rPr>
            <w:szCs w:val="28"/>
          </w:rPr>
          <w:t xml:space="preserve">6 </w:t>
        </w:r>
        <w:r>
          <w:rPr>
            <w:szCs w:val="28"/>
          </w:rPr>
          <w:t>安全对策措施与管理建议</w:t>
        </w:r>
        <w:r>
          <w:rPr>
            <w:szCs w:val="28"/>
          </w:rPr>
          <w:tab/>
        </w:r>
        <w:r>
          <w:rPr>
            <w:szCs w:val="28"/>
          </w:rPr>
          <w:fldChar w:fldCharType="begin"/>
        </w:r>
        <w:r>
          <w:rPr>
            <w:szCs w:val="28"/>
          </w:rPr>
          <w:instrText xml:space="preserve"> PAGEREF _Toc135 \h </w:instrText>
        </w:r>
        <w:r>
          <w:rPr>
            <w:szCs w:val="28"/>
          </w:rPr>
        </w:r>
        <w:r>
          <w:rPr>
            <w:szCs w:val="28"/>
          </w:rPr>
          <w:fldChar w:fldCharType="separate"/>
        </w:r>
        <w:r>
          <w:rPr>
            <w:szCs w:val="28"/>
          </w:rPr>
          <w:t>120</w:t>
        </w:r>
        <w:r>
          <w:rPr>
            <w:szCs w:val="28"/>
          </w:rPr>
          <w:fldChar w:fldCharType="end"/>
        </w:r>
      </w:hyperlink>
    </w:p>
    <w:p w14:paraId="1DC3937B" w14:textId="77777777" w:rsidR="00D63C4E" w:rsidRDefault="00000000">
      <w:pPr>
        <w:pStyle w:val="TOC2"/>
        <w:tabs>
          <w:tab w:val="clear" w:pos="8296"/>
          <w:tab w:val="right" w:leader="dot" w:pos="8306"/>
        </w:tabs>
        <w:spacing w:line="360" w:lineRule="auto"/>
        <w:ind w:left="420"/>
        <w:rPr>
          <w:sz w:val="28"/>
        </w:rPr>
      </w:pPr>
      <w:hyperlink w:anchor="_Toc24012" w:history="1">
        <w:r>
          <w:rPr>
            <w:sz w:val="28"/>
          </w:rPr>
          <w:t xml:space="preserve">6.1 </w:t>
        </w:r>
        <w:r>
          <w:rPr>
            <w:sz w:val="28"/>
          </w:rPr>
          <w:t>安全对策措施</w:t>
        </w:r>
        <w:r>
          <w:rPr>
            <w:sz w:val="28"/>
          </w:rPr>
          <w:tab/>
        </w:r>
        <w:r>
          <w:rPr>
            <w:sz w:val="28"/>
          </w:rPr>
          <w:fldChar w:fldCharType="begin"/>
        </w:r>
        <w:r>
          <w:rPr>
            <w:sz w:val="28"/>
          </w:rPr>
          <w:instrText xml:space="preserve"> PAGEREF _Toc24012 \h </w:instrText>
        </w:r>
        <w:r>
          <w:rPr>
            <w:sz w:val="28"/>
          </w:rPr>
        </w:r>
        <w:r>
          <w:rPr>
            <w:sz w:val="28"/>
          </w:rPr>
          <w:fldChar w:fldCharType="separate"/>
        </w:r>
        <w:r>
          <w:rPr>
            <w:sz w:val="28"/>
          </w:rPr>
          <w:t>120</w:t>
        </w:r>
        <w:r>
          <w:rPr>
            <w:sz w:val="28"/>
          </w:rPr>
          <w:fldChar w:fldCharType="end"/>
        </w:r>
      </w:hyperlink>
    </w:p>
    <w:p w14:paraId="72FD95F8" w14:textId="77777777" w:rsidR="00D63C4E" w:rsidRDefault="00000000">
      <w:pPr>
        <w:pStyle w:val="TOC2"/>
        <w:tabs>
          <w:tab w:val="clear" w:pos="8296"/>
          <w:tab w:val="right" w:leader="dot" w:pos="8306"/>
        </w:tabs>
        <w:spacing w:line="360" w:lineRule="auto"/>
        <w:ind w:left="420"/>
        <w:rPr>
          <w:sz w:val="28"/>
        </w:rPr>
      </w:pPr>
      <w:hyperlink w:anchor="_Toc29089" w:history="1">
        <w:r>
          <w:rPr>
            <w:sz w:val="28"/>
          </w:rPr>
          <w:t xml:space="preserve">6.2 </w:t>
        </w:r>
        <w:r>
          <w:rPr>
            <w:sz w:val="28"/>
          </w:rPr>
          <w:t>安全管理建议</w:t>
        </w:r>
        <w:r>
          <w:rPr>
            <w:sz w:val="28"/>
          </w:rPr>
          <w:tab/>
        </w:r>
        <w:r>
          <w:rPr>
            <w:sz w:val="28"/>
          </w:rPr>
          <w:fldChar w:fldCharType="begin"/>
        </w:r>
        <w:r>
          <w:rPr>
            <w:sz w:val="28"/>
          </w:rPr>
          <w:instrText xml:space="preserve"> PAGEREF _Toc29089 \h </w:instrText>
        </w:r>
        <w:r>
          <w:rPr>
            <w:sz w:val="28"/>
          </w:rPr>
        </w:r>
        <w:r>
          <w:rPr>
            <w:sz w:val="28"/>
          </w:rPr>
          <w:fldChar w:fldCharType="separate"/>
        </w:r>
        <w:r>
          <w:rPr>
            <w:sz w:val="28"/>
          </w:rPr>
          <w:t>120</w:t>
        </w:r>
        <w:r>
          <w:rPr>
            <w:sz w:val="28"/>
          </w:rPr>
          <w:fldChar w:fldCharType="end"/>
        </w:r>
      </w:hyperlink>
    </w:p>
    <w:p w14:paraId="056F4575" w14:textId="77777777" w:rsidR="00D63C4E" w:rsidRDefault="00000000">
      <w:pPr>
        <w:pStyle w:val="TOC1"/>
        <w:tabs>
          <w:tab w:val="clear" w:pos="8302"/>
          <w:tab w:val="right" w:leader="dot" w:pos="8306"/>
        </w:tabs>
        <w:spacing w:line="360" w:lineRule="auto"/>
        <w:rPr>
          <w:szCs w:val="28"/>
        </w:rPr>
      </w:pPr>
      <w:hyperlink w:anchor="_Toc29925" w:history="1">
        <w:r>
          <w:rPr>
            <w:szCs w:val="28"/>
          </w:rPr>
          <w:t xml:space="preserve">7 </w:t>
        </w:r>
        <w:r>
          <w:rPr>
            <w:szCs w:val="28"/>
          </w:rPr>
          <w:t>隐患整改复查情况</w:t>
        </w:r>
        <w:r>
          <w:rPr>
            <w:szCs w:val="28"/>
          </w:rPr>
          <w:tab/>
        </w:r>
        <w:r>
          <w:rPr>
            <w:szCs w:val="28"/>
          </w:rPr>
          <w:fldChar w:fldCharType="begin"/>
        </w:r>
        <w:r>
          <w:rPr>
            <w:szCs w:val="28"/>
          </w:rPr>
          <w:instrText xml:space="preserve"> PAGEREF _Toc29925 \h </w:instrText>
        </w:r>
        <w:r>
          <w:rPr>
            <w:szCs w:val="28"/>
          </w:rPr>
        </w:r>
        <w:r>
          <w:rPr>
            <w:szCs w:val="28"/>
          </w:rPr>
          <w:fldChar w:fldCharType="separate"/>
        </w:r>
        <w:r>
          <w:rPr>
            <w:szCs w:val="28"/>
          </w:rPr>
          <w:t>124</w:t>
        </w:r>
        <w:r>
          <w:rPr>
            <w:szCs w:val="28"/>
          </w:rPr>
          <w:fldChar w:fldCharType="end"/>
        </w:r>
      </w:hyperlink>
    </w:p>
    <w:p w14:paraId="18C83E72" w14:textId="77777777" w:rsidR="00D63C4E" w:rsidRDefault="00000000">
      <w:pPr>
        <w:pStyle w:val="TOC1"/>
        <w:tabs>
          <w:tab w:val="clear" w:pos="8302"/>
          <w:tab w:val="right" w:leader="dot" w:pos="8306"/>
        </w:tabs>
        <w:spacing w:line="360" w:lineRule="auto"/>
        <w:rPr>
          <w:szCs w:val="28"/>
        </w:rPr>
      </w:pPr>
      <w:hyperlink w:anchor="_Toc10689" w:history="1">
        <w:r>
          <w:rPr>
            <w:szCs w:val="28"/>
          </w:rPr>
          <w:t xml:space="preserve">8 </w:t>
        </w:r>
        <w:r>
          <w:rPr>
            <w:szCs w:val="28"/>
          </w:rPr>
          <w:t>安全生产条件及重大安全风险隐患分析评价</w:t>
        </w:r>
        <w:r>
          <w:rPr>
            <w:szCs w:val="28"/>
          </w:rPr>
          <w:tab/>
        </w:r>
        <w:r>
          <w:rPr>
            <w:szCs w:val="28"/>
          </w:rPr>
          <w:fldChar w:fldCharType="begin"/>
        </w:r>
        <w:r>
          <w:rPr>
            <w:szCs w:val="28"/>
          </w:rPr>
          <w:instrText xml:space="preserve"> PAGEREF _Toc10689 \h </w:instrText>
        </w:r>
        <w:r>
          <w:rPr>
            <w:szCs w:val="28"/>
          </w:rPr>
        </w:r>
        <w:r>
          <w:rPr>
            <w:szCs w:val="28"/>
          </w:rPr>
          <w:fldChar w:fldCharType="separate"/>
        </w:r>
        <w:r>
          <w:rPr>
            <w:szCs w:val="28"/>
          </w:rPr>
          <w:t>126</w:t>
        </w:r>
        <w:r>
          <w:rPr>
            <w:szCs w:val="28"/>
          </w:rPr>
          <w:fldChar w:fldCharType="end"/>
        </w:r>
      </w:hyperlink>
    </w:p>
    <w:p w14:paraId="551063F2" w14:textId="77777777" w:rsidR="00D63C4E" w:rsidRDefault="00000000">
      <w:pPr>
        <w:pStyle w:val="TOC2"/>
        <w:tabs>
          <w:tab w:val="clear" w:pos="8296"/>
          <w:tab w:val="right" w:leader="dot" w:pos="8306"/>
        </w:tabs>
        <w:spacing w:line="360" w:lineRule="auto"/>
        <w:ind w:left="420"/>
        <w:rPr>
          <w:sz w:val="28"/>
        </w:rPr>
      </w:pPr>
      <w:hyperlink w:anchor="_Toc7775" w:history="1">
        <w:r>
          <w:rPr>
            <w:sz w:val="28"/>
          </w:rPr>
          <w:t xml:space="preserve">8.1 </w:t>
        </w:r>
        <w:r>
          <w:rPr>
            <w:sz w:val="28"/>
          </w:rPr>
          <w:t>安全生产条件分析</w:t>
        </w:r>
        <w:r>
          <w:rPr>
            <w:sz w:val="28"/>
          </w:rPr>
          <w:tab/>
        </w:r>
        <w:r>
          <w:rPr>
            <w:sz w:val="28"/>
          </w:rPr>
          <w:fldChar w:fldCharType="begin"/>
        </w:r>
        <w:r>
          <w:rPr>
            <w:sz w:val="28"/>
          </w:rPr>
          <w:instrText xml:space="preserve"> PAGEREF _Toc7775 \h </w:instrText>
        </w:r>
        <w:r>
          <w:rPr>
            <w:sz w:val="28"/>
          </w:rPr>
        </w:r>
        <w:r>
          <w:rPr>
            <w:sz w:val="28"/>
          </w:rPr>
          <w:fldChar w:fldCharType="separate"/>
        </w:r>
        <w:r>
          <w:rPr>
            <w:sz w:val="28"/>
          </w:rPr>
          <w:t>126</w:t>
        </w:r>
        <w:r>
          <w:rPr>
            <w:sz w:val="28"/>
          </w:rPr>
          <w:fldChar w:fldCharType="end"/>
        </w:r>
      </w:hyperlink>
    </w:p>
    <w:p w14:paraId="70D70E28" w14:textId="77777777" w:rsidR="00D63C4E" w:rsidRDefault="00000000">
      <w:pPr>
        <w:pStyle w:val="TOC2"/>
        <w:tabs>
          <w:tab w:val="clear" w:pos="8296"/>
          <w:tab w:val="right" w:leader="dot" w:pos="8306"/>
        </w:tabs>
        <w:spacing w:line="360" w:lineRule="auto"/>
        <w:ind w:left="420"/>
        <w:rPr>
          <w:sz w:val="28"/>
        </w:rPr>
      </w:pPr>
      <w:hyperlink w:anchor="_Toc22880" w:history="1">
        <w:r>
          <w:rPr>
            <w:sz w:val="28"/>
          </w:rPr>
          <w:t xml:space="preserve">8.2 </w:t>
        </w:r>
        <w:r>
          <w:rPr>
            <w:sz w:val="28"/>
          </w:rPr>
          <w:t>重大安全风险隐患分析</w:t>
        </w:r>
        <w:r>
          <w:rPr>
            <w:sz w:val="28"/>
          </w:rPr>
          <w:tab/>
        </w:r>
        <w:r>
          <w:rPr>
            <w:sz w:val="28"/>
          </w:rPr>
          <w:fldChar w:fldCharType="begin"/>
        </w:r>
        <w:r>
          <w:rPr>
            <w:sz w:val="28"/>
          </w:rPr>
          <w:instrText xml:space="preserve"> PAGEREF _Toc22880 \h </w:instrText>
        </w:r>
        <w:r>
          <w:rPr>
            <w:sz w:val="28"/>
          </w:rPr>
        </w:r>
        <w:r>
          <w:rPr>
            <w:sz w:val="28"/>
          </w:rPr>
          <w:fldChar w:fldCharType="separate"/>
        </w:r>
        <w:r>
          <w:rPr>
            <w:sz w:val="28"/>
          </w:rPr>
          <w:t>131</w:t>
        </w:r>
        <w:r>
          <w:rPr>
            <w:sz w:val="28"/>
          </w:rPr>
          <w:fldChar w:fldCharType="end"/>
        </w:r>
      </w:hyperlink>
    </w:p>
    <w:p w14:paraId="05470D2B" w14:textId="77777777" w:rsidR="00D63C4E" w:rsidRDefault="00000000">
      <w:pPr>
        <w:pStyle w:val="TOC1"/>
        <w:tabs>
          <w:tab w:val="clear" w:pos="8302"/>
          <w:tab w:val="right" w:leader="dot" w:pos="8306"/>
        </w:tabs>
        <w:spacing w:line="360" w:lineRule="auto"/>
        <w:rPr>
          <w:szCs w:val="28"/>
        </w:rPr>
      </w:pPr>
      <w:hyperlink w:anchor="_Toc9853" w:history="1">
        <w:r>
          <w:rPr>
            <w:szCs w:val="28"/>
          </w:rPr>
          <w:t xml:space="preserve">9 </w:t>
        </w:r>
        <w:r>
          <w:rPr>
            <w:szCs w:val="28"/>
          </w:rPr>
          <w:t>安全现状评价结论</w:t>
        </w:r>
        <w:r>
          <w:rPr>
            <w:szCs w:val="28"/>
          </w:rPr>
          <w:tab/>
        </w:r>
        <w:r>
          <w:rPr>
            <w:szCs w:val="28"/>
          </w:rPr>
          <w:fldChar w:fldCharType="begin"/>
        </w:r>
        <w:r>
          <w:rPr>
            <w:szCs w:val="28"/>
          </w:rPr>
          <w:instrText xml:space="preserve"> PAGEREF _Toc9853 \h </w:instrText>
        </w:r>
        <w:r>
          <w:rPr>
            <w:szCs w:val="28"/>
          </w:rPr>
        </w:r>
        <w:r>
          <w:rPr>
            <w:szCs w:val="28"/>
          </w:rPr>
          <w:fldChar w:fldCharType="separate"/>
        </w:r>
        <w:r>
          <w:rPr>
            <w:szCs w:val="28"/>
          </w:rPr>
          <w:t>134</w:t>
        </w:r>
        <w:r>
          <w:rPr>
            <w:szCs w:val="28"/>
          </w:rPr>
          <w:fldChar w:fldCharType="end"/>
        </w:r>
      </w:hyperlink>
    </w:p>
    <w:p w14:paraId="11D0EF2F" w14:textId="77777777" w:rsidR="00D63C4E" w:rsidRDefault="00000000">
      <w:pPr>
        <w:pStyle w:val="TOC1"/>
        <w:tabs>
          <w:tab w:val="clear" w:pos="8302"/>
          <w:tab w:val="right" w:leader="dot" w:pos="8306"/>
        </w:tabs>
        <w:spacing w:line="360" w:lineRule="auto"/>
        <w:rPr>
          <w:szCs w:val="28"/>
        </w:rPr>
      </w:pPr>
      <w:hyperlink w:anchor="_Toc10932" w:history="1">
        <w:r>
          <w:rPr>
            <w:bCs/>
            <w:szCs w:val="28"/>
          </w:rPr>
          <w:t>附件</w:t>
        </w:r>
        <w:r>
          <w:rPr>
            <w:bCs/>
            <w:szCs w:val="28"/>
          </w:rPr>
          <w:t xml:space="preserve">1 </w:t>
        </w:r>
        <w:r>
          <w:rPr>
            <w:bCs/>
            <w:szCs w:val="28"/>
          </w:rPr>
          <w:t>营业执照复印件</w:t>
        </w:r>
        <w:r>
          <w:rPr>
            <w:szCs w:val="28"/>
          </w:rPr>
          <w:tab/>
        </w:r>
        <w:r>
          <w:rPr>
            <w:szCs w:val="28"/>
          </w:rPr>
          <w:fldChar w:fldCharType="begin"/>
        </w:r>
        <w:r>
          <w:rPr>
            <w:szCs w:val="28"/>
          </w:rPr>
          <w:instrText xml:space="preserve"> PAGEREF _Toc10932 \h </w:instrText>
        </w:r>
        <w:r>
          <w:rPr>
            <w:szCs w:val="28"/>
          </w:rPr>
        </w:r>
        <w:r>
          <w:rPr>
            <w:szCs w:val="28"/>
          </w:rPr>
          <w:fldChar w:fldCharType="separate"/>
        </w:r>
        <w:r>
          <w:rPr>
            <w:szCs w:val="28"/>
          </w:rPr>
          <w:t>136</w:t>
        </w:r>
        <w:r>
          <w:rPr>
            <w:szCs w:val="28"/>
          </w:rPr>
          <w:fldChar w:fldCharType="end"/>
        </w:r>
      </w:hyperlink>
    </w:p>
    <w:p w14:paraId="17749945" w14:textId="77777777" w:rsidR="00D63C4E" w:rsidRDefault="00000000">
      <w:pPr>
        <w:pStyle w:val="TOC1"/>
        <w:tabs>
          <w:tab w:val="clear" w:pos="8302"/>
          <w:tab w:val="right" w:leader="dot" w:pos="8306"/>
        </w:tabs>
        <w:spacing w:line="360" w:lineRule="auto"/>
        <w:rPr>
          <w:szCs w:val="28"/>
        </w:rPr>
      </w:pPr>
      <w:hyperlink w:anchor="_Toc27031" w:history="1">
        <w:r>
          <w:rPr>
            <w:bCs/>
            <w:szCs w:val="28"/>
          </w:rPr>
          <w:t>附件</w:t>
        </w:r>
        <w:r>
          <w:rPr>
            <w:bCs/>
            <w:szCs w:val="28"/>
          </w:rPr>
          <w:t xml:space="preserve">2 </w:t>
        </w:r>
        <w:r>
          <w:rPr>
            <w:bCs/>
            <w:szCs w:val="28"/>
          </w:rPr>
          <w:t>安全生产许可证复印件</w:t>
        </w:r>
        <w:r>
          <w:rPr>
            <w:szCs w:val="28"/>
          </w:rPr>
          <w:tab/>
        </w:r>
        <w:r>
          <w:rPr>
            <w:szCs w:val="28"/>
          </w:rPr>
          <w:fldChar w:fldCharType="begin"/>
        </w:r>
        <w:r>
          <w:rPr>
            <w:szCs w:val="28"/>
          </w:rPr>
          <w:instrText xml:space="preserve"> PAGEREF _Toc27031 \h </w:instrText>
        </w:r>
        <w:r>
          <w:rPr>
            <w:szCs w:val="28"/>
          </w:rPr>
        </w:r>
        <w:r>
          <w:rPr>
            <w:szCs w:val="28"/>
          </w:rPr>
          <w:fldChar w:fldCharType="separate"/>
        </w:r>
        <w:r>
          <w:rPr>
            <w:szCs w:val="28"/>
          </w:rPr>
          <w:t>137</w:t>
        </w:r>
        <w:r>
          <w:rPr>
            <w:szCs w:val="28"/>
          </w:rPr>
          <w:fldChar w:fldCharType="end"/>
        </w:r>
      </w:hyperlink>
    </w:p>
    <w:p w14:paraId="6F28B292" w14:textId="77777777" w:rsidR="00D63C4E" w:rsidRDefault="00000000">
      <w:pPr>
        <w:pStyle w:val="TOC1"/>
        <w:tabs>
          <w:tab w:val="clear" w:pos="8302"/>
          <w:tab w:val="right" w:leader="dot" w:pos="8306"/>
        </w:tabs>
        <w:spacing w:line="360" w:lineRule="auto"/>
        <w:rPr>
          <w:szCs w:val="28"/>
        </w:rPr>
      </w:pPr>
      <w:hyperlink w:anchor="_Toc24523" w:history="1">
        <w:r>
          <w:rPr>
            <w:bCs/>
            <w:szCs w:val="28"/>
          </w:rPr>
          <w:t>附件</w:t>
        </w:r>
        <w:r>
          <w:rPr>
            <w:bCs/>
            <w:szCs w:val="28"/>
          </w:rPr>
          <w:t xml:space="preserve">3 </w:t>
        </w:r>
        <w:r>
          <w:rPr>
            <w:bCs/>
            <w:szCs w:val="28"/>
          </w:rPr>
          <w:t>安全标准化证书复印件</w:t>
        </w:r>
        <w:r>
          <w:rPr>
            <w:szCs w:val="28"/>
          </w:rPr>
          <w:tab/>
        </w:r>
        <w:r>
          <w:rPr>
            <w:szCs w:val="28"/>
          </w:rPr>
          <w:fldChar w:fldCharType="begin"/>
        </w:r>
        <w:r>
          <w:rPr>
            <w:szCs w:val="28"/>
          </w:rPr>
          <w:instrText xml:space="preserve"> PAGEREF _Toc24523 \h </w:instrText>
        </w:r>
        <w:r>
          <w:rPr>
            <w:szCs w:val="28"/>
          </w:rPr>
        </w:r>
        <w:r>
          <w:rPr>
            <w:szCs w:val="28"/>
          </w:rPr>
          <w:fldChar w:fldCharType="separate"/>
        </w:r>
        <w:r>
          <w:rPr>
            <w:szCs w:val="28"/>
          </w:rPr>
          <w:t>138</w:t>
        </w:r>
        <w:r>
          <w:rPr>
            <w:szCs w:val="28"/>
          </w:rPr>
          <w:fldChar w:fldCharType="end"/>
        </w:r>
      </w:hyperlink>
    </w:p>
    <w:p w14:paraId="07578853" w14:textId="77777777" w:rsidR="00D63C4E" w:rsidRDefault="00000000">
      <w:pPr>
        <w:pStyle w:val="TOC1"/>
        <w:tabs>
          <w:tab w:val="clear" w:pos="8302"/>
          <w:tab w:val="right" w:leader="dot" w:pos="8306"/>
        </w:tabs>
        <w:spacing w:line="360" w:lineRule="auto"/>
        <w:rPr>
          <w:szCs w:val="28"/>
        </w:rPr>
      </w:pPr>
      <w:hyperlink w:anchor="_Toc25675" w:history="1">
        <w:r>
          <w:rPr>
            <w:bCs/>
            <w:szCs w:val="28"/>
          </w:rPr>
          <w:t>附件</w:t>
        </w:r>
        <w:r>
          <w:rPr>
            <w:bCs/>
            <w:szCs w:val="28"/>
          </w:rPr>
          <w:t xml:space="preserve">4 </w:t>
        </w:r>
        <w:r>
          <w:rPr>
            <w:bCs/>
            <w:szCs w:val="28"/>
          </w:rPr>
          <w:t>成立安全管理机构及安全管理人员的文件</w:t>
        </w:r>
        <w:r>
          <w:rPr>
            <w:szCs w:val="28"/>
          </w:rPr>
          <w:tab/>
        </w:r>
        <w:r>
          <w:rPr>
            <w:szCs w:val="28"/>
          </w:rPr>
          <w:fldChar w:fldCharType="begin"/>
        </w:r>
        <w:r>
          <w:rPr>
            <w:szCs w:val="28"/>
          </w:rPr>
          <w:instrText xml:space="preserve"> PAGEREF _Toc25675 \h </w:instrText>
        </w:r>
        <w:r>
          <w:rPr>
            <w:szCs w:val="28"/>
          </w:rPr>
        </w:r>
        <w:r>
          <w:rPr>
            <w:szCs w:val="28"/>
          </w:rPr>
          <w:fldChar w:fldCharType="separate"/>
        </w:r>
        <w:r>
          <w:rPr>
            <w:szCs w:val="28"/>
          </w:rPr>
          <w:t>140</w:t>
        </w:r>
        <w:r>
          <w:rPr>
            <w:szCs w:val="28"/>
          </w:rPr>
          <w:fldChar w:fldCharType="end"/>
        </w:r>
      </w:hyperlink>
    </w:p>
    <w:p w14:paraId="4415803D" w14:textId="77777777" w:rsidR="00D63C4E" w:rsidRDefault="00000000">
      <w:pPr>
        <w:pStyle w:val="TOC1"/>
        <w:tabs>
          <w:tab w:val="clear" w:pos="8302"/>
          <w:tab w:val="right" w:leader="dot" w:pos="8306"/>
        </w:tabs>
        <w:spacing w:line="360" w:lineRule="auto"/>
        <w:rPr>
          <w:szCs w:val="28"/>
        </w:rPr>
      </w:pPr>
      <w:hyperlink w:anchor="_Toc25191" w:history="1">
        <w:r>
          <w:rPr>
            <w:bCs/>
            <w:szCs w:val="28"/>
          </w:rPr>
          <w:t>附件</w:t>
        </w:r>
        <w:r>
          <w:rPr>
            <w:bCs/>
            <w:szCs w:val="28"/>
          </w:rPr>
          <w:t xml:space="preserve">5 </w:t>
        </w:r>
        <w:r>
          <w:rPr>
            <w:bCs/>
            <w:szCs w:val="28"/>
          </w:rPr>
          <w:t>成立安全生产委员会的文件</w:t>
        </w:r>
        <w:r>
          <w:rPr>
            <w:szCs w:val="28"/>
          </w:rPr>
          <w:tab/>
        </w:r>
        <w:r>
          <w:rPr>
            <w:szCs w:val="28"/>
          </w:rPr>
          <w:fldChar w:fldCharType="begin"/>
        </w:r>
        <w:r>
          <w:rPr>
            <w:szCs w:val="28"/>
          </w:rPr>
          <w:instrText xml:space="preserve"> PAGEREF _Toc25191 \h </w:instrText>
        </w:r>
        <w:r>
          <w:rPr>
            <w:szCs w:val="28"/>
          </w:rPr>
        </w:r>
        <w:r>
          <w:rPr>
            <w:szCs w:val="28"/>
          </w:rPr>
          <w:fldChar w:fldCharType="separate"/>
        </w:r>
        <w:r>
          <w:rPr>
            <w:szCs w:val="28"/>
          </w:rPr>
          <w:t>144</w:t>
        </w:r>
        <w:r>
          <w:rPr>
            <w:szCs w:val="28"/>
          </w:rPr>
          <w:fldChar w:fldCharType="end"/>
        </w:r>
      </w:hyperlink>
    </w:p>
    <w:p w14:paraId="07E584D2" w14:textId="77777777" w:rsidR="00D63C4E" w:rsidRDefault="00000000">
      <w:pPr>
        <w:pStyle w:val="TOC1"/>
        <w:tabs>
          <w:tab w:val="clear" w:pos="8302"/>
          <w:tab w:val="right" w:leader="dot" w:pos="8306"/>
        </w:tabs>
        <w:spacing w:line="360" w:lineRule="auto"/>
        <w:rPr>
          <w:szCs w:val="28"/>
        </w:rPr>
      </w:pPr>
      <w:hyperlink w:anchor="_Toc17001" w:history="1">
        <w:r>
          <w:rPr>
            <w:bCs/>
            <w:szCs w:val="28"/>
          </w:rPr>
          <w:t>附件</w:t>
        </w:r>
        <w:r>
          <w:rPr>
            <w:bCs/>
            <w:szCs w:val="28"/>
          </w:rPr>
          <w:t xml:space="preserve">6 </w:t>
        </w:r>
        <w:r>
          <w:rPr>
            <w:bCs/>
            <w:szCs w:val="28"/>
          </w:rPr>
          <w:t>安全总监任命及备案文件</w:t>
        </w:r>
        <w:r>
          <w:rPr>
            <w:szCs w:val="28"/>
          </w:rPr>
          <w:tab/>
        </w:r>
        <w:r>
          <w:rPr>
            <w:szCs w:val="28"/>
          </w:rPr>
          <w:fldChar w:fldCharType="begin"/>
        </w:r>
        <w:r>
          <w:rPr>
            <w:szCs w:val="28"/>
          </w:rPr>
          <w:instrText xml:space="preserve"> PAGEREF _Toc17001 \h </w:instrText>
        </w:r>
        <w:r>
          <w:rPr>
            <w:szCs w:val="28"/>
          </w:rPr>
        </w:r>
        <w:r>
          <w:rPr>
            <w:szCs w:val="28"/>
          </w:rPr>
          <w:fldChar w:fldCharType="separate"/>
        </w:r>
        <w:r>
          <w:rPr>
            <w:szCs w:val="28"/>
          </w:rPr>
          <w:t>147</w:t>
        </w:r>
        <w:r>
          <w:rPr>
            <w:szCs w:val="28"/>
          </w:rPr>
          <w:fldChar w:fldCharType="end"/>
        </w:r>
      </w:hyperlink>
    </w:p>
    <w:p w14:paraId="0B252BE8" w14:textId="77777777" w:rsidR="00D63C4E" w:rsidRDefault="00000000">
      <w:pPr>
        <w:pStyle w:val="TOC1"/>
        <w:tabs>
          <w:tab w:val="clear" w:pos="8302"/>
          <w:tab w:val="right" w:leader="dot" w:pos="8306"/>
        </w:tabs>
        <w:spacing w:line="360" w:lineRule="auto"/>
        <w:rPr>
          <w:szCs w:val="28"/>
        </w:rPr>
      </w:pPr>
      <w:hyperlink w:anchor="_Toc23502" w:history="1">
        <w:r>
          <w:rPr>
            <w:bCs/>
            <w:szCs w:val="28"/>
          </w:rPr>
          <w:t>附件</w:t>
        </w:r>
        <w:r>
          <w:rPr>
            <w:bCs/>
            <w:szCs w:val="28"/>
          </w:rPr>
          <w:t xml:space="preserve">7 </w:t>
        </w:r>
        <w:r>
          <w:rPr>
            <w:bCs/>
            <w:szCs w:val="28"/>
          </w:rPr>
          <w:t>注册安全工程师证书及劳动合同</w:t>
        </w:r>
        <w:r>
          <w:rPr>
            <w:szCs w:val="28"/>
          </w:rPr>
          <w:tab/>
        </w:r>
        <w:r>
          <w:rPr>
            <w:szCs w:val="28"/>
          </w:rPr>
          <w:fldChar w:fldCharType="begin"/>
        </w:r>
        <w:r>
          <w:rPr>
            <w:szCs w:val="28"/>
          </w:rPr>
          <w:instrText xml:space="preserve"> PAGEREF _Toc23502 \h </w:instrText>
        </w:r>
        <w:r>
          <w:rPr>
            <w:szCs w:val="28"/>
          </w:rPr>
        </w:r>
        <w:r>
          <w:rPr>
            <w:szCs w:val="28"/>
          </w:rPr>
          <w:fldChar w:fldCharType="separate"/>
        </w:r>
        <w:r>
          <w:rPr>
            <w:szCs w:val="28"/>
          </w:rPr>
          <w:t>155</w:t>
        </w:r>
        <w:r>
          <w:rPr>
            <w:szCs w:val="28"/>
          </w:rPr>
          <w:fldChar w:fldCharType="end"/>
        </w:r>
      </w:hyperlink>
    </w:p>
    <w:p w14:paraId="2C121EED" w14:textId="77777777" w:rsidR="00D63C4E" w:rsidRDefault="00000000">
      <w:pPr>
        <w:pStyle w:val="TOC1"/>
        <w:tabs>
          <w:tab w:val="clear" w:pos="8302"/>
          <w:tab w:val="right" w:leader="dot" w:pos="8306"/>
        </w:tabs>
        <w:spacing w:line="360" w:lineRule="auto"/>
        <w:rPr>
          <w:szCs w:val="28"/>
        </w:rPr>
      </w:pPr>
      <w:hyperlink w:anchor="_Toc18961" w:history="1">
        <w:r>
          <w:rPr>
            <w:bCs/>
            <w:szCs w:val="28"/>
          </w:rPr>
          <w:t>附件</w:t>
        </w:r>
        <w:r>
          <w:rPr>
            <w:bCs/>
            <w:szCs w:val="28"/>
          </w:rPr>
          <w:t xml:space="preserve">8 </w:t>
        </w:r>
        <w:r>
          <w:rPr>
            <w:bCs/>
            <w:szCs w:val="28"/>
          </w:rPr>
          <w:t>主要负责人、安全管理人员合格证及复审情况</w:t>
        </w:r>
        <w:r>
          <w:rPr>
            <w:szCs w:val="28"/>
          </w:rPr>
          <w:tab/>
        </w:r>
        <w:r>
          <w:rPr>
            <w:szCs w:val="28"/>
          </w:rPr>
          <w:fldChar w:fldCharType="begin"/>
        </w:r>
        <w:r>
          <w:rPr>
            <w:szCs w:val="28"/>
          </w:rPr>
          <w:instrText xml:space="preserve"> PAGEREF _Toc18961 \h </w:instrText>
        </w:r>
        <w:r>
          <w:rPr>
            <w:szCs w:val="28"/>
          </w:rPr>
        </w:r>
        <w:r>
          <w:rPr>
            <w:szCs w:val="28"/>
          </w:rPr>
          <w:fldChar w:fldCharType="separate"/>
        </w:r>
        <w:r>
          <w:rPr>
            <w:szCs w:val="28"/>
          </w:rPr>
          <w:t>160</w:t>
        </w:r>
        <w:r>
          <w:rPr>
            <w:szCs w:val="28"/>
          </w:rPr>
          <w:fldChar w:fldCharType="end"/>
        </w:r>
      </w:hyperlink>
    </w:p>
    <w:p w14:paraId="4E39340D" w14:textId="77777777" w:rsidR="00D63C4E" w:rsidRDefault="00000000">
      <w:pPr>
        <w:pStyle w:val="TOC1"/>
        <w:tabs>
          <w:tab w:val="clear" w:pos="8302"/>
          <w:tab w:val="right" w:leader="dot" w:pos="8306"/>
        </w:tabs>
        <w:spacing w:line="360" w:lineRule="auto"/>
        <w:rPr>
          <w:szCs w:val="28"/>
        </w:rPr>
      </w:pPr>
      <w:hyperlink w:anchor="_Toc23522" w:history="1">
        <w:r>
          <w:rPr>
            <w:bCs/>
            <w:szCs w:val="28"/>
          </w:rPr>
          <w:t>附件</w:t>
        </w:r>
        <w:r>
          <w:rPr>
            <w:bCs/>
            <w:szCs w:val="28"/>
          </w:rPr>
          <w:t xml:space="preserve">9 </w:t>
        </w:r>
        <w:r>
          <w:rPr>
            <w:bCs/>
            <w:szCs w:val="28"/>
          </w:rPr>
          <w:t>特种作业人员证及复审情况、特种设备安全管理人员证</w:t>
        </w:r>
        <w:r>
          <w:rPr>
            <w:szCs w:val="28"/>
          </w:rPr>
          <w:tab/>
        </w:r>
        <w:r>
          <w:rPr>
            <w:szCs w:val="28"/>
          </w:rPr>
          <w:fldChar w:fldCharType="begin"/>
        </w:r>
        <w:r>
          <w:rPr>
            <w:szCs w:val="28"/>
          </w:rPr>
          <w:instrText xml:space="preserve"> PAGEREF _Toc23522 \h </w:instrText>
        </w:r>
        <w:r>
          <w:rPr>
            <w:szCs w:val="28"/>
          </w:rPr>
        </w:r>
        <w:r>
          <w:rPr>
            <w:szCs w:val="28"/>
          </w:rPr>
          <w:fldChar w:fldCharType="separate"/>
        </w:r>
        <w:r>
          <w:rPr>
            <w:szCs w:val="28"/>
          </w:rPr>
          <w:t>163</w:t>
        </w:r>
        <w:r>
          <w:rPr>
            <w:szCs w:val="28"/>
          </w:rPr>
          <w:fldChar w:fldCharType="end"/>
        </w:r>
      </w:hyperlink>
    </w:p>
    <w:p w14:paraId="038EBB48" w14:textId="77777777" w:rsidR="00D63C4E" w:rsidRDefault="00000000">
      <w:pPr>
        <w:pStyle w:val="TOC1"/>
        <w:tabs>
          <w:tab w:val="clear" w:pos="8302"/>
          <w:tab w:val="right" w:leader="dot" w:pos="8306"/>
        </w:tabs>
        <w:spacing w:line="360" w:lineRule="auto"/>
        <w:rPr>
          <w:szCs w:val="28"/>
        </w:rPr>
      </w:pPr>
      <w:hyperlink w:anchor="_Toc11476" w:history="1">
        <w:r>
          <w:rPr>
            <w:szCs w:val="28"/>
          </w:rPr>
          <w:t>附件</w:t>
        </w:r>
        <w:r>
          <w:rPr>
            <w:szCs w:val="28"/>
          </w:rPr>
          <w:t xml:space="preserve">10 </w:t>
        </w:r>
        <w:r>
          <w:rPr>
            <w:szCs w:val="28"/>
          </w:rPr>
          <w:t>三小证台账及部分证书复印件</w:t>
        </w:r>
        <w:r>
          <w:rPr>
            <w:szCs w:val="28"/>
          </w:rPr>
          <w:tab/>
        </w:r>
        <w:r>
          <w:rPr>
            <w:szCs w:val="28"/>
          </w:rPr>
          <w:fldChar w:fldCharType="begin"/>
        </w:r>
        <w:r>
          <w:rPr>
            <w:szCs w:val="28"/>
          </w:rPr>
          <w:instrText xml:space="preserve"> PAGEREF _Toc11476 \h </w:instrText>
        </w:r>
        <w:r>
          <w:rPr>
            <w:szCs w:val="28"/>
          </w:rPr>
        </w:r>
        <w:r>
          <w:rPr>
            <w:szCs w:val="28"/>
          </w:rPr>
          <w:fldChar w:fldCharType="separate"/>
        </w:r>
        <w:r>
          <w:rPr>
            <w:szCs w:val="28"/>
          </w:rPr>
          <w:t>168</w:t>
        </w:r>
        <w:r>
          <w:rPr>
            <w:szCs w:val="28"/>
          </w:rPr>
          <w:fldChar w:fldCharType="end"/>
        </w:r>
      </w:hyperlink>
    </w:p>
    <w:p w14:paraId="15B3637E" w14:textId="77777777" w:rsidR="00D63C4E" w:rsidRDefault="00000000">
      <w:pPr>
        <w:pStyle w:val="TOC1"/>
        <w:tabs>
          <w:tab w:val="clear" w:pos="8302"/>
          <w:tab w:val="right" w:leader="dot" w:pos="8306"/>
        </w:tabs>
        <w:spacing w:line="360" w:lineRule="auto"/>
        <w:rPr>
          <w:szCs w:val="28"/>
        </w:rPr>
      </w:pPr>
      <w:hyperlink w:anchor="_Toc4673" w:history="1">
        <w:r>
          <w:rPr>
            <w:szCs w:val="28"/>
          </w:rPr>
          <w:t>附件</w:t>
        </w:r>
        <w:r>
          <w:rPr>
            <w:szCs w:val="28"/>
          </w:rPr>
          <w:t xml:space="preserve">11 </w:t>
        </w:r>
        <w:r>
          <w:rPr>
            <w:szCs w:val="28"/>
          </w:rPr>
          <w:t>单位工伤保险参保证明</w:t>
        </w:r>
        <w:r>
          <w:rPr>
            <w:szCs w:val="28"/>
          </w:rPr>
          <w:tab/>
        </w:r>
        <w:r>
          <w:rPr>
            <w:szCs w:val="28"/>
          </w:rPr>
          <w:fldChar w:fldCharType="begin"/>
        </w:r>
        <w:r>
          <w:rPr>
            <w:szCs w:val="28"/>
          </w:rPr>
          <w:instrText xml:space="preserve"> PAGEREF _Toc4673 \h </w:instrText>
        </w:r>
        <w:r>
          <w:rPr>
            <w:szCs w:val="28"/>
          </w:rPr>
        </w:r>
        <w:r>
          <w:rPr>
            <w:szCs w:val="28"/>
          </w:rPr>
          <w:fldChar w:fldCharType="separate"/>
        </w:r>
        <w:r>
          <w:rPr>
            <w:szCs w:val="28"/>
          </w:rPr>
          <w:t>179</w:t>
        </w:r>
        <w:r>
          <w:rPr>
            <w:szCs w:val="28"/>
          </w:rPr>
          <w:fldChar w:fldCharType="end"/>
        </w:r>
      </w:hyperlink>
    </w:p>
    <w:p w14:paraId="1DFCA44E" w14:textId="77777777" w:rsidR="00D63C4E" w:rsidRDefault="00000000">
      <w:pPr>
        <w:pStyle w:val="TOC1"/>
        <w:tabs>
          <w:tab w:val="clear" w:pos="8302"/>
          <w:tab w:val="right" w:leader="dot" w:pos="8306"/>
        </w:tabs>
        <w:spacing w:line="360" w:lineRule="auto"/>
        <w:rPr>
          <w:szCs w:val="28"/>
        </w:rPr>
      </w:pPr>
      <w:hyperlink w:anchor="_Toc22237" w:history="1">
        <w:r>
          <w:rPr>
            <w:szCs w:val="28"/>
          </w:rPr>
          <w:t>附件</w:t>
        </w:r>
        <w:r>
          <w:rPr>
            <w:szCs w:val="28"/>
          </w:rPr>
          <w:t xml:space="preserve">12 </w:t>
        </w:r>
        <w:r>
          <w:rPr>
            <w:szCs w:val="28"/>
          </w:rPr>
          <w:t>安全生产责任保险的有关证明</w:t>
        </w:r>
        <w:r>
          <w:rPr>
            <w:szCs w:val="28"/>
          </w:rPr>
          <w:tab/>
        </w:r>
        <w:r>
          <w:rPr>
            <w:szCs w:val="28"/>
          </w:rPr>
          <w:fldChar w:fldCharType="begin"/>
        </w:r>
        <w:r>
          <w:rPr>
            <w:szCs w:val="28"/>
          </w:rPr>
          <w:instrText xml:space="preserve"> PAGEREF _Toc22237 \h </w:instrText>
        </w:r>
        <w:r>
          <w:rPr>
            <w:szCs w:val="28"/>
          </w:rPr>
        </w:r>
        <w:r>
          <w:rPr>
            <w:szCs w:val="28"/>
          </w:rPr>
          <w:fldChar w:fldCharType="separate"/>
        </w:r>
        <w:r>
          <w:rPr>
            <w:szCs w:val="28"/>
          </w:rPr>
          <w:t>187</w:t>
        </w:r>
        <w:r>
          <w:rPr>
            <w:szCs w:val="28"/>
          </w:rPr>
          <w:fldChar w:fldCharType="end"/>
        </w:r>
      </w:hyperlink>
    </w:p>
    <w:p w14:paraId="0037FB6A" w14:textId="77777777" w:rsidR="00D63C4E" w:rsidRDefault="00000000">
      <w:pPr>
        <w:pStyle w:val="TOC1"/>
        <w:tabs>
          <w:tab w:val="clear" w:pos="8302"/>
          <w:tab w:val="right" w:leader="dot" w:pos="8306"/>
        </w:tabs>
        <w:spacing w:line="360" w:lineRule="auto"/>
        <w:rPr>
          <w:szCs w:val="28"/>
        </w:rPr>
      </w:pPr>
      <w:hyperlink w:anchor="_Toc29002" w:history="1">
        <w:r>
          <w:rPr>
            <w:szCs w:val="28"/>
          </w:rPr>
          <w:t>附件</w:t>
        </w:r>
        <w:r>
          <w:rPr>
            <w:szCs w:val="28"/>
          </w:rPr>
          <w:t xml:space="preserve">13 </w:t>
        </w:r>
        <w:r>
          <w:rPr>
            <w:szCs w:val="28"/>
          </w:rPr>
          <w:t>劳务派遣协议及人员名单</w:t>
        </w:r>
        <w:r>
          <w:rPr>
            <w:szCs w:val="28"/>
          </w:rPr>
          <w:tab/>
        </w:r>
        <w:r>
          <w:rPr>
            <w:szCs w:val="28"/>
          </w:rPr>
          <w:fldChar w:fldCharType="begin"/>
        </w:r>
        <w:r>
          <w:rPr>
            <w:szCs w:val="28"/>
          </w:rPr>
          <w:instrText xml:space="preserve"> PAGEREF _Toc29002 \h </w:instrText>
        </w:r>
        <w:r>
          <w:rPr>
            <w:szCs w:val="28"/>
          </w:rPr>
        </w:r>
        <w:r>
          <w:rPr>
            <w:szCs w:val="28"/>
          </w:rPr>
          <w:fldChar w:fldCharType="separate"/>
        </w:r>
        <w:r>
          <w:rPr>
            <w:szCs w:val="28"/>
          </w:rPr>
          <w:t>193</w:t>
        </w:r>
        <w:r>
          <w:rPr>
            <w:szCs w:val="28"/>
          </w:rPr>
          <w:fldChar w:fldCharType="end"/>
        </w:r>
      </w:hyperlink>
    </w:p>
    <w:p w14:paraId="7EB4B206" w14:textId="77777777" w:rsidR="00D63C4E" w:rsidRDefault="00000000">
      <w:pPr>
        <w:pStyle w:val="TOC1"/>
        <w:tabs>
          <w:tab w:val="clear" w:pos="8302"/>
          <w:tab w:val="right" w:leader="dot" w:pos="8306"/>
        </w:tabs>
        <w:spacing w:line="360" w:lineRule="auto"/>
        <w:rPr>
          <w:szCs w:val="28"/>
        </w:rPr>
      </w:pPr>
      <w:hyperlink w:anchor="_Toc21617" w:history="1">
        <w:r>
          <w:rPr>
            <w:szCs w:val="28"/>
          </w:rPr>
          <w:t>附件</w:t>
        </w:r>
        <w:r>
          <w:rPr>
            <w:szCs w:val="28"/>
          </w:rPr>
          <w:t xml:space="preserve">14 </w:t>
        </w:r>
        <w:r>
          <w:rPr>
            <w:szCs w:val="28"/>
          </w:rPr>
          <w:t>生产安全事故应急预案备案登记表</w:t>
        </w:r>
        <w:r>
          <w:rPr>
            <w:szCs w:val="28"/>
          </w:rPr>
          <w:tab/>
        </w:r>
        <w:r>
          <w:rPr>
            <w:szCs w:val="28"/>
          </w:rPr>
          <w:fldChar w:fldCharType="begin"/>
        </w:r>
        <w:r>
          <w:rPr>
            <w:szCs w:val="28"/>
          </w:rPr>
          <w:instrText xml:space="preserve"> PAGEREF _Toc21617 \h </w:instrText>
        </w:r>
        <w:r>
          <w:rPr>
            <w:szCs w:val="28"/>
          </w:rPr>
        </w:r>
        <w:r>
          <w:rPr>
            <w:szCs w:val="28"/>
          </w:rPr>
          <w:fldChar w:fldCharType="separate"/>
        </w:r>
        <w:r>
          <w:rPr>
            <w:szCs w:val="28"/>
          </w:rPr>
          <w:t>203</w:t>
        </w:r>
        <w:r>
          <w:rPr>
            <w:szCs w:val="28"/>
          </w:rPr>
          <w:fldChar w:fldCharType="end"/>
        </w:r>
      </w:hyperlink>
    </w:p>
    <w:p w14:paraId="751E89F0" w14:textId="77777777" w:rsidR="00D63C4E" w:rsidRDefault="00000000">
      <w:pPr>
        <w:pStyle w:val="TOC1"/>
        <w:tabs>
          <w:tab w:val="clear" w:pos="8302"/>
          <w:tab w:val="right" w:leader="dot" w:pos="8306"/>
        </w:tabs>
        <w:spacing w:line="360" w:lineRule="auto"/>
        <w:rPr>
          <w:szCs w:val="28"/>
        </w:rPr>
      </w:pPr>
      <w:hyperlink w:anchor="_Toc4646" w:history="1">
        <w:r>
          <w:rPr>
            <w:szCs w:val="28"/>
          </w:rPr>
          <w:t>附件</w:t>
        </w:r>
        <w:r>
          <w:rPr>
            <w:szCs w:val="28"/>
          </w:rPr>
          <w:t xml:space="preserve">15 </w:t>
        </w:r>
        <w:r>
          <w:rPr>
            <w:szCs w:val="28"/>
          </w:rPr>
          <w:t>成立应急组织机构文件</w:t>
        </w:r>
        <w:r>
          <w:rPr>
            <w:szCs w:val="28"/>
          </w:rPr>
          <w:tab/>
        </w:r>
        <w:r>
          <w:rPr>
            <w:szCs w:val="28"/>
          </w:rPr>
          <w:fldChar w:fldCharType="begin"/>
        </w:r>
        <w:r>
          <w:rPr>
            <w:szCs w:val="28"/>
          </w:rPr>
          <w:instrText xml:space="preserve"> PAGEREF _Toc4646 \h </w:instrText>
        </w:r>
        <w:r>
          <w:rPr>
            <w:szCs w:val="28"/>
          </w:rPr>
        </w:r>
        <w:r>
          <w:rPr>
            <w:szCs w:val="28"/>
          </w:rPr>
          <w:fldChar w:fldCharType="separate"/>
        </w:r>
        <w:r>
          <w:rPr>
            <w:szCs w:val="28"/>
          </w:rPr>
          <w:t>204</w:t>
        </w:r>
        <w:r>
          <w:rPr>
            <w:szCs w:val="28"/>
          </w:rPr>
          <w:fldChar w:fldCharType="end"/>
        </w:r>
      </w:hyperlink>
    </w:p>
    <w:p w14:paraId="2F9EAADC" w14:textId="77777777" w:rsidR="00D63C4E" w:rsidRDefault="00000000">
      <w:pPr>
        <w:pStyle w:val="TOC1"/>
        <w:tabs>
          <w:tab w:val="clear" w:pos="8302"/>
          <w:tab w:val="right" w:leader="dot" w:pos="8306"/>
        </w:tabs>
        <w:spacing w:line="360" w:lineRule="auto"/>
        <w:rPr>
          <w:szCs w:val="28"/>
        </w:rPr>
      </w:pPr>
      <w:hyperlink w:anchor="_Toc26684" w:history="1">
        <w:r>
          <w:rPr>
            <w:szCs w:val="28"/>
          </w:rPr>
          <w:t>附件</w:t>
        </w:r>
        <w:r>
          <w:rPr>
            <w:szCs w:val="28"/>
          </w:rPr>
          <w:t xml:space="preserve">16 </w:t>
        </w:r>
        <w:r>
          <w:rPr>
            <w:szCs w:val="28"/>
          </w:rPr>
          <w:t>应急演练计划及演练记录</w:t>
        </w:r>
        <w:r>
          <w:rPr>
            <w:szCs w:val="28"/>
          </w:rPr>
          <w:tab/>
        </w:r>
        <w:r>
          <w:rPr>
            <w:szCs w:val="28"/>
          </w:rPr>
          <w:fldChar w:fldCharType="begin"/>
        </w:r>
        <w:r>
          <w:rPr>
            <w:szCs w:val="28"/>
          </w:rPr>
          <w:instrText xml:space="preserve"> PAGEREF _Toc26684 \h </w:instrText>
        </w:r>
        <w:r>
          <w:rPr>
            <w:szCs w:val="28"/>
          </w:rPr>
        </w:r>
        <w:r>
          <w:rPr>
            <w:szCs w:val="28"/>
          </w:rPr>
          <w:fldChar w:fldCharType="separate"/>
        </w:r>
        <w:r>
          <w:rPr>
            <w:szCs w:val="28"/>
          </w:rPr>
          <w:t>211</w:t>
        </w:r>
        <w:r>
          <w:rPr>
            <w:szCs w:val="28"/>
          </w:rPr>
          <w:fldChar w:fldCharType="end"/>
        </w:r>
      </w:hyperlink>
    </w:p>
    <w:p w14:paraId="750D7856" w14:textId="77777777" w:rsidR="00D63C4E" w:rsidRDefault="00000000">
      <w:pPr>
        <w:pStyle w:val="TOC1"/>
        <w:tabs>
          <w:tab w:val="clear" w:pos="8302"/>
          <w:tab w:val="right" w:leader="dot" w:pos="8306"/>
        </w:tabs>
        <w:spacing w:line="360" w:lineRule="auto"/>
        <w:rPr>
          <w:szCs w:val="28"/>
        </w:rPr>
      </w:pPr>
      <w:hyperlink w:anchor="_Toc10829" w:history="1">
        <w:r>
          <w:rPr>
            <w:szCs w:val="28"/>
          </w:rPr>
          <w:t>附件</w:t>
        </w:r>
        <w:r>
          <w:rPr>
            <w:szCs w:val="28"/>
          </w:rPr>
          <w:t xml:space="preserve">17 </w:t>
        </w:r>
        <w:r>
          <w:rPr>
            <w:szCs w:val="28"/>
          </w:rPr>
          <w:t>应急救援协议</w:t>
        </w:r>
        <w:r>
          <w:rPr>
            <w:szCs w:val="28"/>
          </w:rPr>
          <w:tab/>
        </w:r>
        <w:r>
          <w:rPr>
            <w:szCs w:val="28"/>
          </w:rPr>
          <w:fldChar w:fldCharType="begin"/>
        </w:r>
        <w:r>
          <w:rPr>
            <w:szCs w:val="28"/>
          </w:rPr>
          <w:instrText xml:space="preserve"> PAGEREF _Toc10829 \h </w:instrText>
        </w:r>
        <w:r>
          <w:rPr>
            <w:szCs w:val="28"/>
          </w:rPr>
        </w:r>
        <w:r>
          <w:rPr>
            <w:szCs w:val="28"/>
          </w:rPr>
          <w:fldChar w:fldCharType="separate"/>
        </w:r>
        <w:r>
          <w:rPr>
            <w:szCs w:val="28"/>
          </w:rPr>
          <w:t>227</w:t>
        </w:r>
        <w:r>
          <w:rPr>
            <w:szCs w:val="28"/>
          </w:rPr>
          <w:fldChar w:fldCharType="end"/>
        </w:r>
      </w:hyperlink>
    </w:p>
    <w:p w14:paraId="20CE60D9" w14:textId="77777777" w:rsidR="00D63C4E" w:rsidRDefault="00000000">
      <w:pPr>
        <w:pStyle w:val="TOC1"/>
        <w:tabs>
          <w:tab w:val="clear" w:pos="8302"/>
          <w:tab w:val="right" w:leader="dot" w:pos="8306"/>
        </w:tabs>
        <w:spacing w:line="360" w:lineRule="auto"/>
        <w:rPr>
          <w:szCs w:val="28"/>
        </w:rPr>
      </w:pPr>
      <w:hyperlink w:anchor="_Toc332" w:history="1">
        <w:r>
          <w:rPr>
            <w:szCs w:val="28"/>
          </w:rPr>
          <w:t>附件</w:t>
        </w:r>
        <w:r>
          <w:rPr>
            <w:szCs w:val="28"/>
          </w:rPr>
          <w:t xml:space="preserve">18 </w:t>
        </w:r>
        <w:r>
          <w:rPr>
            <w:szCs w:val="28"/>
          </w:rPr>
          <w:t>特种设备登记证、使用标志及检验检测台账及部分检验检测报告</w:t>
        </w:r>
        <w:r>
          <w:rPr>
            <w:szCs w:val="28"/>
          </w:rPr>
          <w:tab/>
        </w:r>
        <w:r>
          <w:rPr>
            <w:szCs w:val="28"/>
          </w:rPr>
          <w:fldChar w:fldCharType="begin"/>
        </w:r>
        <w:r>
          <w:rPr>
            <w:szCs w:val="28"/>
          </w:rPr>
          <w:instrText xml:space="preserve"> PAGEREF _Toc332 \h </w:instrText>
        </w:r>
        <w:r>
          <w:rPr>
            <w:szCs w:val="28"/>
          </w:rPr>
        </w:r>
        <w:r>
          <w:rPr>
            <w:szCs w:val="28"/>
          </w:rPr>
          <w:fldChar w:fldCharType="separate"/>
        </w:r>
        <w:r>
          <w:rPr>
            <w:szCs w:val="28"/>
          </w:rPr>
          <w:t>231</w:t>
        </w:r>
        <w:r>
          <w:rPr>
            <w:szCs w:val="28"/>
          </w:rPr>
          <w:fldChar w:fldCharType="end"/>
        </w:r>
      </w:hyperlink>
    </w:p>
    <w:p w14:paraId="28662400" w14:textId="77777777" w:rsidR="00D63C4E" w:rsidRDefault="00000000">
      <w:pPr>
        <w:pStyle w:val="TOC1"/>
        <w:tabs>
          <w:tab w:val="clear" w:pos="8302"/>
          <w:tab w:val="right" w:leader="dot" w:pos="8306"/>
        </w:tabs>
        <w:spacing w:line="360" w:lineRule="auto"/>
        <w:rPr>
          <w:szCs w:val="28"/>
        </w:rPr>
      </w:pPr>
      <w:hyperlink w:anchor="_Toc9771" w:history="1">
        <w:r>
          <w:rPr>
            <w:szCs w:val="28"/>
          </w:rPr>
          <w:t>附件</w:t>
        </w:r>
        <w:r>
          <w:rPr>
            <w:szCs w:val="28"/>
          </w:rPr>
          <w:t xml:space="preserve">19 </w:t>
        </w:r>
        <w:r>
          <w:rPr>
            <w:szCs w:val="28"/>
          </w:rPr>
          <w:t>高压管汇、安全阀、压力表检验检测台账及部分检测检验报告</w:t>
        </w:r>
        <w:r>
          <w:rPr>
            <w:szCs w:val="28"/>
          </w:rPr>
          <w:tab/>
        </w:r>
        <w:r>
          <w:rPr>
            <w:szCs w:val="28"/>
          </w:rPr>
          <w:fldChar w:fldCharType="begin"/>
        </w:r>
        <w:r>
          <w:rPr>
            <w:szCs w:val="28"/>
          </w:rPr>
          <w:instrText xml:space="preserve"> PAGEREF _Toc9771 \h </w:instrText>
        </w:r>
        <w:r>
          <w:rPr>
            <w:szCs w:val="28"/>
          </w:rPr>
        </w:r>
        <w:r>
          <w:rPr>
            <w:szCs w:val="28"/>
          </w:rPr>
          <w:fldChar w:fldCharType="separate"/>
        </w:r>
        <w:r>
          <w:rPr>
            <w:szCs w:val="28"/>
          </w:rPr>
          <w:t>243</w:t>
        </w:r>
        <w:r>
          <w:rPr>
            <w:szCs w:val="28"/>
          </w:rPr>
          <w:fldChar w:fldCharType="end"/>
        </w:r>
      </w:hyperlink>
    </w:p>
    <w:p w14:paraId="717FCC32" w14:textId="77777777" w:rsidR="00D63C4E" w:rsidRDefault="00000000">
      <w:pPr>
        <w:pStyle w:val="TOC1"/>
        <w:tabs>
          <w:tab w:val="clear" w:pos="8302"/>
          <w:tab w:val="right" w:leader="dot" w:pos="8306"/>
        </w:tabs>
        <w:spacing w:line="360" w:lineRule="auto"/>
        <w:rPr>
          <w:szCs w:val="28"/>
        </w:rPr>
      </w:pPr>
      <w:hyperlink w:anchor="_Toc30123" w:history="1">
        <w:r>
          <w:rPr>
            <w:szCs w:val="28"/>
          </w:rPr>
          <w:t>附件</w:t>
        </w:r>
        <w:r>
          <w:rPr>
            <w:szCs w:val="28"/>
          </w:rPr>
          <w:t xml:space="preserve">20 </w:t>
        </w:r>
        <w:r>
          <w:rPr>
            <w:szCs w:val="28"/>
          </w:rPr>
          <w:t>空呼、</w:t>
        </w:r>
        <w:r>
          <w:rPr>
            <w:rFonts w:hint="eastAsia"/>
            <w:szCs w:val="28"/>
          </w:rPr>
          <w:t>气瓶、</w:t>
        </w:r>
        <w:r>
          <w:rPr>
            <w:szCs w:val="28"/>
          </w:rPr>
          <w:t>气体检测报警仪检验检测台账及部分检测检验报告</w:t>
        </w:r>
        <w:r>
          <w:rPr>
            <w:szCs w:val="28"/>
          </w:rPr>
          <w:tab/>
        </w:r>
        <w:r>
          <w:rPr>
            <w:szCs w:val="28"/>
          </w:rPr>
          <w:fldChar w:fldCharType="begin"/>
        </w:r>
        <w:r>
          <w:rPr>
            <w:szCs w:val="28"/>
          </w:rPr>
          <w:instrText xml:space="preserve"> PAGEREF _Toc30123 \h </w:instrText>
        </w:r>
        <w:r>
          <w:rPr>
            <w:szCs w:val="28"/>
          </w:rPr>
        </w:r>
        <w:r>
          <w:rPr>
            <w:szCs w:val="28"/>
          </w:rPr>
          <w:fldChar w:fldCharType="separate"/>
        </w:r>
        <w:r>
          <w:rPr>
            <w:szCs w:val="28"/>
          </w:rPr>
          <w:t>261</w:t>
        </w:r>
        <w:r>
          <w:rPr>
            <w:szCs w:val="28"/>
          </w:rPr>
          <w:fldChar w:fldCharType="end"/>
        </w:r>
      </w:hyperlink>
    </w:p>
    <w:p w14:paraId="4EC97CD8" w14:textId="77777777" w:rsidR="00D63C4E" w:rsidRDefault="00000000">
      <w:pPr>
        <w:pStyle w:val="TOC1"/>
        <w:tabs>
          <w:tab w:val="clear" w:pos="8302"/>
          <w:tab w:val="right" w:leader="dot" w:pos="8306"/>
        </w:tabs>
        <w:spacing w:line="360" w:lineRule="auto"/>
        <w:rPr>
          <w:szCs w:val="28"/>
        </w:rPr>
      </w:pPr>
      <w:hyperlink w:anchor="_Toc22977" w:history="1">
        <w:r>
          <w:rPr>
            <w:szCs w:val="28"/>
          </w:rPr>
          <w:t>附件</w:t>
        </w:r>
        <w:r>
          <w:rPr>
            <w:szCs w:val="28"/>
          </w:rPr>
          <w:t xml:space="preserve">21 </w:t>
        </w:r>
        <w:r>
          <w:rPr>
            <w:szCs w:val="28"/>
          </w:rPr>
          <w:t>安全生产费用提取计划及使用证明材料</w:t>
        </w:r>
        <w:r>
          <w:rPr>
            <w:szCs w:val="28"/>
          </w:rPr>
          <w:tab/>
        </w:r>
        <w:r>
          <w:rPr>
            <w:szCs w:val="28"/>
          </w:rPr>
          <w:fldChar w:fldCharType="begin"/>
        </w:r>
        <w:r>
          <w:rPr>
            <w:szCs w:val="28"/>
          </w:rPr>
          <w:instrText xml:space="preserve"> PAGEREF _Toc22977 \h </w:instrText>
        </w:r>
        <w:r>
          <w:rPr>
            <w:szCs w:val="28"/>
          </w:rPr>
        </w:r>
        <w:r>
          <w:rPr>
            <w:szCs w:val="28"/>
          </w:rPr>
          <w:fldChar w:fldCharType="separate"/>
        </w:r>
        <w:r>
          <w:rPr>
            <w:szCs w:val="28"/>
          </w:rPr>
          <w:t>277</w:t>
        </w:r>
        <w:r>
          <w:rPr>
            <w:szCs w:val="28"/>
          </w:rPr>
          <w:fldChar w:fldCharType="end"/>
        </w:r>
      </w:hyperlink>
    </w:p>
    <w:p w14:paraId="22C74CDA" w14:textId="77777777" w:rsidR="00D63C4E" w:rsidRDefault="00000000">
      <w:pPr>
        <w:pStyle w:val="TOC1"/>
        <w:tabs>
          <w:tab w:val="clear" w:pos="8302"/>
          <w:tab w:val="right" w:leader="dot" w:pos="8306"/>
        </w:tabs>
        <w:spacing w:line="360" w:lineRule="auto"/>
        <w:rPr>
          <w:szCs w:val="28"/>
        </w:rPr>
      </w:pPr>
      <w:hyperlink w:anchor="_Toc20210" w:history="1">
        <w:r>
          <w:rPr>
            <w:szCs w:val="28"/>
          </w:rPr>
          <w:t>附件</w:t>
        </w:r>
        <w:r>
          <w:rPr>
            <w:szCs w:val="28"/>
          </w:rPr>
          <w:t xml:space="preserve">22 </w:t>
        </w:r>
        <w:r>
          <w:rPr>
            <w:szCs w:val="28"/>
          </w:rPr>
          <w:t>安全生产费用专户开户证明</w:t>
        </w:r>
        <w:r>
          <w:rPr>
            <w:szCs w:val="28"/>
          </w:rPr>
          <w:tab/>
        </w:r>
        <w:r>
          <w:rPr>
            <w:szCs w:val="28"/>
          </w:rPr>
          <w:fldChar w:fldCharType="begin"/>
        </w:r>
        <w:r>
          <w:rPr>
            <w:szCs w:val="28"/>
          </w:rPr>
          <w:instrText xml:space="preserve"> PAGEREF _Toc20210 \h </w:instrText>
        </w:r>
        <w:r>
          <w:rPr>
            <w:szCs w:val="28"/>
          </w:rPr>
        </w:r>
        <w:r>
          <w:rPr>
            <w:szCs w:val="28"/>
          </w:rPr>
          <w:fldChar w:fldCharType="separate"/>
        </w:r>
        <w:r>
          <w:rPr>
            <w:szCs w:val="28"/>
          </w:rPr>
          <w:t>288</w:t>
        </w:r>
        <w:r>
          <w:rPr>
            <w:szCs w:val="28"/>
          </w:rPr>
          <w:fldChar w:fldCharType="end"/>
        </w:r>
      </w:hyperlink>
    </w:p>
    <w:p w14:paraId="52DC0DA1" w14:textId="77777777" w:rsidR="00D63C4E" w:rsidRDefault="00000000">
      <w:pPr>
        <w:pStyle w:val="TOC1"/>
        <w:tabs>
          <w:tab w:val="clear" w:pos="8302"/>
          <w:tab w:val="right" w:leader="dot" w:pos="8306"/>
        </w:tabs>
        <w:spacing w:line="360" w:lineRule="auto"/>
        <w:rPr>
          <w:szCs w:val="28"/>
        </w:rPr>
      </w:pPr>
      <w:hyperlink w:anchor="_Toc32631" w:history="1">
        <w:r>
          <w:rPr>
            <w:szCs w:val="28"/>
          </w:rPr>
          <w:t>附件</w:t>
        </w:r>
        <w:r>
          <w:rPr>
            <w:szCs w:val="28"/>
          </w:rPr>
          <w:t xml:space="preserve">23 </w:t>
        </w:r>
        <w:r>
          <w:rPr>
            <w:szCs w:val="28"/>
          </w:rPr>
          <w:t>安全教育培训资料</w:t>
        </w:r>
        <w:r>
          <w:rPr>
            <w:szCs w:val="28"/>
          </w:rPr>
          <w:tab/>
        </w:r>
        <w:r>
          <w:rPr>
            <w:szCs w:val="28"/>
          </w:rPr>
          <w:fldChar w:fldCharType="begin"/>
        </w:r>
        <w:r>
          <w:rPr>
            <w:szCs w:val="28"/>
          </w:rPr>
          <w:instrText xml:space="preserve"> PAGEREF _Toc32631 \h </w:instrText>
        </w:r>
        <w:r>
          <w:rPr>
            <w:szCs w:val="28"/>
          </w:rPr>
        </w:r>
        <w:r>
          <w:rPr>
            <w:szCs w:val="28"/>
          </w:rPr>
          <w:fldChar w:fldCharType="separate"/>
        </w:r>
        <w:r>
          <w:rPr>
            <w:szCs w:val="28"/>
          </w:rPr>
          <w:t>290</w:t>
        </w:r>
        <w:r>
          <w:rPr>
            <w:szCs w:val="28"/>
          </w:rPr>
          <w:fldChar w:fldCharType="end"/>
        </w:r>
      </w:hyperlink>
    </w:p>
    <w:p w14:paraId="5F03A96F" w14:textId="77777777" w:rsidR="00D63C4E" w:rsidRDefault="00000000">
      <w:pPr>
        <w:pStyle w:val="TOC1"/>
        <w:tabs>
          <w:tab w:val="clear" w:pos="8302"/>
          <w:tab w:val="right" w:leader="dot" w:pos="8306"/>
        </w:tabs>
        <w:spacing w:line="360" w:lineRule="auto"/>
        <w:rPr>
          <w:szCs w:val="28"/>
        </w:rPr>
      </w:pPr>
      <w:hyperlink w:anchor="_Toc8270" w:history="1">
        <w:r>
          <w:rPr>
            <w:szCs w:val="28"/>
          </w:rPr>
          <w:t>附件</w:t>
        </w:r>
        <w:r>
          <w:rPr>
            <w:szCs w:val="28"/>
          </w:rPr>
          <w:t xml:space="preserve">24 </w:t>
        </w:r>
        <w:r>
          <w:rPr>
            <w:szCs w:val="28"/>
          </w:rPr>
          <w:t>劳动防护用品发放记录</w:t>
        </w:r>
        <w:r>
          <w:rPr>
            <w:szCs w:val="28"/>
          </w:rPr>
          <w:tab/>
        </w:r>
        <w:r>
          <w:rPr>
            <w:szCs w:val="28"/>
          </w:rPr>
          <w:fldChar w:fldCharType="begin"/>
        </w:r>
        <w:r>
          <w:rPr>
            <w:szCs w:val="28"/>
          </w:rPr>
          <w:instrText xml:space="preserve"> PAGEREF _Toc8270 \h </w:instrText>
        </w:r>
        <w:r>
          <w:rPr>
            <w:szCs w:val="28"/>
          </w:rPr>
        </w:r>
        <w:r>
          <w:rPr>
            <w:szCs w:val="28"/>
          </w:rPr>
          <w:fldChar w:fldCharType="separate"/>
        </w:r>
        <w:r>
          <w:rPr>
            <w:szCs w:val="28"/>
          </w:rPr>
          <w:t>303</w:t>
        </w:r>
        <w:r>
          <w:rPr>
            <w:szCs w:val="28"/>
          </w:rPr>
          <w:fldChar w:fldCharType="end"/>
        </w:r>
      </w:hyperlink>
    </w:p>
    <w:p w14:paraId="2A880043" w14:textId="77777777" w:rsidR="00D63C4E" w:rsidRDefault="00000000">
      <w:pPr>
        <w:pStyle w:val="TOC1"/>
        <w:tabs>
          <w:tab w:val="clear" w:pos="8302"/>
          <w:tab w:val="right" w:leader="dot" w:pos="8306"/>
        </w:tabs>
        <w:spacing w:line="360" w:lineRule="auto"/>
        <w:rPr>
          <w:szCs w:val="28"/>
        </w:rPr>
      </w:pPr>
      <w:hyperlink w:anchor="_Toc16007" w:history="1">
        <w:r>
          <w:rPr>
            <w:szCs w:val="28"/>
          </w:rPr>
          <w:t>附件</w:t>
        </w:r>
        <w:r>
          <w:rPr>
            <w:szCs w:val="28"/>
          </w:rPr>
          <w:t xml:space="preserve">25 </w:t>
        </w:r>
        <w:r>
          <w:rPr>
            <w:szCs w:val="28"/>
          </w:rPr>
          <w:t>安全生产责任制封面及目录</w:t>
        </w:r>
        <w:r>
          <w:rPr>
            <w:szCs w:val="28"/>
          </w:rPr>
          <w:tab/>
        </w:r>
        <w:r>
          <w:rPr>
            <w:szCs w:val="28"/>
          </w:rPr>
          <w:fldChar w:fldCharType="begin"/>
        </w:r>
        <w:r>
          <w:rPr>
            <w:szCs w:val="28"/>
          </w:rPr>
          <w:instrText xml:space="preserve"> PAGEREF _Toc16007 \h </w:instrText>
        </w:r>
        <w:r>
          <w:rPr>
            <w:szCs w:val="28"/>
          </w:rPr>
        </w:r>
        <w:r>
          <w:rPr>
            <w:szCs w:val="28"/>
          </w:rPr>
          <w:fldChar w:fldCharType="separate"/>
        </w:r>
        <w:r>
          <w:rPr>
            <w:szCs w:val="28"/>
          </w:rPr>
          <w:t>312</w:t>
        </w:r>
        <w:r>
          <w:rPr>
            <w:szCs w:val="28"/>
          </w:rPr>
          <w:fldChar w:fldCharType="end"/>
        </w:r>
      </w:hyperlink>
    </w:p>
    <w:p w14:paraId="3E7EC443" w14:textId="77777777" w:rsidR="00D63C4E" w:rsidRDefault="00000000">
      <w:pPr>
        <w:pStyle w:val="TOC1"/>
        <w:tabs>
          <w:tab w:val="clear" w:pos="8302"/>
          <w:tab w:val="right" w:leader="dot" w:pos="8306"/>
        </w:tabs>
        <w:spacing w:line="360" w:lineRule="auto"/>
        <w:rPr>
          <w:szCs w:val="28"/>
        </w:rPr>
      </w:pPr>
      <w:hyperlink w:anchor="_Toc22987" w:history="1">
        <w:r>
          <w:rPr>
            <w:szCs w:val="28"/>
          </w:rPr>
          <w:t>附件</w:t>
        </w:r>
        <w:r>
          <w:rPr>
            <w:szCs w:val="28"/>
          </w:rPr>
          <w:t xml:space="preserve">26 </w:t>
        </w:r>
        <w:r>
          <w:rPr>
            <w:szCs w:val="28"/>
          </w:rPr>
          <w:t>安全管理制度封面及目录</w:t>
        </w:r>
        <w:r>
          <w:rPr>
            <w:szCs w:val="28"/>
          </w:rPr>
          <w:tab/>
        </w:r>
        <w:r>
          <w:rPr>
            <w:szCs w:val="28"/>
          </w:rPr>
          <w:fldChar w:fldCharType="begin"/>
        </w:r>
        <w:r>
          <w:rPr>
            <w:szCs w:val="28"/>
          </w:rPr>
          <w:instrText xml:space="preserve"> PAGEREF _Toc22987 \h </w:instrText>
        </w:r>
        <w:r>
          <w:rPr>
            <w:szCs w:val="28"/>
          </w:rPr>
        </w:r>
        <w:r>
          <w:rPr>
            <w:szCs w:val="28"/>
          </w:rPr>
          <w:fldChar w:fldCharType="separate"/>
        </w:r>
        <w:r>
          <w:rPr>
            <w:szCs w:val="28"/>
          </w:rPr>
          <w:t>315</w:t>
        </w:r>
        <w:r>
          <w:rPr>
            <w:szCs w:val="28"/>
          </w:rPr>
          <w:fldChar w:fldCharType="end"/>
        </w:r>
      </w:hyperlink>
    </w:p>
    <w:p w14:paraId="203C017A" w14:textId="77777777" w:rsidR="00D63C4E" w:rsidRDefault="00000000">
      <w:pPr>
        <w:pStyle w:val="TOC1"/>
        <w:tabs>
          <w:tab w:val="clear" w:pos="8302"/>
          <w:tab w:val="right" w:leader="dot" w:pos="8306"/>
        </w:tabs>
        <w:spacing w:line="360" w:lineRule="auto"/>
        <w:rPr>
          <w:color w:val="0070C0"/>
          <w:szCs w:val="28"/>
        </w:rPr>
      </w:pPr>
      <w:hyperlink w:anchor="_Toc32162" w:history="1">
        <w:r>
          <w:rPr>
            <w:szCs w:val="28"/>
          </w:rPr>
          <w:t>附件</w:t>
        </w:r>
        <w:r>
          <w:rPr>
            <w:szCs w:val="28"/>
          </w:rPr>
          <w:t>2</w:t>
        </w:r>
        <w:r>
          <w:rPr>
            <w:rFonts w:hint="eastAsia"/>
            <w:szCs w:val="28"/>
          </w:rPr>
          <w:t>7</w:t>
        </w:r>
        <w:r>
          <w:rPr>
            <w:szCs w:val="28"/>
          </w:rPr>
          <w:t xml:space="preserve"> </w:t>
        </w:r>
        <w:r>
          <w:rPr>
            <w:szCs w:val="28"/>
          </w:rPr>
          <w:t>操作规程封面及目录</w:t>
        </w:r>
        <w:r>
          <w:rPr>
            <w:szCs w:val="28"/>
          </w:rPr>
          <w:tab/>
        </w:r>
        <w:r>
          <w:rPr>
            <w:szCs w:val="28"/>
          </w:rPr>
          <w:fldChar w:fldCharType="begin"/>
        </w:r>
        <w:r>
          <w:rPr>
            <w:szCs w:val="28"/>
          </w:rPr>
          <w:instrText xml:space="preserve"> PAGEREF _Toc32162 \h </w:instrText>
        </w:r>
        <w:r>
          <w:rPr>
            <w:szCs w:val="28"/>
          </w:rPr>
        </w:r>
        <w:r>
          <w:rPr>
            <w:szCs w:val="28"/>
          </w:rPr>
          <w:fldChar w:fldCharType="separate"/>
        </w:r>
        <w:r>
          <w:rPr>
            <w:szCs w:val="28"/>
          </w:rPr>
          <w:t>318</w:t>
        </w:r>
        <w:r>
          <w:rPr>
            <w:szCs w:val="28"/>
          </w:rPr>
          <w:fldChar w:fldCharType="end"/>
        </w:r>
      </w:hyperlink>
    </w:p>
    <w:p w14:paraId="39117592" w14:textId="77777777" w:rsidR="00D63C4E" w:rsidRDefault="00000000">
      <w:pPr>
        <w:pStyle w:val="TOC1"/>
        <w:tabs>
          <w:tab w:val="clear" w:pos="8302"/>
          <w:tab w:val="right" w:leader="dot" w:pos="8306"/>
        </w:tabs>
        <w:spacing w:line="360" w:lineRule="auto"/>
        <w:rPr>
          <w:szCs w:val="28"/>
        </w:rPr>
      </w:pPr>
      <w:r>
        <w:rPr>
          <w:rFonts w:hint="eastAsia"/>
          <w:szCs w:val="28"/>
        </w:rPr>
        <w:t>附件</w:t>
      </w:r>
      <w:r>
        <w:rPr>
          <w:rFonts w:hint="eastAsia"/>
          <w:szCs w:val="28"/>
        </w:rPr>
        <w:t xml:space="preserve">28 </w:t>
      </w:r>
      <w:r>
        <w:rPr>
          <w:rFonts w:hint="eastAsia"/>
          <w:szCs w:val="28"/>
        </w:rPr>
        <w:t>专家现场核查意见及报告修改说明</w:t>
      </w:r>
      <w:r>
        <w:rPr>
          <w:rFonts w:hint="eastAsia"/>
          <w:szCs w:val="28"/>
        </w:rPr>
        <w:t>..................................... 320</w:t>
      </w:r>
    </w:p>
    <w:p w14:paraId="6DD82A1E" w14:textId="77777777" w:rsidR="00D63C4E" w:rsidRDefault="00000000">
      <w:pPr>
        <w:adjustRightInd w:val="0"/>
        <w:snapToGrid w:val="0"/>
        <w:spacing w:line="360" w:lineRule="auto"/>
        <w:rPr>
          <w:color w:val="0070C0"/>
          <w:sz w:val="28"/>
          <w:szCs w:val="28"/>
        </w:rPr>
      </w:pPr>
      <w:r>
        <w:rPr>
          <w:color w:val="0070C0"/>
          <w:sz w:val="28"/>
          <w:szCs w:val="28"/>
        </w:rPr>
        <w:fldChar w:fldCharType="end"/>
      </w:r>
    </w:p>
    <w:p w14:paraId="18D4B710" w14:textId="77777777" w:rsidR="00D63C4E" w:rsidRDefault="00D63C4E">
      <w:pPr>
        <w:adjustRightInd w:val="0"/>
        <w:snapToGrid w:val="0"/>
        <w:spacing w:line="360" w:lineRule="auto"/>
        <w:rPr>
          <w:rStyle w:val="aff2"/>
          <w:b/>
          <w:snapToGrid w:val="0"/>
          <w:color w:val="0070C0"/>
          <w:kern w:val="0"/>
          <w:sz w:val="28"/>
          <w:szCs w:val="28"/>
          <w:u w:val="none"/>
        </w:rPr>
      </w:pPr>
    </w:p>
    <w:p w14:paraId="337FA586" w14:textId="77777777" w:rsidR="00D63C4E" w:rsidRDefault="00D63C4E">
      <w:pPr>
        <w:adjustRightInd w:val="0"/>
        <w:snapToGrid w:val="0"/>
        <w:spacing w:line="360" w:lineRule="auto"/>
        <w:rPr>
          <w:color w:val="0070C0"/>
          <w:sz w:val="28"/>
          <w:szCs w:val="28"/>
        </w:rPr>
        <w:sectPr w:rsidR="00D63C4E">
          <w:headerReference w:type="default" r:id="rId17"/>
          <w:footerReference w:type="default" r:id="rId18"/>
          <w:pgSz w:w="11906" w:h="16838"/>
          <w:pgMar w:top="1440" w:right="1800" w:bottom="1440" w:left="1800" w:header="851" w:footer="992" w:gutter="0"/>
          <w:pgNumType w:fmt="upperRoman" w:start="1"/>
          <w:cols w:space="425"/>
          <w:docGrid w:type="linesAndChars" w:linePitch="312"/>
        </w:sectPr>
      </w:pPr>
    </w:p>
    <w:p w14:paraId="42FDCECF" w14:textId="77777777" w:rsidR="00D63C4E" w:rsidRDefault="00000000">
      <w:pPr>
        <w:pStyle w:val="10"/>
        <w:keepNext w:val="0"/>
        <w:adjustRightInd w:val="0"/>
        <w:snapToGrid w:val="0"/>
        <w:spacing w:line="360" w:lineRule="auto"/>
        <w:rPr>
          <w:rFonts w:eastAsia="楷体_GB2312"/>
          <w:b/>
          <w:color w:val="000000" w:themeColor="text1"/>
          <w:sz w:val="36"/>
          <w:szCs w:val="36"/>
        </w:rPr>
      </w:pPr>
      <w:bookmarkStart w:id="0" w:name="_Toc32650"/>
      <w:r>
        <w:rPr>
          <w:rFonts w:eastAsia="楷体_GB2312"/>
          <w:b/>
          <w:color w:val="000000" w:themeColor="text1"/>
          <w:sz w:val="36"/>
          <w:szCs w:val="36"/>
        </w:rPr>
        <w:lastRenderedPageBreak/>
        <w:t xml:space="preserve">1 </w:t>
      </w:r>
      <w:r>
        <w:rPr>
          <w:rFonts w:eastAsia="楷体_GB2312"/>
          <w:b/>
          <w:color w:val="000000" w:themeColor="text1"/>
          <w:sz w:val="36"/>
          <w:szCs w:val="36"/>
        </w:rPr>
        <w:t>总则</w:t>
      </w:r>
      <w:bookmarkEnd w:id="0"/>
    </w:p>
    <w:p w14:paraId="1DF3BFD5" w14:textId="77777777" w:rsidR="00D63C4E"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1" w:name="_Toc6303"/>
      <w:bookmarkStart w:id="2" w:name="_Toc202759398"/>
      <w:bookmarkStart w:id="3" w:name="_Toc10470"/>
      <w:r>
        <w:rPr>
          <w:rFonts w:ascii="Times New Roman" w:hAnsi="Times New Roman"/>
          <w:b w:val="0"/>
          <w:bCs/>
          <w:color w:val="000000" w:themeColor="text1"/>
          <w:szCs w:val="32"/>
        </w:rPr>
        <w:t xml:space="preserve">1.1 </w:t>
      </w:r>
      <w:r>
        <w:rPr>
          <w:rFonts w:ascii="Times New Roman" w:hAnsi="Times New Roman"/>
          <w:b w:val="0"/>
          <w:bCs/>
          <w:color w:val="000000" w:themeColor="text1"/>
          <w:szCs w:val="32"/>
        </w:rPr>
        <w:t>评价目的</w:t>
      </w:r>
      <w:bookmarkEnd w:id="1"/>
      <w:bookmarkEnd w:id="2"/>
    </w:p>
    <w:p w14:paraId="2B12FFAF" w14:textId="77777777" w:rsidR="00D63C4E" w:rsidRDefault="00000000">
      <w:pPr>
        <w:adjustRightInd w:val="0"/>
        <w:snapToGrid w:val="0"/>
        <w:spacing w:line="360" w:lineRule="auto"/>
        <w:ind w:firstLineChars="200" w:firstLine="560"/>
        <w:rPr>
          <w:color w:val="000000" w:themeColor="text1"/>
          <w:sz w:val="28"/>
          <w:szCs w:val="28"/>
        </w:rPr>
      </w:pPr>
      <w:r>
        <w:rPr>
          <w:color w:val="000000" w:themeColor="text1"/>
          <w:sz w:val="28"/>
          <w:szCs w:val="28"/>
        </w:rPr>
        <w:t>1.</w:t>
      </w:r>
      <w:r>
        <w:rPr>
          <w:color w:val="000000" w:themeColor="text1"/>
          <w:sz w:val="28"/>
          <w:szCs w:val="28"/>
        </w:rPr>
        <w:t>按照《安全生产许可证条例》（国务院令</w:t>
      </w:r>
      <w:r>
        <w:rPr>
          <w:color w:val="000000" w:themeColor="text1"/>
          <w:sz w:val="28"/>
          <w:szCs w:val="28"/>
        </w:rPr>
        <w:t>[2004]</w:t>
      </w:r>
      <w:r>
        <w:rPr>
          <w:color w:val="000000" w:themeColor="text1"/>
          <w:sz w:val="28"/>
          <w:szCs w:val="28"/>
        </w:rPr>
        <w:t>第</w:t>
      </w:r>
      <w:r>
        <w:rPr>
          <w:color w:val="000000" w:themeColor="text1"/>
          <w:sz w:val="28"/>
          <w:szCs w:val="28"/>
        </w:rPr>
        <w:t>397</w:t>
      </w:r>
      <w:r>
        <w:rPr>
          <w:color w:val="000000" w:themeColor="text1"/>
          <w:sz w:val="28"/>
          <w:szCs w:val="28"/>
        </w:rPr>
        <w:t>号，</w:t>
      </w:r>
      <w:r>
        <w:rPr>
          <w:color w:val="000000" w:themeColor="text1"/>
          <w:sz w:val="28"/>
          <w:szCs w:val="28"/>
        </w:rPr>
        <w:t>2014</w:t>
      </w:r>
      <w:r>
        <w:rPr>
          <w:color w:val="000000" w:themeColor="text1"/>
          <w:sz w:val="28"/>
          <w:szCs w:val="28"/>
        </w:rPr>
        <w:t>修订版）、《非煤矿矿山企业安全生产许可证实施办法》（国家安全生产监督管理总局令</w:t>
      </w:r>
      <w:r>
        <w:rPr>
          <w:color w:val="000000" w:themeColor="text1"/>
          <w:sz w:val="28"/>
          <w:szCs w:val="28"/>
        </w:rPr>
        <w:t>[2009]</w:t>
      </w:r>
      <w:r>
        <w:rPr>
          <w:color w:val="000000" w:themeColor="text1"/>
          <w:sz w:val="28"/>
          <w:szCs w:val="28"/>
        </w:rPr>
        <w:t>第</w:t>
      </w:r>
      <w:r>
        <w:rPr>
          <w:color w:val="000000" w:themeColor="text1"/>
          <w:sz w:val="28"/>
          <w:szCs w:val="28"/>
        </w:rPr>
        <w:t>20</w:t>
      </w:r>
      <w:r>
        <w:rPr>
          <w:color w:val="000000" w:themeColor="text1"/>
          <w:sz w:val="28"/>
          <w:szCs w:val="28"/>
        </w:rPr>
        <w:t>号，</w:t>
      </w:r>
      <w:r>
        <w:rPr>
          <w:color w:val="000000" w:themeColor="text1"/>
          <w:sz w:val="28"/>
          <w:szCs w:val="28"/>
        </w:rPr>
        <w:t>2015</w:t>
      </w:r>
      <w:r>
        <w:rPr>
          <w:color w:val="000000" w:themeColor="text1"/>
          <w:sz w:val="28"/>
          <w:szCs w:val="28"/>
        </w:rPr>
        <w:t>修订版）的规定，陆上石油天然气企业必须进行安全现状评价，通过评价做出客观的评价结论，明确被评价单位是否具备陆上石油天然气企业的各项安全生产条件，为应急管理部门实施监督管理提供依据。</w:t>
      </w:r>
    </w:p>
    <w:p w14:paraId="12E7A3FC" w14:textId="77777777" w:rsidR="00D63C4E" w:rsidRDefault="00000000">
      <w:pPr>
        <w:adjustRightInd w:val="0"/>
        <w:snapToGrid w:val="0"/>
        <w:spacing w:line="360" w:lineRule="auto"/>
        <w:ind w:firstLineChars="200" w:firstLine="560"/>
        <w:rPr>
          <w:color w:val="000000" w:themeColor="text1"/>
          <w:kern w:val="0"/>
          <w:sz w:val="28"/>
          <w:szCs w:val="28"/>
        </w:rPr>
      </w:pPr>
      <w:r>
        <w:rPr>
          <w:color w:val="000000" w:themeColor="text1"/>
          <w:sz w:val="28"/>
          <w:szCs w:val="28"/>
        </w:rPr>
        <w:t>2.</w:t>
      </w:r>
      <w:r>
        <w:rPr>
          <w:color w:val="000000" w:themeColor="text1"/>
          <w:sz w:val="28"/>
          <w:szCs w:val="28"/>
        </w:rPr>
        <w:t>通过对胜利油田康贝石油工程装备有限公司井下作业</w:t>
      </w:r>
      <w:r>
        <w:rPr>
          <w:color w:val="000000" w:themeColor="text1"/>
          <w:sz w:val="28"/>
          <w:szCs w:val="28"/>
        </w:rPr>
        <w:t>-</w:t>
      </w:r>
      <w:r>
        <w:rPr>
          <w:color w:val="000000" w:themeColor="text1"/>
          <w:sz w:val="28"/>
          <w:szCs w:val="28"/>
        </w:rPr>
        <w:t>注气（氮气）项目现有的生产设施、设备的实际运行状况及管理状况的调查、分析，识别作业</w:t>
      </w:r>
      <w:r>
        <w:rPr>
          <w:color w:val="000000" w:themeColor="text1"/>
          <w:kern w:val="0"/>
          <w:sz w:val="28"/>
          <w:szCs w:val="28"/>
        </w:rPr>
        <w:t>过程中存在的主要危险、有害因素，对企业在现场作业、安全管理方面与标准和法规的符合性进行评价，对不符合国家标准的做法提出整改建议并补充相应的安全对策措施。</w:t>
      </w:r>
    </w:p>
    <w:p w14:paraId="5B8AB1FE" w14:textId="77777777" w:rsidR="00D63C4E"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r>
        <w:rPr>
          <w:rFonts w:ascii="Times New Roman" w:hAnsi="Times New Roman"/>
          <w:b w:val="0"/>
          <w:bCs/>
          <w:color w:val="000000" w:themeColor="text1"/>
          <w:szCs w:val="32"/>
        </w:rPr>
        <w:t xml:space="preserve">1.2 </w:t>
      </w:r>
      <w:r>
        <w:rPr>
          <w:rFonts w:ascii="Times New Roman" w:hAnsi="Times New Roman"/>
          <w:b w:val="0"/>
          <w:bCs/>
          <w:color w:val="000000" w:themeColor="text1"/>
          <w:szCs w:val="32"/>
        </w:rPr>
        <w:t>评价依据</w:t>
      </w:r>
      <w:bookmarkEnd w:id="3"/>
    </w:p>
    <w:p w14:paraId="72DB46FF" w14:textId="77777777" w:rsidR="00D63C4E"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bookmarkStart w:id="4" w:name="_Toc215277127"/>
      <w:bookmarkStart w:id="5" w:name="_Toc215277128"/>
      <w:r>
        <w:rPr>
          <w:rFonts w:eastAsia="黑体"/>
          <w:b w:val="0"/>
          <w:snapToGrid w:val="0"/>
          <w:color w:val="000000" w:themeColor="text1"/>
          <w:kern w:val="0"/>
          <w:sz w:val="28"/>
          <w:szCs w:val="28"/>
        </w:rPr>
        <w:t xml:space="preserve">1.2.1 </w:t>
      </w:r>
      <w:r>
        <w:rPr>
          <w:rFonts w:eastAsia="黑体"/>
          <w:b w:val="0"/>
          <w:snapToGrid w:val="0"/>
          <w:color w:val="000000" w:themeColor="text1"/>
          <w:kern w:val="0"/>
          <w:sz w:val="28"/>
          <w:szCs w:val="28"/>
        </w:rPr>
        <w:t>法律</w:t>
      </w:r>
    </w:p>
    <w:p w14:paraId="613F89CA" w14:textId="77777777" w:rsidR="00D63C4E" w:rsidRDefault="00000000">
      <w:pPr>
        <w:pStyle w:val="18"/>
        <w:numPr>
          <w:ilvl w:val="0"/>
          <w:numId w:val="3"/>
        </w:numPr>
        <w:adjustRightInd w:val="0"/>
        <w:snapToGrid w:val="0"/>
        <w:spacing w:line="360" w:lineRule="auto"/>
        <w:ind w:left="0" w:firstLine="560"/>
        <w:rPr>
          <w:color w:val="000000" w:themeColor="text1"/>
          <w:sz w:val="28"/>
        </w:rPr>
      </w:pPr>
      <w:r>
        <w:rPr>
          <w:color w:val="000000" w:themeColor="text1"/>
          <w:sz w:val="28"/>
        </w:rPr>
        <w:t>《中华人民共和国安全生产法》（</w:t>
      </w:r>
      <w:r>
        <w:rPr>
          <w:color w:val="000000" w:themeColor="text1"/>
          <w:sz w:val="28"/>
        </w:rPr>
        <w:t>2002</w:t>
      </w:r>
      <w:r>
        <w:rPr>
          <w:color w:val="000000" w:themeColor="text1"/>
          <w:sz w:val="28"/>
        </w:rPr>
        <w:t>年</w:t>
      </w:r>
      <w:r>
        <w:rPr>
          <w:color w:val="000000" w:themeColor="text1"/>
          <w:sz w:val="28"/>
        </w:rPr>
        <w:t>6</w:t>
      </w:r>
      <w:r>
        <w:rPr>
          <w:color w:val="000000" w:themeColor="text1"/>
          <w:sz w:val="28"/>
        </w:rPr>
        <w:t>月</w:t>
      </w:r>
      <w:r>
        <w:rPr>
          <w:color w:val="000000" w:themeColor="text1"/>
          <w:sz w:val="28"/>
        </w:rPr>
        <w:t>29</w:t>
      </w:r>
      <w:r>
        <w:rPr>
          <w:color w:val="000000" w:themeColor="text1"/>
          <w:sz w:val="28"/>
        </w:rPr>
        <w:t>日第九届</w:t>
      </w:r>
      <w:r>
        <w:rPr>
          <w:color w:val="000000" w:themeColor="text1"/>
          <w:sz w:val="28"/>
        </w:rPr>
        <w:fldChar w:fldCharType="begin"/>
      </w:r>
      <w:r>
        <w:rPr>
          <w:color w:val="000000" w:themeColor="text1"/>
          <w:sz w:val="28"/>
        </w:rPr>
        <w:instrText xml:space="preserve"> HYPERLINK "https://baike.baidu.com/item/%E5%85%A8%E5%9B%BD%E4%BA%BA%E6%B0%91%E4%BB%A3%E8%A1%A8%E5%A4%A7%E4%BC%9A/117422" \t "https://baike.baidu.com/item/%E4%B8%AD%E5%8D%8E%E4%BA%BA%E6%B0%91%E5%85%B1%E5%92%8C%E5%9B%BD%E5%AE%89%E5%85%A8%E7%94%9F%E4%BA%A7%E6%B3%95/_blank" </w:instrText>
      </w:r>
      <w:r>
        <w:rPr>
          <w:color w:val="000000" w:themeColor="text1"/>
          <w:sz w:val="28"/>
        </w:rPr>
        <w:fldChar w:fldCharType="separate"/>
      </w:r>
      <w:r>
        <w:rPr>
          <w:color w:val="000000" w:themeColor="text1"/>
          <w:sz w:val="28"/>
        </w:rPr>
        <w:t>全国人民代表大会</w:t>
      </w:r>
      <w:r>
        <w:rPr>
          <w:color w:val="000000" w:themeColor="text1"/>
          <w:sz w:val="28"/>
        </w:rPr>
        <w:fldChar w:fldCharType="end"/>
      </w:r>
      <w:r>
        <w:rPr>
          <w:color w:val="000000" w:themeColor="text1"/>
          <w:sz w:val="28"/>
        </w:rPr>
        <w:t>常务委员会第二十八次会议通过，</w:t>
      </w:r>
      <w:r>
        <w:rPr>
          <w:color w:val="000000" w:themeColor="text1"/>
          <w:sz w:val="28"/>
        </w:rPr>
        <w:t>2021</w:t>
      </w:r>
      <w:r>
        <w:rPr>
          <w:color w:val="000000" w:themeColor="text1"/>
          <w:sz w:val="28"/>
        </w:rPr>
        <w:t>年</w:t>
      </w:r>
      <w:r>
        <w:rPr>
          <w:color w:val="000000" w:themeColor="text1"/>
          <w:sz w:val="28"/>
        </w:rPr>
        <w:t>6</w:t>
      </w:r>
      <w:r>
        <w:rPr>
          <w:color w:val="000000" w:themeColor="text1"/>
          <w:sz w:val="28"/>
        </w:rPr>
        <w:t>月</w:t>
      </w:r>
      <w:r>
        <w:rPr>
          <w:color w:val="000000" w:themeColor="text1"/>
          <w:sz w:val="28"/>
        </w:rPr>
        <w:t>10</w:t>
      </w:r>
      <w:r>
        <w:rPr>
          <w:color w:val="000000" w:themeColor="text1"/>
          <w:sz w:val="28"/>
        </w:rPr>
        <w:t>日第十三届全国人民代表大会常务委员会第二十九次会议《关于修改</w:t>
      </w:r>
      <w:r>
        <w:rPr>
          <w:color w:val="000000" w:themeColor="text1"/>
          <w:sz w:val="28"/>
        </w:rPr>
        <w:t>&lt;</w:t>
      </w:r>
      <w:r>
        <w:rPr>
          <w:color w:val="000000" w:themeColor="text1"/>
          <w:sz w:val="28"/>
        </w:rPr>
        <w:t>中华人民共和国安全生产法</w:t>
      </w:r>
      <w:r>
        <w:rPr>
          <w:color w:val="000000" w:themeColor="text1"/>
          <w:sz w:val="28"/>
        </w:rPr>
        <w:t>&gt;</w:t>
      </w:r>
      <w:r>
        <w:rPr>
          <w:color w:val="000000" w:themeColor="text1"/>
          <w:sz w:val="28"/>
        </w:rPr>
        <w:t>的决定》第三次修正。）</w:t>
      </w:r>
    </w:p>
    <w:p w14:paraId="5D95EC9D" w14:textId="77777777" w:rsidR="00D63C4E" w:rsidRDefault="00000000">
      <w:pPr>
        <w:pStyle w:val="18"/>
        <w:numPr>
          <w:ilvl w:val="0"/>
          <w:numId w:val="3"/>
        </w:numPr>
        <w:adjustRightInd w:val="0"/>
        <w:snapToGrid w:val="0"/>
        <w:spacing w:line="360" w:lineRule="auto"/>
        <w:ind w:left="0" w:firstLine="560"/>
        <w:rPr>
          <w:color w:val="000000" w:themeColor="text1"/>
          <w:sz w:val="28"/>
        </w:rPr>
      </w:pPr>
      <w:r>
        <w:rPr>
          <w:color w:val="000000" w:themeColor="text1"/>
          <w:sz w:val="28"/>
        </w:rPr>
        <w:t>《中华人民共和国劳动法》（</w:t>
      </w:r>
      <w:r>
        <w:rPr>
          <w:color w:val="000000" w:themeColor="text1"/>
          <w:sz w:val="28"/>
        </w:rPr>
        <w:t>1994</w:t>
      </w:r>
      <w:r>
        <w:rPr>
          <w:color w:val="000000" w:themeColor="text1"/>
          <w:sz w:val="28"/>
        </w:rPr>
        <w:t>年</w:t>
      </w:r>
      <w:r>
        <w:rPr>
          <w:color w:val="000000" w:themeColor="text1"/>
          <w:sz w:val="28"/>
        </w:rPr>
        <w:t>7</w:t>
      </w:r>
      <w:r>
        <w:rPr>
          <w:color w:val="000000" w:themeColor="text1"/>
          <w:sz w:val="28"/>
        </w:rPr>
        <w:t>月</w:t>
      </w:r>
      <w:r>
        <w:rPr>
          <w:color w:val="000000" w:themeColor="text1"/>
          <w:sz w:val="28"/>
        </w:rPr>
        <w:t>5</w:t>
      </w:r>
      <w:r>
        <w:rPr>
          <w:color w:val="000000" w:themeColor="text1"/>
          <w:sz w:val="28"/>
        </w:rPr>
        <w:t>日</w:t>
      </w:r>
      <w:r>
        <w:rPr>
          <w:color w:val="000000" w:themeColor="text1"/>
          <w:sz w:val="28"/>
        </w:rPr>
        <w:fldChar w:fldCharType="begin"/>
      </w:r>
      <w:r>
        <w:rPr>
          <w:color w:val="000000" w:themeColor="text1"/>
          <w:sz w:val="28"/>
        </w:rPr>
        <w:instrText xml:space="preserve"> HYPERLINK "https://baike.baidu.com/item/%E7%AC%AC%E5%85%AB%E5%B1%8A%E5%85%A8%E5%9B%BD%E4%BA%BA%E6%B0%91%E4%BB%A3%E8%A1%A8%E5%A4%A7%E4%BC%9A%E5%B8%B8%E5%8A%A1%E5%A7%94%E5%91%98%E4%BC%9A/10230165" \t "https://baike.baidu.com/item/%E4%B8%AD%E5%8D%8E%E4%BA%BA%E6%B0%91%E5%85%B1%E5%92%8C%E5%9B%BD%E5%8A%B3%E5%8A%A8%E6%B3%95/_blank" </w:instrText>
      </w:r>
      <w:r>
        <w:rPr>
          <w:color w:val="000000" w:themeColor="text1"/>
          <w:sz w:val="28"/>
        </w:rPr>
        <w:fldChar w:fldCharType="separate"/>
      </w:r>
      <w:r>
        <w:rPr>
          <w:color w:val="000000" w:themeColor="text1"/>
          <w:sz w:val="28"/>
        </w:rPr>
        <w:t>第八届全国人民代表大会常务委员会</w:t>
      </w:r>
      <w:r>
        <w:rPr>
          <w:color w:val="000000" w:themeColor="text1"/>
          <w:sz w:val="28"/>
        </w:rPr>
        <w:fldChar w:fldCharType="end"/>
      </w:r>
      <w:r>
        <w:rPr>
          <w:color w:val="000000" w:themeColor="text1"/>
          <w:sz w:val="28"/>
        </w:rPr>
        <w:t>第八次会议通过，根据</w:t>
      </w:r>
      <w:r>
        <w:rPr>
          <w:color w:val="000000" w:themeColor="text1"/>
          <w:sz w:val="28"/>
        </w:rPr>
        <w:t>2018</w:t>
      </w:r>
      <w:r>
        <w:rPr>
          <w:color w:val="000000" w:themeColor="text1"/>
          <w:sz w:val="28"/>
        </w:rPr>
        <w:t>年</w:t>
      </w:r>
      <w:r>
        <w:rPr>
          <w:color w:val="000000" w:themeColor="text1"/>
          <w:sz w:val="28"/>
        </w:rPr>
        <w:t>12</w:t>
      </w:r>
      <w:r>
        <w:rPr>
          <w:color w:val="000000" w:themeColor="text1"/>
          <w:sz w:val="28"/>
        </w:rPr>
        <w:t>月</w:t>
      </w:r>
      <w:r>
        <w:rPr>
          <w:color w:val="000000" w:themeColor="text1"/>
          <w:sz w:val="28"/>
        </w:rPr>
        <w:t>29</w:t>
      </w:r>
      <w:r>
        <w:rPr>
          <w:color w:val="000000" w:themeColor="text1"/>
          <w:sz w:val="28"/>
        </w:rPr>
        <w:t>日</w:t>
      </w:r>
      <w:r>
        <w:rPr>
          <w:color w:val="000000" w:themeColor="text1"/>
          <w:sz w:val="28"/>
        </w:rPr>
        <w:fldChar w:fldCharType="begin"/>
      </w:r>
      <w:r>
        <w:rPr>
          <w:color w:val="000000" w:themeColor="text1"/>
          <w:sz w:val="28"/>
        </w:rPr>
        <w:instrText xml:space="preserve"> HYPERLINK "https://baike.baidu.com/item/%E7%AC%AC%E5%8D%81%E4%B8%89%E5%B1%8A%E5%85%A8%E5%9B%BD%E4%BA%BA%E6%B0%91%E4%BB%A3%E8%A1%A8%E5%A4%A7%E4%BC%9A%E5%B8%B8%E5%8A%A1%E5%A7%94%E5%91%98%E4%BC%9A/22439522" \t "https://baike.baidu.com/item/%E4%B8%AD%E5%8D%8E%E4%BA%BA%E6%B0%91%E5%85%B1%E5%92%8C%E5%9B%BD%E5%8A%B3%E5%8A%A8%E6%B3%95/_blank" </w:instrText>
      </w:r>
      <w:r>
        <w:rPr>
          <w:color w:val="000000" w:themeColor="text1"/>
          <w:sz w:val="28"/>
        </w:rPr>
        <w:fldChar w:fldCharType="separate"/>
      </w:r>
      <w:r>
        <w:rPr>
          <w:color w:val="000000" w:themeColor="text1"/>
          <w:sz w:val="28"/>
        </w:rPr>
        <w:t>第十三届全国人民代表大会常务委员会</w:t>
      </w:r>
      <w:r>
        <w:rPr>
          <w:color w:val="000000" w:themeColor="text1"/>
          <w:sz w:val="28"/>
        </w:rPr>
        <w:fldChar w:fldCharType="end"/>
      </w:r>
      <w:r>
        <w:rPr>
          <w:color w:val="000000" w:themeColor="text1"/>
          <w:sz w:val="28"/>
        </w:rPr>
        <w:t>第七次会议《关于修改〈中华人民共和国劳动法〉等七部法律的决定》第二次修正。）</w:t>
      </w:r>
    </w:p>
    <w:p w14:paraId="5BA321E5" w14:textId="77777777" w:rsidR="00D63C4E" w:rsidRDefault="00000000">
      <w:pPr>
        <w:pStyle w:val="18"/>
        <w:numPr>
          <w:ilvl w:val="0"/>
          <w:numId w:val="3"/>
        </w:numPr>
        <w:adjustRightInd w:val="0"/>
        <w:snapToGrid w:val="0"/>
        <w:spacing w:line="360" w:lineRule="auto"/>
        <w:ind w:left="0" w:firstLine="560"/>
        <w:rPr>
          <w:color w:val="000000" w:themeColor="text1"/>
          <w:sz w:val="28"/>
        </w:rPr>
      </w:pPr>
      <w:r>
        <w:rPr>
          <w:color w:val="000000" w:themeColor="text1"/>
          <w:sz w:val="28"/>
        </w:rPr>
        <w:t>《中华人民共和国突发事件应对法》（主席令</w:t>
      </w:r>
      <w:r>
        <w:rPr>
          <w:color w:val="000000" w:themeColor="text1"/>
          <w:sz w:val="28"/>
        </w:rPr>
        <w:t>[2007]</w:t>
      </w:r>
      <w:r>
        <w:rPr>
          <w:color w:val="000000" w:themeColor="text1"/>
          <w:sz w:val="28"/>
        </w:rPr>
        <w:t>第</w:t>
      </w:r>
      <w:r>
        <w:rPr>
          <w:color w:val="000000" w:themeColor="text1"/>
          <w:sz w:val="28"/>
        </w:rPr>
        <w:t>69</w:t>
      </w:r>
      <w:r>
        <w:rPr>
          <w:color w:val="000000" w:themeColor="text1"/>
          <w:sz w:val="28"/>
        </w:rPr>
        <w:t>号，</w:t>
      </w:r>
      <w:hyperlink r:id="rId19" w:tgtFrame="https://baike.baidu.com/item/%E4%B8%AD%E5%8D%8E%E4%BA%BA%E6%B0%91%E5%85%B1%E5%92%8C%E5%9B%BD%E7%AA%81%E5%8F%91%E4%BA%8B%E4%BB%B6%E5%BA%94%E5%AF%B9%E6%B3%95/_blank" w:history="1">
        <w:r>
          <w:rPr>
            <w:color w:val="000000" w:themeColor="text1"/>
            <w:sz w:val="28"/>
          </w:rPr>
          <w:t>中华人民共和国第十届全国人民代表大会</w:t>
        </w:r>
      </w:hyperlink>
      <w:r>
        <w:rPr>
          <w:color w:val="000000" w:themeColor="text1"/>
          <w:sz w:val="28"/>
        </w:rPr>
        <w:t>常务委员会第二十九次会</w:t>
      </w:r>
      <w:r>
        <w:rPr>
          <w:color w:val="000000" w:themeColor="text1"/>
          <w:sz w:val="28"/>
        </w:rPr>
        <w:lastRenderedPageBreak/>
        <w:t>议于</w:t>
      </w:r>
      <w:r>
        <w:rPr>
          <w:color w:val="000000" w:themeColor="text1"/>
          <w:sz w:val="28"/>
        </w:rPr>
        <w:t>2007</w:t>
      </w:r>
      <w:r>
        <w:rPr>
          <w:color w:val="000000" w:themeColor="text1"/>
          <w:sz w:val="28"/>
        </w:rPr>
        <w:t>年</w:t>
      </w:r>
      <w:r>
        <w:rPr>
          <w:color w:val="000000" w:themeColor="text1"/>
          <w:sz w:val="28"/>
        </w:rPr>
        <w:t>8</w:t>
      </w:r>
      <w:r>
        <w:rPr>
          <w:color w:val="000000" w:themeColor="text1"/>
          <w:sz w:val="28"/>
        </w:rPr>
        <w:t>月</w:t>
      </w:r>
      <w:r>
        <w:rPr>
          <w:color w:val="000000" w:themeColor="text1"/>
          <w:sz w:val="28"/>
        </w:rPr>
        <w:t>30</w:t>
      </w:r>
      <w:r>
        <w:rPr>
          <w:color w:val="000000" w:themeColor="text1"/>
          <w:sz w:val="28"/>
        </w:rPr>
        <w:t>日通过，自</w:t>
      </w:r>
      <w:r>
        <w:rPr>
          <w:color w:val="000000" w:themeColor="text1"/>
          <w:sz w:val="28"/>
        </w:rPr>
        <w:t>2007</w:t>
      </w:r>
      <w:r>
        <w:rPr>
          <w:color w:val="000000" w:themeColor="text1"/>
          <w:sz w:val="28"/>
        </w:rPr>
        <w:t>年</w:t>
      </w:r>
      <w:r>
        <w:rPr>
          <w:color w:val="000000" w:themeColor="text1"/>
          <w:sz w:val="28"/>
        </w:rPr>
        <w:t>11</w:t>
      </w:r>
      <w:r>
        <w:rPr>
          <w:color w:val="000000" w:themeColor="text1"/>
          <w:sz w:val="28"/>
        </w:rPr>
        <w:t>月</w:t>
      </w:r>
      <w:r>
        <w:rPr>
          <w:color w:val="000000" w:themeColor="text1"/>
          <w:sz w:val="28"/>
        </w:rPr>
        <w:t>1</w:t>
      </w:r>
      <w:r>
        <w:rPr>
          <w:color w:val="000000" w:themeColor="text1"/>
          <w:sz w:val="28"/>
        </w:rPr>
        <w:t>日起施行。）</w:t>
      </w:r>
    </w:p>
    <w:p w14:paraId="1C582662" w14:textId="77777777" w:rsidR="00D63C4E" w:rsidRDefault="00000000">
      <w:pPr>
        <w:pStyle w:val="18"/>
        <w:numPr>
          <w:ilvl w:val="0"/>
          <w:numId w:val="3"/>
        </w:numPr>
        <w:adjustRightInd w:val="0"/>
        <w:snapToGrid w:val="0"/>
        <w:spacing w:line="360" w:lineRule="auto"/>
        <w:ind w:left="0" w:firstLine="560"/>
        <w:rPr>
          <w:color w:val="000000" w:themeColor="text1"/>
          <w:sz w:val="28"/>
        </w:rPr>
      </w:pPr>
      <w:r>
        <w:rPr>
          <w:color w:val="000000" w:themeColor="text1"/>
          <w:sz w:val="28"/>
        </w:rPr>
        <w:t>《中华人民共和国消防法》（</w:t>
      </w:r>
      <w:r>
        <w:rPr>
          <w:color w:val="000000" w:themeColor="text1"/>
          <w:sz w:val="28"/>
        </w:rPr>
        <w:t>1998</w:t>
      </w:r>
      <w:r>
        <w:rPr>
          <w:color w:val="000000" w:themeColor="text1"/>
          <w:sz w:val="28"/>
        </w:rPr>
        <w:t>年</w:t>
      </w:r>
      <w:r>
        <w:rPr>
          <w:color w:val="000000" w:themeColor="text1"/>
          <w:sz w:val="28"/>
        </w:rPr>
        <w:t>4</w:t>
      </w:r>
      <w:r>
        <w:rPr>
          <w:color w:val="000000" w:themeColor="text1"/>
          <w:sz w:val="28"/>
        </w:rPr>
        <w:t>月</w:t>
      </w:r>
      <w:r>
        <w:rPr>
          <w:color w:val="000000" w:themeColor="text1"/>
          <w:sz w:val="28"/>
        </w:rPr>
        <w:t>29</w:t>
      </w:r>
      <w:r>
        <w:rPr>
          <w:color w:val="000000" w:themeColor="text1"/>
          <w:sz w:val="28"/>
        </w:rPr>
        <w:t>日第九届全国人民代表大会常务委员会第二次会议通过，根据</w:t>
      </w:r>
      <w:r>
        <w:rPr>
          <w:color w:val="000000" w:themeColor="text1"/>
          <w:sz w:val="28"/>
        </w:rPr>
        <w:t>2021</w:t>
      </w:r>
      <w:r>
        <w:rPr>
          <w:color w:val="000000" w:themeColor="text1"/>
          <w:sz w:val="28"/>
        </w:rPr>
        <w:t>年</w:t>
      </w:r>
      <w:r>
        <w:rPr>
          <w:color w:val="000000" w:themeColor="text1"/>
          <w:sz w:val="28"/>
        </w:rPr>
        <w:t>4</w:t>
      </w:r>
      <w:r>
        <w:rPr>
          <w:color w:val="000000" w:themeColor="text1"/>
          <w:sz w:val="28"/>
        </w:rPr>
        <w:t>月</w:t>
      </w:r>
      <w:r>
        <w:rPr>
          <w:color w:val="000000" w:themeColor="text1"/>
          <w:sz w:val="28"/>
        </w:rPr>
        <w:t>29</w:t>
      </w:r>
      <w:r>
        <w:rPr>
          <w:color w:val="000000" w:themeColor="text1"/>
          <w:sz w:val="28"/>
        </w:rPr>
        <w:t>日第十三届全国人民代表大会常务委员会第二十八次会议《关于修改〈</w:t>
      </w:r>
      <w:r>
        <w:rPr>
          <w:color w:val="000000" w:themeColor="text1"/>
          <w:sz w:val="28"/>
        </w:rPr>
        <w:fldChar w:fldCharType="begin"/>
      </w:r>
      <w:r>
        <w:rPr>
          <w:color w:val="000000" w:themeColor="text1"/>
          <w:sz w:val="28"/>
        </w:rPr>
        <w:instrText xml:space="preserve"> HYPERLINK "https://baike.baidu.com/item/%E4%B8%AD%E5%8D%8E%E4%BA%BA%E6%B0%91%E5%85%B1%E5%92%8C%E5%9B%BD%E9%81%93%E8%B7%AF%E4%BA%A4%E9%80%9A%E5%AE%89%E5%85%A8%E6%B3%95/149277" \t "https://baike.baidu.com/item/%E4%B8%AD%E5%8D%8E%E4%BA%BA%E6%B0%91%E5%85%B1%E5%92%8C%E5%9B%BD%E6%B6%88%E9%98%B2%E6%B3%95/_blank" </w:instrText>
      </w:r>
      <w:r>
        <w:rPr>
          <w:color w:val="000000" w:themeColor="text1"/>
          <w:sz w:val="28"/>
        </w:rPr>
        <w:fldChar w:fldCharType="separate"/>
      </w:r>
      <w:r>
        <w:rPr>
          <w:color w:val="000000" w:themeColor="text1"/>
          <w:sz w:val="28"/>
        </w:rPr>
        <w:t>中华人民共和国道路交通安全法</w:t>
      </w:r>
      <w:r>
        <w:rPr>
          <w:color w:val="000000" w:themeColor="text1"/>
          <w:sz w:val="28"/>
        </w:rPr>
        <w:fldChar w:fldCharType="end"/>
      </w:r>
      <w:r>
        <w:rPr>
          <w:color w:val="000000" w:themeColor="text1"/>
          <w:sz w:val="28"/>
        </w:rPr>
        <w:t>〉等八部法律的决定》第二次修正。）</w:t>
      </w:r>
    </w:p>
    <w:p w14:paraId="7CC54F6B" w14:textId="77777777" w:rsidR="00D63C4E" w:rsidRDefault="00000000">
      <w:pPr>
        <w:pStyle w:val="18"/>
        <w:numPr>
          <w:ilvl w:val="0"/>
          <w:numId w:val="3"/>
        </w:numPr>
        <w:adjustRightInd w:val="0"/>
        <w:snapToGrid w:val="0"/>
        <w:spacing w:line="360" w:lineRule="auto"/>
        <w:ind w:left="0" w:firstLine="560"/>
        <w:rPr>
          <w:color w:val="000000" w:themeColor="text1"/>
          <w:sz w:val="28"/>
        </w:rPr>
      </w:pPr>
      <w:r>
        <w:rPr>
          <w:color w:val="000000" w:themeColor="text1"/>
          <w:sz w:val="28"/>
        </w:rPr>
        <w:t>《中华人民共和国防震减灾法》（第八届全国人民代表大会常务委员会第二十九次会议于</w:t>
      </w:r>
      <w:r>
        <w:rPr>
          <w:color w:val="000000" w:themeColor="text1"/>
          <w:sz w:val="28"/>
        </w:rPr>
        <w:t>1997</w:t>
      </w:r>
      <w:r>
        <w:rPr>
          <w:color w:val="000000" w:themeColor="text1"/>
          <w:sz w:val="28"/>
        </w:rPr>
        <w:t>年</w:t>
      </w:r>
      <w:r>
        <w:rPr>
          <w:color w:val="000000" w:themeColor="text1"/>
          <w:sz w:val="28"/>
        </w:rPr>
        <w:t>12</w:t>
      </w:r>
      <w:r>
        <w:rPr>
          <w:color w:val="000000" w:themeColor="text1"/>
          <w:sz w:val="28"/>
        </w:rPr>
        <w:t>月</w:t>
      </w:r>
      <w:r>
        <w:rPr>
          <w:color w:val="000000" w:themeColor="text1"/>
          <w:sz w:val="28"/>
        </w:rPr>
        <w:t>29</w:t>
      </w:r>
      <w:r>
        <w:rPr>
          <w:color w:val="000000" w:themeColor="text1"/>
          <w:sz w:val="28"/>
        </w:rPr>
        <w:t>日通过，</w:t>
      </w:r>
      <w:r>
        <w:rPr>
          <w:color w:val="000000" w:themeColor="text1"/>
          <w:sz w:val="28"/>
        </w:rPr>
        <w:t>2008</w:t>
      </w:r>
      <w:r>
        <w:rPr>
          <w:color w:val="000000" w:themeColor="text1"/>
          <w:sz w:val="28"/>
        </w:rPr>
        <w:t>年</w:t>
      </w:r>
      <w:r>
        <w:rPr>
          <w:color w:val="000000" w:themeColor="text1"/>
          <w:sz w:val="28"/>
        </w:rPr>
        <w:t>12</w:t>
      </w:r>
      <w:r>
        <w:rPr>
          <w:color w:val="000000" w:themeColor="text1"/>
          <w:sz w:val="28"/>
        </w:rPr>
        <w:t>月</w:t>
      </w:r>
      <w:r>
        <w:rPr>
          <w:color w:val="000000" w:themeColor="text1"/>
          <w:sz w:val="28"/>
        </w:rPr>
        <w:t>27</w:t>
      </w:r>
      <w:r>
        <w:rPr>
          <w:color w:val="000000" w:themeColor="text1"/>
          <w:sz w:val="28"/>
        </w:rPr>
        <w:t>日第十一届全国人民代表大会常务委员会第六次会议修订。）</w:t>
      </w:r>
    </w:p>
    <w:p w14:paraId="3884C990" w14:textId="77777777" w:rsidR="00D63C4E" w:rsidRDefault="00000000">
      <w:pPr>
        <w:pStyle w:val="18"/>
        <w:numPr>
          <w:ilvl w:val="0"/>
          <w:numId w:val="3"/>
        </w:numPr>
        <w:adjustRightInd w:val="0"/>
        <w:snapToGrid w:val="0"/>
        <w:spacing w:line="360" w:lineRule="auto"/>
        <w:ind w:left="0" w:firstLine="560"/>
        <w:rPr>
          <w:color w:val="000000" w:themeColor="text1"/>
          <w:sz w:val="28"/>
        </w:rPr>
      </w:pPr>
      <w:r>
        <w:rPr>
          <w:color w:val="000000" w:themeColor="text1"/>
          <w:sz w:val="28"/>
        </w:rPr>
        <w:t>《中华人民共和国职业病防治法》（</w:t>
      </w:r>
      <w:r>
        <w:rPr>
          <w:color w:val="000000" w:themeColor="text1"/>
          <w:sz w:val="28"/>
        </w:rPr>
        <w:t>2001</w:t>
      </w:r>
      <w:r>
        <w:rPr>
          <w:color w:val="000000" w:themeColor="text1"/>
          <w:sz w:val="28"/>
        </w:rPr>
        <w:t>年</w:t>
      </w:r>
      <w:r>
        <w:rPr>
          <w:color w:val="000000" w:themeColor="text1"/>
          <w:sz w:val="28"/>
        </w:rPr>
        <w:t>10</w:t>
      </w:r>
      <w:r>
        <w:rPr>
          <w:color w:val="000000" w:themeColor="text1"/>
          <w:sz w:val="28"/>
        </w:rPr>
        <w:t>月</w:t>
      </w:r>
      <w:r>
        <w:rPr>
          <w:color w:val="000000" w:themeColor="text1"/>
          <w:sz w:val="28"/>
        </w:rPr>
        <w:t>27</w:t>
      </w:r>
      <w:r>
        <w:rPr>
          <w:color w:val="000000" w:themeColor="text1"/>
          <w:sz w:val="28"/>
        </w:rPr>
        <w:t>日第九届</w:t>
      </w:r>
      <w:r>
        <w:rPr>
          <w:color w:val="000000" w:themeColor="text1"/>
          <w:sz w:val="28"/>
        </w:rPr>
        <w:fldChar w:fldCharType="begin"/>
      </w:r>
      <w:r>
        <w:rPr>
          <w:color w:val="000000" w:themeColor="text1"/>
          <w:sz w:val="28"/>
        </w:rPr>
        <w:instrText xml:space="preserve"> HYPERLINK "https://baike.baidu.com/item/%E5%85%A8%E5%9B%BD%E4%BA%BA%E6%B0%91%E4%BB%A3%E8%A1%A8%E5%A4%A7%E4%BC%9A/117422" \t "https://baike.baidu.com/item/%E4%B8%AD%E5%8D%8E%E4%BA%BA%E6%B0%91%E5%85%B1%E5%92%8C%E5%9B%BD%E8%81%8C%E4%B8%9A%E7%97%85%E9%98%B2%E6%B2%BB%E6%B3%95/_blank" </w:instrText>
      </w:r>
      <w:r>
        <w:rPr>
          <w:color w:val="000000" w:themeColor="text1"/>
          <w:sz w:val="28"/>
        </w:rPr>
        <w:fldChar w:fldCharType="separate"/>
      </w:r>
      <w:r>
        <w:rPr>
          <w:color w:val="000000" w:themeColor="text1"/>
          <w:sz w:val="28"/>
        </w:rPr>
        <w:t>全国人民代表大会</w:t>
      </w:r>
      <w:r>
        <w:rPr>
          <w:color w:val="000000" w:themeColor="text1"/>
          <w:sz w:val="28"/>
        </w:rPr>
        <w:fldChar w:fldCharType="end"/>
      </w:r>
      <w:r>
        <w:rPr>
          <w:color w:val="000000" w:themeColor="text1"/>
          <w:sz w:val="28"/>
        </w:rPr>
        <w:t>常务委员会第二十四次会议通过，根据</w:t>
      </w:r>
      <w:r>
        <w:rPr>
          <w:color w:val="000000" w:themeColor="text1"/>
          <w:sz w:val="28"/>
        </w:rPr>
        <w:t>2018</w:t>
      </w:r>
      <w:r>
        <w:rPr>
          <w:color w:val="000000" w:themeColor="text1"/>
          <w:sz w:val="28"/>
        </w:rPr>
        <w:t>年</w:t>
      </w:r>
      <w:r>
        <w:rPr>
          <w:color w:val="000000" w:themeColor="text1"/>
          <w:sz w:val="28"/>
        </w:rPr>
        <w:t>12</w:t>
      </w:r>
      <w:r>
        <w:rPr>
          <w:color w:val="000000" w:themeColor="text1"/>
          <w:sz w:val="28"/>
        </w:rPr>
        <w:t>月</w:t>
      </w:r>
      <w:r>
        <w:rPr>
          <w:color w:val="000000" w:themeColor="text1"/>
          <w:sz w:val="28"/>
        </w:rPr>
        <w:t>29</w:t>
      </w:r>
      <w:r>
        <w:rPr>
          <w:color w:val="000000" w:themeColor="text1"/>
          <w:sz w:val="28"/>
        </w:rPr>
        <w:t>日第十三届全国人民代表大会常务委员会第七次会议《关于修改〈中华人民共和国劳动法〉等七部法律的决定》第四次修正。）</w:t>
      </w:r>
    </w:p>
    <w:p w14:paraId="59355F5F" w14:textId="77777777" w:rsidR="00D63C4E" w:rsidRDefault="00000000">
      <w:pPr>
        <w:pStyle w:val="18"/>
        <w:numPr>
          <w:ilvl w:val="0"/>
          <w:numId w:val="3"/>
        </w:numPr>
        <w:adjustRightInd w:val="0"/>
        <w:snapToGrid w:val="0"/>
        <w:spacing w:line="360" w:lineRule="auto"/>
        <w:ind w:left="0" w:firstLine="560"/>
        <w:rPr>
          <w:color w:val="000000" w:themeColor="text1"/>
          <w:sz w:val="28"/>
        </w:rPr>
      </w:pPr>
      <w:r>
        <w:rPr>
          <w:color w:val="000000" w:themeColor="text1"/>
          <w:sz w:val="28"/>
        </w:rPr>
        <w:t>《中华人民共和国特种设备安全法》（主席令</w:t>
      </w:r>
      <w:r>
        <w:rPr>
          <w:color w:val="000000" w:themeColor="text1"/>
          <w:sz w:val="28"/>
        </w:rPr>
        <w:t>[2013]</w:t>
      </w:r>
      <w:r>
        <w:rPr>
          <w:color w:val="000000" w:themeColor="text1"/>
          <w:sz w:val="28"/>
        </w:rPr>
        <w:t>第</w:t>
      </w:r>
      <w:r>
        <w:rPr>
          <w:color w:val="000000" w:themeColor="text1"/>
          <w:sz w:val="28"/>
        </w:rPr>
        <w:t>4</w:t>
      </w:r>
      <w:r>
        <w:rPr>
          <w:color w:val="000000" w:themeColor="text1"/>
          <w:sz w:val="28"/>
        </w:rPr>
        <w:t>号，</w:t>
      </w:r>
      <w:hyperlink r:id="rId20" w:tgtFrame="https://baike.baidu.com/item/%E4%B8%AD%E5%8D%8E%E4%BA%BA%E6%B0%91%E5%85%B1%E5%92%8C%E5%9B%BD%E7%89%B9%E7%A7%8D%E8%AE%BE%E5%A4%87%E5%AE%89%E5%85%A8%E6%B3%95/_blank" w:history="1">
        <w:r>
          <w:rPr>
            <w:color w:val="000000" w:themeColor="text1"/>
            <w:sz w:val="28"/>
          </w:rPr>
          <w:t>中华人民共和国第十二届全国人民代表大会常务委员会</w:t>
        </w:r>
      </w:hyperlink>
      <w:r>
        <w:rPr>
          <w:color w:val="000000" w:themeColor="text1"/>
          <w:sz w:val="28"/>
        </w:rPr>
        <w:t>第三次会议于</w:t>
      </w:r>
      <w:r>
        <w:rPr>
          <w:color w:val="000000" w:themeColor="text1"/>
          <w:sz w:val="28"/>
        </w:rPr>
        <w:t>2013</w:t>
      </w:r>
      <w:r>
        <w:rPr>
          <w:color w:val="000000" w:themeColor="text1"/>
          <w:sz w:val="28"/>
        </w:rPr>
        <w:t>年</w:t>
      </w:r>
      <w:r>
        <w:rPr>
          <w:color w:val="000000" w:themeColor="text1"/>
          <w:sz w:val="28"/>
        </w:rPr>
        <w:t>6</w:t>
      </w:r>
      <w:r>
        <w:rPr>
          <w:color w:val="000000" w:themeColor="text1"/>
          <w:sz w:val="28"/>
        </w:rPr>
        <w:t>月</w:t>
      </w:r>
      <w:r>
        <w:rPr>
          <w:color w:val="000000" w:themeColor="text1"/>
          <w:sz w:val="28"/>
        </w:rPr>
        <w:t>29</w:t>
      </w:r>
      <w:r>
        <w:rPr>
          <w:color w:val="000000" w:themeColor="text1"/>
          <w:sz w:val="28"/>
        </w:rPr>
        <w:t>日通过，自</w:t>
      </w:r>
      <w:r>
        <w:rPr>
          <w:color w:val="000000" w:themeColor="text1"/>
          <w:sz w:val="28"/>
        </w:rPr>
        <w:t>2014</w:t>
      </w:r>
      <w:r>
        <w:rPr>
          <w:color w:val="000000" w:themeColor="text1"/>
          <w:sz w:val="28"/>
        </w:rPr>
        <w:t>年</w:t>
      </w:r>
      <w:r>
        <w:rPr>
          <w:color w:val="000000" w:themeColor="text1"/>
          <w:sz w:val="28"/>
        </w:rPr>
        <w:t>1</w:t>
      </w:r>
      <w:r>
        <w:rPr>
          <w:color w:val="000000" w:themeColor="text1"/>
          <w:sz w:val="28"/>
        </w:rPr>
        <w:t>月</w:t>
      </w:r>
      <w:r>
        <w:rPr>
          <w:color w:val="000000" w:themeColor="text1"/>
          <w:sz w:val="28"/>
        </w:rPr>
        <w:t>1</w:t>
      </w:r>
      <w:r>
        <w:rPr>
          <w:color w:val="000000" w:themeColor="text1"/>
          <w:sz w:val="28"/>
        </w:rPr>
        <w:t>日起施行。）</w:t>
      </w:r>
    </w:p>
    <w:p w14:paraId="6F9892FB" w14:textId="77777777" w:rsidR="00D63C4E"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1.2.2 </w:t>
      </w:r>
      <w:r>
        <w:rPr>
          <w:rFonts w:eastAsia="黑体"/>
          <w:b w:val="0"/>
          <w:snapToGrid w:val="0"/>
          <w:color w:val="000000" w:themeColor="text1"/>
          <w:kern w:val="0"/>
          <w:sz w:val="28"/>
          <w:szCs w:val="28"/>
        </w:rPr>
        <w:t>行政法规</w:t>
      </w:r>
    </w:p>
    <w:p w14:paraId="4B4B8E5C" w14:textId="77777777" w:rsidR="00D63C4E" w:rsidRDefault="00000000">
      <w:pPr>
        <w:pStyle w:val="18"/>
        <w:numPr>
          <w:ilvl w:val="0"/>
          <w:numId w:val="4"/>
        </w:numPr>
        <w:adjustRightInd w:val="0"/>
        <w:snapToGrid w:val="0"/>
        <w:spacing w:line="360" w:lineRule="auto"/>
        <w:ind w:left="0" w:firstLine="560"/>
        <w:rPr>
          <w:color w:val="000000" w:themeColor="text1"/>
          <w:sz w:val="28"/>
        </w:rPr>
      </w:pPr>
      <w:r>
        <w:rPr>
          <w:color w:val="000000" w:themeColor="text1"/>
          <w:sz w:val="28"/>
        </w:rPr>
        <w:t>《安全生产许可证条例》（国务院令</w:t>
      </w:r>
      <w:r>
        <w:rPr>
          <w:color w:val="000000" w:themeColor="text1"/>
          <w:sz w:val="28"/>
        </w:rPr>
        <w:t>[2004]</w:t>
      </w:r>
      <w:r>
        <w:rPr>
          <w:color w:val="000000" w:themeColor="text1"/>
          <w:sz w:val="28"/>
        </w:rPr>
        <w:t>第</w:t>
      </w:r>
      <w:r>
        <w:rPr>
          <w:color w:val="000000" w:themeColor="text1"/>
          <w:sz w:val="28"/>
        </w:rPr>
        <w:t>397</w:t>
      </w:r>
      <w:r>
        <w:rPr>
          <w:color w:val="000000" w:themeColor="text1"/>
          <w:sz w:val="28"/>
        </w:rPr>
        <w:t>号，</w:t>
      </w:r>
      <w:r>
        <w:rPr>
          <w:color w:val="000000" w:themeColor="text1"/>
          <w:sz w:val="28"/>
        </w:rPr>
        <w:t>2014</w:t>
      </w:r>
      <w:r>
        <w:rPr>
          <w:color w:val="000000" w:themeColor="text1"/>
          <w:sz w:val="28"/>
        </w:rPr>
        <w:t>修订版）</w:t>
      </w:r>
    </w:p>
    <w:p w14:paraId="2CA13DE8" w14:textId="77777777" w:rsidR="00D63C4E" w:rsidRDefault="00000000">
      <w:pPr>
        <w:pStyle w:val="18"/>
        <w:numPr>
          <w:ilvl w:val="0"/>
          <w:numId w:val="4"/>
        </w:numPr>
        <w:adjustRightInd w:val="0"/>
        <w:snapToGrid w:val="0"/>
        <w:spacing w:line="360" w:lineRule="auto"/>
        <w:ind w:left="0" w:firstLine="560"/>
        <w:rPr>
          <w:color w:val="000000" w:themeColor="text1"/>
          <w:sz w:val="28"/>
        </w:rPr>
      </w:pPr>
      <w:r>
        <w:rPr>
          <w:color w:val="000000" w:themeColor="text1"/>
          <w:sz w:val="28"/>
        </w:rPr>
        <w:t>《生产安全事故报告和调查处理条例》（国务院令</w:t>
      </w:r>
      <w:r>
        <w:rPr>
          <w:color w:val="000000" w:themeColor="text1"/>
          <w:sz w:val="28"/>
        </w:rPr>
        <w:t>[2007]</w:t>
      </w:r>
      <w:r>
        <w:rPr>
          <w:color w:val="000000" w:themeColor="text1"/>
          <w:sz w:val="28"/>
        </w:rPr>
        <w:t>第</w:t>
      </w:r>
      <w:r>
        <w:rPr>
          <w:color w:val="000000" w:themeColor="text1"/>
          <w:sz w:val="28"/>
        </w:rPr>
        <w:t>493</w:t>
      </w:r>
      <w:r>
        <w:rPr>
          <w:color w:val="000000" w:themeColor="text1"/>
          <w:sz w:val="28"/>
        </w:rPr>
        <w:t>号）</w:t>
      </w:r>
    </w:p>
    <w:p w14:paraId="40D0C8FE" w14:textId="77777777" w:rsidR="00D63C4E" w:rsidRDefault="00000000">
      <w:pPr>
        <w:pStyle w:val="18"/>
        <w:numPr>
          <w:ilvl w:val="0"/>
          <w:numId w:val="4"/>
        </w:numPr>
        <w:adjustRightInd w:val="0"/>
        <w:snapToGrid w:val="0"/>
        <w:spacing w:line="360" w:lineRule="auto"/>
        <w:ind w:left="0" w:firstLine="560"/>
        <w:rPr>
          <w:color w:val="000000" w:themeColor="text1"/>
          <w:sz w:val="28"/>
        </w:rPr>
      </w:pPr>
      <w:r>
        <w:rPr>
          <w:color w:val="000000" w:themeColor="text1"/>
          <w:sz w:val="28"/>
        </w:rPr>
        <w:t>《特种设备安全监察条例》（国务院令</w:t>
      </w:r>
      <w:r>
        <w:rPr>
          <w:color w:val="000000" w:themeColor="text1"/>
          <w:sz w:val="28"/>
        </w:rPr>
        <w:t>[2009]</w:t>
      </w:r>
      <w:r>
        <w:rPr>
          <w:color w:val="000000" w:themeColor="text1"/>
          <w:sz w:val="28"/>
        </w:rPr>
        <w:t>第</w:t>
      </w:r>
      <w:r>
        <w:rPr>
          <w:color w:val="000000" w:themeColor="text1"/>
          <w:sz w:val="28"/>
        </w:rPr>
        <w:t>549</w:t>
      </w:r>
      <w:r>
        <w:rPr>
          <w:color w:val="000000" w:themeColor="text1"/>
          <w:sz w:val="28"/>
        </w:rPr>
        <w:t>号）</w:t>
      </w:r>
    </w:p>
    <w:p w14:paraId="24BB9EB4" w14:textId="77777777" w:rsidR="00D63C4E" w:rsidRDefault="00000000">
      <w:pPr>
        <w:pStyle w:val="18"/>
        <w:numPr>
          <w:ilvl w:val="0"/>
          <w:numId w:val="4"/>
        </w:numPr>
        <w:adjustRightInd w:val="0"/>
        <w:snapToGrid w:val="0"/>
        <w:spacing w:line="360" w:lineRule="auto"/>
        <w:ind w:left="0" w:firstLine="560"/>
        <w:rPr>
          <w:color w:val="000000" w:themeColor="text1"/>
          <w:sz w:val="28"/>
        </w:rPr>
      </w:pPr>
      <w:r>
        <w:rPr>
          <w:color w:val="000000" w:themeColor="text1"/>
          <w:sz w:val="28"/>
        </w:rPr>
        <w:t>《工伤保险条例》（国务院令</w:t>
      </w:r>
      <w:r>
        <w:rPr>
          <w:color w:val="000000" w:themeColor="text1"/>
          <w:sz w:val="28"/>
        </w:rPr>
        <w:t>[2010]</w:t>
      </w:r>
      <w:r>
        <w:rPr>
          <w:color w:val="000000" w:themeColor="text1"/>
          <w:sz w:val="28"/>
        </w:rPr>
        <w:t>第</w:t>
      </w:r>
      <w:r>
        <w:rPr>
          <w:color w:val="000000" w:themeColor="text1"/>
          <w:sz w:val="28"/>
        </w:rPr>
        <w:t>586</w:t>
      </w:r>
      <w:r>
        <w:rPr>
          <w:color w:val="000000" w:themeColor="text1"/>
          <w:sz w:val="28"/>
        </w:rPr>
        <w:t>号）</w:t>
      </w:r>
    </w:p>
    <w:p w14:paraId="4CC41E7B" w14:textId="77777777" w:rsidR="00D63C4E" w:rsidRDefault="00000000">
      <w:pPr>
        <w:pStyle w:val="18"/>
        <w:numPr>
          <w:ilvl w:val="0"/>
          <w:numId w:val="4"/>
        </w:numPr>
        <w:adjustRightInd w:val="0"/>
        <w:snapToGrid w:val="0"/>
        <w:spacing w:line="360" w:lineRule="auto"/>
        <w:ind w:left="0" w:firstLine="560"/>
        <w:rPr>
          <w:color w:val="000000" w:themeColor="text1"/>
          <w:sz w:val="28"/>
        </w:rPr>
      </w:pPr>
      <w:r>
        <w:rPr>
          <w:sz w:val="28"/>
          <w:szCs w:val="28"/>
        </w:rPr>
        <w:t>《生产安全事故应急条例》（国务院令</w:t>
      </w:r>
      <w:r>
        <w:rPr>
          <w:color w:val="000000" w:themeColor="text1"/>
          <w:sz w:val="28"/>
        </w:rPr>
        <w:t>[2019]</w:t>
      </w:r>
      <w:r>
        <w:rPr>
          <w:sz w:val="28"/>
          <w:szCs w:val="28"/>
        </w:rPr>
        <w:t>第</w:t>
      </w:r>
      <w:r>
        <w:rPr>
          <w:sz w:val="28"/>
          <w:szCs w:val="28"/>
        </w:rPr>
        <w:t>708</w:t>
      </w:r>
      <w:r>
        <w:rPr>
          <w:sz w:val="28"/>
          <w:szCs w:val="28"/>
        </w:rPr>
        <w:t>号）</w:t>
      </w:r>
    </w:p>
    <w:p w14:paraId="1AD22C47" w14:textId="77777777" w:rsidR="00D63C4E"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1.2.3 </w:t>
      </w:r>
      <w:r>
        <w:rPr>
          <w:rFonts w:eastAsia="黑体"/>
          <w:b w:val="0"/>
          <w:snapToGrid w:val="0"/>
          <w:color w:val="000000" w:themeColor="text1"/>
          <w:kern w:val="0"/>
          <w:sz w:val="28"/>
          <w:szCs w:val="28"/>
        </w:rPr>
        <w:t>地方性法规</w:t>
      </w:r>
    </w:p>
    <w:p w14:paraId="0BF9603C" w14:textId="77777777" w:rsidR="00D63C4E" w:rsidRDefault="00000000">
      <w:pPr>
        <w:pStyle w:val="18"/>
        <w:numPr>
          <w:ilvl w:val="0"/>
          <w:numId w:val="5"/>
        </w:numPr>
        <w:adjustRightInd w:val="0"/>
        <w:snapToGrid w:val="0"/>
        <w:spacing w:line="360" w:lineRule="auto"/>
        <w:ind w:left="0" w:firstLine="560"/>
        <w:rPr>
          <w:color w:val="000000" w:themeColor="text1"/>
          <w:sz w:val="28"/>
        </w:rPr>
      </w:pPr>
      <w:r>
        <w:rPr>
          <w:color w:val="000000" w:themeColor="text1"/>
          <w:sz w:val="28"/>
          <w:szCs w:val="28"/>
        </w:rPr>
        <w:t>《山东省安全生产条例》（</w:t>
      </w:r>
      <w:r>
        <w:rPr>
          <w:color w:val="000000" w:themeColor="text1"/>
          <w:sz w:val="28"/>
          <w:szCs w:val="28"/>
        </w:rPr>
        <w:t>2021</w:t>
      </w:r>
      <w:r>
        <w:rPr>
          <w:color w:val="000000" w:themeColor="text1"/>
          <w:sz w:val="28"/>
          <w:szCs w:val="28"/>
        </w:rPr>
        <w:t>年</w:t>
      </w:r>
      <w:r>
        <w:rPr>
          <w:color w:val="000000" w:themeColor="text1"/>
          <w:sz w:val="28"/>
          <w:szCs w:val="28"/>
        </w:rPr>
        <w:t>12</w:t>
      </w:r>
      <w:r>
        <w:rPr>
          <w:color w:val="000000" w:themeColor="text1"/>
          <w:sz w:val="28"/>
          <w:szCs w:val="28"/>
        </w:rPr>
        <w:t>月</w:t>
      </w:r>
      <w:r>
        <w:rPr>
          <w:color w:val="000000" w:themeColor="text1"/>
          <w:sz w:val="28"/>
          <w:szCs w:val="28"/>
        </w:rPr>
        <w:t>3</w:t>
      </w:r>
      <w:r>
        <w:rPr>
          <w:color w:val="000000" w:themeColor="text1"/>
          <w:sz w:val="28"/>
          <w:szCs w:val="28"/>
        </w:rPr>
        <w:t>日山东省第十三届</w:t>
      </w:r>
      <w:r>
        <w:rPr>
          <w:color w:val="000000" w:themeColor="text1"/>
          <w:sz w:val="28"/>
          <w:szCs w:val="28"/>
        </w:rPr>
        <w:lastRenderedPageBreak/>
        <w:t>人民代表大会常务委员会第三十二次会议修订）</w:t>
      </w:r>
    </w:p>
    <w:p w14:paraId="78ED995D" w14:textId="77777777" w:rsidR="00D63C4E" w:rsidRDefault="00000000">
      <w:pPr>
        <w:pStyle w:val="18"/>
        <w:numPr>
          <w:ilvl w:val="0"/>
          <w:numId w:val="5"/>
        </w:numPr>
        <w:adjustRightInd w:val="0"/>
        <w:snapToGrid w:val="0"/>
        <w:spacing w:line="360" w:lineRule="auto"/>
        <w:ind w:left="0" w:firstLine="560"/>
        <w:rPr>
          <w:color w:val="000000" w:themeColor="text1"/>
          <w:sz w:val="28"/>
        </w:rPr>
      </w:pPr>
      <w:r>
        <w:rPr>
          <w:color w:val="000000" w:themeColor="text1"/>
          <w:sz w:val="28"/>
        </w:rPr>
        <w:t>《山东省消防条例》（山东省第十一届人大常委会第</w:t>
      </w:r>
      <w:r>
        <w:rPr>
          <w:color w:val="000000" w:themeColor="text1"/>
          <w:sz w:val="28"/>
        </w:rPr>
        <w:t>21</w:t>
      </w:r>
      <w:r>
        <w:rPr>
          <w:color w:val="000000" w:themeColor="text1"/>
          <w:sz w:val="28"/>
        </w:rPr>
        <w:t>次会议修订）</w:t>
      </w:r>
    </w:p>
    <w:p w14:paraId="4E216E22" w14:textId="77777777" w:rsidR="00D63C4E"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1.2.4 </w:t>
      </w:r>
      <w:r>
        <w:rPr>
          <w:rFonts w:eastAsia="黑体"/>
          <w:b w:val="0"/>
          <w:snapToGrid w:val="0"/>
          <w:color w:val="000000" w:themeColor="text1"/>
          <w:kern w:val="0"/>
          <w:sz w:val="28"/>
          <w:szCs w:val="28"/>
        </w:rPr>
        <w:t>部门规章</w:t>
      </w:r>
    </w:p>
    <w:p w14:paraId="738AF72C" w14:textId="77777777" w:rsidR="00D63C4E" w:rsidRDefault="00000000">
      <w:pPr>
        <w:pStyle w:val="18"/>
        <w:numPr>
          <w:ilvl w:val="0"/>
          <w:numId w:val="6"/>
        </w:numPr>
        <w:adjustRightInd w:val="0"/>
        <w:snapToGrid w:val="0"/>
        <w:spacing w:line="360" w:lineRule="auto"/>
        <w:ind w:left="0" w:firstLine="560"/>
        <w:rPr>
          <w:color w:val="000000" w:themeColor="text1"/>
          <w:sz w:val="28"/>
        </w:rPr>
      </w:pPr>
      <w:r>
        <w:rPr>
          <w:color w:val="000000" w:themeColor="text1"/>
          <w:sz w:val="28"/>
          <w:szCs w:val="28"/>
        </w:rPr>
        <w:t>《生产经营单位安全培训规定》（国家安监总局令第</w:t>
      </w:r>
      <w:r>
        <w:rPr>
          <w:color w:val="000000" w:themeColor="text1"/>
          <w:sz w:val="28"/>
          <w:szCs w:val="28"/>
        </w:rPr>
        <w:t>3</w:t>
      </w:r>
      <w:r>
        <w:rPr>
          <w:color w:val="000000" w:themeColor="text1"/>
          <w:sz w:val="28"/>
          <w:szCs w:val="28"/>
        </w:rPr>
        <w:t>号）（根据</w:t>
      </w:r>
      <w:r>
        <w:rPr>
          <w:color w:val="000000" w:themeColor="text1"/>
          <w:sz w:val="28"/>
          <w:szCs w:val="28"/>
        </w:rPr>
        <w:t>2015</w:t>
      </w:r>
      <w:r>
        <w:rPr>
          <w:color w:val="000000" w:themeColor="text1"/>
          <w:sz w:val="28"/>
          <w:szCs w:val="28"/>
        </w:rPr>
        <w:t>年</w:t>
      </w:r>
      <w:r>
        <w:rPr>
          <w:color w:val="000000" w:themeColor="text1"/>
          <w:sz w:val="28"/>
          <w:szCs w:val="28"/>
        </w:rPr>
        <w:t>5</w:t>
      </w:r>
      <w:r>
        <w:rPr>
          <w:color w:val="000000" w:themeColor="text1"/>
          <w:sz w:val="28"/>
          <w:szCs w:val="28"/>
        </w:rPr>
        <w:t>月</w:t>
      </w:r>
      <w:r>
        <w:rPr>
          <w:color w:val="000000" w:themeColor="text1"/>
          <w:sz w:val="28"/>
          <w:szCs w:val="28"/>
        </w:rPr>
        <w:t>29</w:t>
      </w:r>
      <w:r>
        <w:rPr>
          <w:color w:val="000000" w:themeColor="text1"/>
          <w:sz w:val="28"/>
          <w:szCs w:val="28"/>
        </w:rPr>
        <w:t>日国家安全生产监管总局令第</w:t>
      </w:r>
      <w:r>
        <w:rPr>
          <w:color w:val="000000" w:themeColor="text1"/>
          <w:sz w:val="28"/>
          <w:szCs w:val="28"/>
        </w:rPr>
        <w:t>80</w:t>
      </w:r>
      <w:r>
        <w:rPr>
          <w:color w:val="000000" w:themeColor="text1"/>
          <w:sz w:val="28"/>
          <w:szCs w:val="28"/>
        </w:rPr>
        <w:t>号第二次修正）</w:t>
      </w:r>
    </w:p>
    <w:p w14:paraId="3539579C" w14:textId="77777777" w:rsidR="00D63C4E" w:rsidRDefault="00000000">
      <w:pPr>
        <w:pStyle w:val="18"/>
        <w:numPr>
          <w:ilvl w:val="0"/>
          <w:numId w:val="6"/>
        </w:numPr>
        <w:adjustRightInd w:val="0"/>
        <w:snapToGrid w:val="0"/>
        <w:spacing w:line="360" w:lineRule="auto"/>
        <w:ind w:left="0" w:firstLine="560"/>
        <w:rPr>
          <w:color w:val="000000" w:themeColor="text1"/>
          <w:sz w:val="28"/>
        </w:rPr>
      </w:pPr>
      <w:r>
        <w:rPr>
          <w:color w:val="000000" w:themeColor="text1"/>
          <w:sz w:val="28"/>
        </w:rPr>
        <w:t>《生产安全事故罚款处罚规定（试行）》（国家安全生产监督管理总局令</w:t>
      </w:r>
      <w:r>
        <w:rPr>
          <w:color w:val="000000" w:themeColor="text1"/>
          <w:sz w:val="28"/>
        </w:rPr>
        <w:t>[2007]</w:t>
      </w:r>
      <w:r>
        <w:rPr>
          <w:color w:val="000000" w:themeColor="text1"/>
          <w:sz w:val="28"/>
        </w:rPr>
        <w:t>第</w:t>
      </w:r>
      <w:r>
        <w:rPr>
          <w:color w:val="000000" w:themeColor="text1"/>
          <w:sz w:val="28"/>
        </w:rPr>
        <w:t>13</w:t>
      </w:r>
      <w:r>
        <w:rPr>
          <w:color w:val="000000" w:themeColor="text1"/>
          <w:sz w:val="28"/>
        </w:rPr>
        <w:t>号，</w:t>
      </w:r>
      <w:r>
        <w:rPr>
          <w:color w:val="000000" w:themeColor="text1"/>
          <w:sz w:val="28"/>
        </w:rPr>
        <w:t>2015</w:t>
      </w:r>
      <w:r>
        <w:rPr>
          <w:color w:val="000000" w:themeColor="text1"/>
          <w:sz w:val="28"/>
        </w:rPr>
        <w:t>修订版）</w:t>
      </w:r>
    </w:p>
    <w:p w14:paraId="73E2C2A0" w14:textId="77777777" w:rsidR="00D63C4E" w:rsidRDefault="00000000">
      <w:pPr>
        <w:pStyle w:val="18"/>
        <w:numPr>
          <w:ilvl w:val="0"/>
          <w:numId w:val="6"/>
        </w:numPr>
        <w:adjustRightInd w:val="0"/>
        <w:snapToGrid w:val="0"/>
        <w:spacing w:line="360" w:lineRule="auto"/>
        <w:ind w:left="0" w:firstLine="560"/>
        <w:rPr>
          <w:color w:val="000000" w:themeColor="text1"/>
          <w:sz w:val="28"/>
        </w:rPr>
      </w:pPr>
      <w:r>
        <w:rPr>
          <w:color w:val="000000" w:themeColor="text1"/>
          <w:sz w:val="28"/>
        </w:rPr>
        <w:t>《安全生产事故隐患排查治理暂行规定》（国家安全生产监督管理总局令</w:t>
      </w:r>
      <w:r>
        <w:rPr>
          <w:color w:val="000000" w:themeColor="text1"/>
          <w:sz w:val="28"/>
        </w:rPr>
        <w:t>[2007]</w:t>
      </w:r>
      <w:r>
        <w:rPr>
          <w:color w:val="000000" w:themeColor="text1"/>
          <w:sz w:val="28"/>
        </w:rPr>
        <w:t>第</w:t>
      </w:r>
      <w:r>
        <w:rPr>
          <w:color w:val="000000" w:themeColor="text1"/>
          <w:sz w:val="28"/>
        </w:rPr>
        <w:t>16</w:t>
      </w:r>
      <w:r>
        <w:rPr>
          <w:color w:val="000000" w:themeColor="text1"/>
          <w:sz w:val="28"/>
        </w:rPr>
        <w:t>号）</w:t>
      </w:r>
    </w:p>
    <w:p w14:paraId="5D5174DA" w14:textId="77777777" w:rsidR="00D63C4E" w:rsidRDefault="00000000">
      <w:pPr>
        <w:pStyle w:val="18"/>
        <w:numPr>
          <w:ilvl w:val="0"/>
          <w:numId w:val="6"/>
        </w:numPr>
        <w:adjustRightInd w:val="0"/>
        <w:snapToGrid w:val="0"/>
        <w:spacing w:line="360" w:lineRule="auto"/>
        <w:ind w:left="0" w:firstLine="560"/>
        <w:rPr>
          <w:color w:val="000000" w:themeColor="text1"/>
          <w:sz w:val="28"/>
        </w:rPr>
      </w:pPr>
      <w:r>
        <w:rPr>
          <w:color w:val="000000" w:themeColor="text1"/>
          <w:sz w:val="28"/>
        </w:rPr>
        <w:t>《非煤矿矿山企业安全生产许可证实施办法》（</w:t>
      </w:r>
      <w:r>
        <w:rPr>
          <w:color w:val="000000" w:themeColor="text1"/>
          <w:sz w:val="28"/>
          <w:szCs w:val="28"/>
        </w:rPr>
        <w:t>国家安全生产监督管理总局令</w:t>
      </w:r>
      <w:r>
        <w:rPr>
          <w:color w:val="000000" w:themeColor="text1"/>
          <w:sz w:val="28"/>
          <w:szCs w:val="28"/>
        </w:rPr>
        <w:t>[2009]</w:t>
      </w:r>
      <w:r>
        <w:rPr>
          <w:color w:val="000000" w:themeColor="text1"/>
          <w:sz w:val="28"/>
          <w:szCs w:val="28"/>
        </w:rPr>
        <w:t>第</w:t>
      </w:r>
      <w:r>
        <w:rPr>
          <w:color w:val="000000" w:themeColor="text1"/>
          <w:sz w:val="28"/>
          <w:szCs w:val="28"/>
        </w:rPr>
        <w:t>20</w:t>
      </w:r>
      <w:r>
        <w:rPr>
          <w:color w:val="000000" w:themeColor="text1"/>
          <w:sz w:val="28"/>
          <w:szCs w:val="28"/>
        </w:rPr>
        <w:t>号，</w:t>
      </w:r>
      <w:r>
        <w:rPr>
          <w:color w:val="000000" w:themeColor="text1"/>
          <w:sz w:val="28"/>
          <w:szCs w:val="28"/>
        </w:rPr>
        <w:t>2015</w:t>
      </w:r>
      <w:r>
        <w:rPr>
          <w:color w:val="000000" w:themeColor="text1"/>
          <w:sz w:val="28"/>
          <w:szCs w:val="28"/>
        </w:rPr>
        <w:t>修订版）</w:t>
      </w:r>
    </w:p>
    <w:p w14:paraId="18FCAB6F" w14:textId="77777777" w:rsidR="00D63C4E" w:rsidRDefault="00000000">
      <w:pPr>
        <w:pStyle w:val="18"/>
        <w:numPr>
          <w:ilvl w:val="0"/>
          <w:numId w:val="6"/>
        </w:numPr>
        <w:adjustRightInd w:val="0"/>
        <w:snapToGrid w:val="0"/>
        <w:spacing w:line="360" w:lineRule="auto"/>
        <w:ind w:left="0" w:firstLine="560"/>
        <w:rPr>
          <w:color w:val="000000" w:themeColor="text1"/>
          <w:sz w:val="28"/>
        </w:rPr>
      </w:pPr>
      <w:r>
        <w:rPr>
          <w:color w:val="000000" w:themeColor="text1"/>
          <w:sz w:val="28"/>
        </w:rPr>
        <w:t>《作业场所职业健康监督管理暂行规定》（国家安全生产监督管理总局令</w:t>
      </w:r>
      <w:r>
        <w:rPr>
          <w:color w:val="000000" w:themeColor="text1"/>
          <w:sz w:val="28"/>
        </w:rPr>
        <w:t>[2009]</w:t>
      </w:r>
      <w:r>
        <w:rPr>
          <w:color w:val="000000" w:themeColor="text1"/>
          <w:sz w:val="28"/>
        </w:rPr>
        <w:t>第</w:t>
      </w:r>
      <w:r>
        <w:rPr>
          <w:color w:val="000000" w:themeColor="text1"/>
          <w:sz w:val="28"/>
        </w:rPr>
        <w:t>23</w:t>
      </w:r>
      <w:r>
        <w:rPr>
          <w:color w:val="000000" w:themeColor="text1"/>
          <w:sz w:val="28"/>
        </w:rPr>
        <w:t>号）</w:t>
      </w:r>
    </w:p>
    <w:p w14:paraId="30498BCE" w14:textId="77777777" w:rsidR="00D63C4E" w:rsidRDefault="00000000">
      <w:pPr>
        <w:pStyle w:val="18"/>
        <w:numPr>
          <w:ilvl w:val="0"/>
          <w:numId w:val="6"/>
        </w:numPr>
        <w:adjustRightInd w:val="0"/>
        <w:snapToGrid w:val="0"/>
        <w:spacing w:line="360" w:lineRule="auto"/>
        <w:ind w:left="0" w:firstLine="560"/>
        <w:rPr>
          <w:color w:val="000000" w:themeColor="text1"/>
          <w:sz w:val="28"/>
        </w:rPr>
      </w:pPr>
      <w:r>
        <w:rPr>
          <w:color w:val="000000" w:themeColor="text1"/>
          <w:sz w:val="28"/>
        </w:rPr>
        <w:t>《特种作业人员安全技术培训考核管理规定》（国家安全生产监督管理总局令</w:t>
      </w:r>
      <w:r>
        <w:rPr>
          <w:color w:val="000000" w:themeColor="text1"/>
          <w:sz w:val="28"/>
        </w:rPr>
        <w:t>[2010]</w:t>
      </w:r>
      <w:r>
        <w:rPr>
          <w:color w:val="000000" w:themeColor="text1"/>
          <w:sz w:val="28"/>
        </w:rPr>
        <w:t>第</w:t>
      </w:r>
      <w:r>
        <w:rPr>
          <w:color w:val="000000" w:themeColor="text1"/>
          <w:sz w:val="28"/>
        </w:rPr>
        <w:t>30</w:t>
      </w:r>
      <w:r>
        <w:rPr>
          <w:color w:val="000000" w:themeColor="text1"/>
          <w:sz w:val="28"/>
        </w:rPr>
        <w:t>号，</w:t>
      </w:r>
      <w:r>
        <w:rPr>
          <w:color w:val="000000" w:themeColor="text1"/>
          <w:sz w:val="28"/>
        </w:rPr>
        <w:t>2015</w:t>
      </w:r>
      <w:r>
        <w:rPr>
          <w:color w:val="000000" w:themeColor="text1"/>
          <w:sz w:val="28"/>
        </w:rPr>
        <w:t>修订版）</w:t>
      </w:r>
    </w:p>
    <w:p w14:paraId="10852672" w14:textId="77777777" w:rsidR="00D63C4E" w:rsidRDefault="00000000">
      <w:pPr>
        <w:pStyle w:val="18"/>
        <w:numPr>
          <w:ilvl w:val="0"/>
          <w:numId w:val="6"/>
        </w:numPr>
        <w:adjustRightInd w:val="0"/>
        <w:snapToGrid w:val="0"/>
        <w:spacing w:line="360" w:lineRule="auto"/>
        <w:ind w:left="0" w:firstLine="560"/>
        <w:rPr>
          <w:color w:val="000000" w:themeColor="text1"/>
          <w:sz w:val="28"/>
        </w:rPr>
      </w:pPr>
      <w:r>
        <w:rPr>
          <w:color w:val="000000" w:themeColor="text1"/>
          <w:sz w:val="28"/>
        </w:rPr>
        <w:t>《危险化学品重大危险源监督管理暂行规定》（国家安全生产监督管理总局令</w:t>
      </w:r>
      <w:r>
        <w:rPr>
          <w:color w:val="000000" w:themeColor="text1"/>
          <w:sz w:val="28"/>
        </w:rPr>
        <w:t>[2011]</w:t>
      </w:r>
      <w:r>
        <w:rPr>
          <w:color w:val="000000" w:themeColor="text1"/>
          <w:sz w:val="28"/>
        </w:rPr>
        <w:t>第</w:t>
      </w:r>
      <w:r>
        <w:rPr>
          <w:color w:val="000000" w:themeColor="text1"/>
          <w:sz w:val="28"/>
        </w:rPr>
        <w:t>40</w:t>
      </w:r>
      <w:r>
        <w:rPr>
          <w:color w:val="000000" w:themeColor="text1"/>
          <w:sz w:val="28"/>
        </w:rPr>
        <w:t>号，</w:t>
      </w:r>
      <w:r>
        <w:rPr>
          <w:color w:val="000000" w:themeColor="text1"/>
          <w:sz w:val="28"/>
        </w:rPr>
        <w:t>2015</w:t>
      </w:r>
      <w:r>
        <w:rPr>
          <w:color w:val="000000" w:themeColor="text1"/>
          <w:sz w:val="28"/>
        </w:rPr>
        <w:t>修订版）</w:t>
      </w:r>
    </w:p>
    <w:p w14:paraId="5F209743" w14:textId="77777777" w:rsidR="00D63C4E" w:rsidRDefault="00000000">
      <w:pPr>
        <w:pStyle w:val="18"/>
        <w:numPr>
          <w:ilvl w:val="0"/>
          <w:numId w:val="6"/>
        </w:numPr>
        <w:adjustRightInd w:val="0"/>
        <w:snapToGrid w:val="0"/>
        <w:spacing w:line="360" w:lineRule="auto"/>
        <w:ind w:left="0" w:firstLine="560"/>
        <w:rPr>
          <w:color w:val="000000" w:themeColor="text1"/>
          <w:sz w:val="28"/>
        </w:rPr>
      </w:pPr>
      <w:r>
        <w:rPr>
          <w:color w:val="000000" w:themeColor="text1"/>
          <w:sz w:val="28"/>
        </w:rPr>
        <w:t>《安全生产培训管理办法》（国家安全生产监督管理总局令</w:t>
      </w:r>
      <w:r>
        <w:rPr>
          <w:color w:val="000000" w:themeColor="text1"/>
          <w:sz w:val="28"/>
        </w:rPr>
        <w:t>[2012]</w:t>
      </w:r>
      <w:r>
        <w:rPr>
          <w:color w:val="000000" w:themeColor="text1"/>
          <w:sz w:val="28"/>
        </w:rPr>
        <w:t>第</w:t>
      </w:r>
      <w:r>
        <w:rPr>
          <w:color w:val="000000" w:themeColor="text1"/>
          <w:sz w:val="28"/>
        </w:rPr>
        <w:t>44</w:t>
      </w:r>
      <w:r>
        <w:rPr>
          <w:color w:val="000000" w:themeColor="text1"/>
          <w:sz w:val="28"/>
        </w:rPr>
        <w:t>号，</w:t>
      </w:r>
      <w:r>
        <w:rPr>
          <w:color w:val="000000" w:themeColor="text1"/>
          <w:sz w:val="28"/>
        </w:rPr>
        <w:t>2015</w:t>
      </w:r>
      <w:r>
        <w:rPr>
          <w:color w:val="000000" w:themeColor="text1"/>
          <w:sz w:val="28"/>
        </w:rPr>
        <w:t>修订版）</w:t>
      </w:r>
    </w:p>
    <w:p w14:paraId="0057D9DC" w14:textId="77777777" w:rsidR="00D63C4E" w:rsidRDefault="00000000">
      <w:pPr>
        <w:pStyle w:val="18"/>
        <w:numPr>
          <w:ilvl w:val="0"/>
          <w:numId w:val="6"/>
        </w:numPr>
        <w:adjustRightInd w:val="0"/>
        <w:snapToGrid w:val="0"/>
        <w:spacing w:line="360" w:lineRule="auto"/>
        <w:ind w:left="0" w:firstLine="560"/>
        <w:rPr>
          <w:color w:val="000000" w:themeColor="text1"/>
          <w:sz w:val="28"/>
        </w:rPr>
      </w:pPr>
      <w:r>
        <w:rPr>
          <w:color w:val="000000" w:themeColor="text1"/>
          <w:sz w:val="28"/>
        </w:rPr>
        <w:t>《非煤矿山外包工程安全管理暂行办法》（国家安全生产监督管理总局令</w:t>
      </w:r>
      <w:r>
        <w:rPr>
          <w:color w:val="000000" w:themeColor="text1"/>
          <w:sz w:val="28"/>
        </w:rPr>
        <w:t>[2013]</w:t>
      </w:r>
      <w:r>
        <w:rPr>
          <w:color w:val="000000" w:themeColor="text1"/>
          <w:sz w:val="28"/>
        </w:rPr>
        <w:t>第</w:t>
      </w:r>
      <w:r>
        <w:rPr>
          <w:color w:val="000000" w:themeColor="text1"/>
          <w:sz w:val="28"/>
        </w:rPr>
        <w:t>62</w:t>
      </w:r>
      <w:r>
        <w:rPr>
          <w:color w:val="000000" w:themeColor="text1"/>
          <w:sz w:val="28"/>
        </w:rPr>
        <w:t>号，</w:t>
      </w:r>
      <w:r>
        <w:rPr>
          <w:color w:val="000000" w:themeColor="text1"/>
          <w:sz w:val="28"/>
        </w:rPr>
        <w:t>2015</w:t>
      </w:r>
      <w:r>
        <w:rPr>
          <w:color w:val="000000" w:themeColor="text1"/>
          <w:sz w:val="28"/>
        </w:rPr>
        <w:t>修订版）</w:t>
      </w:r>
    </w:p>
    <w:p w14:paraId="454D6B58" w14:textId="77777777" w:rsidR="00D63C4E" w:rsidRDefault="00000000">
      <w:pPr>
        <w:pStyle w:val="18"/>
        <w:numPr>
          <w:ilvl w:val="0"/>
          <w:numId w:val="6"/>
        </w:numPr>
        <w:adjustRightInd w:val="0"/>
        <w:snapToGrid w:val="0"/>
        <w:spacing w:line="360" w:lineRule="auto"/>
        <w:ind w:left="0" w:firstLine="560"/>
        <w:rPr>
          <w:color w:val="000000" w:themeColor="text1"/>
          <w:sz w:val="28"/>
        </w:rPr>
      </w:pPr>
      <w:r>
        <w:rPr>
          <w:color w:val="000000" w:themeColor="text1"/>
          <w:sz w:val="28"/>
        </w:rPr>
        <w:t>《应急管理部办公厅关于石油天然气企业安全生产许可的复函》（</w:t>
      </w:r>
      <w:proofErr w:type="gramStart"/>
      <w:r>
        <w:rPr>
          <w:color w:val="000000" w:themeColor="text1"/>
          <w:sz w:val="28"/>
        </w:rPr>
        <w:t>应急厅函</w:t>
      </w:r>
      <w:proofErr w:type="gramEnd"/>
      <w:r>
        <w:rPr>
          <w:color w:val="000000" w:themeColor="text1"/>
          <w:sz w:val="28"/>
        </w:rPr>
        <w:t>[2021]244</w:t>
      </w:r>
      <w:r>
        <w:rPr>
          <w:color w:val="000000" w:themeColor="text1"/>
          <w:sz w:val="28"/>
        </w:rPr>
        <w:t>号）</w:t>
      </w:r>
    </w:p>
    <w:p w14:paraId="461BDF12" w14:textId="77777777" w:rsidR="00D63C4E" w:rsidRDefault="00000000">
      <w:pPr>
        <w:pStyle w:val="18"/>
        <w:numPr>
          <w:ilvl w:val="0"/>
          <w:numId w:val="6"/>
        </w:numPr>
        <w:adjustRightInd w:val="0"/>
        <w:snapToGrid w:val="0"/>
        <w:spacing w:line="360" w:lineRule="auto"/>
        <w:ind w:left="0" w:firstLine="560"/>
        <w:rPr>
          <w:color w:val="000000" w:themeColor="text1"/>
          <w:sz w:val="28"/>
        </w:rPr>
      </w:pPr>
      <w:r>
        <w:rPr>
          <w:color w:val="000000" w:themeColor="text1"/>
          <w:sz w:val="28"/>
        </w:rPr>
        <w:t>《生产安全事故应急预案管理办法》（国家安全生产监督管</w:t>
      </w:r>
      <w:r>
        <w:rPr>
          <w:color w:val="000000" w:themeColor="text1"/>
          <w:sz w:val="28"/>
        </w:rPr>
        <w:lastRenderedPageBreak/>
        <w:t>理总局令</w:t>
      </w:r>
      <w:r>
        <w:rPr>
          <w:color w:val="000000" w:themeColor="text1"/>
          <w:sz w:val="28"/>
        </w:rPr>
        <w:t>[2016]</w:t>
      </w:r>
      <w:r>
        <w:rPr>
          <w:color w:val="000000" w:themeColor="text1"/>
          <w:sz w:val="28"/>
        </w:rPr>
        <w:t>第</w:t>
      </w:r>
      <w:r>
        <w:rPr>
          <w:color w:val="000000" w:themeColor="text1"/>
          <w:sz w:val="28"/>
        </w:rPr>
        <w:t>88</w:t>
      </w:r>
      <w:r>
        <w:rPr>
          <w:color w:val="000000" w:themeColor="text1"/>
          <w:sz w:val="28"/>
        </w:rPr>
        <w:t>号，应急管理部令</w:t>
      </w:r>
      <w:r>
        <w:rPr>
          <w:color w:val="000000" w:themeColor="text1"/>
          <w:sz w:val="28"/>
        </w:rPr>
        <w:t>[2019]</w:t>
      </w:r>
      <w:r>
        <w:rPr>
          <w:color w:val="000000" w:themeColor="text1"/>
          <w:sz w:val="28"/>
        </w:rPr>
        <w:t>第</w:t>
      </w:r>
      <w:r>
        <w:rPr>
          <w:color w:val="000000" w:themeColor="text1"/>
          <w:sz w:val="28"/>
        </w:rPr>
        <w:t>2</w:t>
      </w:r>
      <w:r>
        <w:rPr>
          <w:color w:val="000000" w:themeColor="text1"/>
          <w:sz w:val="28"/>
        </w:rPr>
        <w:t>号修改）</w:t>
      </w:r>
    </w:p>
    <w:p w14:paraId="36497E12" w14:textId="77777777" w:rsidR="00D63C4E" w:rsidRDefault="00000000">
      <w:pPr>
        <w:pStyle w:val="18"/>
        <w:numPr>
          <w:ilvl w:val="0"/>
          <w:numId w:val="6"/>
        </w:numPr>
        <w:adjustRightInd w:val="0"/>
        <w:snapToGrid w:val="0"/>
        <w:spacing w:line="360" w:lineRule="auto"/>
        <w:ind w:left="0" w:firstLine="560"/>
        <w:rPr>
          <w:color w:val="000000" w:themeColor="text1"/>
          <w:sz w:val="28"/>
        </w:rPr>
      </w:pPr>
      <w:r>
        <w:rPr>
          <w:color w:val="000000" w:themeColor="text1"/>
          <w:sz w:val="28"/>
          <w:szCs w:val="28"/>
        </w:rPr>
        <w:t>《防雷减灾管理办法（修订）》（中国气象局</w:t>
      </w:r>
      <w:r>
        <w:rPr>
          <w:color w:val="000000" w:themeColor="text1"/>
          <w:sz w:val="28"/>
        </w:rPr>
        <w:t>[2013]</w:t>
      </w:r>
      <w:r>
        <w:rPr>
          <w:color w:val="000000" w:themeColor="text1"/>
          <w:sz w:val="28"/>
          <w:szCs w:val="28"/>
        </w:rPr>
        <w:t>第</w:t>
      </w:r>
      <w:r>
        <w:rPr>
          <w:color w:val="000000" w:themeColor="text1"/>
          <w:sz w:val="28"/>
          <w:szCs w:val="28"/>
        </w:rPr>
        <w:t>24</w:t>
      </w:r>
      <w:r>
        <w:rPr>
          <w:color w:val="000000" w:themeColor="text1"/>
          <w:sz w:val="28"/>
          <w:szCs w:val="28"/>
        </w:rPr>
        <w:t>号令）</w:t>
      </w:r>
    </w:p>
    <w:p w14:paraId="3C764BC9" w14:textId="77777777" w:rsidR="00D63C4E" w:rsidRDefault="00000000">
      <w:pPr>
        <w:pStyle w:val="18"/>
        <w:numPr>
          <w:ilvl w:val="0"/>
          <w:numId w:val="6"/>
        </w:numPr>
        <w:adjustRightInd w:val="0"/>
        <w:snapToGrid w:val="0"/>
        <w:spacing w:line="360" w:lineRule="auto"/>
        <w:ind w:left="0" w:firstLine="560"/>
        <w:rPr>
          <w:color w:val="000000" w:themeColor="text1"/>
          <w:sz w:val="28"/>
        </w:rPr>
      </w:pPr>
      <w:r>
        <w:rPr>
          <w:color w:val="000000" w:themeColor="text1"/>
          <w:sz w:val="28"/>
        </w:rPr>
        <w:t>《危险化学品目录（</w:t>
      </w:r>
      <w:r>
        <w:rPr>
          <w:color w:val="000000" w:themeColor="text1"/>
          <w:sz w:val="28"/>
        </w:rPr>
        <w:t>2015</w:t>
      </w:r>
      <w:r>
        <w:rPr>
          <w:color w:val="000000" w:themeColor="text1"/>
          <w:sz w:val="28"/>
        </w:rPr>
        <w:t>版）》（安全监管总局、工业和信息化部、公安部、环境保护部、交通运输部、农业部、国家卫生计生委、质检总局、铁路局、民航局公告</w:t>
      </w:r>
      <w:r>
        <w:rPr>
          <w:color w:val="000000" w:themeColor="text1"/>
          <w:sz w:val="28"/>
        </w:rPr>
        <w:t>[2015]</w:t>
      </w:r>
      <w:r>
        <w:rPr>
          <w:color w:val="000000" w:themeColor="text1"/>
          <w:sz w:val="28"/>
        </w:rPr>
        <w:t>第</w:t>
      </w:r>
      <w:r>
        <w:rPr>
          <w:color w:val="000000" w:themeColor="text1"/>
          <w:sz w:val="28"/>
        </w:rPr>
        <w:t>5</w:t>
      </w:r>
      <w:r>
        <w:rPr>
          <w:color w:val="000000" w:themeColor="text1"/>
          <w:sz w:val="28"/>
        </w:rPr>
        <w:t>号）</w:t>
      </w:r>
    </w:p>
    <w:p w14:paraId="2146304B" w14:textId="77777777" w:rsidR="00D63C4E" w:rsidRDefault="00000000">
      <w:pPr>
        <w:pStyle w:val="18"/>
        <w:numPr>
          <w:ilvl w:val="0"/>
          <w:numId w:val="6"/>
        </w:numPr>
        <w:adjustRightInd w:val="0"/>
        <w:snapToGrid w:val="0"/>
        <w:spacing w:line="360" w:lineRule="auto"/>
        <w:ind w:left="0" w:firstLine="560"/>
        <w:rPr>
          <w:color w:val="000000" w:themeColor="text1"/>
          <w:sz w:val="28"/>
        </w:rPr>
      </w:pPr>
      <w:r>
        <w:rPr>
          <w:color w:val="000000" w:themeColor="text1"/>
          <w:sz w:val="28"/>
        </w:rPr>
        <w:t>《企业安全生产费用提取和使用管理办法》（财企</w:t>
      </w:r>
      <w:r>
        <w:rPr>
          <w:color w:val="000000" w:themeColor="text1"/>
          <w:sz w:val="28"/>
        </w:rPr>
        <w:t>[2012]16</w:t>
      </w:r>
      <w:r>
        <w:rPr>
          <w:color w:val="000000" w:themeColor="text1"/>
          <w:sz w:val="28"/>
        </w:rPr>
        <w:t>号）</w:t>
      </w:r>
    </w:p>
    <w:p w14:paraId="1CB771A8" w14:textId="77777777" w:rsidR="00D63C4E" w:rsidRDefault="00000000">
      <w:pPr>
        <w:pStyle w:val="18"/>
        <w:numPr>
          <w:ilvl w:val="0"/>
          <w:numId w:val="6"/>
        </w:numPr>
        <w:adjustRightInd w:val="0"/>
        <w:snapToGrid w:val="0"/>
        <w:spacing w:line="360" w:lineRule="auto"/>
        <w:ind w:left="0" w:firstLine="560"/>
        <w:rPr>
          <w:color w:val="000000" w:themeColor="text1"/>
          <w:sz w:val="28"/>
        </w:rPr>
      </w:pPr>
      <w:r>
        <w:rPr>
          <w:color w:val="000000" w:themeColor="text1"/>
          <w:sz w:val="28"/>
        </w:rPr>
        <w:t>《安全生产责任保险实施办法》（安监总办</w:t>
      </w:r>
      <w:r>
        <w:rPr>
          <w:color w:val="000000" w:themeColor="text1"/>
          <w:sz w:val="28"/>
        </w:rPr>
        <w:t>[2017]140</w:t>
      </w:r>
      <w:r>
        <w:rPr>
          <w:color w:val="000000" w:themeColor="text1"/>
          <w:sz w:val="28"/>
        </w:rPr>
        <w:t>号）</w:t>
      </w:r>
    </w:p>
    <w:p w14:paraId="44900DA7" w14:textId="77777777" w:rsidR="00D63C4E" w:rsidRDefault="00000000">
      <w:pPr>
        <w:pStyle w:val="18"/>
        <w:numPr>
          <w:ilvl w:val="0"/>
          <w:numId w:val="6"/>
        </w:numPr>
        <w:adjustRightInd w:val="0"/>
        <w:snapToGrid w:val="0"/>
        <w:spacing w:line="360" w:lineRule="auto"/>
        <w:ind w:left="0" w:firstLine="560"/>
        <w:rPr>
          <w:color w:val="000000" w:themeColor="text1"/>
          <w:sz w:val="28"/>
        </w:rPr>
      </w:pPr>
      <w:r>
        <w:rPr>
          <w:color w:val="000000" w:themeColor="text1"/>
          <w:sz w:val="28"/>
        </w:rPr>
        <w:t>《关于印发用人单位劳动防护用品管理规范的通知》（安</w:t>
      </w:r>
      <w:proofErr w:type="gramStart"/>
      <w:r>
        <w:rPr>
          <w:color w:val="000000" w:themeColor="text1"/>
          <w:sz w:val="28"/>
        </w:rPr>
        <w:t>监总厅安</w:t>
      </w:r>
      <w:proofErr w:type="gramEnd"/>
      <w:r>
        <w:rPr>
          <w:color w:val="000000" w:themeColor="text1"/>
          <w:sz w:val="28"/>
        </w:rPr>
        <w:t>健</w:t>
      </w:r>
      <w:r>
        <w:rPr>
          <w:color w:val="000000" w:themeColor="text1"/>
          <w:sz w:val="28"/>
        </w:rPr>
        <w:t>[2018]3</w:t>
      </w:r>
      <w:r>
        <w:rPr>
          <w:color w:val="000000" w:themeColor="text1"/>
          <w:sz w:val="28"/>
        </w:rPr>
        <w:t>号）</w:t>
      </w:r>
    </w:p>
    <w:p w14:paraId="65688E6A" w14:textId="77777777" w:rsidR="00D63C4E" w:rsidRDefault="00000000">
      <w:pPr>
        <w:pStyle w:val="18"/>
        <w:numPr>
          <w:ilvl w:val="0"/>
          <w:numId w:val="6"/>
        </w:numPr>
        <w:adjustRightInd w:val="0"/>
        <w:snapToGrid w:val="0"/>
        <w:spacing w:line="360" w:lineRule="auto"/>
        <w:ind w:left="0" w:firstLine="560"/>
        <w:rPr>
          <w:color w:val="000000" w:themeColor="text1"/>
          <w:sz w:val="28"/>
        </w:rPr>
      </w:pPr>
      <w:r>
        <w:rPr>
          <w:color w:val="000000" w:themeColor="text1"/>
          <w:sz w:val="28"/>
        </w:rPr>
        <w:t>《国务院安委会办公室关于全面加强企业全员安全生产责任制工作的通知》（安委办</w:t>
      </w:r>
      <w:r>
        <w:rPr>
          <w:color w:val="000000" w:themeColor="text1"/>
          <w:sz w:val="28"/>
        </w:rPr>
        <w:t>[2017]29</w:t>
      </w:r>
      <w:r>
        <w:rPr>
          <w:color w:val="000000" w:themeColor="text1"/>
          <w:sz w:val="28"/>
        </w:rPr>
        <w:t>号）</w:t>
      </w:r>
    </w:p>
    <w:p w14:paraId="772C7509" w14:textId="77777777" w:rsidR="00D63C4E" w:rsidRDefault="00000000">
      <w:pPr>
        <w:pStyle w:val="18"/>
        <w:numPr>
          <w:ilvl w:val="0"/>
          <w:numId w:val="6"/>
        </w:numPr>
        <w:adjustRightInd w:val="0"/>
        <w:snapToGrid w:val="0"/>
        <w:spacing w:line="360" w:lineRule="auto"/>
        <w:ind w:left="0" w:firstLine="560"/>
        <w:rPr>
          <w:color w:val="000000" w:themeColor="text1"/>
          <w:sz w:val="28"/>
        </w:rPr>
      </w:pPr>
      <w:r>
        <w:rPr>
          <w:color w:val="000000" w:themeColor="text1"/>
          <w:sz w:val="28"/>
        </w:rPr>
        <w:t>《注册安全工程师分类管理办法》（</w:t>
      </w:r>
      <w:proofErr w:type="gramStart"/>
      <w:r>
        <w:rPr>
          <w:color w:val="000000" w:themeColor="text1"/>
          <w:sz w:val="28"/>
        </w:rPr>
        <w:t>安监总人事</w:t>
      </w:r>
      <w:proofErr w:type="gramEnd"/>
      <w:r>
        <w:rPr>
          <w:color w:val="000000" w:themeColor="text1"/>
          <w:sz w:val="28"/>
        </w:rPr>
        <w:t>[2017]118</w:t>
      </w:r>
      <w:r>
        <w:rPr>
          <w:color w:val="000000" w:themeColor="text1"/>
          <w:sz w:val="28"/>
        </w:rPr>
        <w:t>号）</w:t>
      </w:r>
    </w:p>
    <w:p w14:paraId="7F92D61F" w14:textId="77777777" w:rsidR="00D63C4E" w:rsidRDefault="00000000">
      <w:pPr>
        <w:pStyle w:val="18"/>
        <w:numPr>
          <w:ilvl w:val="0"/>
          <w:numId w:val="6"/>
        </w:numPr>
        <w:adjustRightInd w:val="0"/>
        <w:snapToGrid w:val="0"/>
        <w:spacing w:line="360" w:lineRule="auto"/>
        <w:ind w:left="0" w:firstLine="560"/>
        <w:rPr>
          <w:color w:val="000000" w:themeColor="text1"/>
          <w:sz w:val="28"/>
        </w:rPr>
      </w:pPr>
      <w:r>
        <w:rPr>
          <w:color w:val="000000" w:themeColor="text1"/>
          <w:sz w:val="28"/>
        </w:rPr>
        <w:t>《注册安全工程师职业资格制度规定》（应急</w:t>
      </w:r>
      <w:r>
        <w:rPr>
          <w:color w:val="000000" w:themeColor="text1"/>
          <w:sz w:val="28"/>
        </w:rPr>
        <w:t>[2019]8</w:t>
      </w:r>
      <w:r>
        <w:rPr>
          <w:color w:val="000000" w:themeColor="text1"/>
          <w:sz w:val="28"/>
        </w:rPr>
        <w:t>号）</w:t>
      </w:r>
    </w:p>
    <w:p w14:paraId="3F2D6D35" w14:textId="77777777" w:rsidR="00D63C4E"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1.2.5 </w:t>
      </w:r>
      <w:r>
        <w:rPr>
          <w:rFonts w:eastAsia="黑体"/>
          <w:b w:val="0"/>
          <w:snapToGrid w:val="0"/>
          <w:color w:val="000000" w:themeColor="text1"/>
          <w:kern w:val="0"/>
          <w:sz w:val="28"/>
          <w:szCs w:val="28"/>
        </w:rPr>
        <w:t>地方政府规章</w:t>
      </w:r>
    </w:p>
    <w:p w14:paraId="4CC34D2A" w14:textId="77777777" w:rsidR="00D63C4E" w:rsidRDefault="00000000">
      <w:pPr>
        <w:pStyle w:val="18"/>
        <w:numPr>
          <w:ilvl w:val="0"/>
          <w:numId w:val="7"/>
        </w:numPr>
        <w:adjustRightInd w:val="0"/>
        <w:snapToGrid w:val="0"/>
        <w:spacing w:line="360" w:lineRule="auto"/>
        <w:ind w:left="0" w:firstLine="560"/>
        <w:rPr>
          <w:color w:val="000000" w:themeColor="text1"/>
          <w:sz w:val="28"/>
        </w:rPr>
      </w:pPr>
      <w:r>
        <w:rPr>
          <w:color w:val="000000" w:themeColor="text1"/>
          <w:sz w:val="28"/>
        </w:rPr>
        <w:t>《山东省生产经营单位安全生产主体责任规定》（</w:t>
      </w:r>
      <w:r>
        <w:rPr>
          <w:color w:val="000000" w:themeColor="text1"/>
          <w:sz w:val="28"/>
        </w:rPr>
        <w:t>2013</w:t>
      </w:r>
      <w:r>
        <w:rPr>
          <w:color w:val="000000" w:themeColor="text1"/>
          <w:sz w:val="28"/>
        </w:rPr>
        <w:t>年</w:t>
      </w:r>
      <w:r>
        <w:rPr>
          <w:color w:val="000000" w:themeColor="text1"/>
          <w:sz w:val="28"/>
        </w:rPr>
        <w:t>3</w:t>
      </w:r>
      <w:r>
        <w:rPr>
          <w:color w:val="000000" w:themeColor="text1"/>
          <w:sz w:val="28"/>
        </w:rPr>
        <w:t>月</w:t>
      </w:r>
      <w:r>
        <w:rPr>
          <w:color w:val="000000" w:themeColor="text1"/>
          <w:sz w:val="28"/>
        </w:rPr>
        <w:t>1</w:t>
      </w:r>
      <w:r>
        <w:rPr>
          <w:color w:val="000000" w:themeColor="text1"/>
          <w:sz w:val="28"/>
        </w:rPr>
        <w:t>日山东省人民政府令第</w:t>
      </w:r>
      <w:r>
        <w:rPr>
          <w:color w:val="000000" w:themeColor="text1"/>
          <w:sz w:val="28"/>
        </w:rPr>
        <w:t>260</w:t>
      </w:r>
      <w:r>
        <w:rPr>
          <w:color w:val="000000" w:themeColor="text1"/>
          <w:sz w:val="28"/>
        </w:rPr>
        <w:t>号；</w:t>
      </w:r>
      <w:r>
        <w:rPr>
          <w:color w:val="000000" w:themeColor="text1"/>
          <w:sz w:val="28"/>
        </w:rPr>
        <w:t>2016</w:t>
      </w:r>
      <w:r>
        <w:rPr>
          <w:color w:val="000000" w:themeColor="text1"/>
          <w:sz w:val="28"/>
        </w:rPr>
        <w:t>年</w:t>
      </w:r>
      <w:r>
        <w:rPr>
          <w:color w:val="000000" w:themeColor="text1"/>
          <w:sz w:val="28"/>
        </w:rPr>
        <w:t>6</w:t>
      </w:r>
      <w:r>
        <w:rPr>
          <w:color w:val="000000" w:themeColor="text1"/>
          <w:sz w:val="28"/>
        </w:rPr>
        <w:t>月</w:t>
      </w:r>
      <w:r>
        <w:rPr>
          <w:color w:val="000000" w:themeColor="text1"/>
          <w:sz w:val="28"/>
        </w:rPr>
        <w:t>7</w:t>
      </w:r>
      <w:r>
        <w:rPr>
          <w:color w:val="000000" w:themeColor="text1"/>
          <w:sz w:val="28"/>
        </w:rPr>
        <w:t>日山东省人民政府令第</w:t>
      </w:r>
      <w:r>
        <w:rPr>
          <w:color w:val="000000" w:themeColor="text1"/>
          <w:sz w:val="28"/>
        </w:rPr>
        <w:t>303</w:t>
      </w:r>
      <w:r>
        <w:rPr>
          <w:color w:val="000000" w:themeColor="text1"/>
          <w:sz w:val="28"/>
        </w:rPr>
        <w:t>号第一次修订；</w:t>
      </w:r>
      <w:r>
        <w:rPr>
          <w:color w:val="000000" w:themeColor="text1"/>
          <w:sz w:val="28"/>
        </w:rPr>
        <w:t>2018</w:t>
      </w:r>
      <w:r>
        <w:rPr>
          <w:color w:val="000000" w:themeColor="text1"/>
          <w:sz w:val="28"/>
        </w:rPr>
        <w:t>年</w:t>
      </w:r>
      <w:r>
        <w:rPr>
          <w:color w:val="000000" w:themeColor="text1"/>
          <w:sz w:val="28"/>
        </w:rPr>
        <w:t>1</w:t>
      </w:r>
      <w:r>
        <w:rPr>
          <w:color w:val="000000" w:themeColor="text1"/>
          <w:sz w:val="28"/>
        </w:rPr>
        <w:t>月</w:t>
      </w:r>
      <w:r>
        <w:rPr>
          <w:color w:val="000000" w:themeColor="text1"/>
          <w:sz w:val="28"/>
        </w:rPr>
        <w:t>24</w:t>
      </w:r>
      <w:r>
        <w:rPr>
          <w:color w:val="000000" w:themeColor="text1"/>
          <w:sz w:val="28"/>
        </w:rPr>
        <w:t>日山东省人民政府令第</w:t>
      </w:r>
      <w:r>
        <w:rPr>
          <w:color w:val="000000" w:themeColor="text1"/>
          <w:sz w:val="28"/>
        </w:rPr>
        <w:t>311</w:t>
      </w:r>
      <w:r>
        <w:rPr>
          <w:color w:val="000000" w:themeColor="text1"/>
          <w:sz w:val="28"/>
        </w:rPr>
        <w:t>号第二次修订。）</w:t>
      </w:r>
    </w:p>
    <w:p w14:paraId="7B7425F6" w14:textId="77777777" w:rsidR="00D63C4E" w:rsidRDefault="00000000">
      <w:pPr>
        <w:pStyle w:val="18"/>
        <w:numPr>
          <w:ilvl w:val="0"/>
          <w:numId w:val="7"/>
        </w:numPr>
        <w:adjustRightInd w:val="0"/>
        <w:snapToGrid w:val="0"/>
        <w:spacing w:line="360" w:lineRule="auto"/>
        <w:ind w:left="0" w:firstLine="560"/>
        <w:rPr>
          <w:color w:val="000000" w:themeColor="text1"/>
          <w:sz w:val="28"/>
        </w:rPr>
      </w:pPr>
      <w:r>
        <w:rPr>
          <w:color w:val="000000" w:themeColor="text1"/>
          <w:sz w:val="28"/>
        </w:rPr>
        <w:t>《硫化氢防护安全管理规定（试行）》鲁安监发</w:t>
      </w:r>
      <w:r>
        <w:rPr>
          <w:color w:val="000000" w:themeColor="text1"/>
          <w:sz w:val="28"/>
        </w:rPr>
        <w:t>[2008]51</w:t>
      </w:r>
      <w:r>
        <w:rPr>
          <w:color w:val="000000" w:themeColor="text1"/>
          <w:sz w:val="28"/>
        </w:rPr>
        <w:t>号</w:t>
      </w:r>
    </w:p>
    <w:p w14:paraId="31E1492D" w14:textId="77777777" w:rsidR="00D63C4E" w:rsidRDefault="00000000">
      <w:pPr>
        <w:pStyle w:val="18"/>
        <w:numPr>
          <w:ilvl w:val="0"/>
          <w:numId w:val="7"/>
        </w:numPr>
        <w:adjustRightInd w:val="0"/>
        <w:snapToGrid w:val="0"/>
        <w:spacing w:line="360" w:lineRule="auto"/>
        <w:ind w:left="0" w:firstLine="560"/>
        <w:rPr>
          <w:color w:val="000000" w:themeColor="text1"/>
          <w:sz w:val="28"/>
        </w:rPr>
      </w:pPr>
      <w:r>
        <w:rPr>
          <w:color w:val="000000" w:themeColor="text1"/>
          <w:sz w:val="28"/>
        </w:rPr>
        <w:t>《山东省非煤矿矿山企业安全生产许可证实施方案》（鲁安监发</w:t>
      </w:r>
      <w:r>
        <w:rPr>
          <w:color w:val="000000" w:themeColor="text1"/>
          <w:sz w:val="28"/>
        </w:rPr>
        <w:t>[2009]133</w:t>
      </w:r>
      <w:r>
        <w:rPr>
          <w:color w:val="000000" w:themeColor="text1"/>
          <w:sz w:val="28"/>
        </w:rPr>
        <w:t>号）</w:t>
      </w:r>
    </w:p>
    <w:p w14:paraId="2AC11219" w14:textId="77777777" w:rsidR="00D63C4E" w:rsidRDefault="00000000">
      <w:pPr>
        <w:pStyle w:val="18"/>
        <w:numPr>
          <w:ilvl w:val="0"/>
          <w:numId w:val="7"/>
        </w:numPr>
        <w:adjustRightInd w:val="0"/>
        <w:snapToGrid w:val="0"/>
        <w:spacing w:line="360" w:lineRule="auto"/>
        <w:ind w:left="0" w:firstLine="560"/>
        <w:rPr>
          <w:color w:val="000000" w:themeColor="text1"/>
          <w:sz w:val="28"/>
        </w:rPr>
      </w:pPr>
      <w:r>
        <w:rPr>
          <w:color w:val="000000" w:themeColor="text1"/>
          <w:sz w:val="28"/>
        </w:rPr>
        <w:t>《关于印发</w:t>
      </w:r>
      <w:r>
        <w:rPr>
          <w:color w:val="000000" w:themeColor="text1"/>
          <w:sz w:val="28"/>
        </w:rPr>
        <w:t>&lt;</w:t>
      </w:r>
      <w:r>
        <w:rPr>
          <w:color w:val="000000" w:themeColor="text1"/>
          <w:sz w:val="28"/>
        </w:rPr>
        <w:t>山东省非煤矿山重特大生产安全事故预防措施</w:t>
      </w:r>
      <w:r>
        <w:rPr>
          <w:color w:val="000000" w:themeColor="text1"/>
          <w:sz w:val="28"/>
        </w:rPr>
        <w:t>&gt;</w:t>
      </w:r>
      <w:r>
        <w:rPr>
          <w:color w:val="000000" w:themeColor="text1"/>
          <w:sz w:val="28"/>
        </w:rPr>
        <w:t>的通知》（鲁安监发</w:t>
      </w:r>
      <w:r>
        <w:rPr>
          <w:color w:val="000000" w:themeColor="text1"/>
          <w:sz w:val="28"/>
        </w:rPr>
        <w:t>[2010]43</w:t>
      </w:r>
      <w:r>
        <w:rPr>
          <w:color w:val="000000" w:themeColor="text1"/>
          <w:sz w:val="28"/>
        </w:rPr>
        <w:t>号）</w:t>
      </w:r>
    </w:p>
    <w:p w14:paraId="4BE01F40" w14:textId="77777777" w:rsidR="00D63C4E" w:rsidRDefault="00000000">
      <w:pPr>
        <w:pStyle w:val="18"/>
        <w:numPr>
          <w:ilvl w:val="0"/>
          <w:numId w:val="7"/>
        </w:numPr>
        <w:adjustRightInd w:val="0"/>
        <w:snapToGrid w:val="0"/>
        <w:spacing w:line="360" w:lineRule="auto"/>
        <w:ind w:left="0" w:firstLine="560"/>
        <w:rPr>
          <w:color w:val="000000" w:themeColor="text1"/>
          <w:sz w:val="28"/>
        </w:rPr>
      </w:pPr>
      <w:r>
        <w:rPr>
          <w:color w:val="000000" w:themeColor="text1"/>
          <w:sz w:val="28"/>
        </w:rPr>
        <w:lastRenderedPageBreak/>
        <w:t>《关于进一步加强非煤矿山安全生产标准化建设工作的通知》（鲁安监发</w:t>
      </w:r>
      <w:r>
        <w:rPr>
          <w:color w:val="000000" w:themeColor="text1"/>
          <w:sz w:val="28"/>
        </w:rPr>
        <w:t>[2011]146</w:t>
      </w:r>
      <w:r>
        <w:rPr>
          <w:color w:val="000000" w:themeColor="text1"/>
          <w:sz w:val="28"/>
        </w:rPr>
        <w:t>号，</w:t>
      </w:r>
      <w:r>
        <w:rPr>
          <w:color w:val="000000" w:themeColor="text1"/>
          <w:sz w:val="28"/>
        </w:rPr>
        <w:t>2015</w:t>
      </w:r>
      <w:r>
        <w:rPr>
          <w:color w:val="000000" w:themeColor="text1"/>
          <w:sz w:val="28"/>
        </w:rPr>
        <w:t>修订版）</w:t>
      </w:r>
    </w:p>
    <w:p w14:paraId="701BAFBE" w14:textId="77777777" w:rsidR="00D63C4E" w:rsidRDefault="00000000">
      <w:pPr>
        <w:pStyle w:val="18"/>
        <w:numPr>
          <w:ilvl w:val="0"/>
          <w:numId w:val="7"/>
        </w:numPr>
        <w:adjustRightInd w:val="0"/>
        <w:snapToGrid w:val="0"/>
        <w:spacing w:line="360" w:lineRule="auto"/>
        <w:ind w:left="0" w:firstLine="560"/>
        <w:rPr>
          <w:color w:val="000000" w:themeColor="text1"/>
          <w:sz w:val="28"/>
        </w:rPr>
      </w:pPr>
      <w:r>
        <w:rPr>
          <w:color w:val="000000" w:themeColor="text1"/>
          <w:sz w:val="28"/>
        </w:rPr>
        <w:t>《关于印发山东省生产经营单位全员安全生产责任制的通知》（鲁安办发</w:t>
      </w:r>
      <w:r>
        <w:rPr>
          <w:color w:val="000000" w:themeColor="text1"/>
          <w:sz w:val="28"/>
        </w:rPr>
        <w:t>[2021]50</w:t>
      </w:r>
      <w:r>
        <w:rPr>
          <w:color w:val="000000" w:themeColor="text1"/>
          <w:sz w:val="28"/>
        </w:rPr>
        <w:t>号）</w:t>
      </w:r>
    </w:p>
    <w:p w14:paraId="7131EF87" w14:textId="77777777" w:rsidR="00D63C4E" w:rsidRDefault="00000000">
      <w:pPr>
        <w:pStyle w:val="18"/>
        <w:numPr>
          <w:ilvl w:val="0"/>
          <w:numId w:val="7"/>
        </w:numPr>
        <w:adjustRightInd w:val="0"/>
        <w:snapToGrid w:val="0"/>
        <w:spacing w:line="360" w:lineRule="auto"/>
        <w:ind w:left="0" w:firstLine="560"/>
        <w:rPr>
          <w:color w:val="000000" w:themeColor="text1"/>
          <w:sz w:val="28"/>
        </w:rPr>
      </w:pPr>
      <w:r>
        <w:rPr>
          <w:color w:val="000000" w:themeColor="text1"/>
          <w:sz w:val="28"/>
        </w:rPr>
        <w:t>《关于开展石油天然气企业安全生产标准化建设工作的通知》（鲁安监发</w:t>
      </w:r>
      <w:r>
        <w:rPr>
          <w:color w:val="000000" w:themeColor="text1"/>
          <w:sz w:val="28"/>
        </w:rPr>
        <w:t>[2013]77</w:t>
      </w:r>
      <w:r>
        <w:rPr>
          <w:color w:val="000000" w:themeColor="text1"/>
          <w:sz w:val="28"/>
        </w:rPr>
        <w:t>号，</w:t>
      </w:r>
      <w:r>
        <w:rPr>
          <w:color w:val="000000" w:themeColor="text1"/>
          <w:sz w:val="28"/>
        </w:rPr>
        <w:t>2015</w:t>
      </w:r>
      <w:r>
        <w:rPr>
          <w:color w:val="000000" w:themeColor="text1"/>
          <w:sz w:val="28"/>
        </w:rPr>
        <w:t>修订版）</w:t>
      </w:r>
    </w:p>
    <w:p w14:paraId="23BEF047" w14:textId="77777777" w:rsidR="00D63C4E" w:rsidRDefault="00000000">
      <w:pPr>
        <w:pStyle w:val="18"/>
        <w:numPr>
          <w:ilvl w:val="0"/>
          <w:numId w:val="7"/>
        </w:numPr>
        <w:adjustRightInd w:val="0"/>
        <w:snapToGrid w:val="0"/>
        <w:spacing w:line="360" w:lineRule="auto"/>
        <w:ind w:left="0" w:firstLine="560"/>
        <w:rPr>
          <w:color w:val="000000" w:themeColor="text1"/>
          <w:sz w:val="28"/>
        </w:rPr>
      </w:pPr>
      <w:r>
        <w:rPr>
          <w:color w:val="000000" w:themeColor="text1"/>
          <w:sz w:val="28"/>
        </w:rPr>
        <w:t>《关于进一步加强非煤矿山安全生产工作的意见》（鲁安监发</w:t>
      </w:r>
      <w:r>
        <w:rPr>
          <w:color w:val="000000" w:themeColor="text1"/>
          <w:sz w:val="28"/>
        </w:rPr>
        <w:t>[2013]86</w:t>
      </w:r>
      <w:r>
        <w:rPr>
          <w:color w:val="000000" w:themeColor="text1"/>
          <w:sz w:val="28"/>
        </w:rPr>
        <w:t>号）</w:t>
      </w:r>
    </w:p>
    <w:p w14:paraId="6F148C5C" w14:textId="77777777" w:rsidR="00D63C4E" w:rsidRDefault="00000000">
      <w:pPr>
        <w:pStyle w:val="18"/>
        <w:numPr>
          <w:ilvl w:val="0"/>
          <w:numId w:val="7"/>
        </w:numPr>
        <w:adjustRightInd w:val="0"/>
        <w:snapToGrid w:val="0"/>
        <w:spacing w:line="360" w:lineRule="auto"/>
        <w:ind w:left="0" w:firstLine="560"/>
        <w:rPr>
          <w:color w:val="000000" w:themeColor="text1"/>
          <w:sz w:val="28"/>
        </w:rPr>
      </w:pPr>
      <w:r>
        <w:rPr>
          <w:color w:val="000000" w:themeColor="text1"/>
          <w:sz w:val="28"/>
        </w:rPr>
        <w:t>《关于认真落实国家安全监管总局</w:t>
      </w:r>
      <w:r>
        <w:rPr>
          <w:color w:val="000000" w:themeColor="text1"/>
          <w:sz w:val="28"/>
        </w:rPr>
        <w:t>62</w:t>
      </w:r>
      <w:r>
        <w:rPr>
          <w:color w:val="000000" w:themeColor="text1"/>
          <w:sz w:val="28"/>
        </w:rPr>
        <w:t>号令切实加强非煤矿山外包工程安全管理的通知》（鲁安监发</w:t>
      </w:r>
      <w:r>
        <w:rPr>
          <w:color w:val="000000" w:themeColor="text1"/>
          <w:sz w:val="28"/>
        </w:rPr>
        <w:t>[2014]28</w:t>
      </w:r>
      <w:r>
        <w:rPr>
          <w:color w:val="000000" w:themeColor="text1"/>
          <w:sz w:val="28"/>
        </w:rPr>
        <w:t>号，</w:t>
      </w:r>
      <w:r>
        <w:rPr>
          <w:color w:val="000000" w:themeColor="text1"/>
          <w:sz w:val="28"/>
        </w:rPr>
        <w:t>2015</w:t>
      </w:r>
      <w:r>
        <w:rPr>
          <w:color w:val="000000" w:themeColor="text1"/>
          <w:sz w:val="28"/>
        </w:rPr>
        <w:t>修订版）</w:t>
      </w:r>
    </w:p>
    <w:p w14:paraId="0259AAF3" w14:textId="77777777" w:rsidR="00D63C4E" w:rsidRDefault="00000000">
      <w:pPr>
        <w:pStyle w:val="18"/>
        <w:numPr>
          <w:ilvl w:val="0"/>
          <w:numId w:val="7"/>
        </w:numPr>
        <w:adjustRightInd w:val="0"/>
        <w:snapToGrid w:val="0"/>
        <w:spacing w:line="360" w:lineRule="auto"/>
        <w:ind w:left="0" w:firstLine="560"/>
        <w:rPr>
          <w:snapToGrid w:val="0"/>
          <w:color w:val="000000" w:themeColor="text1"/>
          <w:kern w:val="0"/>
          <w:sz w:val="28"/>
        </w:rPr>
      </w:pPr>
      <w:r>
        <w:rPr>
          <w:snapToGrid w:val="0"/>
          <w:color w:val="000000" w:themeColor="text1"/>
          <w:kern w:val="0"/>
          <w:sz w:val="28"/>
        </w:rPr>
        <w:t>《山东省生产安全事故应急办法》（山东省人民政府令</w:t>
      </w:r>
      <w:r>
        <w:rPr>
          <w:snapToGrid w:val="0"/>
          <w:color w:val="000000" w:themeColor="text1"/>
          <w:kern w:val="0"/>
          <w:sz w:val="28"/>
        </w:rPr>
        <w:t xml:space="preserve"> [2021]</w:t>
      </w:r>
      <w:r>
        <w:rPr>
          <w:snapToGrid w:val="0"/>
          <w:color w:val="000000" w:themeColor="text1"/>
          <w:kern w:val="0"/>
          <w:sz w:val="28"/>
        </w:rPr>
        <w:t>第</w:t>
      </w:r>
      <w:r>
        <w:rPr>
          <w:snapToGrid w:val="0"/>
          <w:color w:val="000000" w:themeColor="text1"/>
          <w:kern w:val="0"/>
          <w:sz w:val="28"/>
        </w:rPr>
        <w:t>341</w:t>
      </w:r>
      <w:r>
        <w:rPr>
          <w:snapToGrid w:val="0"/>
          <w:color w:val="000000" w:themeColor="text1"/>
          <w:kern w:val="0"/>
          <w:sz w:val="28"/>
        </w:rPr>
        <w:t>号）</w:t>
      </w:r>
    </w:p>
    <w:p w14:paraId="44FFD3C4" w14:textId="77777777" w:rsidR="00D63C4E" w:rsidRDefault="00000000">
      <w:pPr>
        <w:pStyle w:val="18"/>
        <w:numPr>
          <w:ilvl w:val="0"/>
          <w:numId w:val="7"/>
        </w:numPr>
        <w:adjustRightInd w:val="0"/>
        <w:snapToGrid w:val="0"/>
        <w:spacing w:line="360" w:lineRule="auto"/>
        <w:ind w:left="0" w:firstLine="560"/>
        <w:rPr>
          <w:snapToGrid w:val="0"/>
          <w:color w:val="000000" w:themeColor="text1"/>
          <w:kern w:val="0"/>
          <w:sz w:val="28"/>
        </w:rPr>
      </w:pPr>
      <w:r>
        <w:rPr>
          <w:sz w:val="28"/>
        </w:rPr>
        <w:t>《山东省生产安全事故报告和调查处理办法》（山东省人民政府令</w:t>
      </w:r>
      <w:r>
        <w:rPr>
          <w:snapToGrid w:val="0"/>
          <w:color w:val="000000" w:themeColor="text1"/>
          <w:kern w:val="0"/>
          <w:sz w:val="28"/>
        </w:rPr>
        <w:t>[2021]</w:t>
      </w:r>
      <w:r>
        <w:rPr>
          <w:sz w:val="28"/>
        </w:rPr>
        <w:t>第</w:t>
      </w:r>
      <w:r>
        <w:rPr>
          <w:sz w:val="28"/>
        </w:rPr>
        <w:t>342</w:t>
      </w:r>
      <w:r>
        <w:rPr>
          <w:sz w:val="28"/>
        </w:rPr>
        <w:t>号；</w:t>
      </w:r>
      <w:r>
        <w:rPr>
          <w:sz w:val="28"/>
        </w:rPr>
        <w:t>2022</w:t>
      </w:r>
      <w:r>
        <w:rPr>
          <w:sz w:val="28"/>
        </w:rPr>
        <w:t>年</w:t>
      </w:r>
      <w:r>
        <w:rPr>
          <w:sz w:val="28"/>
        </w:rPr>
        <w:t>4</w:t>
      </w:r>
      <w:r>
        <w:rPr>
          <w:sz w:val="28"/>
        </w:rPr>
        <w:t>月</w:t>
      </w:r>
      <w:r>
        <w:rPr>
          <w:sz w:val="28"/>
        </w:rPr>
        <w:t>25</w:t>
      </w:r>
      <w:r>
        <w:rPr>
          <w:sz w:val="28"/>
        </w:rPr>
        <w:t>日，经山东省人民政府令第</w:t>
      </w:r>
      <w:r>
        <w:rPr>
          <w:sz w:val="28"/>
        </w:rPr>
        <w:t>349</w:t>
      </w:r>
      <w:r>
        <w:rPr>
          <w:sz w:val="28"/>
        </w:rPr>
        <w:t>号修订并实施。）</w:t>
      </w:r>
    </w:p>
    <w:p w14:paraId="256BD57B" w14:textId="77777777" w:rsidR="00D63C4E" w:rsidRDefault="00000000">
      <w:pPr>
        <w:pStyle w:val="18"/>
        <w:numPr>
          <w:ilvl w:val="0"/>
          <w:numId w:val="7"/>
        </w:numPr>
        <w:adjustRightInd w:val="0"/>
        <w:snapToGrid w:val="0"/>
        <w:spacing w:line="360" w:lineRule="auto"/>
        <w:ind w:left="0" w:firstLine="560"/>
        <w:rPr>
          <w:snapToGrid w:val="0"/>
          <w:color w:val="000000" w:themeColor="text1"/>
          <w:kern w:val="0"/>
          <w:sz w:val="28"/>
        </w:rPr>
      </w:pPr>
      <w:r>
        <w:rPr>
          <w:snapToGrid w:val="0"/>
          <w:color w:val="000000" w:themeColor="text1"/>
          <w:kern w:val="0"/>
          <w:sz w:val="28"/>
        </w:rPr>
        <w:t>《山东省生产安全事故隐患排查治理办法》（山东省人民政府令</w:t>
      </w:r>
      <w:r>
        <w:rPr>
          <w:snapToGrid w:val="0"/>
          <w:color w:val="000000" w:themeColor="text1"/>
          <w:kern w:val="0"/>
          <w:sz w:val="28"/>
        </w:rPr>
        <w:t>[2022]</w:t>
      </w:r>
      <w:r>
        <w:rPr>
          <w:snapToGrid w:val="0"/>
          <w:color w:val="000000" w:themeColor="text1"/>
          <w:kern w:val="0"/>
          <w:sz w:val="28"/>
        </w:rPr>
        <w:t>第</w:t>
      </w:r>
      <w:r>
        <w:rPr>
          <w:snapToGrid w:val="0"/>
          <w:color w:val="000000" w:themeColor="text1"/>
          <w:kern w:val="0"/>
          <w:sz w:val="28"/>
        </w:rPr>
        <w:t>347</w:t>
      </w:r>
      <w:r>
        <w:rPr>
          <w:snapToGrid w:val="0"/>
          <w:color w:val="000000" w:themeColor="text1"/>
          <w:kern w:val="0"/>
          <w:sz w:val="28"/>
        </w:rPr>
        <w:t>号）</w:t>
      </w:r>
    </w:p>
    <w:p w14:paraId="34E9A0E8" w14:textId="77777777" w:rsidR="00D63C4E" w:rsidRDefault="00000000">
      <w:pPr>
        <w:pStyle w:val="18"/>
        <w:numPr>
          <w:ilvl w:val="0"/>
          <w:numId w:val="7"/>
        </w:numPr>
        <w:adjustRightInd w:val="0"/>
        <w:snapToGrid w:val="0"/>
        <w:spacing w:line="360" w:lineRule="auto"/>
        <w:ind w:left="0" w:firstLine="560"/>
        <w:rPr>
          <w:snapToGrid w:val="0"/>
          <w:color w:val="000000" w:themeColor="text1"/>
          <w:kern w:val="0"/>
          <w:sz w:val="28"/>
        </w:rPr>
      </w:pPr>
      <w:r>
        <w:rPr>
          <w:snapToGrid w:val="0"/>
          <w:color w:val="000000" w:themeColor="text1"/>
          <w:kern w:val="0"/>
          <w:sz w:val="28"/>
        </w:rPr>
        <w:t>《山东省安全生产风险管控办法》（山东省政府令</w:t>
      </w:r>
      <w:r>
        <w:rPr>
          <w:snapToGrid w:val="0"/>
          <w:color w:val="000000" w:themeColor="text1"/>
          <w:kern w:val="0"/>
          <w:sz w:val="28"/>
        </w:rPr>
        <w:t>[2020]</w:t>
      </w:r>
      <w:r>
        <w:rPr>
          <w:snapToGrid w:val="0"/>
          <w:color w:val="000000" w:themeColor="text1"/>
          <w:kern w:val="0"/>
          <w:sz w:val="28"/>
        </w:rPr>
        <w:t>第</w:t>
      </w:r>
      <w:r>
        <w:rPr>
          <w:snapToGrid w:val="0"/>
          <w:color w:val="000000" w:themeColor="text1"/>
          <w:kern w:val="0"/>
          <w:sz w:val="28"/>
        </w:rPr>
        <w:t>331</w:t>
      </w:r>
      <w:r>
        <w:rPr>
          <w:snapToGrid w:val="0"/>
          <w:color w:val="000000" w:themeColor="text1"/>
          <w:kern w:val="0"/>
          <w:sz w:val="28"/>
        </w:rPr>
        <w:t>号）</w:t>
      </w:r>
    </w:p>
    <w:p w14:paraId="01CEBA3A" w14:textId="77777777" w:rsidR="00D63C4E" w:rsidRDefault="00000000">
      <w:pPr>
        <w:pStyle w:val="18"/>
        <w:numPr>
          <w:ilvl w:val="0"/>
          <w:numId w:val="7"/>
        </w:numPr>
        <w:kinsoku w:val="0"/>
        <w:overflowPunct w:val="0"/>
        <w:autoSpaceDE w:val="0"/>
        <w:autoSpaceDN w:val="0"/>
        <w:adjustRightInd w:val="0"/>
        <w:snapToGrid w:val="0"/>
        <w:spacing w:line="360" w:lineRule="auto"/>
        <w:ind w:left="0" w:firstLine="560"/>
        <w:rPr>
          <w:snapToGrid w:val="0"/>
          <w:color w:val="000000" w:themeColor="text1"/>
          <w:kern w:val="0"/>
          <w:sz w:val="28"/>
        </w:rPr>
      </w:pPr>
      <w:r>
        <w:rPr>
          <w:snapToGrid w:val="0"/>
          <w:color w:val="000000" w:themeColor="text1"/>
          <w:kern w:val="0"/>
          <w:sz w:val="28"/>
        </w:rPr>
        <w:t>《关于对钻井、物探、测井、录井、井下作业、油建企业实施安全生产许可的通知》（鲁应急函</w:t>
      </w:r>
      <w:r>
        <w:rPr>
          <w:snapToGrid w:val="0"/>
          <w:color w:val="000000" w:themeColor="text1"/>
          <w:kern w:val="0"/>
          <w:sz w:val="28"/>
        </w:rPr>
        <w:t>[2021]86</w:t>
      </w:r>
      <w:r>
        <w:rPr>
          <w:snapToGrid w:val="0"/>
          <w:color w:val="000000" w:themeColor="text1"/>
          <w:kern w:val="0"/>
          <w:sz w:val="28"/>
        </w:rPr>
        <w:t>号）</w:t>
      </w:r>
    </w:p>
    <w:p w14:paraId="72CB03A8" w14:textId="77777777" w:rsidR="00D63C4E" w:rsidRDefault="00000000">
      <w:pPr>
        <w:pStyle w:val="18"/>
        <w:numPr>
          <w:ilvl w:val="0"/>
          <w:numId w:val="7"/>
        </w:numPr>
        <w:adjustRightInd w:val="0"/>
        <w:snapToGrid w:val="0"/>
        <w:spacing w:line="360" w:lineRule="auto"/>
        <w:ind w:left="0" w:firstLine="560"/>
        <w:rPr>
          <w:snapToGrid w:val="0"/>
          <w:color w:val="000000" w:themeColor="text1"/>
          <w:kern w:val="0"/>
          <w:sz w:val="28"/>
        </w:rPr>
      </w:pPr>
      <w:r>
        <w:rPr>
          <w:snapToGrid w:val="0"/>
          <w:color w:val="000000" w:themeColor="text1"/>
          <w:kern w:val="0"/>
          <w:sz w:val="28"/>
        </w:rPr>
        <w:t>《关于印发</w:t>
      </w:r>
      <w:r>
        <w:rPr>
          <w:snapToGrid w:val="0"/>
          <w:color w:val="000000" w:themeColor="text1"/>
          <w:kern w:val="0"/>
          <w:sz w:val="28"/>
        </w:rPr>
        <w:t>&lt;</w:t>
      </w:r>
      <w:r>
        <w:rPr>
          <w:snapToGrid w:val="0"/>
          <w:color w:val="000000" w:themeColor="text1"/>
          <w:kern w:val="0"/>
          <w:sz w:val="28"/>
        </w:rPr>
        <w:t>山东省非煤矿山企业安全生产风险分级监管暂行办法</w:t>
      </w:r>
      <w:r>
        <w:rPr>
          <w:snapToGrid w:val="0"/>
          <w:color w:val="000000" w:themeColor="text1"/>
          <w:kern w:val="0"/>
          <w:sz w:val="28"/>
        </w:rPr>
        <w:t>&gt;</w:t>
      </w:r>
      <w:r>
        <w:rPr>
          <w:snapToGrid w:val="0"/>
          <w:color w:val="000000" w:themeColor="text1"/>
          <w:kern w:val="0"/>
          <w:sz w:val="28"/>
        </w:rPr>
        <w:t>和</w:t>
      </w:r>
      <w:r>
        <w:rPr>
          <w:snapToGrid w:val="0"/>
          <w:color w:val="000000" w:themeColor="text1"/>
          <w:kern w:val="0"/>
          <w:sz w:val="28"/>
        </w:rPr>
        <w:t>&lt;</w:t>
      </w:r>
      <w:r>
        <w:rPr>
          <w:snapToGrid w:val="0"/>
          <w:color w:val="000000" w:themeColor="text1"/>
          <w:kern w:val="0"/>
          <w:sz w:val="28"/>
        </w:rPr>
        <w:t>山东省非煤矿山企业安全生产风险分级标准（试行）</w:t>
      </w:r>
      <w:r>
        <w:rPr>
          <w:snapToGrid w:val="0"/>
          <w:color w:val="000000" w:themeColor="text1"/>
          <w:kern w:val="0"/>
          <w:sz w:val="28"/>
        </w:rPr>
        <w:t>&gt;</w:t>
      </w:r>
      <w:r>
        <w:rPr>
          <w:snapToGrid w:val="0"/>
          <w:color w:val="000000" w:themeColor="text1"/>
          <w:kern w:val="0"/>
          <w:sz w:val="28"/>
        </w:rPr>
        <w:t>的通知》（鲁安监发</w:t>
      </w:r>
      <w:r>
        <w:rPr>
          <w:snapToGrid w:val="0"/>
          <w:color w:val="000000" w:themeColor="text1"/>
          <w:kern w:val="0"/>
          <w:sz w:val="28"/>
        </w:rPr>
        <w:t>[2015]151</w:t>
      </w:r>
      <w:r>
        <w:rPr>
          <w:snapToGrid w:val="0"/>
          <w:color w:val="000000" w:themeColor="text1"/>
          <w:kern w:val="0"/>
          <w:sz w:val="28"/>
        </w:rPr>
        <w:t>号）</w:t>
      </w:r>
    </w:p>
    <w:p w14:paraId="715833E6" w14:textId="77777777" w:rsidR="00D63C4E" w:rsidRDefault="00000000">
      <w:pPr>
        <w:pStyle w:val="18"/>
        <w:numPr>
          <w:ilvl w:val="0"/>
          <w:numId w:val="7"/>
        </w:numPr>
        <w:kinsoku w:val="0"/>
        <w:overflowPunct w:val="0"/>
        <w:autoSpaceDE w:val="0"/>
        <w:autoSpaceDN w:val="0"/>
        <w:adjustRightInd w:val="0"/>
        <w:snapToGrid w:val="0"/>
        <w:spacing w:line="360" w:lineRule="auto"/>
        <w:ind w:left="0" w:firstLine="560"/>
        <w:rPr>
          <w:snapToGrid w:val="0"/>
          <w:color w:val="000000" w:themeColor="text1"/>
          <w:kern w:val="0"/>
          <w:sz w:val="28"/>
        </w:rPr>
      </w:pPr>
      <w:r>
        <w:rPr>
          <w:snapToGrid w:val="0"/>
          <w:color w:val="000000" w:themeColor="text1"/>
          <w:kern w:val="0"/>
          <w:sz w:val="28"/>
        </w:rPr>
        <w:t>《山东省生产经营单位安全总监制度实施办法（试行）》</w:t>
      </w:r>
      <w:r>
        <w:rPr>
          <w:snapToGrid w:val="0"/>
          <w:color w:val="000000" w:themeColor="text1"/>
          <w:kern w:val="0"/>
          <w:sz w:val="28"/>
        </w:rPr>
        <w:lastRenderedPageBreak/>
        <w:t>（鲁政办字</w:t>
      </w:r>
      <w:r>
        <w:rPr>
          <w:snapToGrid w:val="0"/>
          <w:color w:val="000000" w:themeColor="text1"/>
          <w:kern w:val="0"/>
          <w:sz w:val="28"/>
        </w:rPr>
        <w:t>[2021]60</w:t>
      </w:r>
      <w:r>
        <w:rPr>
          <w:snapToGrid w:val="0"/>
          <w:color w:val="000000" w:themeColor="text1"/>
          <w:kern w:val="0"/>
          <w:sz w:val="28"/>
        </w:rPr>
        <w:t>号）</w:t>
      </w:r>
    </w:p>
    <w:p w14:paraId="5FCBF6AA" w14:textId="77777777" w:rsidR="00D63C4E" w:rsidRDefault="00000000">
      <w:pPr>
        <w:pStyle w:val="18"/>
        <w:numPr>
          <w:ilvl w:val="0"/>
          <w:numId w:val="7"/>
        </w:numPr>
        <w:kinsoku w:val="0"/>
        <w:overflowPunct w:val="0"/>
        <w:autoSpaceDE w:val="0"/>
        <w:autoSpaceDN w:val="0"/>
        <w:adjustRightInd w:val="0"/>
        <w:snapToGrid w:val="0"/>
        <w:spacing w:line="360" w:lineRule="auto"/>
        <w:ind w:left="0" w:firstLine="560"/>
        <w:rPr>
          <w:snapToGrid w:val="0"/>
          <w:color w:val="000000" w:themeColor="text1"/>
          <w:kern w:val="0"/>
          <w:sz w:val="28"/>
        </w:rPr>
      </w:pPr>
      <w:r>
        <w:rPr>
          <w:snapToGrid w:val="0"/>
          <w:color w:val="000000" w:themeColor="text1"/>
          <w:kern w:val="0"/>
          <w:sz w:val="28"/>
        </w:rPr>
        <w:t>《山东省企业安全生产</w:t>
      </w:r>
      <w:r>
        <w:rPr>
          <w:snapToGrid w:val="0"/>
          <w:color w:val="000000" w:themeColor="text1"/>
          <w:kern w:val="0"/>
          <w:sz w:val="28"/>
        </w:rPr>
        <w:t>“</w:t>
      </w:r>
      <w:r>
        <w:rPr>
          <w:snapToGrid w:val="0"/>
          <w:color w:val="000000" w:themeColor="text1"/>
          <w:kern w:val="0"/>
          <w:sz w:val="28"/>
        </w:rPr>
        <w:t>晨会</w:t>
      </w:r>
      <w:r>
        <w:rPr>
          <w:snapToGrid w:val="0"/>
          <w:color w:val="000000" w:themeColor="text1"/>
          <w:kern w:val="0"/>
          <w:sz w:val="28"/>
        </w:rPr>
        <w:t>”</w:t>
      </w:r>
      <w:r>
        <w:rPr>
          <w:snapToGrid w:val="0"/>
          <w:color w:val="000000" w:themeColor="text1"/>
          <w:kern w:val="0"/>
          <w:sz w:val="28"/>
        </w:rPr>
        <w:t>制度规范（试行）》（鲁安发</w:t>
      </w:r>
      <w:r>
        <w:rPr>
          <w:snapToGrid w:val="0"/>
          <w:color w:val="000000" w:themeColor="text1"/>
          <w:kern w:val="0"/>
          <w:sz w:val="28"/>
        </w:rPr>
        <w:t>[2022]4</w:t>
      </w:r>
      <w:r>
        <w:rPr>
          <w:snapToGrid w:val="0"/>
          <w:color w:val="000000" w:themeColor="text1"/>
          <w:kern w:val="0"/>
          <w:sz w:val="28"/>
        </w:rPr>
        <w:t>号）</w:t>
      </w:r>
    </w:p>
    <w:p w14:paraId="2EC2B831" w14:textId="77777777" w:rsidR="00D63C4E" w:rsidRDefault="00000000">
      <w:pPr>
        <w:pStyle w:val="18"/>
        <w:numPr>
          <w:ilvl w:val="0"/>
          <w:numId w:val="7"/>
        </w:numPr>
        <w:kinsoku w:val="0"/>
        <w:overflowPunct w:val="0"/>
        <w:autoSpaceDE w:val="0"/>
        <w:autoSpaceDN w:val="0"/>
        <w:adjustRightInd w:val="0"/>
        <w:snapToGrid w:val="0"/>
        <w:spacing w:line="360" w:lineRule="auto"/>
        <w:ind w:left="0" w:firstLine="560"/>
        <w:rPr>
          <w:snapToGrid w:val="0"/>
          <w:color w:val="000000" w:themeColor="text1"/>
          <w:kern w:val="0"/>
          <w:sz w:val="28"/>
        </w:rPr>
      </w:pPr>
      <w:r>
        <w:rPr>
          <w:snapToGrid w:val="0"/>
          <w:color w:val="000000" w:themeColor="text1"/>
          <w:kern w:val="0"/>
          <w:sz w:val="28"/>
        </w:rPr>
        <w:t>关于印发《关于规范和加强安全生产安全生产培训考核工作的实施意见》的通知（鲁应急发</w:t>
      </w:r>
      <w:r>
        <w:rPr>
          <w:snapToGrid w:val="0"/>
          <w:color w:val="000000" w:themeColor="text1"/>
          <w:kern w:val="0"/>
          <w:sz w:val="28"/>
        </w:rPr>
        <w:t>[2022]6</w:t>
      </w:r>
      <w:r>
        <w:rPr>
          <w:snapToGrid w:val="0"/>
          <w:color w:val="000000" w:themeColor="text1"/>
          <w:kern w:val="0"/>
          <w:sz w:val="28"/>
        </w:rPr>
        <w:t>号）</w:t>
      </w:r>
    </w:p>
    <w:p w14:paraId="7F2100DF" w14:textId="77777777" w:rsidR="00D63C4E" w:rsidRDefault="00000000">
      <w:pPr>
        <w:pStyle w:val="18"/>
        <w:numPr>
          <w:ilvl w:val="0"/>
          <w:numId w:val="7"/>
        </w:numPr>
        <w:kinsoku w:val="0"/>
        <w:overflowPunct w:val="0"/>
        <w:autoSpaceDE w:val="0"/>
        <w:autoSpaceDN w:val="0"/>
        <w:adjustRightInd w:val="0"/>
        <w:snapToGrid w:val="0"/>
        <w:spacing w:line="360" w:lineRule="auto"/>
        <w:ind w:left="0" w:firstLine="560"/>
        <w:rPr>
          <w:snapToGrid w:val="0"/>
          <w:color w:val="000000" w:themeColor="text1"/>
          <w:kern w:val="0"/>
          <w:sz w:val="28"/>
        </w:rPr>
      </w:pPr>
      <w:r>
        <w:rPr>
          <w:snapToGrid w:val="0"/>
          <w:color w:val="000000" w:themeColor="text1"/>
          <w:kern w:val="0"/>
          <w:sz w:val="28"/>
        </w:rPr>
        <w:t>关于印发《重点行业领域重大安全风险隐患清单》的通知（鲁安发</w:t>
      </w:r>
      <w:r>
        <w:rPr>
          <w:snapToGrid w:val="0"/>
          <w:color w:val="000000" w:themeColor="text1"/>
          <w:kern w:val="0"/>
          <w:sz w:val="28"/>
        </w:rPr>
        <w:t>[2022]11</w:t>
      </w:r>
      <w:r>
        <w:rPr>
          <w:snapToGrid w:val="0"/>
          <w:color w:val="000000" w:themeColor="text1"/>
          <w:kern w:val="0"/>
          <w:sz w:val="28"/>
        </w:rPr>
        <w:t>号）</w:t>
      </w:r>
    </w:p>
    <w:p w14:paraId="302B5962" w14:textId="77777777" w:rsidR="00D63C4E" w:rsidRDefault="00000000">
      <w:pPr>
        <w:pStyle w:val="18"/>
        <w:numPr>
          <w:ilvl w:val="0"/>
          <w:numId w:val="7"/>
        </w:numPr>
        <w:kinsoku w:val="0"/>
        <w:overflowPunct w:val="0"/>
        <w:autoSpaceDE w:val="0"/>
        <w:autoSpaceDN w:val="0"/>
        <w:adjustRightInd w:val="0"/>
        <w:snapToGrid w:val="0"/>
        <w:spacing w:line="360" w:lineRule="auto"/>
        <w:ind w:left="0" w:firstLine="560"/>
        <w:rPr>
          <w:snapToGrid w:val="0"/>
          <w:color w:val="000000" w:themeColor="text1"/>
          <w:kern w:val="0"/>
          <w:sz w:val="28"/>
        </w:rPr>
      </w:pPr>
      <w:r>
        <w:rPr>
          <w:snapToGrid w:val="0"/>
          <w:color w:val="000000" w:themeColor="text1"/>
          <w:kern w:val="0"/>
          <w:sz w:val="28"/>
        </w:rPr>
        <w:t>《山东省生产经营单位劳务派遣人员和灵活用工人员安全管理办法》（鲁应急发</w:t>
      </w:r>
      <w:r>
        <w:rPr>
          <w:snapToGrid w:val="0"/>
          <w:color w:val="000000" w:themeColor="text1"/>
          <w:kern w:val="0"/>
          <w:sz w:val="28"/>
        </w:rPr>
        <w:t>[2022]7</w:t>
      </w:r>
      <w:r>
        <w:rPr>
          <w:snapToGrid w:val="0"/>
          <w:color w:val="000000" w:themeColor="text1"/>
          <w:kern w:val="0"/>
          <w:sz w:val="28"/>
        </w:rPr>
        <w:t>号）</w:t>
      </w:r>
    </w:p>
    <w:p w14:paraId="0A10CD83" w14:textId="77777777" w:rsidR="00D63C4E" w:rsidRDefault="00000000">
      <w:pPr>
        <w:pStyle w:val="18"/>
        <w:numPr>
          <w:ilvl w:val="0"/>
          <w:numId w:val="7"/>
        </w:numPr>
        <w:kinsoku w:val="0"/>
        <w:overflowPunct w:val="0"/>
        <w:autoSpaceDE w:val="0"/>
        <w:autoSpaceDN w:val="0"/>
        <w:adjustRightInd w:val="0"/>
        <w:snapToGrid w:val="0"/>
        <w:spacing w:line="360" w:lineRule="auto"/>
        <w:ind w:left="0" w:firstLine="560"/>
        <w:rPr>
          <w:snapToGrid w:val="0"/>
          <w:color w:val="000000" w:themeColor="text1"/>
          <w:kern w:val="0"/>
          <w:sz w:val="28"/>
        </w:rPr>
      </w:pPr>
      <w:r>
        <w:rPr>
          <w:snapToGrid w:val="0"/>
          <w:color w:val="000000" w:themeColor="text1"/>
          <w:kern w:val="0"/>
          <w:sz w:val="28"/>
        </w:rPr>
        <w:t>《关于转发省应急厅〈关于对钻井、物探、测井、录井、钻井作业、油建企业实施安全生产许可的通知〉的通知》（东应急函字</w:t>
      </w:r>
      <w:r>
        <w:rPr>
          <w:snapToGrid w:val="0"/>
          <w:color w:val="000000" w:themeColor="text1"/>
          <w:kern w:val="0"/>
          <w:sz w:val="28"/>
        </w:rPr>
        <w:t>[2021]49</w:t>
      </w:r>
      <w:r>
        <w:rPr>
          <w:snapToGrid w:val="0"/>
          <w:color w:val="000000" w:themeColor="text1"/>
          <w:kern w:val="0"/>
          <w:sz w:val="28"/>
        </w:rPr>
        <w:t>号）</w:t>
      </w:r>
    </w:p>
    <w:p w14:paraId="41A8C3F3" w14:textId="77777777" w:rsidR="00D63C4E" w:rsidRDefault="00000000">
      <w:pPr>
        <w:pStyle w:val="18"/>
        <w:numPr>
          <w:ilvl w:val="0"/>
          <w:numId w:val="7"/>
        </w:numPr>
        <w:kinsoku w:val="0"/>
        <w:overflowPunct w:val="0"/>
        <w:autoSpaceDE w:val="0"/>
        <w:autoSpaceDN w:val="0"/>
        <w:adjustRightInd w:val="0"/>
        <w:snapToGrid w:val="0"/>
        <w:spacing w:line="360" w:lineRule="auto"/>
        <w:ind w:left="0" w:firstLine="560"/>
        <w:rPr>
          <w:snapToGrid w:val="0"/>
          <w:color w:val="000000" w:themeColor="text1"/>
          <w:kern w:val="0"/>
          <w:sz w:val="28"/>
        </w:rPr>
      </w:pPr>
      <w:r>
        <w:rPr>
          <w:snapToGrid w:val="0"/>
          <w:color w:val="000000" w:themeColor="text1"/>
          <w:kern w:val="0"/>
          <w:sz w:val="28"/>
        </w:rPr>
        <w:t>《东营市应急管理局关于进一步规范非煤矿矿山〈安全生产许可证〉颁发管理有关问题的函》（东应急函字</w:t>
      </w:r>
      <w:r>
        <w:rPr>
          <w:snapToGrid w:val="0"/>
          <w:color w:val="000000" w:themeColor="text1"/>
          <w:kern w:val="0"/>
          <w:sz w:val="28"/>
        </w:rPr>
        <w:t>[2021]50</w:t>
      </w:r>
      <w:r>
        <w:rPr>
          <w:snapToGrid w:val="0"/>
          <w:color w:val="000000" w:themeColor="text1"/>
          <w:kern w:val="0"/>
          <w:sz w:val="28"/>
        </w:rPr>
        <w:t>号）</w:t>
      </w:r>
    </w:p>
    <w:p w14:paraId="02722550" w14:textId="77777777" w:rsidR="00D63C4E" w:rsidRDefault="00000000">
      <w:pPr>
        <w:pStyle w:val="18"/>
        <w:numPr>
          <w:ilvl w:val="0"/>
          <w:numId w:val="7"/>
        </w:numPr>
        <w:kinsoku w:val="0"/>
        <w:overflowPunct w:val="0"/>
        <w:autoSpaceDE w:val="0"/>
        <w:autoSpaceDN w:val="0"/>
        <w:adjustRightInd w:val="0"/>
        <w:snapToGrid w:val="0"/>
        <w:spacing w:line="360" w:lineRule="auto"/>
        <w:ind w:left="0" w:firstLine="560"/>
        <w:rPr>
          <w:snapToGrid w:val="0"/>
          <w:color w:val="000000" w:themeColor="text1"/>
          <w:kern w:val="0"/>
          <w:sz w:val="28"/>
        </w:rPr>
      </w:pPr>
      <w:r>
        <w:rPr>
          <w:snapToGrid w:val="0"/>
          <w:color w:val="000000" w:themeColor="text1"/>
          <w:kern w:val="0"/>
          <w:sz w:val="28"/>
        </w:rPr>
        <w:t>关于印发《非煤矿矿山安全生产许可证申请自查要点》的通知（东应急函字</w:t>
      </w:r>
      <w:r>
        <w:rPr>
          <w:snapToGrid w:val="0"/>
          <w:color w:val="000000" w:themeColor="text1"/>
          <w:kern w:val="0"/>
          <w:sz w:val="28"/>
        </w:rPr>
        <w:t>[2022]13</w:t>
      </w:r>
      <w:r>
        <w:rPr>
          <w:snapToGrid w:val="0"/>
          <w:color w:val="000000" w:themeColor="text1"/>
          <w:kern w:val="0"/>
          <w:sz w:val="28"/>
        </w:rPr>
        <w:t>号）</w:t>
      </w:r>
    </w:p>
    <w:p w14:paraId="700E0DFB" w14:textId="77777777" w:rsidR="00D63C4E"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1.2.6 </w:t>
      </w:r>
      <w:r>
        <w:rPr>
          <w:rFonts w:eastAsia="黑体"/>
          <w:b w:val="0"/>
          <w:snapToGrid w:val="0"/>
          <w:color w:val="000000" w:themeColor="text1"/>
          <w:kern w:val="0"/>
          <w:sz w:val="28"/>
          <w:szCs w:val="28"/>
        </w:rPr>
        <w:t>国家标准</w:t>
      </w:r>
    </w:p>
    <w:p w14:paraId="663B3E8F" w14:textId="77777777" w:rsidR="00D63C4E" w:rsidRDefault="00000000">
      <w:pPr>
        <w:pStyle w:val="18"/>
        <w:numPr>
          <w:ilvl w:val="0"/>
          <w:numId w:val="8"/>
        </w:numPr>
        <w:adjustRightInd w:val="0"/>
        <w:snapToGrid w:val="0"/>
        <w:spacing w:line="360" w:lineRule="auto"/>
        <w:ind w:left="0" w:firstLine="560"/>
        <w:rPr>
          <w:color w:val="000000" w:themeColor="text1"/>
          <w:sz w:val="28"/>
        </w:rPr>
      </w:pPr>
      <w:r>
        <w:rPr>
          <w:color w:val="000000" w:themeColor="text1"/>
          <w:sz w:val="28"/>
        </w:rPr>
        <w:t>《安全色》（</w:t>
      </w:r>
      <w:r>
        <w:rPr>
          <w:color w:val="000000" w:themeColor="text1"/>
          <w:sz w:val="28"/>
        </w:rPr>
        <w:t>GB2893-2008</w:t>
      </w:r>
      <w:r>
        <w:rPr>
          <w:color w:val="000000" w:themeColor="text1"/>
          <w:sz w:val="28"/>
        </w:rPr>
        <w:t>）</w:t>
      </w:r>
    </w:p>
    <w:p w14:paraId="09DBE5C5" w14:textId="77777777" w:rsidR="00D63C4E" w:rsidRDefault="00000000">
      <w:pPr>
        <w:pStyle w:val="18"/>
        <w:numPr>
          <w:ilvl w:val="0"/>
          <w:numId w:val="8"/>
        </w:numPr>
        <w:adjustRightInd w:val="0"/>
        <w:snapToGrid w:val="0"/>
        <w:spacing w:line="360" w:lineRule="auto"/>
        <w:ind w:left="0" w:firstLine="560"/>
        <w:rPr>
          <w:color w:val="000000" w:themeColor="text1"/>
          <w:sz w:val="28"/>
        </w:rPr>
      </w:pPr>
      <w:r>
        <w:rPr>
          <w:color w:val="000000" w:themeColor="text1"/>
          <w:sz w:val="28"/>
        </w:rPr>
        <w:t>《安全标志及其使用导则》（</w:t>
      </w:r>
      <w:r>
        <w:rPr>
          <w:color w:val="000000" w:themeColor="text1"/>
          <w:sz w:val="28"/>
        </w:rPr>
        <w:t>GB2894-2008</w:t>
      </w:r>
      <w:r>
        <w:rPr>
          <w:color w:val="000000" w:themeColor="text1"/>
          <w:sz w:val="28"/>
        </w:rPr>
        <w:t>）</w:t>
      </w:r>
    </w:p>
    <w:p w14:paraId="540A66AB" w14:textId="77777777" w:rsidR="00D63C4E" w:rsidRDefault="00000000">
      <w:pPr>
        <w:pStyle w:val="18"/>
        <w:numPr>
          <w:ilvl w:val="0"/>
          <w:numId w:val="8"/>
        </w:numPr>
        <w:adjustRightInd w:val="0"/>
        <w:snapToGrid w:val="0"/>
        <w:spacing w:line="360" w:lineRule="auto"/>
        <w:ind w:left="0" w:firstLine="560"/>
        <w:rPr>
          <w:color w:val="000000" w:themeColor="text1"/>
          <w:sz w:val="28"/>
        </w:rPr>
      </w:pPr>
      <w:r>
        <w:rPr>
          <w:color w:val="000000" w:themeColor="text1"/>
          <w:sz w:val="28"/>
        </w:rPr>
        <w:t>《生产设备安全卫生设计总则》（</w:t>
      </w:r>
      <w:r>
        <w:rPr>
          <w:color w:val="000000" w:themeColor="text1"/>
          <w:sz w:val="28"/>
        </w:rPr>
        <w:t>GB5083-1999</w:t>
      </w:r>
      <w:r>
        <w:rPr>
          <w:color w:val="000000" w:themeColor="text1"/>
          <w:sz w:val="28"/>
        </w:rPr>
        <w:t>）</w:t>
      </w:r>
    </w:p>
    <w:p w14:paraId="2E119F7D" w14:textId="77777777" w:rsidR="00D63C4E" w:rsidRDefault="00000000">
      <w:pPr>
        <w:pStyle w:val="18"/>
        <w:numPr>
          <w:ilvl w:val="0"/>
          <w:numId w:val="8"/>
        </w:numPr>
        <w:adjustRightInd w:val="0"/>
        <w:snapToGrid w:val="0"/>
        <w:spacing w:line="360" w:lineRule="auto"/>
        <w:ind w:left="0" w:firstLine="560"/>
        <w:rPr>
          <w:color w:val="000000" w:themeColor="text1"/>
          <w:sz w:val="28"/>
        </w:rPr>
      </w:pPr>
      <w:r>
        <w:rPr>
          <w:color w:val="000000" w:themeColor="text1"/>
          <w:sz w:val="28"/>
        </w:rPr>
        <w:t>《企业职工伤亡事故分类》（</w:t>
      </w:r>
      <w:r>
        <w:rPr>
          <w:color w:val="000000" w:themeColor="text1"/>
          <w:sz w:val="28"/>
        </w:rPr>
        <w:t>GB6441-1986</w:t>
      </w:r>
      <w:r>
        <w:rPr>
          <w:color w:val="000000" w:themeColor="text1"/>
          <w:sz w:val="28"/>
        </w:rPr>
        <w:t>）</w:t>
      </w:r>
    </w:p>
    <w:p w14:paraId="7520516E" w14:textId="77777777" w:rsidR="00D63C4E" w:rsidRDefault="00000000">
      <w:pPr>
        <w:pStyle w:val="18"/>
        <w:numPr>
          <w:ilvl w:val="0"/>
          <w:numId w:val="8"/>
        </w:numPr>
        <w:adjustRightInd w:val="0"/>
        <w:snapToGrid w:val="0"/>
        <w:spacing w:line="360" w:lineRule="auto"/>
        <w:ind w:left="0" w:firstLine="560"/>
        <w:rPr>
          <w:color w:val="000000" w:themeColor="text1"/>
          <w:sz w:val="28"/>
        </w:rPr>
      </w:pPr>
      <w:r>
        <w:rPr>
          <w:color w:val="000000" w:themeColor="text1"/>
          <w:sz w:val="28"/>
        </w:rPr>
        <w:t>《防止静电事故通用导则》（</w:t>
      </w:r>
      <w:r>
        <w:rPr>
          <w:color w:val="000000" w:themeColor="text1"/>
          <w:sz w:val="28"/>
        </w:rPr>
        <w:t>GB12158-2006</w:t>
      </w:r>
      <w:r>
        <w:rPr>
          <w:color w:val="000000" w:themeColor="text1"/>
          <w:sz w:val="28"/>
        </w:rPr>
        <w:t>）</w:t>
      </w:r>
    </w:p>
    <w:p w14:paraId="73E0CCB0" w14:textId="77777777" w:rsidR="00D63C4E" w:rsidRDefault="00000000">
      <w:pPr>
        <w:pStyle w:val="18"/>
        <w:numPr>
          <w:ilvl w:val="0"/>
          <w:numId w:val="8"/>
        </w:numPr>
        <w:adjustRightInd w:val="0"/>
        <w:snapToGrid w:val="0"/>
        <w:spacing w:line="360" w:lineRule="auto"/>
        <w:ind w:left="0" w:firstLine="560"/>
        <w:rPr>
          <w:color w:val="000000" w:themeColor="text1"/>
          <w:sz w:val="28"/>
        </w:rPr>
      </w:pPr>
      <w:r>
        <w:rPr>
          <w:color w:val="000000" w:themeColor="text1"/>
          <w:sz w:val="28"/>
        </w:rPr>
        <w:t>《石油与石油设施雷电安全规范》（</w:t>
      </w:r>
      <w:r>
        <w:rPr>
          <w:color w:val="000000" w:themeColor="text1"/>
          <w:sz w:val="28"/>
        </w:rPr>
        <w:t>GB15599-2009</w:t>
      </w:r>
      <w:r>
        <w:rPr>
          <w:color w:val="000000" w:themeColor="text1"/>
          <w:sz w:val="28"/>
        </w:rPr>
        <w:t>）</w:t>
      </w:r>
    </w:p>
    <w:p w14:paraId="12197327" w14:textId="77777777" w:rsidR="00D63C4E" w:rsidRDefault="00000000">
      <w:pPr>
        <w:pStyle w:val="18"/>
        <w:numPr>
          <w:ilvl w:val="0"/>
          <w:numId w:val="8"/>
        </w:numPr>
        <w:adjustRightInd w:val="0"/>
        <w:snapToGrid w:val="0"/>
        <w:spacing w:line="360" w:lineRule="auto"/>
        <w:ind w:left="0" w:firstLine="560"/>
        <w:rPr>
          <w:color w:val="000000" w:themeColor="text1"/>
          <w:sz w:val="28"/>
        </w:rPr>
      </w:pPr>
      <w:r>
        <w:rPr>
          <w:color w:val="000000" w:themeColor="text1"/>
          <w:sz w:val="28"/>
        </w:rPr>
        <w:t>《危险化学品重大危险源辨识》（</w:t>
      </w:r>
      <w:r>
        <w:rPr>
          <w:color w:val="000000" w:themeColor="text1"/>
          <w:sz w:val="28"/>
        </w:rPr>
        <w:t>GB18218-2018</w:t>
      </w:r>
      <w:r>
        <w:rPr>
          <w:color w:val="000000" w:themeColor="text1"/>
          <w:sz w:val="28"/>
        </w:rPr>
        <w:t>）</w:t>
      </w:r>
    </w:p>
    <w:p w14:paraId="75635257" w14:textId="77777777" w:rsidR="00D63C4E" w:rsidRDefault="00000000">
      <w:pPr>
        <w:pStyle w:val="18"/>
        <w:numPr>
          <w:ilvl w:val="0"/>
          <w:numId w:val="8"/>
        </w:numPr>
        <w:adjustRightInd w:val="0"/>
        <w:snapToGrid w:val="0"/>
        <w:spacing w:line="360" w:lineRule="auto"/>
        <w:ind w:left="0" w:firstLine="560"/>
        <w:rPr>
          <w:color w:val="000000" w:themeColor="text1"/>
          <w:sz w:val="28"/>
        </w:rPr>
      </w:pPr>
      <w:r>
        <w:rPr>
          <w:color w:val="000000" w:themeColor="text1"/>
          <w:sz w:val="28"/>
        </w:rPr>
        <w:t>《爆炸危险环境电力装置设计规范》（</w:t>
      </w:r>
      <w:r>
        <w:rPr>
          <w:color w:val="000000" w:themeColor="text1"/>
          <w:sz w:val="28"/>
        </w:rPr>
        <w:t>GB50058-2014</w:t>
      </w:r>
      <w:r>
        <w:rPr>
          <w:color w:val="000000" w:themeColor="text1"/>
          <w:sz w:val="28"/>
        </w:rPr>
        <w:t>）</w:t>
      </w:r>
    </w:p>
    <w:p w14:paraId="7E5AD621" w14:textId="77777777" w:rsidR="00D63C4E" w:rsidRDefault="00000000">
      <w:pPr>
        <w:pStyle w:val="18"/>
        <w:numPr>
          <w:ilvl w:val="0"/>
          <w:numId w:val="8"/>
        </w:numPr>
        <w:adjustRightInd w:val="0"/>
        <w:snapToGrid w:val="0"/>
        <w:spacing w:line="360" w:lineRule="auto"/>
        <w:ind w:left="0" w:firstLine="560"/>
        <w:rPr>
          <w:color w:val="000000" w:themeColor="text1"/>
          <w:sz w:val="28"/>
        </w:rPr>
      </w:pPr>
      <w:r>
        <w:rPr>
          <w:color w:val="000000" w:themeColor="text1"/>
          <w:sz w:val="28"/>
        </w:rPr>
        <w:lastRenderedPageBreak/>
        <w:t>《个体防护装备配备规范</w:t>
      </w:r>
      <w:r>
        <w:rPr>
          <w:color w:val="000000" w:themeColor="text1"/>
          <w:sz w:val="28"/>
        </w:rPr>
        <w:t xml:space="preserve"> </w:t>
      </w:r>
      <w:r>
        <w:rPr>
          <w:color w:val="000000" w:themeColor="text1"/>
          <w:sz w:val="28"/>
        </w:rPr>
        <w:t>第</w:t>
      </w:r>
      <w:r>
        <w:rPr>
          <w:color w:val="000000" w:themeColor="text1"/>
          <w:sz w:val="28"/>
        </w:rPr>
        <w:t>1</w:t>
      </w:r>
      <w:r>
        <w:rPr>
          <w:color w:val="000000" w:themeColor="text1"/>
          <w:sz w:val="28"/>
        </w:rPr>
        <w:t>部分：总则》（</w:t>
      </w:r>
      <w:r>
        <w:rPr>
          <w:color w:val="000000" w:themeColor="text1"/>
          <w:sz w:val="28"/>
        </w:rPr>
        <w:t>GB39800.1-2020</w:t>
      </w:r>
      <w:r>
        <w:rPr>
          <w:color w:val="000000" w:themeColor="text1"/>
          <w:sz w:val="28"/>
        </w:rPr>
        <w:t>）</w:t>
      </w:r>
    </w:p>
    <w:p w14:paraId="7DD59A02" w14:textId="77777777" w:rsidR="00D63C4E" w:rsidRDefault="00000000">
      <w:pPr>
        <w:pStyle w:val="18"/>
        <w:numPr>
          <w:ilvl w:val="0"/>
          <w:numId w:val="8"/>
        </w:numPr>
        <w:adjustRightInd w:val="0"/>
        <w:snapToGrid w:val="0"/>
        <w:spacing w:line="360" w:lineRule="auto"/>
        <w:ind w:left="0" w:firstLine="560"/>
        <w:rPr>
          <w:color w:val="000000" w:themeColor="text1"/>
          <w:sz w:val="28"/>
        </w:rPr>
      </w:pPr>
      <w:r>
        <w:rPr>
          <w:color w:val="000000" w:themeColor="text1"/>
          <w:sz w:val="28"/>
        </w:rPr>
        <w:t>《个体防护装备配备规范</w:t>
      </w:r>
      <w:r>
        <w:rPr>
          <w:color w:val="000000" w:themeColor="text1"/>
          <w:sz w:val="28"/>
        </w:rPr>
        <w:t xml:space="preserve"> </w:t>
      </w:r>
      <w:r>
        <w:rPr>
          <w:color w:val="000000" w:themeColor="text1"/>
          <w:sz w:val="28"/>
        </w:rPr>
        <w:t>第</w:t>
      </w:r>
      <w:r>
        <w:rPr>
          <w:color w:val="000000" w:themeColor="text1"/>
          <w:sz w:val="28"/>
        </w:rPr>
        <w:t>2</w:t>
      </w:r>
      <w:r>
        <w:rPr>
          <w:color w:val="000000" w:themeColor="text1"/>
          <w:sz w:val="28"/>
        </w:rPr>
        <w:t>部分：石油、化工、天然气》（</w:t>
      </w:r>
      <w:r>
        <w:rPr>
          <w:color w:val="000000" w:themeColor="text1"/>
          <w:sz w:val="28"/>
        </w:rPr>
        <w:t>GB39800.2-2020</w:t>
      </w:r>
      <w:r>
        <w:rPr>
          <w:color w:val="000000" w:themeColor="text1"/>
          <w:sz w:val="28"/>
        </w:rPr>
        <w:t>）</w:t>
      </w:r>
    </w:p>
    <w:p w14:paraId="06823FD5" w14:textId="77777777" w:rsidR="00D63C4E" w:rsidRDefault="00000000">
      <w:pPr>
        <w:pStyle w:val="18"/>
        <w:numPr>
          <w:ilvl w:val="0"/>
          <w:numId w:val="8"/>
        </w:numPr>
        <w:adjustRightInd w:val="0"/>
        <w:snapToGrid w:val="0"/>
        <w:spacing w:line="360" w:lineRule="auto"/>
        <w:ind w:left="0" w:firstLine="560"/>
        <w:rPr>
          <w:color w:val="000000" w:themeColor="text1"/>
          <w:sz w:val="28"/>
        </w:rPr>
      </w:pPr>
      <w:r>
        <w:rPr>
          <w:color w:val="000000" w:themeColor="text1"/>
          <w:sz w:val="28"/>
        </w:rPr>
        <w:t>《石油天然气工程设计防火规范》（</w:t>
      </w:r>
      <w:r>
        <w:rPr>
          <w:color w:val="000000" w:themeColor="text1"/>
          <w:sz w:val="28"/>
        </w:rPr>
        <w:t>GB50183-2004</w:t>
      </w:r>
      <w:r>
        <w:rPr>
          <w:color w:val="000000" w:themeColor="text1"/>
          <w:sz w:val="28"/>
        </w:rPr>
        <w:t>）</w:t>
      </w:r>
    </w:p>
    <w:p w14:paraId="4DD780A8" w14:textId="77777777" w:rsidR="00D63C4E" w:rsidRDefault="00000000">
      <w:pPr>
        <w:pStyle w:val="18"/>
        <w:numPr>
          <w:ilvl w:val="0"/>
          <w:numId w:val="8"/>
        </w:numPr>
        <w:adjustRightInd w:val="0"/>
        <w:snapToGrid w:val="0"/>
        <w:spacing w:line="360" w:lineRule="auto"/>
        <w:ind w:left="0" w:firstLine="560"/>
        <w:rPr>
          <w:color w:val="000000" w:themeColor="text1"/>
          <w:sz w:val="28"/>
        </w:rPr>
      </w:pPr>
      <w:r>
        <w:rPr>
          <w:sz w:val="28"/>
        </w:rPr>
        <w:t>《危险货物品名表》</w:t>
      </w:r>
      <w:r>
        <w:rPr>
          <w:color w:val="000000" w:themeColor="text1"/>
          <w:sz w:val="28"/>
        </w:rPr>
        <w:t>（</w:t>
      </w:r>
      <w:r>
        <w:rPr>
          <w:sz w:val="28"/>
        </w:rPr>
        <w:t>GB12268-2012</w:t>
      </w:r>
      <w:r>
        <w:rPr>
          <w:color w:val="000000" w:themeColor="text1"/>
          <w:sz w:val="28"/>
        </w:rPr>
        <w:t>）</w:t>
      </w:r>
    </w:p>
    <w:p w14:paraId="5F6F824C" w14:textId="77777777" w:rsidR="00D63C4E" w:rsidRDefault="00000000">
      <w:pPr>
        <w:pStyle w:val="18"/>
        <w:numPr>
          <w:ilvl w:val="0"/>
          <w:numId w:val="8"/>
        </w:numPr>
        <w:adjustRightInd w:val="0"/>
        <w:snapToGrid w:val="0"/>
        <w:spacing w:line="360" w:lineRule="auto"/>
        <w:ind w:left="0" w:firstLine="560"/>
        <w:rPr>
          <w:color w:val="000000" w:themeColor="text1"/>
          <w:sz w:val="28"/>
        </w:rPr>
      </w:pPr>
      <w:r>
        <w:rPr>
          <w:color w:val="000000" w:themeColor="text1"/>
          <w:sz w:val="28"/>
        </w:rPr>
        <w:t>《工业企业设计卫生标准》（</w:t>
      </w:r>
      <w:r>
        <w:rPr>
          <w:color w:val="000000" w:themeColor="text1"/>
          <w:sz w:val="28"/>
        </w:rPr>
        <w:t>GBZ1-2010</w:t>
      </w:r>
      <w:r>
        <w:rPr>
          <w:color w:val="000000" w:themeColor="text1"/>
          <w:sz w:val="28"/>
        </w:rPr>
        <w:t>）</w:t>
      </w:r>
    </w:p>
    <w:p w14:paraId="53E69292" w14:textId="77777777" w:rsidR="00D63C4E" w:rsidRDefault="00000000">
      <w:pPr>
        <w:pStyle w:val="18"/>
        <w:numPr>
          <w:ilvl w:val="0"/>
          <w:numId w:val="8"/>
        </w:numPr>
        <w:adjustRightInd w:val="0"/>
        <w:snapToGrid w:val="0"/>
        <w:spacing w:line="360" w:lineRule="auto"/>
        <w:ind w:left="0" w:firstLine="560"/>
        <w:rPr>
          <w:color w:val="000000" w:themeColor="text1"/>
          <w:sz w:val="28"/>
        </w:rPr>
      </w:pPr>
      <w:r>
        <w:rPr>
          <w:color w:val="000000" w:themeColor="text1"/>
          <w:sz w:val="28"/>
        </w:rPr>
        <w:t>《工作场所职业病危害警示标识》（</w:t>
      </w:r>
      <w:r>
        <w:rPr>
          <w:color w:val="000000" w:themeColor="text1"/>
          <w:sz w:val="28"/>
        </w:rPr>
        <w:t>GBZ158-2003</w:t>
      </w:r>
      <w:r>
        <w:rPr>
          <w:color w:val="000000" w:themeColor="text1"/>
          <w:sz w:val="28"/>
        </w:rPr>
        <w:t>）</w:t>
      </w:r>
    </w:p>
    <w:p w14:paraId="4F91D9A2" w14:textId="77777777" w:rsidR="00D63C4E" w:rsidRDefault="00000000">
      <w:pPr>
        <w:pStyle w:val="18"/>
        <w:numPr>
          <w:ilvl w:val="0"/>
          <w:numId w:val="8"/>
        </w:numPr>
        <w:adjustRightInd w:val="0"/>
        <w:snapToGrid w:val="0"/>
        <w:spacing w:line="360" w:lineRule="auto"/>
        <w:ind w:left="0" w:firstLine="560"/>
        <w:rPr>
          <w:color w:val="000000" w:themeColor="text1"/>
          <w:sz w:val="28"/>
        </w:rPr>
      </w:pPr>
      <w:r>
        <w:rPr>
          <w:color w:val="000000" w:themeColor="text1"/>
          <w:sz w:val="28"/>
        </w:rPr>
        <w:t>《工作场所有害因素职业接触限值第</w:t>
      </w:r>
      <w:r>
        <w:rPr>
          <w:color w:val="000000" w:themeColor="text1"/>
          <w:sz w:val="28"/>
        </w:rPr>
        <w:t>1</w:t>
      </w:r>
      <w:r>
        <w:rPr>
          <w:color w:val="000000" w:themeColor="text1"/>
          <w:sz w:val="28"/>
        </w:rPr>
        <w:t>部分：化学有害因素》（</w:t>
      </w:r>
      <w:r>
        <w:rPr>
          <w:color w:val="000000" w:themeColor="text1"/>
          <w:sz w:val="28"/>
        </w:rPr>
        <w:t>GBZ2.1-2019</w:t>
      </w:r>
      <w:r>
        <w:rPr>
          <w:color w:val="000000" w:themeColor="text1"/>
          <w:sz w:val="28"/>
        </w:rPr>
        <w:t>）</w:t>
      </w:r>
    </w:p>
    <w:p w14:paraId="2956F997" w14:textId="77777777" w:rsidR="00D63C4E" w:rsidRDefault="00000000">
      <w:pPr>
        <w:pStyle w:val="18"/>
        <w:numPr>
          <w:ilvl w:val="0"/>
          <w:numId w:val="8"/>
        </w:numPr>
        <w:adjustRightInd w:val="0"/>
        <w:snapToGrid w:val="0"/>
        <w:spacing w:line="360" w:lineRule="auto"/>
        <w:ind w:left="0" w:firstLine="560"/>
        <w:rPr>
          <w:color w:val="000000" w:themeColor="text1"/>
          <w:sz w:val="28"/>
        </w:rPr>
      </w:pPr>
      <w:r>
        <w:rPr>
          <w:color w:val="000000" w:themeColor="text1"/>
          <w:sz w:val="28"/>
        </w:rPr>
        <w:t>《工作场所有害因素职业接触限值第</w:t>
      </w:r>
      <w:r>
        <w:rPr>
          <w:color w:val="000000" w:themeColor="text1"/>
          <w:sz w:val="28"/>
        </w:rPr>
        <w:t>2</w:t>
      </w:r>
      <w:r>
        <w:rPr>
          <w:color w:val="000000" w:themeColor="text1"/>
          <w:sz w:val="28"/>
        </w:rPr>
        <w:t>部分：物理因素》（</w:t>
      </w:r>
      <w:r>
        <w:rPr>
          <w:color w:val="000000" w:themeColor="text1"/>
          <w:sz w:val="28"/>
        </w:rPr>
        <w:t>GBZ2.2-2007</w:t>
      </w:r>
      <w:r>
        <w:rPr>
          <w:color w:val="000000" w:themeColor="text1"/>
          <w:sz w:val="28"/>
        </w:rPr>
        <w:t>）</w:t>
      </w:r>
    </w:p>
    <w:p w14:paraId="08B1D240" w14:textId="77777777" w:rsidR="00D63C4E" w:rsidRDefault="00000000">
      <w:pPr>
        <w:pStyle w:val="18"/>
        <w:numPr>
          <w:ilvl w:val="0"/>
          <w:numId w:val="8"/>
        </w:numPr>
        <w:adjustRightInd w:val="0"/>
        <w:snapToGrid w:val="0"/>
        <w:spacing w:line="360" w:lineRule="auto"/>
        <w:ind w:left="0" w:firstLine="560"/>
        <w:rPr>
          <w:color w:val="000000" w:themeColor="text1"/>
          <w:sz w:val="28"/>
        </w:rPr>
      </w:pPr>
      <w:r>
        <w:rPr>
          <w:color w:val="000000" w:themeColor="text1"/>
          <w:sz w:val="28"/>
        </w:rPr>
        <w:t>《火灾分类》（</w:t>
      </w:r>
      <w:r>
        <w:rPr>
          <w:color w:val="000000" w:themeColor="text1"/>
          <w:sz w:val="28"/>
        </w:rPr>
        <w:t>GB/T4968-2008</w:t>
      </w:r>
      <w:r>
        <w:rPr>
          <w:color w:val="000000" w:themeColor="text1"/>
          <w:sz w:val="28"/>
        </w:rPr>
        <w:t>）</w:t>
      </w:r>
    </w:p>
    <w:p w14:paraId="28DBA42A" w14:textId="77777777" w:rsidR="00D63C4E" w:rsidRDefault="00000000">
      <w:pPr>
        <w:pStyle w:val="18"/>
        <w:numPr>
          <w:ilvl w:val="0"/>
          <w:numId w:val="8"/>
        </w:numPr>
        <w:adjustRightInd w:val="0"/>
        <w:snapToGrid w:val="0"/>
        <w:spacing w:line="360" w:lineRule="auto"/>
        <w:ind w:left="0" w:firstLine="560"/>
        <w:rPr>
          <w:color w:val="000000" w:themeColor="text1"/>
          <w:sz w:val="28"/>
        </w:rPr>
      </w:pPr>
      <w:r>
        <w:rPr>
          <w:color w:val="000000" w:themeColor="text1"/>
          <w:sz w:val="28"/>
        </w:rPr>
        <w:t>《生产过程安全卫生要求总则》（</w:t>
      </w:r>
      <w:r>
        <w:rPr>
          <w:color w:val="000000" w:themeColor="text1"/>
          <w:sz w:val="28"/>
        </w:rPr>
        <w:t>GB/T12801-2008</w:t>
      </w:r>
      <w:r>
        <w:rPr>
          <w:color w:val="000000" w:themeColor="text1"/>
          <w:sz w:val="28"/>
        </w:rPr>
        <w:t>）</w:t>
      </w:r>
    </w:p>
    <w:p w14:paraId="0D359A9B" w14:textId="77777777" w:rsidR="00D63C4E" w:rsidRDefault="00000000">
      <w:pPr>
        <w:pStyle w:val="18"/>
        <w:numPr>
          <w:ilvl w:val="0"/>
          <w:numId w:val="8"/>
        </w:numPr>
        <w:adjustRightInd w:val="0"/>
        <w:snapToGrid w:val="0"/>
        <w:spacing w:line="360" w:lineRule="auto"/>
        <w:ind w:left="0" w:firstLine="560"/>
        <w:rPr>
          <w:color w:val="000000" w:themeColor="text1"/>
          <w:sz w:val="28"/>
        </w:rPr>
      </w:pPr>
      <w:r>
        <w:rPr>
          <w:color w:val="000000" w:themeColor="text1"/>
          <w:sz w:val="28"/>
        </w:rPr>
        <w:t>《生产过程危险和有害因素分类与代码》（</w:t>
      </w:r>
      <w:r>
        <w:rPr>
          <w:color w:val="000000" w:themeColor="text1"/>
          <w:sz w:val="28"/>
        </w:rPr>
        <w:t>GB/T13861-2009</w:t>
      </w:r>
      <w:r>
        <w:rPr>
          <w:color w:val="000000" w:themeColor="text1"/>
          <w:sz w:val="28"/>
        </w:rPr>
        <w:t>）</w:t>
      </w:r>
    </w:p>
    <w:p w14:paraId="5C78DA63" w14:textId="77777777" w:rsidR="00D63C4E" w:rsidRDefault="00000000">
      <w:pPr>
        <w:pStyle w:val="18"/>
        <w:numPr>
          <w:ilvl w:val="0"/>
          <w:numId w:val="8"/>
        </w:numPr>
        <w:adjustRightInd w:val="0"/>
        <w:snapToGrid w:val="0"/>
        <w:spacing w:line="360" w:lineRule="auto"/>
        <w:ind w:left="0" w:firstLine="560"/>
        <w:rPr>
          <w:color w:val="000000" w:themeColor="text1"/>
          <w:sz w:val="28"/>
        </w:rPr>
      </w:pPr>
      <w:r>
        <w:rPr>
          <w:color w:val="000000" w:themeColor="text1"/>
          <w:sz w:val="28"/>
        </w:rPr>
        <w:t>《企业安全生产标准化基本规范》（</w:t>
      </w:r>
      <w:r>
        <w:rPr>
          <w:color w:val="000000" w:themeColor="text1"/>
          <w:sz w:val="28"/>
        </w:rPr>
        <w:t>GB/T33000-2016</w:t>
      </w:r>
      <w:r>
        <w:rPr>
          <w:color w:val="000000" w:themeColor="text1"/>
          <w:sz w:val="28"/>
        </w:rPr>
        <w:t>）</w:t>
      </w:r>
    </w:p>
    <w:p w14:paraId="235EFD01" w14:textId="77777777" w:rsidR="00D63C4E" w:rsidRDefault="00000000">
      <w:pPr>
        <w:pStyle w:val="18"/>
        <w:numPr>
          <w:ilvl w:val="0"/>
          <w:numId w:val="8"/>
        </w:numPr>
        <w:adjustRightInd w:val="0"/>
        <w:snapToGrid w:val="0"/>
        <w:spacing w:line="360" w:lineRule="auto"/>
        <w:ind w:left="0" w:firstLine="560"/>
        <w:rPr>
          <w:color w:val="000000" w:themeColor="text1"/>
          <w:sz w:val="28"/>
        </w:rPr>
      </w:pPr>
      <w:r>
        <w:rPr>
          <w:color w:val="000000" w:themeColor="text1"/>
          <w:sz w:val="28"/>
        </w:rPr>
        <w:t>《用电安全导则》（</w:t>
      </w:r>
      <w:r>
        <w:rPr>
          <w:color w:val="000000" w:themeColor="text1"/>
          <w:sz w:val="28"/>
        </w:rPr>
        <w:t>GB/T13869-2017</w:t>
      </w:r>
      <w:r>
        <w:rPr>
          <w:color w:val="000000" w:themeColor="text1"/>
          <w:sz w:val="28"/>
        </w:rPr>
        <w:t>）</w:t>
      </w:r>
    </w:p>
    <w:p w14:paraId="0E1CDE91" w14:textId="77777777" w:rsidR="00D63C4E" w:rsidRDefault="00000000">
      <w:pPr>
        <w:pStyle w:val="18"/>
        <w:numPr>
          <w:ilvl w:val="0"/>
          <w:numId w:val="8"/>
        </w:numPr>
        <w:adjustRightInd w:val="0"/>
        <w:snapToGrid w:val="0"/>
        <w:spacing w:line="360" w:lineRule="auto"/>
        <w:ind w:left="0" w:firstLine="560"/>
        <w:rPr>
          <w:color w:val="000000" w:themeColor="text1"/>
          <w:sz w:val="28"/>
        </w:rPr>
      </w:pPr>
      <w:r>
        <w:rPr>
          <w:color w:val="000000" w:themeColor="text1"/>
          <w:sz w:val="28"/>
        </w:rPr>
        <w:t>《生产经营单位生产安全事故应急预案编制导则》（</w:t>
      </w:r>
      <w:r>
        <w:rPr>
          <w:color w:val="000000" w:themeColor="text1"/>
          <w:sz w:val="28"/>
        </w:rPr>
        <w:t>GB/T29639-2020</w:t>
      </w:r>
      <w:r>
        <w:rPr>
          <w:color w:val="000000" w:themeColor="text1"/>
          <w:sz w:val="28"/>
        </w:rPr>
        <w:t>）</w:t>
      </w:r>
    </w:p>
    <w:p w14:paraId="049313EE" w14:textId="77777777" w:rsidR="00D63C4E"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1.2.7 </w:t>
      </w:r>
      <w:r>
        <w:rPr>
          <w:rFonts w:eastAsia="黑体"/>
          <w:b w:val="0"/>
          <w:snapToGrid w:val="0"/>
          <w:color w:val="000000" w:themeColor="text1"/>
          <w:kern w:val="0"/>
          <w:sz w:val="28"/>
          <w:szCs w:val="28"/>
        </w:rPr>
        <w:t>行业、地方标准</w:t>
      </w:r>
    </w:p>
    <w:p w14:paraId="19704E3B" w14:textId="77777777" w:rsidR="00D63C4E" w:rsidRDefault="00000000">
      <w:pPr>
        <w:pStyle w:val="affff"/>
        <w:numPr>
          <w:ilvl w:val="0"/>
          <w:numId w:val="9"/>
        </w:numPr>
        <w:adjustRightInd w:val="0"/>
        <w:snapToGrid w:val="0"/>
        <w:spacing w:line="360" w:lineRule="auto"/>
        <w:ind w:left="0" w:firstLineChars="0" w:firstLine="544"/>
        <w:rPr>
          <w:bCs/>
          <w:color w:val="000000" w:themeColor="text1"/>
          <w:spacing w:val="-4"/>
          <w:sz w:val="28"/>
          <w:szCs w:val="28"/>
        </w:rPr>
      </w:pPr>
      <w:r>
        <w:rPr>
          <w:bCs/>
          <w:color w:val="000000" w:themeColor="text1"/>
          <w:spacing w:val="-4"/>
          <w:sz w:val="28"/>
          <w:szCs w:val="28"/>
        </w:rPr>
        <w:t>《石油天然气安全规程》（</w:t>
      </w:r>
      <w:r>
        <w:rPr>
          <w:bCs/>
          <w:color w:val="000000" w:themeColor="text1"/>
          <w:spacing w:val="-4"/>
          <w:sz w:val="28"/>
          <w:szCs w:val="28"/>
        </w:rPr>
        <w:t>AQ2012-2007</w:t>
      </w:r>
      <w:r>
        <w:rPr>
          <w:bCs/>
          <w:color w:val="000000" w:themeColor="text1"/>
          <w:spacing w:val="-4"/>
          <w:sz w:val="28"/>
          <w:szCs w:val="28"/>
        </w:rPr>
        <w:t>）</w:t>
      </w:r>
    </w:p>
    <w:p w14:paraId="0475ECD4" w14:textId="77777777" w:rsidR="00D63C4E" w:rsidRDefault="00000000">
      <w:pPr>
        <w:pStyle w:val="affff"/>
        <w:numPr>
          <w:ilvl w:val="0"/>
          <w:numId w:val="9"/>
        </w:numPr>
        <w:adjustRightInd w:val="0"/>
        <w:snapToGrid w:val="0"/>
        <w:spacing w:line="360" w:lineRule="auto"/>
        <w:ind w:left="0" w:firstLineChars="0" w:firstLine="544"/>
        <w:rPr>
          <w:color w:val="000000" w:themeColor="text1"/>
          <w:sz w:val="28"/>
        </w:rPr>
      </w:pPr>
      <w:r>
        <w:rPr>
          <w:bCs/>
          <w:color w:val="000000" w:themeColor="text1"/>
          <w:spacing w:val="-4"/>
          <w:sz w:val="28"/>
          <w:szCs w:val="28"/>
        </w:rPr>
        <w:t>《石油行业安全生产标准化</w:t>
      </w:r>
      <w:r>
        <w:rPr>
          <w:bCs/>
          <w:color w:val="000000" w:themeColor="text1"/>
          <w:spacing w:val="-4"/>
          <w:sz w:val="28"/>
          <w:szCs w:val="28"/>
        </w:rPr>
        <w:t xml:space="preserve"> </w:t>
      </w:r>
      <w:r>
        <w:rPr>
          <w:bCs/>
          <w:color w:val="000000" w:themeColor="text1"/>
          <w:spacing w:val="-4"/>
          <w:sz w:val="28"/>
          <w:szCs w:val="28"/>
        </w:rPr>
        <w:t>井下作业实施规范》（</w:t>
      </w:r>
      <w:r>
        <w:rPr>
          <w:bCs/>
          <w:color w:val="000000" w:themeColor="text1"/>
          <w:spacing w:val="-4"/>
          <w:sz w:val="28"/>
          <w:szCs w:val="28"/>
        </w:rPr>
        <w:t>AQ2041-2012</w:t>
      </w:r>
      <w:r>
        <w:rPr>
          <w:bCs/>
          <w:color w:val="000000" w:themeColor="text1"/>
          <w:spacing w:val="-4"/>
          <w:sz w:val="28"/>
          <w:szCs w:val="28"/>
        </w:rPr>
        <w:t>）</w:t>
      </w:r>
    </w:p>
    <w:p w14:paraId="3B0B27C1" w14:textId="77777777" w:rsidR="00D63C4E" w:rsidRDefault="00000000">
      <w:pPr>
        <w:pStyle w:val="18"/>
        <w:numPr>
          <w:ilvl w:val="0"/>
          <w:numId w:val="9"/>
        </w:numPr>
        <w:adjustRightInd w:val="0"/>
        <w:snapToGrid w:val="0"/>
        <w:spacing w:line="360" w:lineRule="auto"/>
        <w:ind w:left="0" w:firstLine="560"/>
        <w:rPr>
          <w:color w:val="000000" w:themeColor="text1"/>
          <w:sz w:val="28"/>
        </w:rPr>
      </w:pPr>
      <w:r>
        <w:rPr>
          <w:color w:val="000000" w:themeColor="text1"/>
          <w:sz w:val="28"/>
        </w:rPr>
        <w:t>《安全评价通则》（</w:t>
      </w:r>
      <w:r>
        <w:rPr>
          <w:color w:val="000000" w:themeColor="text1"/>
          <w:sz w:val="28"/>
        </w:rPr>
        <w:t>AQ8001-2007</w:t>
      </w:r>
      <w:r>
        <w:rPr>
          <w:color w:val="000000" w:themeColor="text1"/>
          <w:sz w:val="28"/>
        </w:rPr>
        <w:t>）</w:t>
      </w:r>
    </w:p>
    <w:p w14:paraId="3600ED6E" w14:textId="77777777" w:rsidR="00D63C4E" w:rsidRDefault="00000000">
      <w:pPr>
        <w:pStyle w:val="18"/>
        <w:numPr>
          <w:ilvl w:val="0"/>
          <w:numId w:val="9"/>
        </w:numPr>
        <w:adjustRightInd w:val="0"/>
        <w:snapToGrid w:val="0"/>
        <w:spacing w:line="360" w:lineRule="auto"/>
        <w:ind w:left="0" w:firstLine="560"/>
        <w:rPr>
          <w:color w:val="000000" w:themeColor="text1"/>
          <w:sz w:val="28"/>
        </w:rPr>
      </w:pPr>
      <w:r>
        <w:rPr>
          <w:color w:val="000000" w:themeColor="text1"/>
          <w:sz w:val="28"/>
        </w:rPr>
        <w:t>《生产安全事故应急演练基本规范》（</w:t>
      </w:r>
      <w:r>
        <w:rPr>
          <w:color w:val="000000" w:themeColor="text1"/>
          <w:sz w:val="28"/>
        </w:rPr>
        <w:t>AQ/T9007-2019</w:t>
      </w:r>
      <w:r>
        <w:rPr>
          <w:color w:val="000000" w:themeColor="text1"/>
          <w:sz w:val="28"/>
        </w:rPr>
        <w:t>）</w:t>
      </w:r>
    </w:p>
    <w:p w14:paraId="5CA17864" w14:textId="77777777" w:rsidR="00D63C4E" w:rsidRDefault="00000000">
      <w:pPr>
        <w:pStyle w:val="18"/>
        <w:numPr>
          <w:ilvl w:val="0"/>
          <w:numId w:val="9"/>
        </w:numPr>
        <w:adjustRightInd w:val="0"/>
        <w:snapToGrid w:val="0"/>
        <w:spacing w:line="360" w:lineRule="auto"/>
        <w:ind w:left="0" w:firstLine="560"/>
        <w:rPr>
          <w:color w:val="000000" w:themeColor="text1"/>
          <w:sz w:val="28"/>
        </w:rPr>
      </w:pPr>
      <w:r>
        <w:rPr>
          <w:color w:val="000000" w:themeColor="text1"/>
          <w:sz w:val="28"/>
        </w:rPr>
        <w:t>《生产安全事故应急演练评估规范》（</w:t>
      </w:r>
      <w:r>
        <w:rPr>
          <w:color w:val="000000" w:themeColor="text1"/>
          <w:sz w:val="28"/>
        </w:rPr>
        <w:t>AQ/T9009-2015</w:t>
      </w:r>
      <w:r>
        <w:rPr>
          <w:color w:val="000000" w:themeColor="text1"/>
          <w:sz w:val="28"/>
        </w:rPr>
        <w:t>）</w:t>
      </w:r>
    </w:p>
    <w:p w14:paraId="39946F97" w14:textId="77777777" w:rsidR="00D63C4E" w:rsidRDefault="00000000">
      <w:pPr>
        <w:pStyle w:val="18"/>
        <w:numPr>
          <w:ilvl w:val="0"/>
          <w:numId w:val="9"/>
        </w:numPr>
        <w:adjustRightInd w:val="0"/>
        <w:snapToGrid w:val="0"/>
        <w:spacing w:line="360" w:lineRule="auto"/>
        <w:ind w:left="0" w:firstLine="560"/>
        <w:rPr>
          <w:bCs/>
          <w:color w:val="000000" w:themeColor="text1"/>
          <w:spacing w:val="-4"/>
          <w:sz w:val="28"/>
          <w:szCs w:val="28"/>
        </w:rPr>
      </w:pPr>
      <w:r>
        <w:rPr>
          <w:color w:val="000000" w:themeColor="text1"/>
          <w:sz w:val="28"/>
        </w:rPr>
        <w:t>《生产经营单位生产安全事故应急预案评估指南》</w:t>
      </w:r>
      <w:r>
        <w:rPr>
          <w:color w:val="000000" w:themeColor="text1"/>
          <w:sz w:val="28"/>
        </w:rPr>
        <w:lastRenderedPageBreak/>
        <w:t>（</w:t>
      </w:r>
      <w:r>
        <w:rPr>
          <w:color w:val="000000" w:themeColor="text1"/>
          <w:sz w:val="28"/>
        </w:rPr>
        <w:t>AQ/T9011-2019</w:t>
      </w:r>
      <w:r>
        <w:rPr>
          <w:color w:val="000000" w:themeColor="text1"/>
          <w:sz w:val="28"/>
        </w:rPr>
        <w:t>）</w:t>
      </w:r>
    </w:p>
    <w:p w14:paraId="0E89D6D7" w14:textId="77777777" w:rsidR="00D63C4E" w:rsidRDefault="00000000">
      <w:pPr>
        <w:pStyle w:val="18"/>
        <w:numPr>
          <w:ilvl w:val="0"/>
          <w:numId w:val="9"/>
        </w:numPr>
        <w:adjustRightInd w:val="0"/>
        <w:snapToGrid w:val="0"/>
        <w:spacing w:line="360" w:lineRule="auto"/>
        <w:ind w:left="0" w:firstLine="560"/>
        <w:rPr>
          <w:color w:val="000000" w:themeColor="text1"/>
          <w:sz w:val="28"/>
        </w:rPr>
      </w:pPr>
      <w:r>
        <w:rPr>
          <w:color w:val="000000" w:themeColor="text1"/>
          <w:sz w:val="28"/>
        </w:rPr>
        <w:t>《石油与天然气井井控安全技术考核管理规则》（</w:t>
      </w:r>
      <w:r>
        <w:rPr>
          <w:color w:val="000000" w:themeColor="text1"/>
          <w:sz w:val="28"/>
        </w:rPr>
        <w:t>SY/T5742-2019</w:t>
      </w:r>
      <w:r>
        <w:rPr>
          <w:color w:val="000000" w:themeColor="text1"/>
          <w:sz w:val="28"/>
        </w:rPr>
        <w:t>）</w:t>
      </w:r>
    </w:p>
    <w:p w14:paraId="5903A78F" w14:textId="77777777" w:rsidR="00D63C4E" w:rsidRDefault="00000000">
      <w:pPr>
        <w:pStyle w:val="18"/>
        <w:numPr>
          <w:ilvl w:val="0"/>
          <w:numId w:val="9"/>
        </w:numPr>
        <w:adjustRightInd w:val="0"/>
        <w:snapToGrid w:val="0"/>
        <w:spacing w:line="360" w:lineRule="auto"/>
        <w:ind w:left="0" w:firstLine="560"/>
        <w:rPr>
          <w:bCs/>
          <w:color w:val="000000" w:themeColor="text1"/>
          <w:spacing w:val="-4"/>
          <w:sz w:val="28"/>
          <w:szCs w:val="28"/>
        </w:rPr>
      </w:pPr>
      <w:r>
        <w:rPr>
          <w:color w:val="000000" w:themeColor="text1"/>
          <w:sz w:val="28"/>
        </w:rPr>
        <w:t>《</w:t>
      </w:r>
      <w:r>
        <w:rPr>
          <w:bCs/>
          <w:color w:val="000000" w:themeColor="text1"/>
          <w:spacing w:val="-4"/>
          <w:sz w:val="28"/>
          <w:szCs w:val="28"/>
        </w:rPr>
        <w:t>石油天然气钻井、开发、储运防火防爆安全生产技术规程》（</w:t>
      </w:r>
      <w:r>
        <w:rPr>
          <w:bCs/>
          <w:color w:val="000000" w:themeColor="text1"/>
          <w:spacing w:val="-4"/>
          <w:sz w:val="28"/>
          <w:szCs w:val="28"/>
        </w:rPr>
        <w:t>SY/T5225-2019</w:t>
      </w:r>
      <w:r>
        <w:rPr>
          <w:bCs/>
          <w:color w:val="000000" w:themeColor="text1"/>
          <w:spacing w:val="-4"/>
          <w:sz w:val="28"/>
          <w:szCs w:val="28"/>
        </w:rPr>
        <w:t>）</w:t>
      </w:r>
    </w:p>
    <w:p w14:paraId="7C3FEE4A" w14:textId="77777777" w:rsidR="00D63C4E" w:rsidRDefault="00000000">
      <w:pPr>
        <w:pStyle w:val="18"/>
        <w:numPr>
          <w:ilvl w:val="0"/>
          <w:numId w:val="9"/>
        </w:numPr>
        <w:adjustRightInd w:val="0"/>
        <w:snapToGrid w:val="0"/>
        <w:spacing w:line="360" w:lineRule="auto"/>
        <w:ind w:firstLineChars="0"/>
        <w:rPr>
          <w:bCs/>
          <w:color w:val="000000" w:themeColor="text1"/>
          <w:spacing w:val="-4"/>
          <w:sz w:val="28"/>
          <w:szCs w:val="28"/>
        </w:rPr>
      </w:pPr>
      <w:r>
        <w:rPr>
          <w:bCs/>
          <w:color w:val="000000" w:themeColor="text1"/>
          <w:spacing w:val="-4"/>
          <w:sz w:val="28"/>
          <w:szCs w:val="28"/>
        </w:rPr>
        <w:t>《井下作业安全规程》（</w:t>
      </w:r>
      <w:r>
        <w:rPr>
          <w:bCs/>
          <w:color w:val="000000" w:themeColor="text1"/>
          <w:spacing w:val="-4"/>
          <w:sz w:val="28"/>
          <w:szCs w:val="28"/>
        </w:rPr>
        <w:t>SY/T 5727-2020</w:t>
      </w:r>
      <w:r>
        <w:rPr>
          <w:bCs/>
          <w:color w:val="000000" w:themeColor="text1"/>
          <w:spacing w:val="-4"/>
          <w:sz w:val="28"/>
          <w:szCs w:val="28"/>
        </w:rPr>
        <w:t>）</w:t>
      </w:r>
    </w:p>
    <w:p w14:paraId="3BA588D1" w14:textId="77777777" w:rsidR="00D63C4E" w:rsidRDefault="00000000">
      <w:pPr>
        <w:pStyle w:val="18"/>
        <w:numPr>
          <w:ilvl w:val="0"/>
          <w:numId w:val="9"/>
        </w:numPr>
        <w:adjustRightInd w:val="0"/>
        <w:snapToGrid w:val="0"/>
        <w:spacing w:line="360" w:lineRule="auto"/>
        <w:ind w:left="0" w:firstLine="544"/>
        <w:rPr>
          <w:bCs/>
          <w:color w:val="000000" w:themeColor="text1"/>
          <w:spacing w:val="-4"/>
          <w:sz w:val="28"/>
          <w:szCs w:val="28"/>
        </w:rPr>
      </w:pPr>
      <w:r>
        <w:rPr>
          <w:bCs/>
          <w:color w:val="000000" w:themeColor="text1"/>
          <w:spacing w:val="-4"/>
          <w:sz w:val="28"/>
          <w:szCs w:val="28"/>
        </w:rPr>
        <w:t>《石油天然气工业</w:t>
      </w:r>
      <w:r>
        <w:rPr>
          <w:bCs/>
          <w:color w:val="000000" w:themeColor="text1"/>
          <w:spacing w:val="-4"/>
          <w:sz w:val="28"/>
          <w:szCs w:val="28"/>
        </w:rPr>
        <w:t xml:space="preserve"> </w:t>
      </w:r>
      <w:r>
        <w:rPr>
          <w:bCs/>
          <w:color w:val="000000" w:themeColor="text1"/>
          <w:spacing w:val="-4"/>
          <w:sz w:val="28"/>
          <w:szCs w:val="28"/>
        </w:rPr>
        <w:t>健康、安全与环境管理体系》（</w:t>
      </w:r>
      <w:r>
        <w:rPr>
          <w:bCs/>
          <w:color w:val="000000" w:themeColor="text1"/>
          <w:spacing w:val="-4"/>
          <w:sz w:val="28"/>
          <w:szCs w:val="28"/>
        </w:rPr>
        <w:t>SY/T6276-2014</w:t>
      </w:r>
      <w:r>
        <w:rPr>
          <w:bCs/>
          <w:color w:val="000000" w:themeColor="text1"/>
          <w:spacing w:val="-4"/>
          <w:sz w:val="28"/>
          <w:szCs w:val="28"/>
        </w:rPr>
        <w:t>）</w:t>
      </w:r>
    </w:p>
    <w:p w14:paraId="587E7E2F" w14:textId="77777777" w:rsidR="00D63C4E" w:rsidRDefault="00000000">
      <w:pPr>
        <w:pStyle w:val="18"/>
        <w:numPr>
          <w:ilvl w:val="0"/>
          <w:numId w:val="9"/>
        </w:numPr>
        <w:adjustRightInd w:val="0"/>
        <w:snapToGrid w:val="0"/>
        <w:spacing w:line="360" w:lineRule="auto"/>
        <w:ind w:firstLineChars="0"/>
        <w:rPr>
          <w:bCs/>
          <w:color w:val="000000" w:themeColor="text1"/>
          <w:spacing w:val="-4"/>
          <w:sz w:val="28"/>
          <w:szCs w:val="28"/>
        </w:rPr>
      </w:pPr>
      <w:r>
        <w:rPr>
          <w:bCs/>
          <w:color w:val="000000" w:themeColor="text1"/>
          <w:spacing w:val="-4"/>
          <w:sz w:val="28"/>
          <w:szCs w:val="28"/>
        </w:rPr>
        <w:t>《石油天然气工程总图设计规范》（</w:t>
      </w:r>
      <w:r>
        <w:rPr>
          <w:bCs/>
          <w:color w:val="000000" w:themeColor="text1"/>
          <w:spacing w:val="-4"/>
          <w:sz w:val="28"/>
          <w:szCs w:val="28"/>
        </w:rPr>
        <w:t>SY/T 0048-2016</w:t>
      </w:r>
      <w:r>
        <w:rPr>
          <w:bCs/>
          <w:color w:val="000000" w:themeColor="text1"/>
          <w:spacing w:val="-4"/>
          <w:sz w:val="28"/>
          <w:szCs w:val="28"/>
        </w:rPr>
        <w:t>）</w:t>
      </w:r>
    </w:p>
    <w:p w14:paraId="07BBBD20" w14:textId="77777777" w:rsidR="00D63C4E" w:rsidRDefault="00000000">
      <w:pPr>
        <w:pStyle w:val="18"/>
        <w:numPr>
          <w:ilvl w:val="0"/>
          <w:numId w:val="9"/>
        </w:numPr>
        <w:adjustRightInd w:val="0"/>
        <w:snapToGrid w:val="0"/>
        <w:spacing w:line="360" w:lineRule="auto"/>
        <w:ind w:firstLineChars="0"/>
        <w:rPr>
          <w:bCs/>
          <w:color w:val="000000" w:themeColor="text1"/>
          <w:spacing w:val="-4"/>
          <w:sz w:val="28"/>
          <w:szCs w:val="28"/>
        </w:rPr>
      </w:pPr>
      <w:r>
        <w:rPr>
          <w:bCs/>
          <w:color w:val="000000" w:themeColor="text1"/>
          <w:spacing w:val="-4"/>
          <w:sz w:val="28"/>
          <w:szCs w:val="28"/>
        </w:rPr>
        <w:t>《防止静电、雷电和杂散电流引燃的措施》（</w:t>
      </w:r>
      <w:r>
        <w:rPr>
          <w:bCs/>
          <w:color w:val="000000" w:themeColor="text1"/>
          <w:spacing w:val="-4"/>
          <w:sz w:val="28"/>
          <w:szCs w:val="28"/>
        </w:rPr>
        <w:t>SY/T 6319-2016</w:t>
      </w:r>
      <w:r>
        <w:rPr>
          <w:bCs/>
          <w:color w:val="000000" w:themeColor="text1"/>
          <w:spacing w:val="-4"/>
          <w:sz w:val="28"/>
          <w:szCs w:val="28"/>
        </w:rPr>
        <w:t>）</w:t>
      </w:r>
    </w:p>
    <w:p w14:paraId="48532541" w14:textId="77777777" w:rsidR="00D63C4E" w:rsidRDefault="00000000">
      <w:pPr>
        <w:pStyle w:val="18"/>
        <w:numPr>
          <w:ilvl w:val="0"/>
          <w:numId w:val="9"/>
        </w:numPr>
        <w:adjustRightInd w:val="0"/>
        <w:snapToGrid w:val="0"/>
        <w:spacing w:line="360" w:lineRule="auto"/>
        <w:ind w:firstLineChars="0"/>
        <w:rPr>
          <w:bCs/>
          <w:color w:val="000000" w:themeColor="text1"/>
          <w:spacing w:val="-4"/>
          <w:sz w:val="28"/>
          <w:szCs w:val="28"/>
        </w:rPr>
      </w:pPr>
      <w:r>
        <w:rPr>
          <w:bCs/>
          <w:color w:val="000000" w:themeColor="text1"/>
          <w:spacing w:val="-4"/>
          <w:sz w:val="28"/>
          <w:szCs w:val="28"/>
        </w:rPr>
        <w:t>《井下作业井控技术规程》（</w:t>
      </w:r>
      <w:r>
        <w:rPr>
          <w:bCs/>
          <w:color w:val="000000" w:themeColor="text1"/>
          <w:spacing w:val="-4"/>
          <w:sz w:val="28"/>
          <w:szCs w:val="28"/>
        </w:rPr>
        <w:t>SY/T6690-2016</w:t>
      </w:r>
      <w:r>
        <w:rPr>
          <w:bCs/>
          <w:color w:val="000000" w:themeColor="text1"/>
          <w:spacing w:val="-4"/>
          <w:sz w:val="28"/>
          <w:szCs w:val="28"/>
        </w:rPr>
        <w:t>）</w:t>
      </w:r>
    </w:p>
    <w:p w14:paraId="38C90408" w14:textId="77777777" w:rsidR="00D63C4E" w:rsidRDefault="00000000">
      <w:pPr>
        <w:pStyle w:val="18"/>
        <w:numPr>
          <w:ilvl w:val="0"/>
          <w:numId w:val="9"/>
        </w:numPr>
        <w:adjustRightInd w:val="0"/>
        <w:snapToGrid w:val="0"/>
        <w:spacing w:line="360" w:lineRule="auto"/>
        <w:ind w:firstLineChars="0"/>
        <w:rPr>
          <w:bCs/>
          <w:color w:val="000000" w:themeColor="text1"/>
          <w:spacing w:val="-4"/>
          <w:sz w:val="28"/>
          <w:szCs w:val="28"/>
        </w:rPr>
      </w:pPr>
      <w:r>
        <w:rPr>
          <w:bCs/>
          <w:color w:val="000000" w:themeColor="text1"/>
          <w:spacing w:val="-4"/>
          <w:sz w:val="28"/>
          <w:szCs w:val="28"/>
        </w:rPr>
        <w:t>《石油天然气生产专用安全标志》（</w:t>
      </w:r>
      <w:r>
        <w:rPr>
          <w:bCs/>
          <w:color w:val="000000" w:themeColor="text1"/>
          <w:spacing w:val="-4"/>
          <w:sz w:val="28"/>
          <w:szCs w:val="28"/>
        </w:rPr>
        <w:t>SY/T6355-2017</w:t>
      </w:r>
      <w:r>
        <w:rPr>
          <w:bCs/>
          <w:color w:val="000000" w:themeColor="text1"/>
          <w:spacing w:val="-4"/>
          <w:sz w:val="28"/>
          <w:szCs w:val="28"/>
        </w:rPr>
        <w:t>）</w:t>
      </w:r>
    </w:p>
    <w:p w14:paraId="12AC8372" w14:textId="77777777" w:rsidR="00D63C4E" w:rsidRDefault="00000000">
      <w:pPr>
        <w:pStyle w:val="18"/>
        <w:numPr>
          <w:ilvl w:val="0"/>
          <w:numId w:val="9"/>
        </w:numPr>
        <w:adjustRightInd w:val="0"/>
        <w:snapToGrid w:val="0"/>
        <w:spacing w:line="360" w:lineRule="auto"/>
        <w:ind w:left="0" w:firstLine="544"/>
        <w:rPr>
          <w:bCs/>
          <w:color w:val="000000" w:themeColor="text1"/>
          <w:spacing w:val="-4"/>
          <w:sz w:val="28"/>
          <w:szCs w:val="28"/>
        </w:rPr>
      </w:pPr>
      <w:r>
        <w:rPr>
          <w:bCs/>
          <w:color w:val="000000" w:themeColor="text1"/>
          <w:spacing w:val="-4"/>
          <w:sz w:val="28"/>
          <w:szCs w:val="28"/>
        </w:rPr>
        <w:t>《石油天然气作业场所劳动防护用品配备规范》（</w:t>
      </w:r>
      <w:r>
        <w:rPr>
          <w:bCs/>
          <w:color w:val="000000" w:themeColor="text1"/>
          <w:spacing w:val="-4"/>
          <w:sz w:val="28"/>
          <w:szCs w:val="28"/>
        </w:rPr>
        <w:t>SY/T6524-2017</w:t>
      </w:r>
      <w:r>
        <w:rPr>
          <w:bCs/>
          <w:color w:val="000000" w:themeColor="text1"/>
          <w:spacing w:val="-4"/>
          <w:sz w:val="28"/>
          <w:szCs w:val="28"/>
        </w:rPr>
        <w:t>）</w:t>
      </w:r>
    </w:p>
    <w:p w14:paraId="7F3B6C66" w14:textId="77777777" w:rsidR="00D63C4E" w:rsidRDefault="00000000">
      <w:pPr>
        <w:pStyle w:val="18"/>
        <w:numPr>
          <w:ilvl w:val="0"/>
          <w:numId w:val="9"/>
        </w:numPr>
        <w:adjustRightInd w:val="0"/>
        <w:snapToGrid w:val="0"/>
        <w:spacing w:line="360" w:lineRule="auto"/>
        <w:ind w:firstLineChars="0"/>
        <w:rPr>
          <w:bCs/>
          <w:color w:val="000000" w:themeColor="text1"/>
          <w:spacing w:val="-4"/>
          <w:sz w:val="28"/>
          <w:szCs w:val="28"/>
        </w:rPr>
      </w:pPr>
      <w:r>
        <w:rPr>
          <w:bCs/>
          <w:color w:val="000000" w:themeColor="text1"/>
          <w:spacing w:val="-4"/>
          <w:sz w:val="28"/>
          <w:szCs w:val="28"/>
        </w:rPr>
        <w:t>《硫化氢环境人身防护规范》（</w:t>
      </w:r>
      <w:r>
        <w:rPr>
          <w:bCs/>
          <w:color w:val="000000" w:themeColor="text1"/>
          <w:spacing w:val="-4"/>
          <w:sz w:val="28"/>
          <w:szCs w:val="28"/>
        </w:rPr>
        <w:t>SY/T6277-2017</w:t>
      </w:r>
      <w:r>
        <w:rPr>
          <w:bCs/>
          <w:color w:val="000000" w:themeColor="text1"/>
          <w:spacing w:val="-4"/>
          <w:sz w:val="28"/>
          <w:szCs w:val="28"/>
        </w:rPr>
        <w:t>）</w:t>
      </w:r>
    </w:p>
    <w:p w14:paraId="25BA89E8" w14:textId="77777777" w:rsidR="00D63C4E" w:rsidRDefault="00000000">
      <w:pPr>
        <w:pStyle w:val="18"/>
        <w:numPr>
          <w:ilvl w:val="0"/>
          <w:numId w:val="9"/>
        </w:numPr>
        <w:adjustRightInd w:val="0"/>
        <w:snapToGrid w:val="0"/>
        <w:spacing w:line="360" w:lineRule="auto"/>
        <w:ind w:firstLineChars="0"/>
        <w:rPr>
          <w:bCs/>
          <w:color w:val="000000" w:themeColor="text1"/>
          <w:spacing w:val="-4"/>
          <w:sz w:val="28"/>
          <w:szCs w:val="28"/>
        </w:rPr>
      </w:pPr>
      <w:r>
        <w:rPr>
          <w:bCs/>
          <w:color w:val="000000" w:themeColor="text1"/>
          <w:spacing w:val="-4"/>
          <w:sz w:val="28"/>
          <w:szCs w:val="28"/>
        </w:rPr>
        <w:t>《油气井井喷着火抢险作法》（</w:t>
      </w:r>
      <w:r>
        <w:rPr>
          <w:bCs/>
          <w:color w:val="000000" w:themeColor="text1"/>
          <w:spacing w:val="-4"/>
          <w:sz w:val="28"/>
          <w:szCs w:val="28"/>
        </w:rPr>
        <w:t>SY/T6203-2014</w:t>
      </w:r>
      <w:r>
        <w:rPr>
          <w:bCs/>
          <w:color w:val="000000" w:themeColor="text1"/>
          <w:spacing w:val="-4"/>
          <w:sz w:val="28"/>
          <w:szCs w:val="28"/>
        </w:rPr>
        <w:t>）</w:t>
      </w:r>
    </w:p>
    <w:p w14:paraId="00493EB6" w14:textId="77777777" w:rsidR="00D63C4E" w:rsidRDefault="00000000">
      <w:pPr>
        <w:pStyle w:val="18"/>
        <w:numPr>
          <w:ilvl w:val="0"/>
          <w:numId w:val="9"/>
        </w:numPr>
        <w:adjustRightInd w:val="0"/>
        <w:snapToGrid w:val="0"/>
        <w:spacing w:line="360" w:lineRule="auto"/>
        <w:ind w:left="0" w:firstLine="544"/>
        <w:rPr>
          <w:bCs/>
          <w:color w:val="000000" w:themeColor="text1"/>
          <w:spacing w:val="-4"/>
          <w:sz w:val="28"/>
          <w:szCs w:val="28"/>
        </w:rPr>
      </w:pPr>
      <w:r>
        <w:rPr>
          <w:bCs/>
          <w:color w:val="000000" w:themeColor="text1"/>
          <w:spacing w:val="-4"/>
          <w:sz w:val="28"/>
          <w:szCs w:val="28"/>
        </w:rPr>
        <w:t>《石油天然气工程项目安全现状评价报告编写规则》（</w:t>
      </w:r>
      <w:r>
        <w:rPr>
          <w:bCs/>
          <w:color w:val="000000" w:themeColor="text1"/>
          <w:spacing w:val="-4"/>
          <w:sz w:val="28"/>
          <w:szCs w:val="28"/>
        </w:rPr>
        <w:t>SY/T6778-2010</w:t>
      </w:r>
      <w:r>
        <w:rPr>
          <w:bCs/>
          <w:color w:val="000000" w:themeColor="text1"/>
          <w:spacing w:val="-4"/>
          <w:sz w:val="28"/>
          <w:szCs w:val="28"/>
        </w:rPr>
        <w:t>）</w:t>
      </w:r>
    </w:p>
    <w:p w14:paraId="14F76CCA" w14:textId="77777777" w:rsidR="00D63C4E" w:rsidRDefault="00000000">
      <w:pPr>
        <w:pStyle w:val="18"/>
        <w:numPr>
          <w:ilvl w:val="0"/>
          <w:numId w:val="9"/>
        </w:numPr>
        <w:adjustRightInd w:val="0"/>
        <w:snapToGrid w:val="0"/>
        <w:spacing w:line="360" w:lineRule="auto"/>
        <w:ind w:firstLineChars="0"/>
        <w:rPr>
          <w:bCs/>
          <w:color w:val="000000" w:themeColor="text1"/>
          <w:spacing w:val="-4"/>
          <w:sz w:val="28"/>
          <w:szCs w:val="28"/>
        </w:rPr>
      </w:pPr>
      <w:r>
        <w:rPr>
          <w:bCs/>
          <w:color w:val="000000" w:themeColor="text1"/>
          <w:spacing w:val="-4"/>
          <w:sz w:val="28"/>
          <w:szCs w:val="28"/>
        </w:rPr>
        <w:t>《硫化氢防护安全培训规范》（</w:t>
      </w:r>
      <w:r>
        <w:rPr>
          <w:bCs/>
          <w:color w:val="000000" w:themeColor="text1"/>
          <w:spacing w:val="-4"/>
          <w:sz w:val="28"/>
          <w:szCs w:val="28"/>
        </w:rPr>
        <w:t>SY/T7356-2017</w:t>
      </w:r>
      <w:r>
        <w:rPr>
          <w:bCs/>
          <w:color w:val="000000" w:themeColor="text1"/>
          <w:spacing w:val="-4"/>
          <w:sz w:val="28"/>
          <w:szCs w:val="28"/>
        </w:rPr>
        <w:t>）</w:t>
      </w:r>
    </w:p>
    <w:p w14:paraId="73153C5A" w14:textId="77777777" w:rsidR="00D63C4E" w:rsidRDefault="00000000">
      <w:pPr>
        <w:pStyle w:val="18"/>
        <w:numPr>
          <w:ilvl w:val="0"/>
          <w:numId w:val="9"/>
        </w:numPr>
        <w:adjustRightInd w:val="0"/>
        <w:snapToGrid w:val="0"/>
        <w:spacing w:line="360" w:lineRule="auto"/>
        <w:ind w:firstLineChars="0"/>
        <w:rPr>
          <w:bCs/>
          <w:color w:val="000000" w:themeColor="text1"/>
          <w:spacing w:val="-4"/>
          <w:sz w:val="28"/>
          <w:szCs w:val="28"/>
        </w:rPr>
      </w:pPr>
      <w:r>
        <w:rPr>
          <w:bCs/>
          <w:color w:val="000000" w:themeColor="text1"/>
          <w:spacing w:val="-4"/>
          <w:sz w:val="28"/>
          <w:szCs w:val="28"/>
        </w:rPr>
        <w:t>《硫化氢环境井下作业场所作业安全规范》（</w:t>
      </w:r>
      <w:r>
        <w:rPr>
          <w:bCs/>
          <w:color w:val="000000" w:themeColor="text1"/>
          <w:spacing w:val="-4"/>
          <w:sz w:val="28"/>
          <w:szCs w:val="28"/>
        </w:rPr>
        <w:t>SY/T6610-2017</w:t>
      </w:r>
      <w:r>
        <w:rPr>
          <w:bCs/>
          <w:color w:val="000000" w:themeColor="text1"/>
          <w:spacing w:val="-4"/>
          <w:sz w:val="28"/>
          <w:szCs w:val="28"/>
        </w:rPr>
        <w:t>）</w:t>
      </w:r>
    </w:p>
    <w:p w14:paraId="10B92F08" w14:textId="77777777" w:rsidR="00D63C4E" w:rsidRDefault="00000000">
      <w:pPr>
        <w:pStyle w:val="18"/>
        <w:numPr>
          <w:ilvl w:val="0"/>
          <w:numId w:val="9"/>
        </w:numPr>
        <w:adjustRightInd w:val="0"/>
        <w:snapToGrid w:val="0"/>
        <w:spacing w:line="360" w:lineRule="auto"/>
        <w:ind w:left="0" w:firstLine="544"/>
        <w:rPr>
          <w:bCs/>
          <w:color w:val="000000" w:themeColor="text1"/>
          <w:spacing w:val="-4"/>
          <w:sz w:val="28"/>
          <w:szCs w:val="28"/>
        </w:rPr>
      </w:pPr>
      <w:r>
        <w:rPr>
          <w:bCs/>
          <w:color w:val="000000" w:themeColor="text1"/>
          <w:spacing w:val="-4"/>
          <w:sz w:val="28"/>
          <w:szCs w:val="28"/>
        </w:rPr>
        <w:t>《石油天然气钻采设备</w:t>
      </w:r>
      <w:r>
        <w:rPr>
          <w:bCs/>
          <w:color w:val="000000" w:themeColor="text1"/>
          <w:spacing w:val="-4"/>
          <w:sz w:val="28"/>
          <w:szCs w:val="28"/>
        </w:rPr>
        <w:t xml:space="preserve"> </w:t>
      </w:r>
      <w:r>
        <w:rPr>
          <w:bCs/>
          <w:color w:val="000000" w:themeColor="text1"/>
          <w:spacing w:val="-4"/>
          <w:sz w:val="28"/>
          <w:szCs w:val="28"/>
        </w:rPr>
        <w:t>制氮注氮设备》（</w:t>
      </w:r>
      <w:r>
        <w:rPr>
          <w:bCs/>
          <w:color w:val="000000" w:themeColor="text1"/>
          <w:spacing w:val="-4"/>
          <w:sz w:val="28"/>
          <w:szCs w:val="28"/>
        </w:rPr>
        <w:t>SY/T7425-2018</w:t>
      </w:r>
      <w:r>
        <w:rPr>
          <w:bCs/>
          <w:color w:val="000000" w:themeColor="text1"/>
          <w:spacing w:val="-4"/>
          <w:sz w:val="28"/>
          <w:szCs w:val="28"/>
        </w:rPr>
        <w:t>）</w:t>
      </w:r>
    </w:p>
    <w:p w14:paraId="2B4E05F9" w14:textId="77777777" w:rsidR="00D63C4E" w:rsidRDefault="00000000">
      <w:pPr>
        <w:pStyle w:val="18"/>
        <w:numPr>
          <w:ilvl w:val="0"/>
          <w:numId w:val="9"/>
        </w:numPr>
        <w:adjustRightInd w:val="0"/>
        <w:snapToGrid w:val="0"/>
        <w:spacing w:line="360" w:lineRule="auto"/>
        <w:ind w:firstLineChars="0"/>
        <w:rPr>
          <w:bCs/>
          <w:color w:val="000000" w:themeColor="text1"/>
          <w:spacing w:val="-4"/>
          <w:sz w:val="28"/>
          <w:szCs w:val="28"/>
        </w:rPr>
      </w:pPr>
      <w:r>
        <w:rPr>
          <w:bCs/>
          <w:color w:val="000000" w:themeColor="text1"/>
          <w:spacing w:val="-4"/>
          <w:sz w:val="28"/>
          <w:szCs w:val="28"/>
        </w:rPr>
        <w:t>《山东省劳动防护用品配备标准》（</w:t>
      </w:r>
      <w:r>
        <w:rPr>
          <w:bCs/>
          <w:color w:val="000000" w:themeColor="text1"/>
          <w:spacing w:val="-4"/>
          <w:sz w:val="28"/>
          <w:szCs w:val="28"/>
        </w:rPr>
        <w:t>DB37/1922-2011</w:t>
      </w:r>
      <w:r>
        <w:rPr>
          <w:bCs/>
          <w:color w:val="000000" w:themeColor="text1"/>
          <w:spacing w:val="-4"/>
          <w:sz w:val="28"/>
          <w:szCs w:val="28"/>
        </w:rPr>
        <w:t>）</w:t>
      </w:r>
    </w:p>
    <w:p w14:paraId="6B47E08B" w14:textId="77777777" w:rsidR="00D63C4E" w:rsidRDefault="00000000">
      <w:pPr>
        <w:pStyle w:val="18"/>
        <w:numPr>
          <w:ilvl w:val="0"/>
          <w:numId w:val="9"/>
        </w:numPr>
        <w:adjustRightInd w:val="0"/>
        <w:snapToGrid w:val="0"/>
        <w:spacing w:line="360" w:lineRule="auto"/>
        <w:ind w:left="0" w:firstLine="544"/>
        <w:rPr>
          <w:bCs/>
          <w:color w:val="000000" w:themeColor="text1"/>
          <w:spacing w:val="-4"/>
          <w:sz w:val="28"/>
          <w:szCs w:val="28"/>
        </w:rPr>
      </w:pPr>
      <w:r>
        <w:rPr>
          <w:bCs/>
          <w:color w:val="000000" w:themeColor="text1"/>
          <w:spacing w:val="-4"/>
          <w:sz w:val="28"/>
          <w:szCs w:val="28"/>
        </w:rPr>
        <w:t>《非煤矿山企业安全生产风险分级管控体系细则》（</w:t>
      </w:r>
      <w:r>
        <w:rPr>
          <w:bCs/>
          <w:color w:val="000000" w:themeColor="text1"/>
          <w:spacing w:val="-4"/>
          <w:sz w:val="28"/>
          <w:szCs w:val="28"/>
        </w:rPr>
        <w:t>DB37/T2972-2017</w:t>
      </w:r>
      <w:r>
        <w:rPr>
          <w:bCs/>
          <w:color w:val="000000" w:themeColor="text1"/>
          <w:spacing w:val="-4"/>
          <w:sz w:val="28"/>
          <w:szCs w:val="28"/>
        </w:rPr>
        <w:t>）</w:t>
      </w:r>
    </w:p>
    <w:p w14:paraId="3F7E3273" w14:textId="77777777" w:rsidR="00D63C4E" w:rsidRDefault="00000000">
      <w:pPr>
        <w:pStyle w:val="18"/>
        <w:numPr>
          <w:ilvl w:val="0"/>
          <w:numId w:val="9"/>
        </w:numPr>
        <w:adjustRightInd w:val="0"/>
        <w:snapToGrid w:val="0"/>
        <w:spacing w:line="360" w:lineRule="auto"/>
        <w:ind w:left="0" w:firstLine="544"/>
        <w:rPr>
          <w:bCs/>
          <w:color w:val="000000" w:themeColor="text1"/>
          <w:spacing w:val="-4"/>
          <w:sz w:val="28"/>
          <w:szCs w:val="28"/>
        </w:rPr>
      </w:pPr>
      <w:r>
        <w:rPr>
          <w:bCs/>
          <w:color w:val="000000" w:themeColor="text1"/>
          <w:spacing w:val="-4"/>
          <w:sz w:val="28"/>
          <w:szCs w:val="28"/>
        </w:rPr>
        <w:t>《非煤矿山企业生产安全事故隐患排查治理体系细则》（</w:t>
      </w:r>
      <w:r>
        <w:rPr>
          <w:bCs/>
          <w:color w:val="000000" w:themeColor="text1"/>
          <w:spacing w:val="-4"/>
          <w:sz w:val="28"/>
          <w:szCs w:val="28"/>
        </w:rPr>
        <w:t>DB37/T3013-2017</w:t>
      </w:r>
      <w:r>
        <w:rPr>
          <w:bCs/>
          <w:color w:val="000000" w:themeColor="text1"/>
          <w:spacing w:val="-4"/>
          <w:sz w:val="28"/>
          <w:szCs w:val="28"/>
        </w:rPr>
        <w:t>）</w:t>
      </w:r>
    </w:p>
    <w:p w14:paraId="67624CA7" w14:textId="77777777" w:rsidR="00D63C4E" w:rsidRDefault="00000000">
      <w:pPr>
        <w:pStyle w:val="18"/>
        <w:numPr>
          <w:ilvl w:val="0"/>
          <w:numId w:val="9"/>
        </w:numPr>
        <w:adjustRightInd w:val="0"/>
        <w:snapToGrid w:val="0"/>
        <w:spacing w:line="360" w:lineRule="auto"/>
        <w:ind w:left="0" w:firstLine="544"/>
        <w:rPr>
          <w:bCs/>
          <w:color w:val="000000" w:themeColor="text1"/>
          <w:spacing w:val="-4"/>
          <w:sz w:val="28"/>
          <w:szCs w:val="28"/>
        </w:rPr>
      </w:pPr>
      <w:proofErr w:type="gramStart"/>
      <w:r>
        <w:rPr>
          <w:bCs/>
          <w:color w:val="000000" w:themeColor="text1"/>
          <w:spacing w:val="-4"/>
          <w:sz w:val="28"/>
          <w:szCs w:val="28"/>
        </w:rPr>
        <w:t>《《</w:t>
      </w:r>
      <w:proofErr w:type="gramEnd"/>
      <w:r>
        <w:rPr>
          <w:bCs/>
          <w:color w:val="000000" w:themeColor="text1"/>
          <w:spacing w:val="-4"/>
          <w:sz w:val="28"/>
          <w:szCs w:val="28"/>
        </w:rPr>
        <w:t>移动式压力容器安全技术监察规程</w:t>
      </w:r>
      <w:proofErr w:type="gramStart"/>
      <w:r>
        <w:rPr>
          <w:bCs/>
          <w:color w:val="000000" w:themeColor="text1"/>
          <w:spacing w:val="-4"/>
          <w:sz w:val="28"/>
          <w:szCs w:val="28"/>
        </w:rPr>
        <w:t>》</w:t>
      </w:r>
      <w:proofErr w:type="gramEnd"/>
      <w:r>
        <w:rPr>
          <w:bCs/>
          <w:color w:val="000000" w:themeColor="text1"/>
          <w:spacing w:val="-4"/>
          <w:sz w:val="28"/>
          <w:szCs w:val="28"/>
        </w:rPr>
        <w:t>行业标准第</w:t>
      </w:r>
      <w:r>
        <w:rPr>
          <w:bCs/>
          <w:color w:val="000000" w:themeColor="text1"/>
          <w:spacing w:val="-4"/>
          <w:sz w:val="28"/>
          <w:szCs w:val="28"/>
        </w:rPr>
        <w:t>3</w:t>
      </w:r>
      <w:r>
        <w:rPr>
          <w:bCs/>
          <w:color w:val="000000" w:themeColor="text1"/>
          <w:spacing w:val="-4"/>
          <w:sz w:val="28"/>
          <w:szCs w:val="28"/>
        </w:rPr>
        <w:t>号修改</w:t>
      </w:r>
      <w:r>
        <w:rPr>
          <w:bCs/>
          <w:color w:val="000000" w:themeColor="text1"/>
          <w:spacing w:val="-4"/>
          <w:sz w:val="28"/>
          <w:szCs w:val="28"/>
        </w:rPr>
        <w:lastRenderedPageBreak/>
        <w:t>单</w:t>
      </w:r>
      <w:proofErr w:type="gramStart"/>
      <w:r>
        <w:rPr>
          <w:bCs/>
          <w:color w:val="000000" w:themeColor="text1"/>
          <w:spacing w:val="-4"/>
          <w:sz w:val="28"/>
          <w:szCs w:val="28"/>
        </w:rPr>
        <w:t>》</w:t>
      </w:r>
      <w:proofErr w:type="gramEnd"/>
      <w:r>
        <w:rPr>
          <w:bCs/>
          <w:color w:val="000000" w:themeColor="text1"/>
          <w:spacing w:val="-4"/>
          <w:sz w:val="28"/>
          <w:szCs w:val="28"/>
        </w:rPr>
        <w:t>（</w:t>
      </w:r>
      <w:r>
        <w:rPr>
          <w:bCs/>
          <w:color w:val="000000" w:themeColor="text1"/>
          <w:spacing w:val="-4"/>
          <w:sz w:val="28"/>
          <w:szCs w:val="28"/>
        </w:rPr>
        <w:t>TSG R0005-2011</w:t>
      </w:r>
      <w:r>
        <w:rPr>
          <w:bCs/>
          <w:color w:val="000000" w:themeColor="text1"/>
          <w:spacing w:val="-4"/>
          <w:sz w:val="28"/>
          <w:szCs w:val="28"/>
        </w:rPr>
        <w:t>）</w:t>
      </w:r>
    </w:p>
    <w:p w14:paraId="41238B91" w14:textId="77777777" w:rsidR="00D63C4E" w:rsidRDefault="00000000">
      <w:pPr>
        <w:pStyle w:val="18"/>
        <w:numPr>
          <w:ilvl w:val="0"/>
          <w:numId w:val="9"/>
        </w:numPr>
        <w:adjustRightInd w:val="0"/>
        <w:snapToGrid w:val="0"/>
        <w:spacing w:line="360" w:lineRule="auto"/>
        <w:ind w:left="0" w:firstLine="544"/>
        <w:rPr>
          <w:bCs/>
          <w:color w:val="000000" w:themeColor="text1"/>
          <w:spacing w:val="-4"/>
          <w:sz w:val="28"/>
          <w:szCs w:val="28"/>
        </w:rPr>
      </w:pPr>
      <w:r>
        <w:rPr>
          <w:bCs/>
          <w:color w:val="000000" w:themeColor="text1"/>
          <w:spacing w:val="-4"/>
          <w:sz w:val="28"/>
          <w:szCs w:val="28"/>
        </w:rPr>
        <w:t>《安全阀安全技术监察规程》（</w:t>
      </w:r>
      <w:r>
        <w:rPr>
          <w:bCs/>
          <w:color w:val="000000" w:themeColor="text1"/>
          <w:spacing w:val="-4"/>
          <w:sz w:val="28"/>
          <w:szCs w:val="28"/>
        </w:rPr>
        <w:t>TSG ZF001-2006</w:t>
      </w:r>
      <w:r>
        <w:rPr>
          <w:bCs/>
          <w:color w:val="000000" w:themeColor="text1"/>
          <w:spacing w:val="-4"/>
          <w:sz w:val="28"/>
          <w:szCs w:val="28"/>
        </w:rPr>
        <w:t>）</w:t>
      </w:r>
      <w:r>
        <w:rPr>
          <w:rFonts w:hint="eastAsia"/>
          <w:bCs/>
          <w:color w:val="000000" w:themeColor="text1"/>
          <w:spacing w:val="-4"/>
          <w:sz w:val="28"/>
          <w:szCs w:val="28"/>
        </w:rPr>
        <w:t>（</w:t>
      </w:r>
      <w:r>
        <w:rPr>
          <w:rFonts w:hint="eastAsia"/>
          <w:bCs/>
          <w:color w:val="000000" w:themeColor="text1"/>
          <w:spacing w:val="-4"/>
          <w:sz w:val="28"/>
          <w:szCs w:val="28"/>
        </w:rPr>
        <w:t>2009-05-08</w:t>
      </w:r>
      <w:r>
        <w:rPr>
          <w:rFonts w:hint="eastAsia"/>
          <w:bCs/>
          <w:color w:val="000000" w:themeColor="text1"/>
          <w:spacing w:val="-4"/>
          <w:sz w:val="28"/>
          <w:szCs w:val="28"/>
        </w:rPr>
        <w:t>第</w:t>
      </w:r>
      <w:r>
        <w:rPr>
          <w:rFonts w:hint="eastAsia"/>
          <w:bCs/>
          <w:color w:val="000000" w:themeColor="text1"/>
          <w:spacing w:val="-4"/>
          <w:sz w:val="28"/>
          <w:szCs w:val="28"/>
        </w:rPr>
        <w:t>1</w:t>
      </w:r>
      <w:r>
        <w:rPr>
          <w:rFonts w:hint="eastAsia"/>
          <w:bCs/>
          <w:color w:val="000000" w:themeColor="text1"/>
          <w:spacing w:val="-4"/>
          <w:sz w:val="28"/>
          <w:szCs w:val="28"/>
        </w:rPr>
        <w:t>号修改单）</w:t>
      </w:r>
    </w:p>
    <w:p w14:paraId="0BAE1EE8" w14:textId="77777777" w:rsidR="00D63C4E"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bookmarkStart w:id="6" w:name="_Toc215277129"/>
      <w:bookmarkEnd w:id="4"/>
      <w:bookmarkEnd w:id="5"/>
      <w:r>
        <w:rPr>
          <w:rFonts w:eastAsia="黑体"/>
          <w:b w:val="0"/>
          <w:snapToGrid w:val="0"/>
          <w:color w:val="000000" w:themeColor="text1"/>
          <w:kern w:val="0"/>
          <w:sz w:val="28"/>
          <w:szCs w:val="28"/>
        </w:rPr>
        <w:t xml:space="preserve">1.2.8 </w:t>
      </w:r>
      <w:r>
        <w:rPr>
          <w:rFonts w:eastAsia="黑体"/>
          <w:b w:val="0"/>
          <w:snapToGrid w:val="0"/>
          <w:color w:val="000000" w:themeColor="text1"/>
          <w:kern w:val="0"/>
          <w:sz w:val="28"/>
          <w:szCs w:val="28"/>
        </w:rPr>
        <w:t>工程有关技术文件</w:t>
      </w:r>
      <w:bookmarkEnd w:id="6"/>
    </w:p>
    <w:p w14:paraId="31E46CF8" w14:textId="77777777" w:rsidR="00D63C4E" w:rsidRDefault="00000000">
      <w:pPr>
        <w:adjustRightInd w:val="0"/>
        <w:snapToGrid w:val="0"/>
        <w:spacing w:line="360" w:lineRule="auto"/>
        <w:ind w:firstLineChars="200" w:firstLine="560"/>
        <w:rPr>
          <w:snapToGrid w:val="0"/>
          <w:color w:val="000000" w:themeColor="text1"/>
          <w:kern w:val="0"/>
          <w:sz w:val="28"/>
        </w:rPr>
      </w:pPr>
      <w:r>
        <w:rPr>
          <w:snapToGrid w:val="0"/>
          <w:color w:val="000000" w:themeColor="text1"/>
          <w:kern w:val="0"/>
          <w:sz w:val="28"/>
        </w:rPr>
        <w:t xml:space="preserve">1. </w:t>
      </w:r>
      <w:r>
        <w:rPr>
          <w:color w:val="000000" w:themeColor="text1"/>
          <w:sz w:val="28"/>
          <w:szCs w:val="28"/>
        </w:rPr>
        <w:t>胜利油田康贝石油工程装备有限公司井下作业</w:t>
      </w:r>
      <w:r>
        <w:rPr>
          <w:color w:val="000000" w:themeColor="text1"/>
          <w:sz w:val="28"/>
          <w:szCs w:val="28"/>
        </w:rPr>
        <w:t>-</w:t>
      </w:r>
      <w:r>
        <w:rPr>
          <w:color w:val="000000" w:themeColor="text1"/>
          <w:sz w:val="28"/>
          <w:szCs w:val="28"/>
        </w:rPr>
        <w:t>注气（氮气）项目安全现状评价技术服务合同</w:t>
      </w:r>
      <w:r>
        <w:rPr>
          <w:snapToGrid w:val="0"/>
          <w:color w:val="000000" w:themeColor="text1"/>
          <w:kern w:val="0"/>
          <w:sz w:val="28"/>
        </w:rPr>
        <w:t>。</w:t>
      </w:r>
    </w:p>
    <w:p w14:paraId="233532E6" w14:textId="77777777" w:rsidR="00D63C4E" w:rsidRDefault="00000000">
      <w:pPr>
        <w:adjustRightInd w:val="0"/>
        <w:snapToGrid w:val="0"/>
        <w:spacing w:line="360" w:lineRule="auto"/>
        <w:ind w:firstLineChars="200" w:firstLine="560"/>
        <w:rPr>
          <w:snapToGrid w:val="0"/>
          <w:color w:val="000000" w:themeColor="text1"/>
          <w:kern w:val="0"/>
          <w:sz w:val="28"/>
        </w:rPr>
      </w:pPr>
      <w:r>
        <w:rPr>
          <w:snapToGrid w:val="0"/>
          <w:color w:val="000000" w:themeColor="text1"/>
          <w:kern w:val="0"/>
          <w:sz w:val="28"/>
        </w:rPr>
        <w:t xml:space="preserve">2. </w:t>
      </w:r>
      <w:r>
        <w:rPr>
          <w:color w:val="000000" w:themeColor="text1"/>
          <w:sz w:val="28"/>
          <w:szCs w:val="28"/>
        </w:rPr>
        <w:t>胜利油田康贝石油工程装备有限公司</w:t>
      </w:r>
      <w:r>
        <w:rPr>
          <w:snapToGrid w:val="0"/>
          <w:color w:val="000000" w:themeColor="text1"/>
          <w:kern w:val="0"/>
          <w:sz w:val="28"/>
        </w:rPr>
        <w:t>提供的有关文件、资料。</w:t>
      </w:r>
    </w:p>
    <w:p w14:paraId="4AEE5C00" w14:textId="77777777" w:rsidR="00D63C4E" w:rsidRDefault="00000000">
      <w:pPr>
        <w:tabs>
          <w:tab w:val="left" w:pos="6120"/>
        </w:tabs>
        <w:adjustRightInd w:val="0"/>
        <w:snapToGrid w:val="0"/>
        <w:spacing w:line="360" w:lineRule="auto"/>
        <w:ind w:firstLineChars="200" w:firstLine="560"/>
        <w:rPr>
          <w:snapToGrid w:val="0"/>
          <w:color w:val="000000" w:themeColor="text1"/>
          <w:kern w:val="0"/>
          <w:sz w:val="28"/>
        </w:rPr>
      </w:pPr>
      <w:r>
        <w:rPr>
          <w:snapToGrid w:val="0"/>
          <w:color w:val="000000" w:themeColor="text1"/>
          <w:kern w:val="0"/>
          <w:sz w:val="28"/>
        </w:rPr>
        <w:t xml:space="preserve">3. </w:t>
      </w:r>
      <w:r>
        <w:rPr>
          <w:snapToGrid w:val="0"/>
          <w:color w:val="000000" w:themeColor="text1"/>
          <w:kern w:val="0"/>
          <w:sz w:val="28"/>
        </w:rPr>
        <w:t>其他与该工程安全评价有关的技术资料。</w:t>
      </w:r>
    </w:p>
    <w:p w14:paraId="354C398D" w14:textId="77777777" w:rsidR="00D63C4E"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7" w:name="_Toc202759399"/>
      <w:bookmarkStart w:id="8" w:name="_Toc10734"/>
      <w:r>
        <w:rPr>
          <w:rFonts w:ascii="Times New Roman" w:hAnsi="Times New Roman"/>
          <w:b w:val="0"/>
          <w:bCs/>
          <w:color w:val="000000" w:themeColor="text1"/>
          <w:szCs w:val="32"/>
        </w:rPr>
        <w:t xml:space="preserve">1.3 </w:t>
      </w:r>
      <w:r>
        <w:rPr>
          <w:rFonts w:ascii="Times New Roman" w:hAnsi="Times New Roman"/>
          <w:b w:val="0"/>
          <w:bCs/>
          <w:color w:val="000000" w:themeColor="text1"/>
          <w:szCs w:val="32"/>
        </w:rPr>
        <w:t>评价范围</w:t>
      </w:r>
      <w:bookmarkEnd w:id="7"/>
      <w:bookmarkEnd w:id="8"/>
    </w:p>
    <w:p w14:paraId="4848AFFD" w14:textId="77777777" w:rsidR="00D63C4E" w:rsidRDefault="00000000">
      <w:pPr>
        <w:adjustRightInd w:val="0"/>
        <w:snapToGrid w:val="0"/>
        <w:spacing w:line="360" w:lineRule="auto"/>
        <w:ind w:firstLine="570"/>
        <w:rPr>
          <w:color w:val="000000" w:themeColor="text1"/>
          <w:sz w:val="28"/>
          <w:szCs w:val="28"/>
        </w:rPr>
      </w:pPr>
      <w:r>
        <w:rPr>
          <w:color w:val="000000" w:themeColor="text1"/>
          <w:sz w:val="28"/>
          <w:szCs w:val="28"/>
        </w:rPr>
        <w:t>根据企业石油天然气服务业务情况，并与企业协商确定，本次评价范围为胜利油田康贝石油工程装备有限公司井下作业</w:t>
      </w:r>
      <w:r>
        <w:rPr>
          <w:color w:val="000000" w:themeColor="text1"/>
          <w:sz w:val="28"/>
          <w:szCs w:val="28"/>
        </w:rPr>
        <w:t>-</w:t>
      </w:r>
      <w:r>
        <w:rPr>
          <w:color w:val="000000" w:themeColor="text1"/>
          <w:sz w:val="28"/>
          <w:szCs w:val="28"/>
        </w:rPr>
        <w:t>注气（氮气）项目（不涉及海上作业）有关的设施、设备的实际运行状况以及安全管理状况，</w:t>
      </w:r>
      <w:r>
        <w:rPr>
          <w:color w:val="000000" w:themeColor="text1"/>
          <w:kern w:val="0"/>
          <w:sz w:val="28"/>
          <w:szCs w:val="28"/>
        </w:rPr>
        <w:t>通过对危险有害因素和企业现有的安全技术设施的分析，确定公司是否具备从事</w:t>
      </w:r>
      <w:r>
        <w:rPr>
          <w:color w:val="000000" w:themeColor="text1"/>
          <w:sz w:val="28"/>
          <w:szCs w:val="28"/>
        </w:rPr>
        <w:t>井下作业</w:t>
      </w:r>
      <w:r>
        <w:rPr>
          <w:color w:val="000000" w:themeColor="text1"/>
          <w:sz w:val="28"/>
          <w:szCs w:val="28"/>
        </w:rPr>
        <w:t>-</w:t>
      </w:r>
      <w:r>
        <w:rPr>
          <w:color w:val="000000" w:themeColor="text1"/>
          <w:sz w:val="28"/>
          <w:szCs w:val="28"/>
        </w:rPr>
        <w:t>注气（氮气）项目</w:t>
      </w:r>
      <w:r>
        <w:rPr>
          <w:color w:val="000000" w:themeColor="text1"/>
          <w:kern w:val="0"/>
          <w:sz w:val="28"/>
          <w:szCs w:val="28"/>
        </w:rPr>
        <w:t>的各项安全生产条件</w:t>
      </w:r>
      <w:r>
        <w:rPr>
          <w:color w:val="000000" w:themeColor="text1"/>
          <w:sz w:val="28"/>
          <w:szCs w:val="28"/>
        </w:rPr>
        <w:t>。具体评价范围如表</w:t>
      </w:r>
      <w:r>
        <w:rPr>
          <w:color w:val="000000" w:themeColor="text1"/>
          <w:sz w:val="28"/>
          <w:szCs w:val="28"/>
        </w:rPr>
        <w:t>1-1</w:t>
      </w:r>
      <w:r>
        <w:rPr>
          <w:color w:val="000000" w:themeColor="text1"/>
          <w:sz w:val="28"/>
          <w:szCs w:val="28"/>
        </w:rPr>
        <w:t>所示：</w:t>
      </w:r>
    </w:p>
    <w:p w14:paraId="2794479E" w14:textId="77777777" w:rsidR="00D63C4E" w:rsidRDefault="00000000">
      <w:pPr>
        <w:pStyle w:val="NormalIndent1"/>
        <w:adjustRightInd w:val="0"/>
        <w:snapToGrid w:val="0"/>
        <w:spacing w:line="360" w:lineRule="auto"/>
        <w:ind w:firstLineChars="0" w:firstLine="0"/>
        <w:jc w:val="center"/>
        <w:rPr>
          <w:b/>
          <w:bCs/>
          <w:color w:val="000000" w:themeColor="text1"/>
          <w:sz w:val="24"/>
        </w:rPr>
      </w:pPr>
      <w:r>
        <w:rPr>
          <w:b/>
          <w:bCs/>
          <w:color w:val="000000" w:themeColor="text1"/>
          <w:sz w:val="24"/>
        </w:rPr>
        <w:t>表</w:t>
      </w:r>
      <w:r>
        <w:rPr>
          <w:b/>
          <w:bCs/>
          <w:color w:val="000000" w:themeColor="text1"/>
          <w:sz w:val="24"/>
        </w:rPr>
        <w:t xml:space="preserve">1-1 </w:t>
      </w:r>
      <w:r>
        <w:rPr>
          <w:b/>
          <w:bCs/>
          <w:color w:val="000000" w:themeColor="text1"/>
          <w:sz w:val="24"/>
        </w:rPr>
        <w:t>评价范围一览表</w:t>
      </w:r>
    </w:p>
    <w:tbl>
      <w:tblPr>
        <w:tblW w:w="499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483"/>
        <w:gridCol w:w="4312"/>
        <w:gridCol w:w="2724"/>
      </w:tblGrid>
      <w:tr w:rsidR="00D63C4E" w14:paraId="1C6F50C9" w14:textId="77777777">
        <w:trPr>
          <w:cantSplit/>
          <w:tblHeader/>
          <w:jc w:val="center"/>
        </w:trPr>
        <w:tc>
          <w:tcPr>
            <w:tcW w:w="870" w:type="pct"/>
            <w:tcBorders>
              <w:tl2br w:val="nil"/>
              <w:tr2bl w:val="nil"/>
            </w:tcBorders>
            <w:vAlign w:val="center"/>
          </w:tcPr>
          <w:p w14:paraId="7E8C2F8B" w14:textId="77777777" w:rsidR="00D63C4E" w:rsidRDefault="00000000">
            <w:pPr>
              <w:adjustRightInd w:val="0"/>
              <w:snapToGrid w:val="0"/>
              <w:spacing w:beforeLines="20" w:before="62" w:afterLines="20" w:after="62"/>
              <w:jc w:val="center"/>
              <w:rPr>
                <w:b/>
                <w:color w:val="000000" w:themeColor="text1"/>
                <w:kern w:val="0"/>
                <w:szCs w:val="21"/>
              </w:rPr>
            </w:pPr>
            <w:r>
              <w:rPr>
                <w:b/>
                <w:color w:val="000000" w:themeColor="text1"/>
                <w:kern w:val="0"/>
                <w:szCs w:val="21"/>
              </w:rPr>
              <w:t>项目类型</w:t>
            </w:r>
          </w:p>
        </w:tc>
        <w:tc>
          <w:tcPr>
            <w:tcW w:w="2530" w:type="pct"/>
            <w:tcBorders>
              <w:tl2br w:val="nil"/>
              <w:tr2bl w:val="nil"/>
            </w:tcBorders>
            <w:vAlign w:val="center"/>
          </w:tcPr>
          <w:p w14:paraId="6308DBB5" w14:textId="77777777" w:rsidR="00D63C4E" w:rsidRDefault="00000000">
            <w:pPr>
              <w:adjustRightInd w:val="0"/>
              <w:snapToGrid w:val="0"/>
              <w:spacing w:beforeLines="20" w:before="62" w:afterLines="20" w:after="62"/>
              <w:jc w:val="center"/>
              <w:rPr>
                <w:b/>
                <w:color w:val="000000" w:themeColor="text1"/>
                <w:kern w:val="0"/>
                <w:szCs w:val="21"/>
              </w:rPr>
            </w:pPr>
            <w:r>
              <w:rPr>
                <w:b/>
                <w:color w:val="000000" w:themeColor="text1"/>
                <w:kern w:val="0"/>
                <w:szCs w:val="21"/>
              </w:rPr>
              <w:t>具体内容</w:t>
            </w:r>
          </w:p>
        </w:tc>
        <w:tc>
          <w:tcPr>
            <w:tcW w:w="1598" w:type="pct"/>
            <w:tcBorders>
              <w:tl2br w:val="nil"/>
              <w:tr2bl w:val="nil"/>
            </w:tcBorders>
            <w:vAlign w:val="center"/>
          </w:tcPr>
          <w:p w14:paraId="65E1A477" w14:textId="77777777" w:rsidR="00D63C4E" w:rsidRDefault="00000000">
            <w:pPr>
              <w:adjustRightInd w:val="0"/>
              <w:snapToGrid w:val="0"/>
              <w:spacing w:beforeLines="20" w:before="62" w:afterLines="20" w:after="62"/>
              <w:jc w:val="center"/>
              <w:rPr>
                <w:b/>
                <w:color w:val="000000" w:themeColor="text1"/>
                <w:kern w:val="0"/>
                <w:szCs w:val="21"/>
              </w:rPr>
            </w:pPr>
            <w:r>
              <w:rPr>
                <w:b/>
                <w:color w:val="000000" w:themeColor="text1"/>
                <w:kern w:val="0"/>
                <w:szCs w:val="21"/>
              </w:rPr>
              <w:t>备注</w:t>
            </w:r>
          </w:p>
        </w:tc>
      </w:tr>
      <w:tr w:rsidR="00D63C4E" w14:paraId="736042EB" w14:textId="77777777">
        <w:trPr>
          <w:cantSplit/>
          <w:jc w:val="center"/>
        </w:trPr>
        <w:tc>
          <w:tcPr>
            <w:tcW w:w="870" w:type="pct"/>
            <w:tcBorders>
              <w:tl2br w:val="nil"/>
              <w:tr2bl w:val="nil"/>
            </w:tcBorders>
            <w:vAlign w:val="center"/>
          </w:tcPr>
          <w:p w14:paraId="757AE38B" w14:textId="77777777" w:rsidR="00D63C4E" w:rsidRDefault="00000000">
            <w:pPr>
              <w:adjustRightInd w:val="0"/>
              <w:snapToGrid w:val="0"/>
              <w:spacing w:beforeLines="20" w:before="62" w:afterLines="20" w:after="62"/>
              <w:jc w:val="center"/>
              <w:rPr>
                <w:color w:val="000000" w:themeColor="text1"/>
                <w:szCs w:val="21"/>
              </w:rPr>
            </w:pPr>
            <w:r>
              <w:rPr>
                <w:color w:val="000000" w:themeColor="text1"/>
                <w:szCs w:val="21"/>
              </w:rPr>
              <w:t>井下作业</w:t>
            </w:r>
          </w:p>
        </w:tc>
        <w:tc>
          <w:tcPr>
            <w:tcW w:w="2530" w:type="pct"/>
            <w:tcBorders>
              <w:tl2br w:val="nil"/>
              <w:tr2bl w:val="nil"/>
            </w:tcBorders>
            <w:vAlign w:val="center"/>
          </w:tcPr>
          <w:p w14:paraId="06783200" w14:textId="77777777" w:rsidR="00D63C4E" w:rsidRDefault="00000000">
            <w:pPr>
              <w:adjustRightInd w:val="0"/>
              <w:snapToGrid w:val="0"/>
              <w:spacing w:beforeLines="20" w:before="62" w:afterLines="20" w:after="62"/>
              <w:jc w:val="center"/>
              <w:rPr>
                <w:color w:val="000000" w:themeColor="text1"/>
                <w:szCs w:val="21"/>
              </w:rPr>
            </w:pPr>
            <w:r>
              <w:rPr>
                <w:color w:val="000000" w:themeColor="text1"/>
                <w:szCs w:val="21"/>
              </w:rPr>
              <w:t>井下作业</w:t>
            </w:r>
            <w:r>
              <w:rPr>
                <w:color w:val="000000" w:themeColor="text1"/>
                <w:szCs w:val="21"/>
              </w:rPr>
              <w:t>-</w:t>
            </w:r>
            <w:r>
              <w:rPr>
                <w:color w:val="000000" w:themeColor="text1"/>
                <w:szCs w:val="21"/>
              </w:rPr>
              <w:t>注气（氮气）</w:t>
            </w:r>
          </w:p>
        </w:tc>
        <w:tc>
          <w:tcPr>
            <w:tcW w:w="1598" w:type="pct"/>
            <w:tcBorders>
              <w:tl2br w:val="nil"/>
              <w:tr2bl w:val="nil"/>
            </w:tcBorders>
            <w:vAlign w:val="center"/>
          </w:tcPr>
          <w:p w14:paraId="4C22F00F" w14:textId="77777777" w:rsidR="00D63C4E" w:rsidRDefault="00D63C4E">
            <w:pPr>
              <w:adjustRightInd w:val="0"/>
              <w:snapToGrid w:val="0"/>
              <w:spacing w:beforeLines="20" w:before="62" w:afterLines="20" w:after="62"/>
              <w:jc w:val="center"/>
              <w:rPr>
                <w:color w:val="000000" w:themeColor="text1"/>
                <w:szCs w:val="21"/>
              </w:rPr>
            </w:pPr>
          </w:p>
        </w:tc>
      </w:tr>
      <w:tr w:rsidR="00D63C4E" w14:paraId="088BD1A4" w14:textId="77777777">
        <w:trPr>
          <w:cantSplit/>
          <w:jc w:val="center"/>
        </w:trPr>
        <w:tc>
          <w:tcPr>
            <w:tcW w:w="870" w:type="pct"/>
            <w:tcBorders>
              <w:tl2br w:val="nil"/>
              <w:tr2bl w:val="nil"/>
            </w:tcBorders>
            <w:shd w:val="clear" w:color="auto" w:fill="FFFFFF"/>
            <w:vAlign w:val="center"/>
          </w:tcPr>
          <w:p w14:paraId="4EF4188C" w14:textId="77777777" w:rsidR="00D63C4E" w:rsidRDefault="00000000">
            <w:pPr>
              <w:jc w:val="center"/>
              <w:textAlignment w:val="center"/>
              <w:rPr>
                <w:color w:val="000000" w:themeColor="text1"/>
                <w:szCs w:val="21"/>
              </w:rPr>
            </w:pPr>
            <w:r>
              <w:rPr>
                <w:color w:val="000000" w:themeColor="text1"/>
                <w:szCs w:val="21"/>
              </w:rPr>
              <w:t>组织机构</w:t>
            </w:r>
          </w:p>
        </w:tc>
        <w:tc>
          <w:tcPr>
            <w:tcW w:w="2530" w:type="pct"/>
            <w:tcBorders>
              <w:tl2br w:val="nil"/>
              <w:tr2bl w:val="nil"/>
            </w:tcBorders>
            <w:shd w:val="clear" w:color="auto" w:fill="FFFFFF"/>
            <w:vAlign w:val="center"/>
          </w:tcPr>
          <w:p w14:paraId="055E9159" w14:textId="77777777" w:rsidR="00D63C4E" w:rsidRDefault="00000000">
            <w:pPr>
              <w:pStyle w:val="a9"/>
              <w:adjustRightInd w:val="0"/>
              <w:snapToGrid w:val="0"/>
              <w:spacing w:line="240" w:lineRule="auto"/>
              <w:jc w:val="both"/>
              <w:rPr>
                <w:rFonts w:ascii="Times New Roman"/>
                <w:color w:val="000000" w:themeColor="text1"/>
                <w:szCs w:val="21"/>
              </w:rPr>
            </w:pPr>
            <w:r>
              <w:rPr>
                <w:rFonts w:ascii="Times New Roman"/>
                <w:color w:val="000000" w:themeColor="text1"/>
                <w:sz w:val="21"/>
                <w:szCs w:val="21"/>
              </w:rPr>
              <w:t>胜利油田康贝石油工程装备有限</w:t>
            </w:r>
            <w:r>
              <w:rPr>
                <w:rFonts w:ascii="Times New Roman"/>
                <w:sz w:val="21"/>
                <w:szCs w:val="21"/>
              </w:rPr>
              <w:t>公司领导层（总经理；</w:t>
            </w:r>
            <w:r>
              <w:rPr>
                <w:rFonts w:ascii="Times New Roman"/>
                <w:sz w:val="21"/>
                <w:szCs w:val="21"/>
              </w:rPr>
              <w:fldChar w:fldCharType="begin"/>
            </w:r>
            <w:r>
              <w:rPr>
                <w:rFonts w:ascii="Times New Roman"/>
                <w:sz w:val="21"/>
                <w:szCs w:val="21"/>
              </w:rPr>
              <w:instrText xml:space="preserve"> HYPERLINK \l "_Toc100300713" </w:instrText>
            </w:r>
            <w:r>
              <w:rPr>
                <w:rFonts w:ascii="Times New Roman"/>
                <w:sz w:val="21"/>
                <w:szCs w:val="21"/>
              </w:rPr>
              <w:fldChar w:fldCharType="separate"/>
            </w:r>
            <w:r>
              <w:rPr>
                <w:rFonts w:ascii="Times New Roman"/>
                <w:sz w:val="21"/>
                <w:szCs w:val="21"/>
              </w:rPr>
              <w:t>公司安全总监</w:t>
            </w:r>
            <w:r>
              <w:rPr>
                <w:rFonts w:ascii="Times New Roman"/>
                <w:sz w:val="21"/>
                <w:szCs w:val="21"/>
              </w:rPr>
              <w:fldChar w:fldCharType="end"/>
            </w:r>
            <w:r>
              <w:rPr>
                <w:rFonts w:ascii="Times New Roman"/>
                <w:sz w:val="21"/>
                <w:szCs w:val="21"/>
              </w:rPr>
              <w:t>；</w:t>
            </w:r>
            <w:hyperlink w:anchor="_Toc100300714" w:history="1">
              <w:r>
                <w:rPr>
                  <w:rFonts w:ascii="Times New Roman"/>
                  <w:sz w:val="21"/>
                  <w:szCs w:val="21"/>
                </w:rPr>
                <w:t>分管</w:t>
              </w:r>
              <w:r>
                <w:rPr>
                  <w:rFonts w:ascii="Times New Roman" w:hint="eastAsia"/>
                  <w:sz w:val="21"/>
                  <w:szCs w:val="21"/>
                </w:rPr>
                <w:t>经营</w:t>
              </w:r>
              <w:r>
                <w:rPr>
                  <w:rFonts w:ascii="Times New Roman"/>
                  <w:sz w:val="21"/>
                  <w:szCs w:val="21"/>
                </w:rPr>
                <w:t>管理部副总经理</w:t>
              </w:r>
            </w:hyperlink>
            <w:r>
              <w:rPr>
                <w:rFonts w:ascii="Times New Roman"/>
                <w:sz w:val="21"/>
                <w:szCs w:val="21"/>
              </w:rPr>
              <w:t>；</w:t>
            </w:r>
            <w:hyperlink w:anchor="_Toc100300715" w:history="1">
              <w:r>
                <w:rPr>
                  <w:rFonts w:ascii="Times New Roman"/>
                  <w:sz w:val="21"/>
                  <w:szCs w:val="21"/>
                </w:rPr>
                <w:t>分管注</w:t>
              </w:r>
              <w:proofErr w:type="gramStart"/>
              <w:r>
                <w:rPr>
                  <w:rFonts w:ascii="Times New Roman"/>
                  <w:sz w:val="21"/>
                  <w:szCs w:val="21"/>
                </w:rPr>
                <w:t>气中心</w:t>
              </w:r>
              <w:proofErr w:type="gramEnd"/>
              <w:r>
                <w:rPr>
                  <w:rFonts w:ascii="Times New Roman"/>
                  <w:sz w:val="21"/>
                  <w:szCs w:val="21"/>
                </w:rPr>
                <w:t>副总经理</w:t>
              </w:r>
            </w:hyperlink>
            <w:r>
              <w:rPr>
                <w:rFonts w:ascii="Times New Roman"/>
                <w:sz w:val="21"/>
                <w:szCs w:val="21"/>
              </w:rPr>
              <w:t>；公司</w:t>
            </w:r>
            <w:hyperlink w:anchor="_Toc100300716" w:history="1">
              <w:r>
                <w:rPr>
                  <w:rFonts w:ascii="Times New Roman"/>
                  <w:sz w:val="21"/>
                  <w:szCs w:val="21"/>
                </w:rPr>
                <w:t>财务总监</w:t>
              </w:r>
            </w:hyperlink>
            <w:r>
              <w:rPr>
                <w:rFonts w:ascii="Times New Roman"/>
                <w:sz w:val="21"/>
                <w:szCs w:val="21"/>
              </w:rPr>
              <w:t>；</w:t>
            </w:r>
            <w:hyperlink w:anchor="_Toc100300717" w:history="1">
              <w:r>
                <w:rPr>
                  <w:rFonts w:ascii="Times New Roman"/>
                  <w:sz w:val="21"/>
                  <w:szCs w:val="21"/>
                </w:rPr>
                <w:t>分管人力、公司办公室副总经理</w:t>
              </w:r>
            </w:hyperlink>
            <w:r>
              <w:rPr>
                <w:rFonts w:ascii="Times New Roman"/>
                <w:sz w:val="21"/>
                <w:szCs w:val="21"/>
              </w:rPr>
              <w:t>；</w:t>
            </w:r>
            <w:hyperlink w:anchor="_Toc100300718" w:history="1">
              <w:r>
                <w:rPr>
                  <w:rFonts w:ascii="Times New Roman"/>
                  <w:sz w:val="21"/>
                  <w:szCs w:val="21"/>
                </w:rPr>
                <w:t>分管采购、研发、质检副总经理；</w:t>
              </w:r>
            </w:hyperlink>
            <w:hyperlink w:anchor="_Toc100300719" w:history="1">
              <w:r>
                <w:rPr>
                  <w:rFonts w:ascii="Times New Roman"/>
                  <w:sz w:val="21"/>
                  <w:szCs w:val="21"/>
                </w:rPr>
                <w:t>分管技术研究院副总经理；</w:t>
              </w:r>
            </w:hyperlink>
            <w:r>
              <w:rPr>
                <w:rFonts w:ascii="Times New Roman"/>
                <w:sz w:val="21"/>
                <w:szCs w:val="21"/>
              </w:rPr>
              <w:t>公司市场、机械厂副总经理）；管理部门（采购部、</w:t>
            </w:r>
            <w:r>
              <w:rPr>
                <w:rFonts w:ascii="Times New Roman"/>
                <w:color w:val="000000" w:themeColor="text1"/>
                <w:sz w:val="21"/>
                <w:szCs w:val="21"/>
              </w:rPr>
              <w:t>财务资产部、人力资源部、公司办公室、技术研究院、党工办、市场部、安全管理部、经营管理部等</w:t>
            </w:r>
            <w:r>
              <w:rPr>
                <w:rFonts w:ascii="Times New Roman"/>
                <w:sz w:val="21"/>
                <w:szCs w:val="21"/>
              </w:rPr>
              <w:t>）及注气中心（生产管理部、项目部及下属的</w:t>
            </w:r>
            <w:r>
              <w:rPr>
                <w:rFonts w:ascii="Times New Roman"/>
                <w:sz w:val="21"/>
                <w:szCs w:val="21"/>
              </w:rPr>
              <w:t>8</w:t>
            </w:r>
            <w:r>
              <w:rPr>
                <w:rFonts w:ascii="Times New Roman"/>
                <w:sz w:val="21"/>
                <w:szCs w:val="21"/>
              </w:rPr>
              <w:t>个注氮气作业队）。</w:t>
            </w:r>
          </w:p>
        </w:tc>
        <w:tc>
          <w:tcPr>
            <w:tcW w:w="1598" w:type="pct"/>
            <w:tcBorders>
              <w:tl2br w:val="nil"/>
              <w:tr2bl w:val="nil"/>
            </w:tcBorders>
            <w:shd w:val="clear" w:color="auto" w:fill="FFFFFF"/>
            <w:vAlign w:val="center"/>
          </w:tcPr>
          <w:p w14:paraId="17FAB8AF" w14:textId="77777777" w:rsidR="00D63C4E" w:rsidRDefault="00000000">
            <w:pPr>
              <w:jc w:val="center"/>
              <w:textAlignment w:val="center"/>
              <w:rPr>
                <w:color w:val="000000" w:themeColor="text1"/>
                <w:kern w:val="0"/>
                <w:sz w:val="24"/>
              </w:rPr>
            </w:pPr>
            <w:r>
              <w:t>组织机构情况详见报告第</w:t>
            </w:r>
            <w:r>
              <w:t>2.2</w:t>
            </w:r>
            <w:r>
              <w:t>节。</w:t>
            </w:r>
          </w:p>
        </w:tc>
      </w:tr>
      <w:tr w:rsidR="00D63C4E" w14:paraId="10689F2D" w14:textId="77777777">
        <w:trPr>
          <w:cantSplit/>
          <w:jc w:val="center"/>
        </w:trPr>
        <w:tc>
          <w:tcPr>
            <w:tcW w:w="870" w:type="pct"/>
            <w:tcBorders>
              <w:tl2br w:val="nil"/>
              <w:tr2bl w:val="nil"/>
            </w:tcBorders>
            <w:shd w:val="clear" w:color="auto" w:fill="FFFFFF"/>
            <w:vAlign w:val="center"/>
          </w:tcPr>
          <w:p w14:paraId="76F63FAA" w14:textId="77777777" w:rsidR="00D63C4E" w:rsidRDefault="00000000">
            <w:pPr>
              <w:jc w:val="center"/>
              <w:textAlignment w:val="center"/>
              <w:rPr>
                <w:color w:val="000000" w:themeColor="text1"/>
                <w:szCs w:val="21"/>
              </w:rPr>
            </w:pPr>
            <w:r>
              <w:rPr>
                <w:color w:val="000000" w:themeColor="text1"/>
                <w:szCs w:val="21"/>
              </w:rPr>
              <w:t>作业区域</w:t>
            </w:r>
          </w:p>
        </w:tc>
        <w:tc>
          <w:tcPr>
            <w:tcW w:w="2530" w:type="pct"/>
            <w:tcBorders>
              <w:tl2br w:val="nil"/>
              <w:tr2bl w:val="nil"/>
            </w:tcBorders>
            <w:shd w:val="clear" w:color="auto" w:fill="FFFFFF"/>
            <w:vAlign w:val="center"/>
          </w:tcPr>
          <w:p w14:paraId="5FF55AB6" w14:textId="77777777" w:rsidR="00D63C4E" w:rsidRDefault="00000000">
            <w:pPr>
              <w:jc w:val="center"/>
              <w:textAlignment w:val="center"/>
              <w:rPr>
                <w:color w:val="000000" w:themeColor="text1"/>
                <w:szCs w:val="21"/>
              </w:rPr>
            </w:pPr>
            <w:r>
              <w:rPr>
                <w:color w:val="000000" w:themeColor="text1"/>
                <w:szCs w:val="21"/>
              </w:rPr>
              <w:t>华北油田（内蒙古鄂尔多斯市）、西南油田（四川省德阳市）区域内。</w:t>
            </w:r>
          </w:p>
        </w:tc>
        <w:tc>
          <w:tcPr>
            <w:tcW w:w="1598" w:type="pct"/>
            <w:tcBorders>
              <w:tl2br w:val="nil"/>
              <w:tr2bl w:val="nil"/>
            </w:tcBorders>
            <w:shd w:val="clear" w:color="auto" w:fill="FFFFFF"/>
            <w:vAlign w:val="center"/>
          </w:tcPr>
          <w:p w14:paraId="62A5DEFE" w14:textId="77777777" w:rsidR="00D63C4E" w:rsidRDefault="00D63C4E">
            <w:pPr>
              <w:jc w:val="center"/>
              <w:textAlignment w:val="center"/>
              <w:rPr>
                <w:color w:val="000000" w:themeColor="text1"/>
                <w:kern w:val="0"/>
                <w:sz w:val="24"/>
              </w:rPr>
            </w:pPr>
          </w:p>
        </w:tc>
      </w:tr>
      <w:tr w:rsidR="00D63C4E" w14:paraId="1616BA8B" w14:textId="77777777">
        <w:trPr>
          <w:cantSplit/>
          <w:jc w:val="center"/>
        </w:trPr>
        <w:tc>
          <w:tcPr>
            <w:tcW w:w="870" w:type="pct"/>
            <w:tcBorders>
              <w:tl2br w:val="nil"/>
              <w:tr2bl w:val="nil"/>
            </w:tcBorders>
            <w:shd w:val="clear" w:color="auto" w:fill="FFFFFF"/>
            <w:vAlign w:val="center"/>
          </w:tcPr>
          <w:p w14:paraId="18AF4037" w14:textId="77777777" w:rsidR="00D63C4E" w:rsidRDefault="00000000">
            <w:pPr>
              <w:jc w:val="center"/>
              <w:textAlignment w:val="center"/>
              <w:rPr>
                <w:color w:val="000000" w:themeColor="text1"/>
                <w:szCs w:val="21"/>
              </w:rPr>
            </w:pPr>
            <w:r>
              <w:rPr>
                <w:color w:val="000000" w:themeColor="text1"/>
                <w:szCs w:val="21"/>
              </w:rPr>
              <w:t>主要作业流程</w:t>
            </w:r>
          </w:p>
        </w:tc>
        <w:tc>
          <w:tcPr>
            <w:tcW w:w="2530" w:type="pct"/>
            <w:tcBorders>
              <w:tl2br w:val="nil"/>
              <w:tr2bl w:val="nil"/>
            </w:tcBorders>
            <w:shd w:val="clear" w:color="auto" w:fill="FFFFFF"/>
            <w:vAlign w:val="center"/>
          </w:tcPr>
          <w:p w14:paraId="163F40AB" w14:textId="77777777" w:rsidR="00D63C4E" w:rsidRDefault="00000000">
            <w:pPr>
              <w:jc w:val="left"/>
              <w:textAlignment w:val="center"/>
              <w:rPr>
                <w:color w:val="000000" w:themeColor="text1"/>
                <w:szCs w:val="21"/>
              </w:rPr>
            </w:pPr>
            <w:r>
              <w:rPr>
                <w:color w:val="000000"/>
                <w:kern w:val="0"/>
                <w:szCs w:val="21"/>
              </w:rPr>
              <w:t>制氮</w:t>
            </w:r>
            <w:proofErr w:type="gramStart"/>
            <w:r>
              <w:rPr>
                <w:color w:val="000000"/>
                <w:kern w:val="0"/>
                <w:szCs w:val="21"/>
              </w:rPr>
              <w:t>撬</w:t>
            </w:r>
            <w:proofErr w:type="gramEnd"/>
            <w:r>
              <w:rPr>
                <w:color w:val="000000"/>
                <w:kern w:val="0"/>
                <w:szCs w:val="21"/>
              </w:rPr>
              <w:t>装车组和增压</w:t>
            </w:r>
            <w:proofErr w:type="gramStart"/>
            <w:r>
              <w:rPr>
                <w:color w:val="000000"/>
                <w:kern w:val="0"/>
                <w:szCs w:val="21"/>
              </w:rPr>
              <w:t>撬</w:t>
            </w:r>
            <w:proofErr w:type="gramEnd"/>
            <w:r>
              <w:rPr>
                <w:color w:val="000000"/>
                <w:kern w:val="0"/>
                <w:szCs w:val="21"/>
              </w:rPr>
              <w:t>装车组在井场摆放好，连接</w:t>
            </w:r>
            <w:proofErr w:type="gramStart"/>
            <w:r>
              <w:rPr>
                <w:color w:val="000000"/>
                <w:kern w:val="0"/>
                <w:szCs w:val="21"/>
              </w:rPr>
              <w:t>好注氮管线</w:t>
            </w:r>
            <w:proofErr w:type="gramEnd"/>
            <w:r>
              <w:rPr>
                <w:color w:val="000000"/>
                <w:kern w:val="0"/>
                <w:szCs w:val="21"/>
              </w:rPr>
              <w:t>，试压试漏合格后，注气施工。</w:t>
            </w:r>
          </w:p>
        </w:tc>
        <w:tc>
          <w:tcPr>
            <w:tcW w:w="1598" w:type="pct"/>
            <w:tcBorders>
              <w:tl2br w:val="nil"/>
              <w:tr2bl w:val="nil"/>
            </w:tcBorders>
            <w:shd w:val="clear" w:color="auto" w:fill="FFFFFF"/>
            <w:vAlign w:val="center"/>
          </w:tcPr>
          <w:p w14:paraId="13A0ACED" w14:textId="77777777" w:rsidR="00D63C4E" w:rsidRDefault="00000000">
            <w:pPr>
              <w:jc w:val="center"/>
              <w:textAlignment w:val="center"/>
              <w:rPr>
                <w:color w:val="000000" w:themeColor="text1"/>
                <w:kern w:val="0"/>
                <w:sz w:val="24"/>
              </w:rPr>
            </w:pPr>
            <w:r>
              <w:rPr>
                <w:color w:val="000000" w:themeColor="text1"/>
                <w:szCs w:val="21"/>
              </w:rPr>
              <w:t>详细作业流程</w:t>
            </w:r>
            <w:proofErr w:type="gramStart"/>
            <w:r>
              <w:rPr>
                <w:color w:val="000000" w:themeColor="text1"/>
                <w:szCs w:val="21"/>
              </w:rPr>
              <w:t>见报告</w:t>
            </w:r>
            <w:proofErr w:type="gramEnd"/>
            <w:r>
              <w:rPr>
                <w:color w:val="000000" w:themeColor="text1"/>
                <w:szCs w:val="21"/>
              </w:rPr>
              <w:t>第</w:t>
            </w:r>
            <w:r>
              <w:rPr>
                <w:color w:val="000000" w:themeColor="text1"/>
                <w:szCs w:val="21"/>
              </w:rPr>
              <w:t>2.3.2</w:t>
            </w:r>
            <w:r>
              <w:rPr>
                <w:color w:val="000000" w:themeColor="text1"/>
                <w:szCs w:val="21"/>
              </w:rPr>
              <w:t>节</w:t>
            </w:r>
          </w:p>
        </w:tc>
      </w:tr>
      <w:tr w:rsidR="00D63C4E" w14:paraId="376B577E" w14:textId="77777777">
        <w:trPr>
          <w:cantSplit/>
          <w:jc w:val="center"/>
        </w:trPr>
        <w:tc>
          <w:tcPr>
            <w:tcW w:w="870" w:type="pct"/>
            <w:tcBorders>
              <w:tl2br w:val="nil"/>
              <w:tr2bl w:val="nil"/>
            </w:tcBorders>
            <w:shd w:val="clear" w:color="auto" w:fill="FFFFFF"/>
            <w:vAlign w:val="center"/>
          </w:tcPr>
          <w:p w14:paraId="00FF340D" w14:textId="77777777" w:rsidR="00D63C4E" w:rsidRDefault="00000000">
            <w:pPr>
              <w:jc w:val="center"/>
              <w:textAlignment w:val="center"/>
              <w:rPr>
                <w:color w:val="000000" w:themeColor="text1"/>
                <w:szCs w:val="21"/>
              </w:rPr>
            </w:pPr>
            <w:r>
              <w:rPr>
                <w:color w:val="000000" w:themeColor="text1"/>
                <w:szCs w:val="21"/>
              </w:rPr>
              <w:lastRenderedPageBreak/>
              <w:t>主要设备设施</w:t>
            </w:r>
          </w:p>
        </w:tc>
        <w:tc>
          <w:tcPr>
            <w:tcW w:w="2530" w:type="pct"/>
            <w:tcBorders>
              <w:tl2br w:val="nil"/>
              <w:tr2bl w:val="nil"/>
            </w:tcBorders>
            <w:shd w:val="clear" w:color="auto" w:fill="FFFFFF"/>
            <w:vAlign w:val="center"/>
          </w:tcPr>
          <w:p w14:paraId="597C8A1F" w14:textId="77777777" w:rsidR="00D63C4E" w:rsidRDefault="00000000">
            <w:pPr>
              <w:jc w:val="center"/>
              <w:textAlignment w:val="center"/>
              <w:rPr>
                <w:color w:val="000000" w:themeColor="text1"/>
                <w:szCs w:val="21"/>
              </w:rPr>
            </w:pPr>
            <w:r>
              <w:rPr>
                <w:color w:val="000000"/>
                <w:kern w:val="0"/>
                <w:szCs w:val="21"/>
              </w:rPr>
              <w:t>制氮</w:t>
            </w:r>
            <w:proofErr w:type="gramStart"/>
            <w:r>
              <w:rPr>
                <w:color w:val="000000"/>
                <w:kern w:val="0"/>
                <w:szCs w:val="21"/>
              </w:rPr>
              <w:t>撬</w:t>
            </w:r>
            <w:proofErr w:type="gramEnd"/>
            <w:r>
              <w:rPr>
                <w:color w:val="000000"/>
                <w:kern w:val="0"/>
                <w:szCs w:val="21"/>
              </w:rPr>
              <w:t>装车组和增压</w:t>
            </w:r>
            <w:proofErr w:type="gramStart"/>
            <w:r>
              <w:rPr>
                <w:color w:val="000000"/>
                <w:kern w:val="0"/>
                <w:szCs w:val="21"/>
              </w:rPr>
              <w:t>撬</w:t>
            </w:r>
            <w:proofErr w:type="gramEnd"/>
            <w:r>
              <w:rPr>
                <w:color w:val="000000"/>
                <w:kern w:val="0"/>
                <w:szCs w:val="21"/>
              </w:rPr>
              <w:t>装车组</w:t>
            </w:r>
          </w:p>
        </w:tc>
        <w:tc>
          <w:tcPr>
            <w:tcW w:w="1598" w:type="pct"/>
            <w:tcBorders>
              <w:tl2br w:val="nil"/>
              <w:tr2bl w:val="nil"/>
            </w:tcBorders>
            <w:shd w:val="clear" w:color="auto" w:fill="FFFFFF"/>
            <w:vAlign w:val="center"/>
          </w:tcPr>
          <w:p w14:paraId="19CBB855" w14:textId="77777777" w:rsidR="00D63C4E" w:rsidRDefault="00000000">
            <w:pPr>
              <w:jc w:val="center"/>
              <w:textAlignment w:val="center"/>
              <w:rPr>
                <w:color w:val="000000" w:themeColor="text1"/>
                <w:szCs w:val="21"/>
              </w:rPr>
            </w:pPr>
            <w:r>
              <w:rPr>
                <w:color w:val="000000" w:themeColor="text1"/>
                <w:szCs w:val="21"/>
              </w:rPr>
              <w:t>详细设备设施情况见</w:t>
            </w:r>
            <w:r>
              <w:rPr>
                <w:color w:val="000000" w:themeColor="text1"/>
                <w:szCs w:val="21"/>
              </w:rPr>
              <w:t>2.3.3</w:t>
            </w:r>
            <w:r>
              <w:rPr>
                <w:color w:val="000000" w:themeColor="text1"/>
                <w:szCs w:val="21"/>
              </w:rPr>
              <w:t>节</w:t>
            </w:r>
          </w:p>
        </w:tc>
      </w:tr>
    </w:tbl>
    <w:p w14:paraId="2C08429C" w14:textId="77777777" w:rsidR="00D63C4E" w:rsidRDefault="00000000">
      <w:pPr>
        <w:adjustRightInd w:val="0"/>
        <w:snapToGrid w:val="0"/>
        <w:spacing w:beforeLines="50" w:before="156" w:line="360" w:lineRule="auto"/>
        <w:ind w:firstLineChars="200" w:firstLine="560"/>
        <w:rPr>
          <w:color w:val="000000" w:themeColor="text1"/>
          <w:sz w:val="28"/>
          <w:szCs w:val="28"/>
        </w:rPr>
      </w:pPr>
      <w:r>
        <w:rPr>
          <w:color w:val="000000" w:themeColor="text1"/>
          <w:sz w:val="28"/>
          <w:szCs w:val="28"/>
        </w:rPr>
        <w:t>石油机械厂、研发部、质检部</w:t>
      </w:r>
      <w:r>
        <w:rPr>
          <w:rFonts w:hint="eastAsia"/>
          <w:color w:val="000000" w:themeColor="text1"/>
          <w:sz w:val="28"/>
          <w:szCs w:val="28"/>
        </w:rPr>
        <w:t>、市场部均</w:t>
      </w:r>
      <w:r>
        <w:rPr>
          <w:color w:val="000000" w:themeColor="text1"/>
          <w:sz w:val="28"/>
          <w:szCs w:val="28"/>
        </w:rPr>
        <w:t>不在本次评价范围内。</w:t>
      </w:r>
    </w:p>
    <w:p w14:paraId="53F0193C" w14:textId="77777777" w:rsidR="00D63C4E" w:rsidRDefault="00000000">
      <w:pPr>
        <w:adjustRightInd w:val="0"/>
        <w:snapToGrid w:val="0"/>
        <w:spacing w:line="360" w:lineRule="auto"/>
        <w:ind w:firstLineChars="200" w:firstLine="560"/>
        <w:rPr>
          <w:color w:val="000000" w:themeColor="text1"/>
          <w:sz w:val="28"/>
          <w:szCs w:val="28"/>
        </w:rPr>
      </w:pPr>
      <w:r>
        <w:rPr>
          <w:color w:val="000000" w:themeColor="text1"/>
          <w:sz w:val="28"/>
          <w:szCs w:val="28"/>
        </w:rPr>
        <w:t>胜利油田康贝石油工程装备有限公司石油机械厂主要</w:t>
      </w:r>
      <w:proofErr w:type="gramStart"/>
      <w:r>
        <w:rPr>
          <w:color w:val="000000" w:themeColor="text1"/>
          <w:sz w:val="28"/>
          <w:szCs w:val="28"/>
        </w:rPr>
        <w:t>从事滤砂管</w:t>
      </w:r>
      <w:proofErr w:type="gramEnd"/>
      <w:r>
        <w:rPr>
          <w:color w:val="000000" w:themeColor="text1"/>
          <w:sz w:val="28"/>
          <w:szCs w:val="28"/>
        </w:rPr>
        <w:t>、钻杆、完</w:t>
      </w:r>
      <w:proofErr w:type="gramStart"/>
      <w:r>
        <w:rPr>
          <w:color w:val="000000" w:themeColor="text1"/>
          <w:sz w:val="28"/>
          <w:szCs w:val="28"/>
        </w:rPr>
        <w:t>井工具</w:t>
      </w:r>
      <w:proofErr w:type="gramEnd"/>
      <w:r>
        <w:rPr>
          <w:color w:val="000000" w:themeColor="text1"/>
          <w:sz w:val="28"/>
          <w:szCs w:val="28"/>
        </w:rPr>
        <w:t>及石油配件等产品的研发、生产和服务。拥有生产车间</w:t>
      </w:r>
      <w:r>
        <w:rPr>
          <w:color w:val="000000" w:themeColor="text1"/>
          <w:sz w:val="28"/>
          <w:szCs w:val="28"/>
        </w:rPr>
        <w:t>36000</w:t>
      </w:r>
      <w:r>
        <w:rPr>
          <w:color w:val="000000" w:themeColor="text1"/>
          <w:sz w:val="28"/>
          <w:szCs w:val="28"/>
        </w:rPr>
        <w:t>㎡，车间外硬化场地</w:t>
      </w:r>
      <w:r>
        <w:rPr>
          <w:color w:val="000000" w:themeColor="text1"/>
          <w:sz w:val="28"/>
          <w:szCs w:val="28"/>
        </w:rPr>
        <w:t>8200</w:t>
      </w:r>
      <w:r>
        <w:rPr>
          <w:color w:val="000000" w:themeColor="text1"/>
          <w:sz w:val="28"/>
          <w:szCs w:val="28"/>
        </w:rPr>
        <w:t>㎡；专业技术人员</w:t>
      </w:r>
      <w:r>
        <w:rPr>
          <w:color w:val="000000" w:themeColor="text1"/>
          <w:sz w:val="28"/>
          <w:szCs w:val="28"/>
        </w:rPr>
        <w:t>24</w:t>
      </w:r>
      <w:r>
        <w:rPr>
          <w:color w:val="000000" w:themeColor="text1"/>
          <w:sz w:val="28"/>
          <w:szCs w:val="28"/>
        </w:rPr>
        <w:t>名，具备数控车床、管螺纹车床、</w:t>
      </w:r>
      <w:proofErr w:type="gramStart"/>
      <w:r>
        <w:rPr>
          <w:color w:val="000000" w:themeColor="text1"/>
          <w:sz w:val="28"/>
          <w:szCs w:val="28"/>
        </w:rPr>
        <w:t>铣床等机加工</w:t>
      </w:r>
      <w:proofErr w:type="gramEnd"/>
      <w:r>
        <w:rPr>
          <w:color w:val="000000" w:themeColor="text1"/>
          <w:sz w:val="28"/>
          <w:szCs w:val="28"/>
        </w:rPr>
        <w:t>生产设备；主要产品</w:t>
      </w:r>
      <w:proofErr w:type="gramStart"/>
      <w:r>
        <w:rPr>
          <w:color w:val="000000" w:themeColor="text1"/>
          <w:sz w:val="28"/>
          <w:szCs w:val="28"/>
        </w:rPr>
        <w:t>为滤砂</w:t>
      </w:r>
      <w:proofErr w:type="gramEnd"/>
      <w:r>
        <w:rPr>
          <w:color w:val="000000" w:themeColor="text1"/>
          <w:sz w:val="28"/>
          <w:szCs w:val="28"/>
        </w:rPr>
        <w:t>管、割缝管、液压扶正器、热应力补偿器、注水泥封隔器等几十种工具。</w:t>
      </w:r>
    </w:p>
    <w:p w14:paraId="3D050656" w14:textId="77777777" w:rsidR="00D63C4E" w:rsidRDefault="00000000">
      <w:pPr>
        <w:adjustRightInd w:val="0"/>
        <w:snapToGrid w:val="0"/>
        <w:spacing w:line="360" w:lineRule="auto"/>
        <w:ind w:firstLineChars="200" w:firstLine="560"/>
        <w:rPr>
          <w:color w:val="000000" w:themeColor="text1"/>
          <w:sz w:val="28"/>
          <w:szCs w:val="28"/>
        </w:rPr>
      </w:pPr>
      <w:r>
        <w:rPr>
          <w:color w:val="000000" w:themeColor="text1"/>
          <w:sz w:val="28"/>
          <w:szCs w:val="28"/>
        </w:rPr>
        <w:t>研发</w:t>
      </w:r>
      <w:proofErr w:type="gramStart"/>
      <w:r>
        <w:rPr>
          <w:color w:val="000000" w:themeColor="text1"/>
          <w:sz w:val="28"/>
          <w:szCs w:val="28"/>
        </w:rPr>
        <w:t>部现有</w:t>
      </w:r>
      <w:proofErr w:type="gramEnd"/>
      <w:r>
        <w:rPr>
          <w:color w:val="000000" w:themeColor="text1"/>
          <w:sz w:val="28"/>
          <w:szCs w:val="28"/>
        </w:rPr>
        <w:t>职工</w:t>
      </w:r>
      <w:r>
        <w:rPr>
          <w:color w:val="000000" w:themeColor="text1"/>
          <w:sz w:val="28"/>
          <w:szCs w:val="28"/>
        </w:rPr>
        <w:t>8</w:t>
      </w:r>
      <w:r>
        <w:rPr>
          <w:color w:val="000000" w:themeColor="text1"/>
          <w:sz w:val="28"/>
          <w:szCs w:val="28"/>
        </w:rPr>
        <w:t>人，主要负责完成石油机械厂井下工具的产品开发计划；负责编制井下工具产品相关的技术、工艺文件及检验标准。收集国内外技术资料，关注产品动向，提供技术参考；负责技术工艺培训，对机械加工生产线进行技术指导；负责井下工具产品开发，采取新工艺、新技术、新材料以提高产品质量。</w:t>
      </w:r>
    </w:p>
    <w:p w14:paraId="04D0EE88" w14:textId="77777777" w:rsidR="00D63C4E" w:rsidRDefault="00000000">
      <w:pPr>
        <w:adjustRightInd w:val="0"/>
        <w:snapToGrid w:val="0"/>
        <w:spacing w:line="360" w:lineRule="auto"/>
        <w:ind w:firstLineChars="200" w:firstLine="560"/>
        <w:rPr>
          <w:color w:val="000000" w:themeColor="text1"/>
          <w:sz w:val="28"/>
          <w:szCs w:val="28"/>
        </w:rPr>
      </w:pPr>
      <w:r>
        <w:rPr>
          <w:color w:val="000000" w:themeColor="text1"/>
          <w:sz w:val="28"/>
          <w:szCs w:val="28"/>
        </w:rPr>
        <w:t>质检</w:t>
      </w:r>
      <w:proofErr w:type="gramStart"/>
      <w:r>
        <w:rPr>
          <w:color w:val="000000" w:themeColor="text1"/>
          <w:sz w:val="28"/>
          <w:szCs w:val="28"/>
        </w:rPr>
        <w:t>部现有</w:t>
      </w:r>
      <w:proofErr w:type="gramEnd"/>
      <w:r>
        <w:rPr>
          <w:color w:val="000000" w:themeColor="text1"/>
          <w:sz w:val="28"/>
          <w:szCs w:val="28"/>
        </w:rPr>
        <w:t>职工</w:t>
      </w:r>
      <w:r>
        <w:rPr>
          <w:color w:val="000000" w:themeColor="text1"/>
          <w:sz w:val="28"/>
          <w:szCs w:val="28"/>
        </w:rPr>
        <w:t>3</w:t>
      </w:r>
      <w:r>
        <w:rPr>
          <w:color w:val="000000" w:themeColor="text1"/>
          <w:sz w:val="28"/>
          <w:szCs w:val="28"/>
        </w:rPr>
        <w:t>人，主要负责石油机械厂的各类原材料检验，对质量问题提出质疑及处理意见；机加工产品质量的统计工作；对机加工产品的质量检验，并对不合格的产品提出处理意见；对质量问题的原因进行分析，并及时向上级领导报告；对产品生产过程中的质量进行检验；做好石油机械厂有关质量的工作计划；做好质检档案的管理工作。</w:t>
      </w:r>
    </w:p>
    <w:p w14:paraId="5E5B905A" w14:textId="77777777" w:rsidR="00D63C4E" w:rsidRDefault="00000000">
      <w:pPr>
        <w:adjustRightInd w:val="0"/>
        <w:snapToGrid w:val="0"/>
        <w:spacing w:line="360" w:lineRule="auto"/>
        <w:ind w:firstLineChars="200" w:firstLine="560"/>
        <w:rPr>
          <w:color w:val="000000" w:themeColor="text1"/>
          <w:sz w:val="28"/>
          <w:szCs w:val="28"/>
        </w:rPr>
      </w:pPr>
      <w:r>
        <w:rPr>
          <w:rFonts w:hint="eastAsia"/>
          <w:color w:val="000000" w:themeColor="text1"/>
          <w:sz w:val="28"/>
          <w:szCs w:val="28"/>
        </w:rPr>
        <w:t>市场</w:t>
      </w:r>
      <w:proofErr w:type="gramStart"/>
      <w:r>
        <w:rPr>
          <w:rFonts w:hint="eastAsia"/>
          <w:color w:val="000000" w:themeColor="text1"/>
          <w:sz w:val="28"/>
          <w:szCs w:val="28"/>
        </w:rPr>
        <w:t>部现有</w:t>
      </w:r>
      <w:proofErr w:type="gramEnd"/>
      <w:r>
        <w:rPr>
          <w:rFonts w:hint="eastAsia"/>
          <w:color w:val="000000" w:themeColor="text1"/>
          <w:sz w:val="28"/>
          <w:szCs w:val="28"/>
        </w:rPr>
        <w:t>职工</w:t>
      </w:r>
      <w:r>
        <w:rPr>
          <w:rFonts w:hint="eastAsia"/>
          <w:color w:val="000000" w:themeColor="text1"/>
          <w:sz w:val="28"/>
          <w:szCs w:val="28"/>
        </w:rPr>
        <w:t>9</w:t>
      </w:r>
      <w:r>
        <w:rPr>
          <w:rFonts w:hint="eastAsia"/>
          <w:color w:val="000000" w:themeColor="text1"/>
          <w:sz w:val="28"/>
          <w:szCs w:val="28"/>
        </w:rPr>
        <w:t>人，主要负责石油机械厂生产</w:t>
      </w:r>
      <w:r>
        <w:rPr>
          <w:color w:val="000000" w:themeColor="text1"/>
          <w:sz w:val="28"/>
          <w:szCs w:val="28"/>
        </w:rPr>
        <w:t>井</w:t>
      </w:r>
      <w:proofErr w:type="gramStart"/>
      <w:r>
        <w:rPr>
          <w:color w:val="000000" w:themeColor="text1"/>
          <w:sz w:val="28"/>
          <w:szCs w:val="28"/>
        </w:rPr>
        <w:t>下工具</w:t>
      </w:r>
      <w:proofErr w:type="gramEnd"/>
      <w:r>
        <w:rPr>
          <w:rFonts w:hint="eastAsia"/>
          <w:color w:val="000000" w:themeColor="text1"/>
          <w:sz w:val="28"/>
          <w:szCs w:val="28"/>
        </w:rPr>
        <w:t>对外销售贸易；负责进行市场调查、竞争对手分析、重点客户、重点渠道调查并对接整合；负责开发外贸及内贸目标客户和潜在市场，承接外来订单，处理客户来函、来电、来访等日常事务，进行销售业务洽谈；组织参加各类订货会、展销会，组织公司产品的市场推广活动，有效</w:t>
      </w:r>
      <w:r>
        <w:rPr>
          <w:rFonts w:hint="eastAsia"/>
          <w:color w:val="000000" w:themeColor="text1"/>
          <w:sz w:val="28"/>
          <w:szCs w:val="28"/>
        </w:rPr>
        <w:lastRenderedPageBreak/>
        <w:t>促进产品的销售。</w:t>
      </w:r>
    </w:p>
    <w:p w14:paraId="79BDA854" w14:textId="77777777" w:rsidR="00D63C4E" w:rsidRDefault="00000000">
      <w:pPr>
        <w:adjustRightInd w:val="0"/>
        <w:snapToGrid w:val="0"/>
        <w:spacing w:line="360" w:lineRule="auto"/>
        <w:ind w:firstLineChars="200" w:firstLine="560"/>
        <w:rPr>
          <w:color w:val="000000" w:themeColor="text1"/>
          <w:sz w:val="28"/>
          <w:szCs w:val="28"/>
        </w:rPr>
      </w:pPr>
      <w:r>
        <w:rPr>
          <w:color w:val="000000" w:themeColor="text1"/>
          <w:sz w:val="28"/>
          <w:szCs w:val="28"/>
        </w:rPr>
        <w:t>凡涉及康贝装备公司的环保问题、污水处理、职业卫生评价、办公生活设施以及其他厂区、其他项目等，则应执行国家有关规定和相关标准，不在</w:t>
      </w:r>
      <w:proofErr w:type="gramStart"/>
      <w:r>
        <w:rPr>
          <w:color w:val="000000" w:themeColor="text1"/>
          <w:sz w:val="28"/>
          <w:szCs w:val="28"/>
        </w:rPr>
        <w:t>本评价</w:t>
      </w:r>
      <w:proofErr w:type="gramEnd"/>
      <w:r>
        <w:rPr>
          <w:color w:val="000000" w:themeColor="text1"/>
          <w:sz w:val="28"/>
          <w:szCs w:val="28"/>
        </w:rPr>
        <w:t>范围。</w:t>
      </w:r>
    </w:p>
    <w:p w14:paraId="7BEFA456" w14:textId="77777777" w:rsidR="00D63C4E" w:rsidRDefault="00000000">
      <w:pPr>
        <w:adjustRightInd w:val="0"/>
        <w:snapToGrid w:val="0"/>
        <w:spacing w:line="360" w:lineRule="auto"/>
        <w:ind w:firstLine="570"/>
        <w:rPr>
          <w:color w:val="000000" w:themeColor="text1"/>
          <w:sz w:val="28"/>
          <w:szCs w:val="28"/>
        </w:rPr>
      </w:pPr>
      <w:r>
        <w:rPr>
          <w:color w:val="000000" w:themeColor="text1"/>
          <w:sz w:val="28"/>
          <w:szCs w:val="28"/>
        </w:rPr>
        <w:t>根据《非煤矿矿山企业安全生产许可证实施办法》（国家安全生产监督管理总局令</w:t>
      </w:r>
      <w:r>
        <w:rPr>
          <w:color w:val="000000" w:themeColor="text1"/>
          <w:sz w:val="28"/>
          <w:szCs w:val="28"/>
        </w:rPr>
        <w:t>[2009]</w:t>
      </w:r>
      <w:r>
        <w:rPr>
          <w:color w:val="000000" w:themeColor="text1"/>
          <w:sz w:val="28"/>
          <w:szCs w:val="28"/>
        </w:rPr>
        <w:t>第</w:t>
      </w:r>
      <w:r>
        <w:rPr>
          <w:color w:val="000000" w:themeColor="text1"/>
          <w:sz w:val="28"/>
          <w:szCs w:val="28"/>
        </w:rPr>
        <w:t>20</w:t>
      </w:r>
      <w:r>
        <w:rPr>
          <w:color w:val="000000" w:themeColor="text1"/>
          <w:sz w:val="28"/>
          <w:szCs w:val="28"/>
        </w:rPr>
        <w:t>号，</w:t>
      </w:r>
      <w:r>
        <w:rPr>
          <w:color w:val="000000" w:themeColor="text1"/>
          <w:sz w:val="28"/>
          <w:szCs w:val="28"/>
        </w:rPr>
        <w:t>2015</w:t>
      </w:r>
      <w:r>
        <w:rPr>
          <w:color w:val="000000" w:themeColor="text1"/>
          <w:sz w:val="28"/>
          <w:szCs w:val="28"/>
        </w:rPr>
        <w:t>修订版）、</w:t>
      </w:r>
      <w:proofErr w:type="gramStart"/>
      <w:r>
        <w:rPr>
          <w:color w:val="000000" w:themeColor="text1"/>
          <w:sz w:val="28"/>
          <w:szCs w:val="28"/>
        </w:rPr>
        <w:t>《</w:t>
      </w:r>
      <w:proofErr w:type="gramEnd"/>
      <w:r>
        <w:rPr>
          <w:color w:val="000000" w:themeColor="text1"/>
          <w:sz w:val="28"/>
          <w:szCs w:val="28"/>
        </w:rPr>
        <w:t>东营市应急管理局关于进一步规范非煤矿矿山</w:t>
      </w:r>
      <w:proofErr w:type="gramStart"/>
      <w:r>
        <w:rPr>
          <w:color w:val="000000" w:themeColor="text1"/>
          <w:sz w:val="28"/>
          <w:szCs w:val="28"/>
        </w:rPr>
        <w:t>《</w:t>
      </w:r>
      <w:proofErr w:type="gramEnd"/>
      <w:r>
        <w:rPr>
          <w:color w:val="000000" w:themeColor="text1"/>
          <w:sz w:val="28"/>
          <w:szCs w:val="28"/>
        </w:rPr>
        <w:t>安全生产许可证</w:t>
      </w:r>
      <w:proofErr w:type="gramStart"/>
      <w:r>
        <w:rPr>
          <w:color w:val="000000" w:themeColor="text1"/>
          <w:sz w:val="28"/>
          <w:szCs w:val="28"/>
        </w:rPr>
        <w:t>》</w:t>
      </w:r>
      <w:proofErr w:type="gramEnd"/>
      <w:r>
        <w:rPr>
          <w:color w:val="000000" w:themeColor="text1"/>
          <w:sz w:val="28"/>
          <w:szCs w:val="28"/>
        </w:rPr>
        <w:t>颁发管理有关问题的函</w:t>
      </w:r>
      <w:proofErr w:type="gramStart"/>
      <w:r>
        <w:rPr>
          <w:color w:val="000000" w:themeColor="text1"/>
          <w:sz w:val="28"/>
          <w:szCs w:val="28"/>
        </w:rPr>
        <w:t>》</w:t>
      </w:r>
      <w:proofErr w:type="gramEnd"/>
      <w:r>
        <w:rPr>
          <w:color w:val="000000" w:themeColor="text1"/>
          <w:sz w:val="28"/>
          <w:szCs w:val="28"/>
        </w:rPr>
        <w:t>（东应急函字</w:t>
      </w:r>
      <w:r>
        <w:rPr>
          <w:color w:val="000000" w:themeColor="text1"/>
          <w:sz w:val="28"/>
          <w:szCs w:val="28"/>
        </w:rPr>
        <w:t>[2021]50</w:t>
      </w:r>
      <w:r>
        <w:rPr>
          <w:color w:val="000000" w:themeColor="text1"/>
          <w:sz w:val="28"/>
          <w:szCs w:val="28"/>
        </w:rPr>
        <w:t>号），企业安全生产许可证申请范围为：井下作业</w:t>
      </w:r>
      <w:r>
        <w:rPr>
          <w:color w:val="000000" w:themeColor="text1"/>
          <w:sz w:val="28"/>
          <w:szCs w:val="28"/>
        </w:rPr>
        <w:t>-</w:t>
      </w:r>
      <w:r>
        <w:rPr>
          <w:color w:val="000000" w:themeColor="text1"/>
          <w:sz w:val="28"/>
          <w:szCs w:val="28"/>
        </w:rPr>
        <w:t>注气（氮气），本次安全评价范围与企业安全生产许可证申请范围一致。</w:t>
      </w:r>
    </w:p>
    <w:p w14:paraId="338060F8" w14:textId="77777777" w:rsidR="00D63C4E"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9" w:name="_Toc1008"/>
      <w:bookmarkStart w:id="10" w:name="_Toc202759400"/>
      <w:r>
        <w:rPr>
          <w:rFonts w:ascii="Times New Roman" w:hAnsi="Times New Roman"/>
          <w:b w:val="0"/>
          <w:bCs/>
          <w:color w:val="000000" w:themeColor="text1"/>
          <w:szCs w:val="32"/>
        </w:rPr>
        <w:t xml:space="preserve">1.4 </w:t>
      </w:r>
      <w:r>
        <w:rPr>
          <w:rFonts w:ascii="Times New Roman" w:hAnsi="Times New Roman"/>
          <w:b w:val="0"/>
          <w:bCs/>
          <w:color w:val="000000" w:themeColor="text1"/>
          <w:szCs w:val="32"/>
        </w:rPr>
        <w:t>评价程序</w:t>
      </w:r>
      <w:bookmarkEnd w:id="9"/>
      <w:bookmarkEnd w:id="10"/>
    </w:p>
    <w:p w14:paraId="5F14C8F5" w14:textId="77777777" w:rsidR="00D63C4E" w:rsidRDefault="00000000">
      <w:pPr>
        <w:adjustRightInd w:val="0"/>
        <w:snapToGrid w:val="0"/>
        <w:spacing w:line="360" w:lineRule="auto"/>
        <w:ind w:firstLineChars="200" w:firstLine="560"/>
        <w:rPr>
          <w:color w:val="000000" w:themeColor="text1"/>
          <w:sz w:val="28"/>
          <w:szCs w:val="28"/>
        </w:rPr>
      </w:pPr>
      <w:bookmarkStart w:id="11" w:name="_Toc202759401"/>
      <w:r>
        <w:rPr>
          <w:color w:val="000000" w:themeColor="text1"/>
          <w:sz w:val="28"/>
          <w:szCs w:val="28"/>
        </w:rPr>
        <w:t>安全现状评价工作程序如下：</w:t>
      </w:r>
    </w:p>
    <w:p w14:paraId="3B6E480E" w14:textId="77777777" w:rsidR="00D63C4E" w:rsidRDefault="00000000">
      <w:pPr>
        <w:numPr>
          <w:ilvl w:val="0"/>
          <w:numId w:val="10"/>
        </w:numPr>
        <w:adjustRightInd w:val="0"/>
        <w:snapToGrid w:val="0"/>
        <w:spacing w:line="360" w:lineRule="auto"/>
        <w:ind w:firstLineChars="200" w:firstLine="560"/>
        <w:rPr>
          <w:color w:val="000000" w:themeColor="text1"/>
          <w:sz w:val="28"/>
          <w:szCs w:val="28"/>
        </w:rPr>
      </w:pPr>
      <w:r>
        <w:rPr>
          <w:color w:val="000000" w:themeColor="text1"/>
          <w:sz w:val="28"/>
          <w:szCs w:val="28"/>
        </w:rPr>
        <w:t>前期准备阶段：收集有关资料；</w:t>
      </w:r>
    </w:p>
    <w:p w14:paraId="10CF0DE4" w14:textId="77777777" w:rsidR="00D63C4E" w:rsidRDefault="00000000">
      <w:pPr>
        <w:numPr>
          <w:ilvl w:val="0"/>
          <w:numId w:val="10"/>
        </w:numPr>
        <w:adjustRightInd w:val="0"/>
        <w:snapToGrid w:val="0"/>
        <w:spacing w:line="360" w:lineRule="auto"/>
        <w:ind w:firstLineChars="200" w:firstLine="560"/>
        <w:rPr>
          <w:color w:val="000000" w:themeColor="text1"/>
          <w:sz w:val="28"/>
          <w:szCs w:val="28"/>
        </w:rPr>
      </w:pPr>
      <w:r>
        <w:rPr>
          <w:color w:val="000000" w:themeColor="text1"/>
          <w:sz w:val="28"/>
          <w:szCs w:val="28"/>
        </w:rPr>
        <w:t>辨识与分析危险、有害因素；</w:t>
      </w:r>
    </w:p>
    <w:p w14:paraId="72549E45" w14:textId="77777777" w:rsidR="00D63C4E" w:rsidRDefault="00000000">
      <w:pPr>
        <w:numPr>
          <w:ilvl w:val="0"/>
          <w:numId w:val="10"/>
        </w:numPr>
        <w:adjustRightInd w:val="0"/>
        <w:snapToGrid w:val="0"/>
        <w:spacing w:line="360" w:lineRule="auto"/>
        <w:ind w:firstLineChars="200" w:firstLine="560"/>
        <w:rPr>
          <w:color w:val="000000" w:themeColor="text1"/>
          <w:sz w:val="28"/>
          <w:szCs w:val="28"/>
        </w:rPr>
      </w:pPr>
      <w:r>
        <w:rPr>
          <w:color w:val="000000" w:themeColor="text1"/>
          <w:sz w:val="28"/>
          <w:szCs w:val="28"/>
        </w:rPr>
        <w:t>划分评价单元，选择评价方法；</w:t>
      </w:r>
    </w:p>
    <w:p w14:paraId="3348B0FB" w14:textId="77777777" w:rsidR="00D63C4E" w:rsidRDefault="00000000">
      <w:pPr>
        <w:numPr>
          <w:ilvl w:val="0"/>
          <w:numId w:val="10"/>
        </w:numPr>
        <w:adjustRightInd w:val="0"/>
        <w:snapToGrid w:val="0"/>
        <w:spacing w:line="360" w:lineRule="auto"/>
        <w:ind w:firstLineChars="200" w:firstLine="560"/>
        <w:rPr>
          <w:color w:val="000000" w:themeColor="text1"/>
          <w:sz w:val="28"/>
          <w:szCs w:val="28"/>
        </w:rPr>
      </w:pPr>
      <w:r>
        <w:rPr>
          <w:color w:val="000000" w:themeColor="text1"/>
          <w:sz w:val="28"/>
          <w:szCs w:val="28"/>
        </w:rPr>
        <w:t>实施评价阶段：对作业情况及安全管理情况进行现场检查、调查，运用相应的评价方法进行定性定量评价；</w:t>
      </w:r>
      <w:r>
        <w:rPr>
          <w:color w:val="000000" w:themeColor="text1"/>
          <w:sz w:val="28"/>
          <w:szCs w:val="28"/>
        </w:rPr>
        <w:t xml:space="preserve"> </w:t>
      </w:r>
    </w:p>
    <w:p w14:paraId="06BA6707" w14:textId="77777777" w:rsidR="00D63C4E" w:rsidRDefault="00000000">
      <w:pPr>
        <w:numPr>
          <w:ilvl w:val="0"/>
          <w:numId w:val="10"/>
        </w:numPr>
        <w:adjustRightInd w:val="0"/>
        <w:snapToGrid w:val="0"/>
        <w:spacing w:line="360" w:lineRule="auto"/>
        <w:ind w:firstLineChars="200" w:firstLine="560"/>
        <w:rPr>
          <w:color w:val="000000" w:themeColor="text1"/>
          <w:sz w:val="28"/>
          <w:szCs w:val="28"/>
        </w:rPr>
      </w:pPr>
      <w:r>
        <w:rPr>
          <w:color w:val="000000" w:themeColor="text1"/>
          <w:sz w:val="28"/>
          <w:szCs w:val="28"/>
        </w:rPr>
        <w:t>提出安全对策措施及建议；</w:t>
      </w:r>
      <w:r>
        <w:rPr>
          <w:color w:val="000000" w:themeColor="text1"/>
          <w:sz w:val="28"/>
          <w:szCs w:val="28"/>
        </w:rPr>
        <w:t xml:space="preserve"> </w:t>
      </w:r>
    </w:p>
    <w:p w14:paraId="380F22DA" w14:textId="77777777" w:rsidR="00D63C4E" w:rsidRDefault="00000000">
      <w:pPr>
        <w:numPr>
          <w:ilvl w:val="0"/>
          <w:numId w:val="10"/>
        </w:numPr>
        <w:adjustRightInd w:val="0"/>
        <w:snapToGrid w:val="0"/>
        <w:spacing w:line="360" w:lineRule="auto"/>
        <w:ind w:firstLineChars="200" w:firstLine="560"/>
        <w:rPr>
          <w:color w:val="000000" w:themeColor="text1"/>
          <w:sz w:val="28"/>
          <w:szCs w:val="28"/>
        </w:rPr>
      </w:pPr>
      <w:proofErr w:type="gramStart"/>
      <w:r>
        <w:rPr>
          <w:color w:val="000000" w:themeColor="text1"/>
          <w:sz w:val="28"/>
          <w:szCs w:val="28"/>
        </w:rPr>
        <w:t>作出</w:t>
      </w:r>
      <w:proofErr w:type="gramEnd"/>
      <w:r>
        <w:rPr>
          <w:color w:val="000000" w:themeColor="text1"/>
          <w:sz w:val="28"/>
          <w:szCs w:val="28"/>
        </w:rPr>
        <w:t>评价结论，编制完成安全现状评价报告。</w:t>
      </w:r>
    </w:p>
    <w:p w14:paraId="37B8DE96" w14:textId="77777777" w:rsidR="00D63C4E" w:rsidRDefault="00000000">
      <w:pPr>
        <w:adjustRightInd w:val="0"/>
        <w:snapToGrid w:val="0"/>
        <w:spacing w:line="360" w:lineRule="auto"/>
        <w:ind w:firstLineChars="200" w:firstLine="560"/>
        <w:rPr>
          <w:color w:val="000000" w:themeColor="text1"/>
          <w:sz w:val="28"/>
          <w:szCs w:val="28"/>
        </w:rPr>
      </w:pPr>
      <w:r>
        <w:rPr>
          <w:color w:val="000000" w:themeColor="text1"/>
          <w:sz w:val="28"/>
          <w:szCs w:val="28"/>
        </w:rPr>
        <w:t>具体程序见下图</w:t>
      </w:r>
      <w:r>
        <w:rPr>
          <w:color w:val="000000" w:themeColor="text1"/>
          <w:sz w:val="28"/>
          <w:szCs w:val="28"/>
        </w:rPr>
        <w:t>1-1</w:t>
      </w:r>
      <w:r>
        <w:rPr>
          <w:color w:val="000000" w:themeColor="text1"/>
          <w:sz w:val="28"/>
          <w:szCs w:val="28"/>
        </w:rPr>
        <w:t>。</w:t>
      </w:r>
    </w:p>
    <w:p w14:paraId="4A3FEEB8" w14:textId="77777777" w:rsidR="00D63C4E" w:rsidRDefault="00000000">
      <w:pPr>
        <w:pStyle w:val="afc"/>
        <w:adjustRightInd w:val="0"/>
        <w:snapToGrid w:val="0"/>
        <w:spacing w:line="360" w:lineRule="auto"/>
        <w:ind w:firstLine="0"/>
        <w:jc w:val="center"/>
      </w:pPr>
      <w:r>
        <w:rPr>
          <w:sz w:val="28"/>
          <w:szCs w:val="28"/>
        </w:rPr>
      </w:r>
      <w:r>
        <w:rPr>
          <w:sz w:val="28"/>
          <w:szCs w:val="28"/>
        </w:rPr>
        <w:pict w14:anchorId="76FBBF22">
          <v:group id="Group 2" o:spid="_x0000_s2118" style="width:223.6pt;height:264.55pt;mso-position-horizontal-relative:char;mso-position-vertical-relative:line" coordsize="4860,5928">
            <o:lock v:ext="edit" rotation="t"/>
            <v:shapetype id="_x0000_t202" coordsize="21600,21600" o:spt="202" path="m,l,21600r21600,l21600,xe">
              <v:stroke joinstyle="miter"/>
              <v:path gradientshapeok="t" o:connecttype="rect"/>
            </v:shapetype>
            <v:shape id="Text Box 3" o:spid="_x0000_s2103" type="#_x0000_t202" style="position:absolute;top:1560;width:4860;height:468" o:gfxdata="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LYuiL4A&#10;AADbAAAADwAAAAAAAAABACAAAAAiAAAAZHJzL2Rvd25yZXYueG1sUEsBAhQAFAAAAAgAh07iQDMv&#10;BZ47AAAAOQAAABAAAAAAAAAAAQAgAAAADQEAAGRycy9zaGFwZXhtbC54bWxQSwUGAAAAAAYABgBb&#10;AQAAtwMAAAAA&#10;">
              <v:textbox>
                <w:txbxContent>
                  <w:p w14:paraId="7D5CCEBA" w14:textId="77777777" w:rsidR="00D63C4E" w:rsidRDefault="00000000">
                    <w:pPr>
                      <w:spacing w:line="240" w:lineRule="exact"/>
                      <w:jc w:val="center"/>
                      <w:rPr>
                        <w:rFonts w:ascii="宋体" w:hAnsi="宋体" w:cs="宋体"/>
                        <w:szCs w:val="21"/>
                      </w:rPr>
                    </w:pPr>
                    <w:r>
                      <w:rPr>
                        <w:rFonts w:ascii="宋体" w:hAnsi="宋体" w:cs="宋体" w:hint="eastAsia"/>
                        <w:szCs w:val="21"/>
                      </w:rPr>
                      <w:t>划分评价单元</w:t>
                    </w:r>
                  </w:p>
                </w:txbxContent>
              </v:textbox>
            </v:shape>
            <v:shape id="Text Box 4" o:spid="_x0000_s2104" type="#_x0000_t202" style="position:absolute;top:2340;width:4860;height:468" o:gfxdata="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H+osTvQAA&#10;ANsAAAAPAAAAAAAAAAEAIAAAACIAAABkcnMvZG93bnJldi54bWxQSwECFAAUAAAACACHTuJAMy8F&#10;njsAAAA5AAAAEAAAAAAAAAABACAAAAAMAQAAZHJzL3NoYXBleG1sLnhtbFBLBQYAAAAABgAGAFsB&#10;AAC2AwAAAAA=&#10;">
              <v:textbox>
                <w:txbxContent>
                  <w:p w14:paraId="2FDD29FC" w14:textId="77777777" w:rsidR="00D63C4E" w:rsidRDefault="00000000">
                    <w:pPr>
                      <w:spacing w:line="240" w:lineRule="exact"/>
                      <w:jc w:val="center"/>
                      <w:rPr>
                        <w:rFonts w:ascii="宋体" w:hAnsi="宋体" w:cs="宋体"/>
                        <w:szCs w:val="21"/>
                      </w:rPr>
                    </w:pPr>
                    <w:r>
                      <w:rPr>
                        <w:rFonts w:ascii="宋体" w:hAnsi="宋体" w:cs="宋体" w:hint="eastAsia"/>
                        <w:szCs w:val="21"/>
                      </w:rPr>
                      <w:t>选择评价方法</w:t>
                    </w:r>
                  </w:p>
                </w:txbxContent>
              </v:textbox>
            </v:shape>
            <v:shape id="Text Box 5" o:spid="_x0000_s2105" type="#_x0000_t202" style="position:absolute;top:3120;width:4860;height:468" o:gfxdata="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gTE2e/&#10;AAAA2wAAAA8AAAAAAAAAAQAgAAAAIgAAAGRycy9kb3ducmV2LnhtbFBLAQIUABQAAAAIAIdO4kAz&#10;LwWeOwAAADkAAAAQAAAAAAAAAAEAIAAAAA4BAABkcnMvc2hhcGV4bWwueG1sUEsFBgAAAAAGAAYA&#10;WwEAALgDAAAAAA==&#10;">
              <v:textbox>
                <w:txbxContent>
                  <w:p w14:paraId="729FE2AB" w14:textId="77777777" w:rsidR="00D63C4E" w:rsidRDefault="00000000">
                    <w:pPr>
                      <w:spacing w:line="240" w:lineRule="exact"/>
                      <w:jc w:val="center"/>
                      <w:rPr>
                        <w:szCs w:val="21"/>
                      </w:rPr>
                    </w:pPr>
                    <w:r>
                      <w:rPr>
                        <w:rFonts w:ascii="宋体" w:hAnsi="宋体" w:cs="宋体" w:hint="eastAsia"/>
                        <w:szCs w:val="21"/>
                      </w:rPr>
                      <w:t>定性、定量评价</w:t>
                    </w:r>
                  </w:p>
                </w:txbxContent>
              </v:textbox>
            </v:shape>
            <v:shape id="Text Box 6" o:spid="_x0000_s2106" type="#_x0000_t202" style="position:absolute;top:3900;width:4860;height:468" o:gfxdata="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g0aK8AAAA&#10;2gAAAA8AAAAAAAAAAQAgAAAAIgAAAGRycy9kb3ducmV2LnhtbFBLAQIUABQAAAAIAIdO4kAzLwWe&#10;OwAAADkAAAAQAAAAAAAAAAEAIAAAAAsBAABkcnMvc2hhcGV4bWwueG1sUEsFBgAAAAAGAAYAWwEA&#10;ALUDAAAAAA==&#10;">
              <v:textbox>
                <w:txbxContent>
                  <w:p w14:paraId="5A639DFC" w14:textId="77777777" w:rsidR="00D63C4E" w:rsidRDefault="00000000">
                    <w:pPr>
                      <w:spacing w:line="240" w:lineRule="exact"/>
                      <w:jc w:val="center"/>
                      <w:rPr>
                        <w:rFonts w:ascii="宋体" w:hAnsi="宋体" w:cs="宋体"/>
                        <w:szCs w:val="21"/>
                      </w:rPr>
                    </w:pPr>
                    <w:r>
                      <w:rPr>
                        <w:rFonts w:ascii="宋体" w:hAnsi="宋体" w:cs="宋体" w:hint="eastAsia"/>
                        <w:szCs w:val="21"/>
                      </w:rPr>
                      <w:t>提出安全对策措施建议</w:t>
                    </w:r>
                  </w:p>
                </w:txbxContent>
              </v:textbox>
            </v:shape>
            <v:shape id="Text Box 7" o:spid="_x0000_s2107" type="#_x0000_t202" style="position:absolute;top:4680;width:4860;height:468" o:gfxdata="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X7b8vQAA&#10;ANsAAAAPAAAAAAAAAAEAIAAAACIAAABkcnMvZG93bnJldi54bWxQSwECFAAUAAAACACHTuJAMy8F&#10;njsAAAA5AAAAEAAAAAAAAAABACAAAAAMAQAAZHJzL3NoYXBleG1sLnhtbFBLBQYAAAAABgAGAFsB&#10;AAC2AwAAAAA=&#10;">
              <v:textbox>
                <w:txbxContent>
                  <w:p w14:paraId="2916912B" w14:textId="77777777" w:rsidR="00D63C4E" w:rsidRDefault="00000000">
                    <w:pPr>
                      <w:spacing w:line="240" w:lineRule="exact"/>
                      <w:jc w:val="center"/>
                      <w:rPr>
                        <w:rFonts w:ascii="宋体" w:hAnsi="宋体" w:cs="宋体"/>
                        <w:szCs w:val="21"/>
                      </w:rPr>
                    </w:pPr>
                    <w:proofErr w:type="gramStart"/>
                    <w:r>
                      <w:rPr>
                        <w:rFonts w:ascii="宋体" w:hAnsi="宋体" w:cs="宋体" w:hint="eastAsia"/>
                        <w:szCs w:val="21"/>
                      </w:rPr>
                      <w:t>作出</w:t>
                    </w:r>
                    <w:proofErr w:type="gramEnd"/>
                    <w:r>
                      <w:rPr>
                        <w:rFonts w:ascii="宋体" w:hAnsi="宋体" w:cs="宋体" w:hint="eastAsia"/>
                        <w:szCs w:val="21"/>
                      </w:rPr>
                      <w:t>评价结论</w:t>
                    </w:r>
                  </w:p>
                </w:txbxContent>
              </v:textbox>
            </v:shape>
            <v:shape id="Text Box 8" o:spid="_x0000_s2108" type="#_x0000_t202" style="position:absolute;top:5460;width:4860;height:468" o:gfxdata="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wPupOvQAA&#10;ANoAAAAPAAAAAAAAAAEAIAAAACIAAABkcnMvZG93bnJldi54bWxQSwECFAAUAAAACACHTuJAMy8F&#10;njsAAAA5AAAAEAAAAAAAAAABACAAAAAMAQAAZHJzL3NoYXBleG1sLnhtbFBLBQYAAAAABgAGAFsB&#10;AAC2AwAAAAA=&#10;">
              <v:textbox>
                <w:txbxContent>
                  <w:p w14:paraId="67472CB6" w14:textId="77777777" w:rsidR="00D63C4E" w:rsidRDefault="00000000">
                    <w:pPr>
                      <w:spacing w:line="240" w:lineRule="exact"/>
                      <w:jc w:val="center"/>
                      <w:rPr>
                        <w:rFonts w:ascii="宋体" w:hAnsi="宋体" w:cs="宋体"/>
                        <w:szCs w:val="21"/>
                      </w:rPr>
                    </w:pPr>
                    <w:r>
                      <w:rPr>
                        <w:rFonts w:ascii="宋体" w:hAnsi="宋体" w:cs="宋体" w:hint="eastAsia"/>
                        <w:szCs w:val="21"/>
                      </w:rPr>
                      <w:t>编制安全现状评价报告</w:t>
                    </w:r>
                  </w:p>
                </w:txbxContent>
              </v:textbox>
            </v:shape>
            <v:line id="Line 9" o:spid="_x0000_s2109" style="position:absolute;flip:x" from="2520,2808" to="2520,3120" o:gfxdata="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GzYdzugAAANoA&#10;AAAPAAAAAAAAAAEAIAAAACIAAABkcnMvZG93bnJldi54bWxQSwECFAAUAAAACACHTuJAMy8FnjsA&#10;AAA5AAAAEAAAAAAAAAABACAAAAAJAQAAZHJzL3NoYXBleG1sLnhtbFBLBQYAAAAABgAGAFsBAACz&#10;AwAAAAA=&#10;">
              <v:stroke endarrow="block"/>
            </v:line>
            <v:line id="Line 10" o:spid="_x0000_s2110" style="position:absolute;flip:x" from="2520,2028" to="2520,2340" o:gfxdata="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YEi6L4A&#10;AADaAAAADwAAAAAAAAABACAAAAAiAAAAZHJzL2Rvd25yZXYueG1sUEsBAhQAFAAAAAgAh07iQDMv&#10;BZ47AAAAOQAAABAAAAAAAAAAAQAgAAAADQEAAGRycy9zaGFwZXhtbC54bWxQSwUGAAAAAAYABgBb&#10;AQAAtwMAAAAA&#10;">
              <v:stroke endarrow="block"/>
            </v:line>
            <v:shape id="Text Box 11" o:spid="_x0000_s2111" type="#_x0000_t202" style="position:absolute;width:4860;height:468" o:gfxdata="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jBjRC/&#10;AAAA2wAAAA8AAAAAAAAAAQAgAAAAIgAAAGRycy9kb3ducmV2LnhtbFBLAQIUABQAAAAIAIdO4kAz&#10;LwWeOwAAADkAAAAQAAAAAAAAAAEAIAAAAA4BAABkcnMvc2hhcGV4bWwueG1sUEsFBgAAAAAGAAYA&#10;WwEAALgDAAAAAA==&#10;">
              <v:textbox>
                <w:txbxContent>
                  <w:p w14:paraId="68066645" w14:textId="77777777" w:rsidR="00D63C4E" w:rsidRDefault="00000000">
                    <w:pPr>
                      <w:spacing w:line="240" w:lineRule="exact"/>
                      <w:jc w:val="center"/>
                      <w:rPr>
                        <w:szCs w:val="21"/>
                      </w:rPr>
                    </w:pPr>
                    <w:r>
                      <w:rPr>
                        <w:rFonts w:ascii="宋体" w:hAnsi="宋体" w:cs="宋体" w:hint="eastAsia"/>
                        <w:szCs w:val="21"/>
                      </w:rPr>
                      <w:t>前期准备</w:t>
                    </w:r>
                  </w:p>
                </w:txbxContent>
              </v:textbox>
            </v:shape>
            <v:shape id="Text Box 12" o:spid="_x0000_s2112" type="#_x0000_t202" style="position:absolute;top:780;width:4860;height:468" o:gfxdata="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mErz5vQAA&#10;ANsAAAAPAAAAAAAAAAEAIAAAACIAAABkcnMvZG93bnJldi54bWxQSwECFAAUAAAACACHTuJAMy8F&#10;njsAAAA5AAAAEAAAAAAAAAABACAAAAAMAQAAZHJzL3NoYXBleG1sLnhtbFBLBQYAAAAABgAGAFsB&#10;AAC2AwAAAAA=&#10;">
              <v:textbox>
                <w:txbxContent>
                  <w:p w14:paraId="698ADCD7" w14:textId="77777777" w:rsidR="00D63C4E" w:rsidRDefault="00000000">
                    <w:pPr>
                      <w:spacing w:line="240" w:lineRule="exact"/>
                      <w:jc w:val="center"/>
                      <w:rPr>
                        <w:rFonts w:ascii="宋体" w:hAnsi="宋体" w:cs="宋体"/>
                        <w:szCs w:val="21"/>
                      </w:rPr>
                    </w:pPr>
                    <w:r>
                      <w:rPr>
                        <w:rFonts w:ascii="宋体" w:hAnsi="宋体" w:cs="宋体" w:hint="eastAsia"/>
                        <w:szCs w:val="21"/>
                      </w:rPr>
                      <w:t>辨识与分析危险、有害因素</w:t>
                    </w:r>
                  </w:p>
                </w:txbxContent>
              </v:textbox>
            </v:shape>
            <v:line id="Line 13" o:spid="_x0000_s2113" style="position:absolute;flip:x" from="2520,468" to="2520,780" o:gfxdata="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jHhhe8AAAA&#10;2wAAAA8AAAAAAAAAAQAgAAAAIgAAAGRycy9kb3ducmV2LnhtbFBLAQIUABQAAAAIAIdO4kAzLwWe&#10;OwAAADkAAAAQAAAAAAAAAAEAIAAAAAsBAABkcnMvc2hhcGV4bWwueG1sUEsFBgAAAAAGAAYAWwEA&#10;ALUDAAAAAA==&#10;">
              <v:stroke endarrow="block"/>
            </v:line>
            <v:line id="Line 14" o:spid="_x0000_s2114" style="position:absolute;flip:x" from="2520,1248" to="2520,1560" o:gfxdata="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eLI4y/&#10;AAAA2wAAAA8AAAAAAAAAAQAgAAAAIgAAAGRycy9kb3ducmV2LnhtbFBLAQIUABQAAAAIAIdO4kAz&#10;LwWeOwAAADkAAAAQAAAAAAAAAAEAIAAAAA4BAABkcnMvc2hhcGV4bWwueG1sUEsFBgAAAAAGAAYA&#10;WwEAALgDAAAAAA==&#10;">
              <v:stroke endarrow="block"/>
            </v:line>
            <v:line id="Line 15" o:spid="_x0000_s2115" style="position:absolute;flip:x" from="2520,3588" to="2520,3900" o:gfxdata="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dZvfu/&#10;AAAA2wAAAA8AAAAAAAAAAQAgAAAAIgAAAGRycy9kb3ducmV2LnhtbFBLAQIUABQAAAAIAIdO4kAz&#10;LwWeOwAAADkAAAAQAAAAAAAAAAEAIAAAAA4BAABkcnMvc2hhcGV4bWwueG1sUEsFBgAAAAAGAAYA&#10;WwEAALgDAAAAAA==&#10;">
              <v:stroke endarrow="block"/>
            </v:line>
            <v:line id="Line 16" o:spid="_x0000_s2116" style="position:absolute;flip:x" from="2520,4368" to="2520,4680" o:gfxdata="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gVGGC/&#10;AAAA2wAAAA8AAAAAAAAAAQAgAAAAIgAAAGRycy9kb3ducmV2LnhtbFBLAQIUABQAAAAIAIdO4kAz&#10;LwWeOwAAADkAAAAQAAAAAAAAAAEAIAAAAA4BAABkcnMvc2hhcGV4bWwueG1sUEsFBgAAAAAGAAYA&#10;WwEAALgDAAAAAA==&#10;">
              <v:stroke endarrow="block"/>
            </v:line>
            <v:line id="Line 17" o:spid="_x0000_s2117" style="position:absolute;flip:x" from="2520,5148" to="2520,5460" o:gfxdata="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f8gBS/&#10;AAAA2wAAAA8AAAAAAAAAAQAgAAAAIgAAAGRycy9kb3ducmV2LnhtbFBLAQIUABQAAAAIAIdO4kAz&#10;LwWeOwAAADkAAAAQAAAAAAAAAAEAIAAAAA4BAABkcnMvc2hhcGV4bWwueG1sUEsFBgAAAAAGAAYA&#10;WwEAALgDAAAAAA==&#10;">
              <v:stroke endarrow="block"/>
            </v:line>
            <w10:anchorlock/>
          </v:group>
        </w:pict>
      </w:r>
    </w:p>
    <w:p w14:paraId="11B5D499" w14:textId="77777777" w:rsidR="00D63C4E" w:rsidRDefault="00000000">
      <w:pPr>
        <w:adjustRightInd w:val="0"/>
        <w:snapToGrid w:val="0"/>
        <w:spacing w:beforeLines="50" w:before="156" w:line="360" w:lineRule="auto"/>
        <w:jc w:val="center"/>
        <w:rPr>
          <w:b/>
          <w:color w:val="000000" w:themeColor="text1"/>
          <w:sz w:val="24"/>
          <w:szCs w:val="28"/>
        </w:rPr>
      </w:pPr>
      <w:r>
        <w:rPr>
          <w:b/>
          <w:color w:val="000000" w:themeColor="text1"/>
          <w:sz w:val="24"/>
          <w:szCs w:val="28"/>
        </w:rPr>
        <w:t>图</w:t>
      </w:r>
      <w:r>
        <w:rPr>
          <w:b/>
          <w:color w:val="000000" w:themeColor="text1"/>
          <w:sz w:val="24"/>
          <w:szCs w:val="28"/>
        </w:rPr>
        <w:t xml:space="preserve">1-1  </w:t>
      </w:r>
      <w:r>
        <w:rPr>
          <w:b/>
          <w:color w:val="000000" w:themeColor="text1"/>
          <w:sz w:val="24"/>
          <w:szCs w:val="28"/>
        </w:rPr>
        <w:t>安全现状评价程序</w:t>
      </w:r>
    </w:p>
    <w:p w14:paraId="07A9BD90" w14:textId="77777777" w:rsidR="00D63C4E" w:rsidRDefault="00D63C4E">
      <w:pPr>
        <w:adjustRightInd w:val="0"/>
        <w:snapToGrid w:val="0"/>
        <w:spacing w:beforeLines="50" w:before="156" w:line="360" w:lineRule="auto"/>
        <w:rPr>
          <w:color w:val="000000" w:themeColor="text1"/>
          <w:sz w:val="28"/>
          <w:szCs w:val="28"/>
        </w:rPr>
        <w:sectPr w:rsidR="00D63C4E">
          <w:headerReference w:type="default" r:id="rId21"/>
          <w:footerReference w:type="default" r:id="rId22"/>
          <w:pgSz w:w="11906" w:h="16838"/>
          <w:pgMar w:top="1440" w:right="1800" w:bottom="1440" w:left="1800" w:header="851" w:footer="992" w:gutter="0"/>
          <w:pgNumType w:start="1"/>
          <w:cols w:space="425"/>
          <w:docGrid w:type="linesAndChars" w:linePitch="312"/>
        </w:sectPr>
      </w:pPr>
    </w:p>
    <w:p w14:paraId="15D9F7D6" w14:textId="77777777" w:rsidR="00D63C4E" w:rsidRDefault="00000000">
      <w:pPr>
        <w:pStyle w:val="10"/>
        <w:keepNext w:val="0"/>
        <w:adjustRightInd w:val="0"/>
        <w:snapToGrid w:val="0"/>
        <w:spacing w:line="360" w:lineRule="auto"/>
        <w:rPr>
          <w:rFonts w:eastAsia="楷体_GB2312"/>
          <w:b/>
          <w:color w:val="000000" w:themeColor="text1"/>
          <w:sz w:val="36"/>
          <w:szCs w:val="36"/>
        </w:rPr>
      </w:pPr>
      <w:bookmarkStart w:id="12" w:name="_Toc18061"/>
      <w:bookmarkStart w:id="13" w:name="_Toc285310333"/>
      <w:bookmarkStart w:id="14" w:name="_Toc276394619"/>
      <w:bookmarkStart w:id="15" w:name="_Toc248650007"/>
      <w:bookmarkStart w:id="16" w:name="_Toc244964626"/>
      <w:bookmarkStart w:id="17" w:name="_Toc291144363"/>
      <w:bookmarkEnd w:id="11"/>
      <w:r>
        <w:rPr>
          <w:rFonts w:eastAsia="楷体_GB2312"/>
          <w:b/>
          <w:color w:val="000000" w:themeColor="text1"/>
          <w:sz w:val="36"/>
          <w:szCs w:val="36"/>
        </w:rPr>
        <w:lastRenderedPageBreak/>
        <w:t xml:space="preserve">2 </w:t>
      </w:r>
      <w:r>
        <w:rPr>
          <w:rFonts w:eastAsia="楷体_GB2312"/>
          <w:b/>
          <w:color w:val="000000" w:themeColor="text1"/>
          <w:sz w:val="36"/>
          <w:szCs w:val="36"/>
        </w:rPr>
        <w:t>被评价单位基本情况</w:t>
      </w:r>
      <w:bookmarkEnd w:id="12"/>
      <w:bookmarkEnd w:id="13"/>
    </w:p>
    <w:p w14:paraId="66057AE5" w14:textId="77777777" w:rsidR="00D63C4E"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18" w:name="_Toc285310334"/>
      <w:bookmarkStart w:id="19" w:name="_Toc5369"/>
      <w:r>
        <w:rPr>
          <w:rFonts w:ascii="Times New Roman" w:hAnsi="Times New Roman"/>
          <w:b w:val="0"/>
          <w:bCs/>
          <w:color w:val="000000" w:themeColor="text1"/>
          <w:szCs w:val="32"/>
        </w:rPr>
        <w:t>2.1</w:t>
      </w:r>
      <w:bookmarkEnd w:id="18"/>
      <w:r>
        <w:rPr>
          <w:rFonts w:ascii="Times New Roman" w:hAnsi="Times New Roman"/>
          <w:b w:val="0"/>
          <w:bCs/>
          <w:color w:val="000000" w:themeColor="text1"/>
          <w:szCs w:val="32"/>
        </w:rPr>
        <w:t xml:space="preserve"> </w:t>
      </w:r>
      <w:r>
        <w:rPr>
          <w:rFonts w:ascii="Times New Roman" w:hAnsi="Times New Roman"/>
          <w:b w:val="0"/>
          <w:bCs/>
          <w:color w:val="000000" w:themeColor="text1"/>
          <w:szCs w:val="32"/>
        </w:rPr>
        <w:t>企业概况</w:t>
      </w:r>
      <w:bookmarkEnd w:id="19"/>
    </w:p>
    <w:p w14:paraId="7B489F32" w14:textId="77777777" w:rsidR="00D63C4E" w:rsidRDefault="00000000">
      <w:pPr>
        <w:adjustRightInd w:val="0"/>
        <w:snapToGrid w:val="0"/>
        <w:spacing w:line="360" w:lineRule="auto"/>
        <w:ind w:firstLineChars="200" w:firstLine="560"/>
        <w:rPr>
          <w:sz w:val="28"/>
          <w:szCs w:val="28"/>
        </w:rPr>
      </w:pPr>
      <w:r>
        <w:rPr>
          <w:sz w:val="28"/>
          <w:szCs w:val="28"/>
        </w:rPr>
        <w:t>胜利油田康贝石油工程装备有限公司隶属于胜利油田一家改制单位，公司成立于</w:t>
      </w:r>
      <w:r>
        <w:rPr>
          <w:sz w:val="28"/>
          <w:szCs w:val="28"/>
        </w:rPr>
        <w:t>2005</w:t>
      </w:r>
      <w:r>
        <w:rPr>
          <w:sz w:val="28"/>
          <w:szCs w:val="28"/>
        </w:rPr>
        <w:t>年</w:t>
      </w:r>
      <w:r>
        <w:rPr>
          <w:sz w:val="28"/>
          <w:szCs w:val="28"/>
        </w:rPr>
        <w:t>4</w:t>
      </w:r>
      <w:r>
        <w:rPr>
          <w:sz w:val="28"/>
          <w:szCs w:val="28"/>
        </w:rPr>
        <w:t>月</w:t>
      </w:r>
      <w:r>
        <w:rPr>
          <w:sz w:val="28"/>
          <w:szCs w:val="28"/>
        </w:rPr>
        <w:t>11</w:t>
      </w:r>
      <w:r>
        <w:rPr>
          <w:sz w:val="28"/>
          <w:szCs w:val="28"/>
        </w:rPr>
        <w:t>日，法人代表：李亮。注册资本壹亿伍仟万元整，厂址位于东营市东营区胜利工业园</w:t>
      </w:r>
      <w:proofErr w:type="gramStart"/>
      <w:r>
        <w:rPr>
          <w:sz w:val="28"/>
          <w:szCs w:val="28"/>
        </w:rPr>
        <w:t>嘉祥路</w:t>
      </w:r>
      <w:proofErr w:type="gramEnd"/>
      <w:r>
        <w:rPr>
          <w:sz w:val="28"/>
          <w:szCs w:val="28"/>
        </w:rPr>
        <w:t>五十一号，占地面积七万五千多平方米。</w:t>
      </w:r>
    </w:p>
    <w:p w14:paraId="2C10329B" w14:textId="77777777" w:rsidR="00D63C4E" w:rsidRDefault="00000000">
      <w:pPr>
        <w:adjustRightInd w:val="0"/>
        <w:snapToGrid w:val="0"/>
        <w:spacing w:line="360" w:lineRule="auto"/>
        <w:ind w:firstLineChars="200" w:firstLine="560"/>
        <w:rPr>
          <w:sz w:val="28"/>
          <w:szCs w:val="28"/>
        </w:rPr>
      </w:pPr>
      <w:r>
        <w:rPr>
          <w:sz w:val="28"/>
          <w:szCs w:val="28"/>
        </w:rPr>
        <w:t>该</w:t>
      </w:r>
      <w:r>
        <w:rPr>
          <w:color w:val="000000" w:themeColor="text1"/>
          <w:sz w:val="28"/>
          <w:szCs w:val="28"/>
        </w:rPr>
        <w:t>公司主要经营范围为：石油机械、设备、工具、制冷设备的生产、销售；石油专用管生产、维护及销售；油气井的作业与维护；油田</w:t>
      </w:r>
      <w:proofErr w:type="gramStart"/>
      <w:r>
        <w:rPr>
          <w:color w:val="000000" w:themeColor="text1"/>
          <w:sz w:val="28"/>
          <w:szCs w:val="28"/>
        </w:rPr>
        <w:t>特</w:t>
      </w:r>
      <w:proofErr w:type="gramEnd"/>
      <w:r>
        <w:rPr>
          <w:color w:val="000000" w:themeColor="text1"/>
          <w:sz w:val="28"/>
          <w:szCs w:val="28"/>
        </w:rPr>
        <w:t>车服务；石油、天然气开采技术开发及服务；管道安装工程</w:t>
      </w:r>
      <w:r>
        <w:rPr>
          <w:color w:val="000000" w:themeColor="text1"/>
          <w:sz w:val="28"/>
          <w:szCs w:val="28"/>
        </w:rPr>
        <w:t>(</w:t>
      </w:r>
      <w:r>
        <w:rPr>
          <w:color w:val="000000" w:themeColor="text1"/>
          <w:sz w:val="28"/>
          <w:szCs w:val="28"/>
        </w:rPr>
        <w:t>不含压力管道</w:t>
      </w:r>
      <w:r>
        <w:rPr>
          <w:color w:val="000000" w:themeColor="text1"/>
          <w:sz w:val="28"/>
          <w:szCs w:val="28"/>
        </w:rPr>
        <w:t>)</w:t>
      </w:r>
      <w:r>
        <w:rPr>
          <w:color w:val="000000" w:themeColor="text1"/>
          <w:sz w:val="28"/>
          <w:szCs w:val="28"/>
        </w:rPr>
        <w:t>；防腐保温工程；建筑防水工程；地质科研项目；化工产品（不含危险品）、办公自动化产品、建材、五金交电、劳保用品、机电产品、金属材料销售；进出口业务（国家限制和禁止的除外）；工业设备自动化制造安装（不含特种设备）；车辆装饰与维修；合同能源管理：地热、余热资源技术服务及咨询；发电设备租赁及技术服务；节能技术改造：节能采油设备、节能环保设备、地源及空气源热泵设备、换热器设备研发、销售、安装、租赁、维修、技术咨询；普通货运；井下作业；电泵电缆保护器生产销售；泵及泵机组配件生产销售与维修（不含特种设备）；石油、天然气钻采工程技术服务。（依法须经批准的项目，经相关部门批准后方可开展经营活动）。</w:t>
      </w:r>
    </w:p>
    <w:p w14:paraId="04723E74" w14:textId="77777777" w:rsidR="00D63C4E" w:rsidRDefault="00000000">
      <w:pPr>
        <w:adjustRightInd w:val="0"/>
        <w:snapToGrid w:val="0"/>
        <w:spacing w:line="360" w:lineRule="auto"/>
        <w:ind w:firstLineChars="200" w:firstLine="560"/>
        <w:rPr>
          <w:color w:val="000000" w:themeColor="text1"/>
          <w:sz w:val="28"/>
          <w:szCs w:val="28"/>
        </w:rPr>
      </w:pPr>
      <w:r>
        <w:rPr>
          <w:color w:val="000000" w:themeColor="text1"/>
          <w:sz w:val="28"/>
          <w:szCs w:val="28"/>
        </w:rPr>
        <w:t>胜利油田康贝石油工程装备有限公司于</w:t>
      </w:r>
      <w:r>
        <w:rPr>
          <w:color w:val="000000" w:themeColor="text1"/>
          <w:sz w:val="28"/>
          <w:szCs w:val="28"/>
        </w:rPr>
        <w:t>2017</w:t>
      </w:r>
      <w:r>
        <w:rPr>
          <w:color w:val="000000" w:themeColor="text1"/>
          <w:sz w:val="28"/>
          <w:szCs w:val="28"/>
        </w:rPr>
        <w:t>年</w:t>
      </w:r>
      <w:r>
        <w:rPr>
          <w:color w:val="000000" w:themeColor="text1"/>
          <w:sz w:val="28"/>
          <w:szCs w:val="28"/>
        </w:rPr>
        <w:t>12</w:t>
      </w:r>
      <w:r>
        <w:rPr>
          <w:color w:val="000000" w:themeColor="text1"/>
          <w:sz w:val="28"/>
          <w:szCs w:val="28"/>
        </w:rPr>
        <w:t>月</w:t>
      </w:r>
      <w:r>
        <w:rPr>
          <w:color w:val="000000" w:themeColor="text1"/>
          <w:sz w:val="28"/>
          <w:szCs w:val="28"/>
        </w:rPr>
        <w:t>22</w:t>
      </w:r>
      <w:r>
        <w:rPr>
          <w:color w:val="000000" w:themeColor="text1"/>
          <w:sz w:val="28"/>
          <w:szCs w:val="28"/>
        </w:rPr>
        <w:t>日取得安全生产许可证，许可范围：井下作业（注氮气、堵水）编号：（鲁）</w:t>
      </w:r>
      <w:r>
        <w:rPr>
          <w:color w:val="000000" w:themeColor="text1"/>
          <w:sz w:val="28"/>
          <w:szCs w:val="28"/>
        </w:rPr>
        <w:t>FM</w:t>
      </w:r>
      <w:proofErr w:type="gramStart"/>
      <w:r>
        <w:rPr>
          <w:color w:val="000000" w:themeColor="text1"/>
          <w:sz w:val="28"/>
          <w:szCs w:val="28"/>
        </w:rPr>
        <w:t>安许证</w:t>
      </w:r>
      <w:proofErr w:type="gramEnd"/>
      <w:r>
        <w:rPr>
          <w:color w:val="000000" w:themeColor="text1"/>
          <w:sz w:val="28"/>
          <w:szCs w:val="28"/>
        </w:rPr>
        <w:t>字</w:t>
      </w:r>
      <w:r>
        <w:rPr>
          <w:color w:val="000000" w:themeColor="text1"/>
          <w:sz w:val="28"/>
          <w:szCs w:val="28"/>
        </w:rPr>
        <w:t>[2017]05-0035</w:t>
      </w:r>
      <w:r>
        <w:rPr>
          <w:color w:val="000000" w:themeColor="text1"/>
          <w:sz w:val="28"/>
          <w:szCs w:val="28"/>
        </w:rPr>
        <w:t>，有效期至</w:t>
      </w:r>
      <w:r>
        <w:rPr>
          <w:color w:val="000000" w:themeColor="text1"/>
          <w:sz w:val="28"/>
          <w:szCs w:val="28"/>
        </w:rPr>
        <w:t>2020</w:t>
      </w:r>
      <w:r>
        <w:rPr>
          <w:color w:val="000000" w:themeColor="text1"/>
          <w:sz w:val="28"/>
          <w:szCs w:val="28"/>
        </w:rPr>
        <w:t>年</w:t>
      </w:r>
      <w:r>
        <w:rPr>
          <w:color w:val="000000" w:themeColor="text1"/>
          <w:sz w:val="28"/>
          <w:szCs w:val="28"/>
        </w:rPr>
        <w:t>12</w:t>
      </w:r>
      <w:r>
        <w:rPr>
          <w:color w:val="000000" w:themeColor="text1"/>
          <w:sz w:val="28"/>
          <w:szCs w:val="28"/>
        </w:rPr>
        <w:t>月</w:t>
      </w:r>
      <w:r>
        <w:rPr>
          <w:color w:val="000000" w:themeColor="text1"/>
          <w:sz w:val="28"/>
          <w:szCs w:val="28"/>
        </w:rPr>
        <w:t>21</w:t>
      </w:r>
      <w:r>
        <w:rPr>
          <w:color w:val="000000" w:themeColor="text1"/>
          <w:sz w:val="28"/>
          <w:szCs w:val="28"/>
        </w:rPr>
        <w:t>日。</w:t>
      </w:r>
    </w:p>
    <w:p w14:paraId="2DD288F6" w14:textId="77777777" w:rsidR="00D63C4E" w:rsidRDefault="00000000">
      <w:pPr>
        <w:adjustRightInd w:val="0"/>
        <w:snapToGrid w:val="0"/>
        <w:spacing w:line="360" w:lineRule="auto"/>
        <w:ind w:firstLineChars="200" w:firstLine="560"/>
        <w:rPr>
          <w:color w:val="000000"/>
          <w:sz w:val="28"/>
          <w:szCs w:val="28"/>
        </w:rPr>
      </w:pPr>
      <w:r>
        <w:rPr>
          <w:color w:val="000000"/>
          <w:sz w:val="28"/>
          <w:szCs w:val="28"/>
        </w:rPr>
        <w:t>依据</w:t>
      </w:r>
      <w:r>
        <w:rPr>
          <w:color w:val="000000"/>
          <w:sz w:val="28"/>
          <w:szCs w:val="28"/>
        </w:rPr>
        <w:t>2019</w:t>
      </w:r>
      <w:r>
        <w:rPr>
          <w:color w:val="000000"/>
          <w:sz w:val="28"/>
          <w:szCs w:val="28"/>
        </w:rPr>
        <w:t>年</w:t>
      </w:r>
      <w:r>
        <w:rPr>
          <w:color w:val="000000"/>
          <w:sz w:val="28"/>
          <w:szCs w:val="28"/>
        </w:rPr>
        <w:t>7</w:t>
      </w:r>
      <w:r>
        <w:rPr>
          <w:color w:val="000000"/>
          <w:sz w:val="28"/>
          <w:szCs w:val="28"/>
        </w:rPr>
        <w:t>月</w:t>
      </w:r>
      <w:r>
        <w:rPr>
          <w:color w:val="000000"/>
          <w:sz w:val="28"/>
          <w:szCs w:val="28"/>
        </w:rPr>
        <w:t>31</w:t>
      </w:r>
      <w:r>
        <w:rPr>
          <w:color w:val="000000"/>
          <w:sz w:val="28"/>
          <w:szCs w:val="28"/>
        </w:rPr>
        <w:t>日山东省应急管理厅发布的《关于石油天然气技术服务企业不再实施安全许可的通知》（鲁应急函</w:t>
      </w:r>
      <w:r>
        <w:rPr>
          <w:color w:val="000000"/>
          <w:sz w:val="28"/>
          <w:szCs w:val="28"/>
        </w:rPr>
        <w:t>[2019]46</w:t>
      </w:r>
      <w:r>
        <w:rPr>
          <w:color w:val="000000"/>
          <w:sz w:val="28"/>
          <w:szCs w:val="28"/>
        </w:rPr>
        <w:t>号），公司安全生产许可证于</w:t>
      </w:r>
      <w:r>
        <w:rPr>
          <w:color w:val="000000" w:themeColor="text1"/>
          <w:sz w:val="28"/>
          <w:szCs w:val="28"/>
        </w:rPr>
        <w:t>2020</w:t>
      </w:r>
      <w:r>
        <w:rPr>
          <w:color w:val="000000" w:themeColor="text1"/>
          <w:sz w:val="28"/>
          <w:szCs w:val="28"/>
        </w:rPr>
        <w:t>年</w:t>
      </w:r>
      <w:r>
        <w:rPr>
          <w:color w:val="000000" w:themeColor="text1"/>
          <w:sz w:val="28"/>
          <w:szCs w:val="28"/>
        </w:rPr>
        <w:t>12</w:t>
      </w:r>
      <w:r>
        <w:rPr>
          <w:color w:val="000000" w:themeColor="text1"/>
          <w:sz w:val="28"/>
          <w:szCs w:val="28"/>
        </w:rPr>
        <w:t>月</w:t>
      </w:r>
      <w:r>
        <w:rPr>
          <w:color w:val="000000" w:themeColor="text1"/>
          <w:sz w:val="28"/>
          <w:szCs w:val="28"/>
        </w:rPr>
        <w:t>21</w:t>
      </w:r>
      <w:r>
        <w:rPr>
          <w:color w:val="000000" w:themeColor="text1"/>
          <w:sz w:val="28"/>
          <w:szCs w:val="28"/>
        </w:rPr>
        <w:t>日</w:t>
      </w:r>
      <w:r>
        <w:rPr>
          <w:color w:val="000000"/>
          <w:sz w:val="28"/>
          <w:szCs w:val="28"/>
        </w:rPr>
        <w:t>到期后未进行延续。</w:t>
      </w:r>
    </w:p>
    <w:p w14:paraId="00DD0E47" w14:textId="77777777" w:rsidR="00D63C4E" w:rsidRDefault="00000000">
      <w:pPr>
        <w:pStyle w:val="li"/>
        <w:adjustRightInd w:val="0"/>
        <w:snapToGrid w:val="0"/>
        <w:spacing w:line="360" w:lineRule="auto"/>
        <w:ind w:firstLine="560"/>
        <w:jc w:val="both"/>
        <w:rPr>
          <w:color w:val="000000" w:themeColor="text1"/>
        </w:rPr>
      </w:pPr>
      <w:r>
        <w:rPr>
          <w:color w:val="000000" w:themeColor="text1"/>
        </w:rPr>
        <w:lastRenderedPageBreak/>
        <w:t>根据《关于对钻井、物探、测井、录井、井下作业、油建企业实施安全生产许可的通知》（鲁应急函</w:t>
      </w:r>
      <w:r>
        <w:rPr>
          <w:color w:val="000000" w:themeColor="text1"/>
        </w:rPr>
        <w:t>[2021]86</w:t>
      </w:r>
      <w:r>
        <w:rPr>
          <w:color w:val="000000" w:themeColor="text1"/>
        </w:rPr>
        <w:t>号）、</w:t>
      </w:r>
      <w:proofErr w:type="gramStart"/>
      <w:r>
        <w:rPr>
          <w:color w:val="000000" w:themeColor="text1"/>
        </w:rPr>
        <w:t>《</w:t>
      </w:r>
      <w:proofErr w:type="gramEnd"/>
      <w:r>
        <w:rPr>
          <w:color w:val="000000" w:themeColor="text1"/>
        </w:rPr>
        <w:t>东营市应急管理局关于进一步规范非煤矿矿山</w:t>
      </w:r>
      <w:proofErr w:type="gramStart"/>
      <w:r>
        <w:rPr>
          <w:color w:val="000000" w:themeColor="text1"/>
        </w:rPr>
        <w:t>《</w:t>
      </w:r>
      <w:proofErr w:type="gramEnd"/>
      <w:r>
        <w:rPr>
          <w:color w:val="000000" w:themeColor="text1"/>
        </w:rPr>
        <w:t>安全生产许可证</w:t>
      </w:r>
      <w:proofErr w:type="gramStart"/>
      <w:r>
        <w:rPr>
          <w:color w:val="000000" w:themeColor="text1"/>
        </w:rPr>
        <w:t>》</w:t>
      </w:r>
      <w:proofErr w:type="gramEnd"/>
      <w:r>
        <w:rPr>
          <w:color w:val="000000" w:themeColor="text1"/>
        </w:rPr>
        <w:t>颁发管理有关问题的函</w:t>
      </w:r>
      <w:proofErr w:type="gramStart"/>
      <w:r>
        <w:rPr>
          <w:color w:val="000000" w:themeColor="text1"/>
        </w:rPr>
        <w:t>》</w:t>
      </w:r>
      <w:proofErr w:type="gramEnd"/>
      <w:r>
        <w:rPr>
          <w:color w:val="000000" w:themeColor="text1"/>
        </w:rPr>
        <w:t>（东应急函字</w:t>
      </w:r>
      <w:r>
        <w:rPr>
          <w:color w:val="000000" w:themeColor="text1"/>
        </w:rPr>
        <w:t>[2021]50</w:t>
      </w:r>
      <w:r>
        <w:rPr>
          <w:color w:val="000000" w:themeColor="text1"/>
        </w:rPr>
        <w:t>号）等文件要求，胜利油田康贝石油工程装备有限公司现申请井下作业</w:t>
      </w:r>
      <w:r>
        <w:rPr>
          <w:color w:val="000000" w:themeColor="text1"/>
        </w:rPr>
        <w:t>-</w:t>
      </w:r>
      <w:r>
        <w:rPr>
          <w:color w:val="000000" w:themeColor="text1"/>
        </w:rPr>
        <w:t>注气（氮气）项目安全生产许可证。</w:t>
      </w:r>
    </w:p>
    <w:p w14:paraId="3B796327" w14:textId="77777777" w:rsidR="00D63C4E"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20" w:name="_Toc3676"/>
      <w:r>
        <w:rPr>
          <w:rFonts w:ascii="Times New Roman" w:hAnsi="Times New Roman"/>
          <w:b w:val="0"/>
          <w:bCs/>
          <w:color w:val="000000" w:themeColor="text1"/>
          <w:szCs w:val="32"/>
        </w:rPr>
        <w:t xml:space="preserve">2.2 </w:t>
      </w:r>
      <w:r>
        <w:rPr>
          <w:rFonts w:ascii="Times New Roman" w:hAnsi="Times New Roman"/>
          <w:b w:val="0"/>
          <w:bCs/>
          <w:color w:val="000000" w:themeColor="text1"/>
          <w:szCs w:val="32"/>
        </w:rPr>
        <w:t>机构设置</w:t>
      </w:r>
      <w:bookmarkEnd w:id="20"/>
    </w:p>
    <w:p w14:paraId="3ADDB333" w14:textId="77777777" w:rsidR="00D63C4E" w:rsidRDefault="00000000">
      <w:pPr>
        <w:adjustRightInd w:val="0"/>
        <w:snapToGrid w:val="0"/>
        <w:spacing w:line="360" w:lineRule="auto"/>
        <w:ind w:firstLineChars="200" w:firstLine="560"/>
        <w:jc w:val="left"/>
        <w:rPr>
          <w:color w:val="000000" w:themeColor="text1"/>
          <w:sz w:val="28"/>
          <w:szCs w:val="28"/>
        </w:rPr>
      </w:pPr>
      <w:r>
        <w:rPr>
          <w:rFonts w:hint="eastAsia"/>
          <w:color w:val="000000" w:themeColor="text1"/>
          <w:sz w:val="28"/>
          <w:szCs w:val="28"/>
        </w:rPr>
        <w:t>涉及企业机密，不予公开。</w:t>
      </w:r>
    </w:p>
    <w:p w14:paraId="66307D46" w14:textId="77777777" w:rsidR="00D63C4E"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21" w:name="_Toc285310336"/>
      <w:bookmarkStart w:id="22" w:name="_Toc15854"/>
      <w:bookmarkStart w:id="23" w:name="_Toc202759402"/>
      <w:r>
        <w:rPr>
          <w:rFonts w:ascii="Times New Roman" w:hAnsi="Times New Roman"/>
          <w:b w:val="0"/>
          <w:bCs/>
          <w:color w:val="000000" w:themeColor="text1"/>
          <w:szCs w:val="32"/>
        </w:rPr>
        <w:t xml:space="preserve">2.3 </w:t>
      </w:r>
      <w:r>
        <w:rPr>
          <w:rFonts w:ascii="Times New Roman" w:hAnsi="Times New Roman"/>
          <w:b w:val="0"/>
          <w:bCs/>
          <w:color w:val="000000" w:themeColor="text1"/>
          <w:szCs w:val="32"/>
        </w:rPr>
        <w:t>主要装备、设施、作业场所概况</w:t>
      </w:r>
      <w:bookmarkEnd w:id="21"/>
      <w:bookmarkEnd w:id="22"/>
    </w:p>
    <w:p w14:paraId="6D42C6C9" w14:textId="77777777" w:rsidR="00D63C4E"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2.3.1 </w:t>
      </w:r>
      <w:r>
        <w:rPr>
          <w:rFonts w:eastAsia="黑体"/>
          <w:b w:val="0"/>
          <w:snapToGrid w:val="0"/>
          <w:color w:val="000000" w:themeColor="text1"/>
          <w:kern w:val="0"/>
          <w:sz w:val="28"/>
          <w:szCs w:val="28"/>
        </w:rPr>
        <w:t>作业类型</w:t>
      </w:r>
    </w:p>
    <w:p w14:paraId="35D0FD7D" w14:textId="77777777" w:rsidR="00D63C4E" w:rsidRDefault="00000000">
      <w:pPr>
        <w:pStyle w:val="a4"/>
        <w:adjustRightInd w:val="0"/>
        <w:snapToGrid w:val="0"/>
        <w:spacing w:line="360" w:lineRule="auto"/>
        <w:ind w:firstLine="560"/>
        <w:rPr>
          <w:color w:val="000000" w:themeColor="text1"/>
          <w:sz w:val="28"/>
          <w:szCs w:val="28"/>
        </w:rPr>
      </w:pPr>
      <w:r>
        <w:rPr>
          <w:color w:val="000000" w:themeColor="text1"/>
          <w:sz w:val="28"/>
          <w:szCs w:val="28"/>
        </w:rPr>
        <w:t>胜利油田康贝石油工程装备有限公司井下作业项目主要是进行注气（氮气）作业。</w:t>
      </w:r>
    </w:p>
    <w:p w14:paraId="2D99709D" w14:textId="77777777" w:rsidR="00D63C4E" w:rsidRDefault="00000000">
      <w:pPr>
        <w:pStyle w:val="a4"/>
        <w:adjustRightInd w:val="0"/>
        <w:snapToGrid w:val="0"/>
        <w:spacing w:line="360" w:lineRule="auto"/>
        <w:ind w:firstLine="560"/>
        <w:rPr>
          <w:color w:val="000000" w:themeColor="text1"/>
          <w:sz w:val="28"/>
          <w:szCs w:val="28"/>
          <w:shd w:val="clear" w:color="auto" w:fill="FFFFFF"/>
        </w:rPr>
      </w:pPr>
      <w:r>
        <w:rPr>
          <w:color w:val="000000" w:themeColor="text1"/>
          <w:sz w:val="28"/>
          <w:szCs w:val="28"/>
        </w:rPr>
        <w:t>注气（氮气）作业属于井下作业。由于氮气与油水互不相溶，而且来源广，是气体非混相驱提高采收率的重要气源。可用于二、三次采油，油气井保护，保持压力和储存气体；</w:t>
      </w:r>
      <w:r>
        <w:rPr>
          <w:color w:val="000000" w:themeColor="text1"/>
          <w:sz w:val="28"/>
          <w:szCs w:val="28"/>
          <w:shd w:val="clear" w:color="auto" w:fill="FFFFFF"/>
        </w:rPr>
        <w:t>在油藏最佳部位注入氮气，可保持或提高油藏压力并同时驱替和采出气顶气。</w:t>
      </w:r>
    </w:p>
    <w:p w14:paraId="72820675" w14:textId="77777777" w:rsidR="00D63C4E" w:rsidRDefault="00000000">
      <w:pPr>
        <w:pStyle w:val="a4"/>
        <w:adjustRightInd w:val="0"/>
        <w:snapToGrid w:val="0"/>
        <w:spacing w:line="360" w:lineRule="auto"/>
        <w:ind w:firstLine="560"/>
        <w:rPr>
          <w:color w:val="000000" w:themeColor="text1"/>
          <w:sz w:val="28"/>
          <w:szCs w:val="28"/>
          <w:shd w:val="clear" w:color="auto" w:fill="FFFFFF"/>
        </w:rPr>
      </w:pPr>
      <w:r>
        <w:rPr>
          <w:color w:val="000000" w:themeColor="text1"/>
          <w:sz w:val="28"/>
          <w:szCs w:val="28"/>
          <w:shd w:val="clear" w:color="auto" w:fill="FFFFFF"/>
        </w:rPr>
        <w:t>制氮</w:t>
      </w:r>
      <w:proofErr w:type="gramStart"/>
      <w:r>
        <w:rPr>
          <w:color w:val="000000" w:themeColor="text1"/>
          <w:sz w:val="28"/>
          <w:szCs w:val="28"/>
          <w:shd w:val="clear" w:color="auto" w:fill="FFFFFF"/>
        </w:rPr>
        <w:t>撬</w:t>
      </w:r>
      <w:proofErr w:type="gramEnd"/>
      <w:r>
        <w:rPr>
          <w:color w:val="000000" w:themeColor="text1"/>
          <w:sz w:val="28"/>
          <w:szCs w:val="28"/>
          <w:shd w:val="clear" w:color="auto" w:fill="FFFFFF"/>
        </w:rPr>
        <w:t>装车组和增压</w:t>
      </w:r>
      <w:proofErr w:type="gramStart"/>
      <w:r>
        <w:rPr>
          <w:color w:val="000000" w:themeColor="text1"/>
          <w:sz w:val="28"/>
          <w:szCs w:val="28"/>
          <w:shd w:val="clear" w:color="auto" w:fill="FFFFFF"/>
        </w:rPr>
        <w:t>撬</w:t>
      </w:r>
      <w:proofErr w:type="gramEnd"/>
      <w:r>
        <w:rPr>
          <w:color w:val="000000" w:themeColor="text1"/>
          <w:sz w:val="28"/>
          <w:szCs w:val="28"/>
          <w:shd w:val="clear" w:color="auto" w:fill="FFFFFF"/>
        </w:rPr>
        <w:t>装车</w:t>
      </w:r>
      <w:proofErr w:type="gramStart"/>
      <w:r>
        <w:rPr>
          <w:color w:val="000000" w:themeColor="text1"/>
          <w:sz w:val="28"/>
          <w:szCs w:val="28"/>
          <w:shd w:val="clear" w:color="auto" w:fill="FFFFFF"/>
        </w:rPr>
        <w:t>组更加</w:t>
      </w:r>
      <w:proofErr w:type="gramEnd"/>
      <w:r>
        <w:rPr>
          <w:color w:val="000000" w:themeColor="text1"/>
          <w:sz w:val="28"/>
          <w:szCs w:val="28"/>
          <w:shd w:val="clear" w:color="auto" w:fill="FFFFFF"/>
        </w:rPr>
        <w:t>适应多变井场条件，满足油田油藏开发的需要。</w:t>
      </w:r>
    </w:p>
    <w:p w14:paraId="013EA507" w14:textId="77777777" w:rsidR="00D63C4E"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2.3.2 </w:t>
      </w:r>
      <w:r>
        <w:rPr>
          <w:rFonts w:eastAsia="黑体"/>
          <w:b w:val="0"/>
          <w:snapToGrid w:val="0"/>
          <w:color w:val="000000" w:themeColor="text1"/>
          <w:kern w:val="0"/>
          <w:sz w:val="28"/>
          <w:szCs w:val="28"/>
        </w:rPr>
        <w:t>注气（氮气）作业流程</w:t>
      </w:r>
    </w:p>
    <w:p w14:paraId="5B4DAE05" w14:textId="77777777" w:rsidR="00D63C4E" w:rsidRDefault="00000000">
      <w:pPr>
        <w:adjustRightInd w:val="0"/>
        <w:snapToGrid w:val="0"/>
        <w:spacing w:line="360" w:lineRule="auto"/>
        <w:ind w:firstLineChars="200" w:firstLine="560"/>
        <w:jc w:val="left"/>
        <w:rPr>
          <w:color w:val="000000" w:themeColor="text1"/>
          <w:sz w:val="28"/>
          <w:szCs w:val="28"/>
        </w:rPr>
      </w:pPr>
      <w:r>
        <w:rPr>
          <w:rFonts w:hint="eastAsia"/>
          <w:color w:val="000000" w:themeColor="text1"/>
          <w:sz w:val="28"/>
          <w:szCs w:val="28"/>
        </w:rPr>
        <w:t>涉及企业机密，不予公开。</w:t>
      </w:r>
    </w:p>
    <w:p w14:paraId="4E19E3A9" w14:textId="77777777" w:rsidR="00D63C4E"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2.3.3 </w:t>
      </w:r>
      <w:r>
        <w:rPr>
          <w:rFonts w:eastAsia="黑体"/>
          <w:b w:val="0"/>
          <w:snapToGrid w:val="0"/>
          <w:color w:val="000000" w:themeColor="text1"/>
          <w:kern w:val="0"/>
          <w:sz w:val="28"/>
          <w:szCs w:val="28"/>
        </w:rPr>
        <w:t>注氮气队伍简介</w:t>
      </w:r>
    </w:p>
    <w:p w14:paraId="523FBAA3" w14:textId="77777777" w:rsidR="00D63C4E" w:rsidRDefault="00000000">
      <w:pPr>
        <w:adjustRightInd w:val="0"/>
        <w:snapToGrid w:val="0"/>
        <w:spacing w:line="360" w:lineRule="auto"/>
        <w:ind w:firstLineChars="200" w:firstLine="560"/>
        <w:jc w:val="left"/>
        <w:rPr>
          <w:color w:val="000000" w:themeColor="text1"/>
          <w:sz w:val="28"/>
          <w:szCs w:val="28"/>
        </w:rPr>
      </w:pPr>
      <w:r>
        <w:rPr>
          <w:rFonts w:hint="eastAsia"/>
          <w:color w:val="000000" w:themeColor="text1"/>
          <w:sz w:val="28"/>
          <w:szCs w:val="28"/>
        </w:rPr>
        <w:t>涉及企业机密，不予公开。</w:t>
      </w:r>
    </w:p>
    <w:p w14:paraId="71E7DCCC" w14:textId="77777777" w:rsidR="00D63C4E" w:rsidRDefault="00000000">
      <w:pPr>
        <w:pStyle w:val="3"/>
        <w:keepNext w:val="0"/>
        <w:keepLines w:val="0"/>
        <w:adjustRightInd w:val="0"/>
        <w:snapToGrid w:val="0"/>
        <w:spacing w:beforeLines="50" w:before="156"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2.3.4 </w:t>
      </w:r>
      <w:r>
        <w:rPr>
          <w:rFonts w:eastAsia="黑体"/>
          <w:b w:val="0"/>
          <w:snapToGrid w:val="0"/>
          <w:color w:val="000000" w:themeColor="text1"/>
          <w:kern w:val="0"/>
          <w:sz w:val="28"/>
          <w:szCs w:val="28"/>
        </w:rPr>
        <w:t>装备、设施的配备</w:t>
      </w:r>
    </w:p>
    <w:p w14:paraId="670E794A" w14:textId="77777777" w:rsidR="00D63C4E" w:rsidRDefault="00000000">
      <w:pPr>
        <w:pStyle w:val="Char3"/>
        <w:widowControl w:val="0"/>
        <w:adjustRightInd w:val="0"/>
        <w:snapToGrid w:val="0"/>
        <w:spacing w:after="0" w:line="360" w:lineRule="auto"/>
        <w:ind w:firstLineChars="200" w:firstLine="560"/>
        <w:rPr>
          <w:color w:val="000000" w:themeColor="text1"/>
          <w:sz w:val="28"/>
          <w:szCs w:val="28"/>
        </w:rPr>
      </w:pPr>
      <w:r>
        <w:rPr>
          <w:color w:val="000000" w:themeColor="text1"/>
          <w:sz w:val="28"/>
          <w:szCs w:val="28"/>
        </w:rPr>
        <w:t>本项目所用设备、设施均属于康贝装备公司所有，制氮</w:t>
      </w:r>
      <w:proofErr w:type="gramStart"/>
      <w:r>
        <w:rPr>
          <w:color w:val="000000" w:themeColor="text1"/>
          <w:sz w:val="28"/>
          <w:szCs w:val="28"/>
        </w:rPr>
        <w:t>注氮设备</w:t>
      </w:r>
      <w:proofErr w:type="gramEnd"/>
      <w:r>
        <w:rPr>
          <w:color w:val="000000" w:themeColor="text1"/>
          <w:sz w:val="28"/>
          <w:szCs w:val="28"/>
        </w:rPr>
        <w:t>由康贝装备公司专用车辆运输。</w:t>
      </w:r>
    </w:p>
    <w:p w14:paraId="314FFD67" w14:textId="77777777" w:rsidR="00D63C4E" w:rsidRDefault="00000000">
      <w:pPr>
        <w:adjustRightInd w:val="0"/>
        <w:snapToGrid w:val="0"/>
        <w:spacing w:line="360" w:lineRule="auto"/>
        <w:ind w:firstLineChars="200" w:firstLine="560"/>
        <w:jc w:val="left"/>
        <w:rPr>
          <w:color w:val="000000" w:themeColor="text1"/>
          <w:sz w:val="28"/>
          <w:szCs w:val="28"/>
        </w:rPr>
      </w:pPr>
      <w:r>
        <w:rPr>
          <w:rFonts w:hint="eastAsia"/>
          <w:color w:val="000000" w:themeColor="text1"/>
          <w:sz w:val="28"/>
          <w:szCs w:val="28"/>
        </w:rPr>
        <w:lastRenderedPageBreak/>
        <w:t>涉及企业机密，不予公开。</w:t>
      </w:r>
    </w:p>
    <w:p w14:paraId="64B91303" w14:textId="77777777" w:rsidR="00D63C4E" w:rsidRDefault="00000000">
      <w:pPr>
        <w:pStyle w:val="3"/>
        <w:keepNext w:val="0"/>
        <w:keepLines w:val="0"/>
        <w:adjustRightInd w:val="0"/>
        <w:snapToGrid w:val="0"/>
        <w:spacing w:beforeLines="50" w:before="156" w:after="0" w:line="360" w:lineRule="auto"/>
        <w:rPr>
          <w:rFonts w:eastAsia="黑体"/>
          <w:b w:val="0"/>
          <w:snapToGrid w:val="0"/>
          <w:color w:val="0070C0"/>
          <w:kern w:val="0"/>
          <w:sz w:val="28"/>
          <w:szCs w:val="28"/>
        </w:rPr>
      </w:pPr>
      <w:r>
        <w:rPr>
          <w:rFonts w:eastAsia="黑体"/>
          <w:b w:val="0"/>
          <w:snapToGrid w:val="0"/>
          <w:color w:val="000000" w:themeColor="text1"/>
          <w:kern w:val="0"/>
          <w:sz w:val="28"/>
          <w:szCs w:val="28"/>
        </w:rPr>
        <w:t xml:space="preserve">2.3.5 </w:t>
      </w:r>
      <w:r>
        <w:rPr>
          <w:rFonts w:eastAsia="黑体"/>
          <w:b w:val="0"/>
          <w:snapToGrid w:val="0"/>
          <w:color w:val="000000" w:themeColor="text1"/>
          <w:kern w:val="0"/>
          <w:sz w:val="28"/>
          <w:szCs w:val="28"/>
        </w:rPr>
        <w:t>作业区域及自然条件</w:t>
      </w:r>
    </w:p>
    <w:p w14:paraId="2B1B3594" w14:textId="77777777" w:rsidR="00D63C4E" w:rsidRDefault="00000000">
      <w:pPr>
        <w:pStyle w:val="Char3"/>
        <w:widowControl w:val="0"/>
        <w:adjustRightInd w:val="0"/>
        <w:snapToGrid w:val="0"/>
        <w:spacing w:after="0" w:line="360" w:lineRule="auto"/>
        <w:ind w:firstLineChars="200" w:firstLine="560"/>
        <w:jc w:val="both"/>
        <w:rPr>
          <w:color w:val="0070C0"/>
          <w:sz w:val="28"/>
          <w:szCs w:val="28"/>
        </w:rPr>
      </w:pPr>
      <w:r>
        <w:rPr>
          <w:color w:val="000000" w:themeColor="text1"/>
          <w:sz w:val="28"/>
          <w:szCs w:val="28"/>
        </w:rPr>
        <w:t>胜利油田康贝石油工程装备有限公司位于东营市东营区</w:t>
      </w:r>
      <w:proofErr w:type="gramStart"/>
      <w:r>
        <w:rPr>
          <w:color w:val="000000" w:themeColor="text1"/>
          <w:sz w:val="28"/>
          <w:szCs w:val="28"/>
        </w:rPr>
        <w:t>嘉祥路</w:t>
      </w:r>
      <w:proofErr w:type="gramEnd"/>
      <w:r>
        <w:rPr>
          <w:color w:val="000000" w:themeColor="text1"/>
          <w:sz w:val="28"/>
          <w:szCs w:val="28"/>
        </w:rPr>
        <w:t>51</w:t>
      </w:r>
      <w:r>
        <w:rPr>
          <w:color w:val="000000" w:themeColor="text1"/>
          <w:sz w:val="28"/>
          <w:szCs w:val="28"/>
        </w:rPr>
        <w:t>号，公司业务</w:t>
      </w:r>
      <w:proofErr w:type="gramStart"/>
      <w:r>
        <w:rPr>
          <w:color w:val="000000" w:themeColor="text1"/>
          <w:sz w:val="28"/>
          <w:szCs w:val="28"/>
        </w:rPr>
        <w:t>主要是注气</w:t>
      </w:r>
      <w:proofErr w:type="gramEnd"/>
      <w:r>
        <w:rPr>
          <w:color w:val="000000" w:themeColor="text1"/>
          <w:sz w:val="28"/>
          <w:szCs w:val="28"/>
        </w:rPr>
        <w:t>（氮气）作业。该企业主要服务于华北油田和西南油田，作业地点主要涉及四川省德阳市、陕西省榆林市、内蒙古鄂尔多斯市等。</w:t>
      </w:r>
    </w:p>
    <w:p w14:paraId="4DE34049" w14:textId="77777777" w:rsidR="00D63C4E" w:rsidRDefault="00000000">
      <w:pPr>
        <w:pStyle w:val="Char3"/>
        <w:widowControl w:val="0"/>
        <w:adjustRightInd w:val="0"/>
        <w:snapToGrid w:val="0"/>
        <w:spacing w:after="0" w:line="360" w:lineRule="auto"/>
        <w:ind w:firstLineChars="200" w:firstLine="560"/>
        <w:jc w:val="both"/>
        <w:rPr>
          <w:color w:val="000000" w:themeColor="text1"/>
          <w:sz w:val="28"/>
          <w:szCs w:val="28"/>
          <w:shd w:val="clear" w:color="auto" w:fill="FFFFFF"/>
        </w:rPr>
      </w:pPr>
      <w:r>
        <w:rPr>
          <w:color w:val="000000" w:themeColor="text1"/>
          <w:sz w:val="28"/>
          <w:szCs w:val="28"/>
          <w:shd w:val="clear" w:color="auto" w:fill="FFFFFF"/>
        </w:rPr>
        <w:t>1.</w:t>
      </w:r>
      <w:r>
        <w:rPr>
          <w:color w:val="000000" w:themeColor="text1"/>
          <w:sz w:val="28"/>
          <w:szCs w:val="28"/>
          <w:shd w:val="clear" w:color="auto" w:fill="FFFFFF"/>
        </w:rPr>
        <w:t>德阳市自然条件</w:t>
      </w:r>
    </w:p>
    <w:p w14:paraId="22262256" w14:textId="77777777" w:rsidR="00D63C4E" w:rsidRDefault="00000000">
      <w:pPr>
        <w:pStyle w:val="Char3"/>
        <w:widowControl w:val="0"/>
        <w:adjustRightInd w:val="0"/>
        <w:snapToGrid w:val="0"/>
        <w:spacing w:after="0" w:line="360" w:lineRule="auto"/>
        <w:ind w:firstLineChars="200" w:firstLine="560"/>
        <w:jc w:val="both"/>
        <w:rPr>
          <w:color w:val="000000" w:themeColor="text1"/>
          <w:sz w:val="28"/>
          <w:szCs w:val="28"/>
          <w:shd w:val="clear" w:color="auto" w:fill="FFFFFF"/>
        </w:rPr>
      </w:pPr>
      <w:r>
        <w:rPr>
          <w:color w:val="000000" w:themeColor="text1"/>
          <w:sz w:val="28"/>
          <w:szCs w:val="28"/>
          <w:shd w:val="clear" w:color="auto" w:fill="FFFFFF"/>
        </w:rPr>
        <w:t>德阳市境狭长，东西宽约</w:t>
      </w:r>
      <w:r>
        <w:rPr>
          <w:color w:val="000000" w:themeColor="text1"/>
          <w:sz w:val="28"/>
          <w:szCs w:val="28"/>
          <w:shd w:val="clear" w:color="auto" w:fill="FFFFFF"/>
        </w:rPr>
        <w:t>65</w:t>
      </w:r>
      <w:r>
        <w:rPr>
          <w:color w:val="000000" w:themeColor="text1"/>
          <w:sz w:val="28"/>
          <w:szCs w:val="28"/>
          <w:shd w:val="clear" w:color="auto" w:fill="FFFFFF"/>
        </w:rPr>
        <w:t>公里，南北长约</w:t>
      </w:r>
      <w:r>
        <w:rPr>
          <w:color w:val="000000" w:themeColor="text1"/>
          <w:sz w:val="28"/>
          <w:szCs w:val="28"/>
          <w:shd w:val="clear" w:color="auto" w:fill="FFFFFF"/>
        </w:rPr>
        <w:t>162</w:t>
      </w:r>
      <w:r>
        <w:rPr>
          <w:color w:val="000000" w:themeColor="text1"/>
          <w:sz w:val="28"/>
          <w:szCs w:val="28"/>
          <w:shd w:val="clear" w:color="auto" w:fill="FFFFFF"/>
        </w:rPr>
        <w:t>公里，地势西北高东南低。西北部为龙门山脉中段，山地面积</w:t>
      </w:r>
      <w:r>
        <w:rPr>
          <w:color w:val="000000" w:themeColor="text1"/>
          <w:sz w:val="28"/>
          <w:szCs w:val="28"/>
          <w:shd w:val="clear" w:color="auto" w:fill="FFFFFF"/>
        </w:rPr>
        <w:t>1171.87</w:t>
      </w:r>
      <w:r>
        <w:rPr>
          <w:color w:val="000000" w:themeColor="text1"/>
          <w:sz w:val="28"/>
          <w:szCs w:val="28"/>
          <w:shd w:val="clear" w:color="auto" w:fill="FFFFFF"/>
        </w:rPr>
        <w:t>平方公里，占全市总面积的</w:t>
      </w:r>
      <w:r>
        <w:rPr>
          <w:color w:val="000000" w:themeColor="text1"/>
          <w:sz w:val="28"/>
          <w:szCs w:val="28"/>
          <w:shd w:val="clear" w:color="auto" w:fill="FFFFFF"/>
        </w:rPr>
        <w:t>19.68%</w:t>
      </w:r>
      <w:r>
        <w:rPr>
          <w:color w:val="000000" w:themeColor="text1"/>
          <w:sz w:val="28"/>
          <w:szCs w:val="28"/>
          <w:shd w:val="clear" w:color="auto" w:fill="FFFFFF"/>
        </w:rPr>
        <w:t>；中部为成都平原东北部，面积</w:t>
      </w:r>
      <w:r>
        <w:rPr>
          <w:color w:val="000000" w:themeColor="text1"/>
          <w:sz w:val="28"/>
          <w:szCs w:val="28"/>
          <w:shd w:val="clear" w:color="auto" w:fill="FFFFFF"/>
        </w:rPr>
        <w:t>1838.75</w:t>
      </w:r>
      <w:r>
        <w:rPr>
          <w:color w:val="000000" w:themeColor="text1"/>
          <w:sz w:val="28"/>
          <w:szCs w:val="28"/>
          <w:shd w:val="clear" w:color="auto" w:fill="FFFFFF"/>
        </w:rPr>
        <w:t>平方公里，占全市总面积的</w:t>
      </w:r>
      <w:r>
        <w:rPr>
          <w:color w:val="000000" w:themeColor="text1"/>
          <w:sz w:val="28"/>
          <w:szCs w:val="28"/>
          <w:shd w:val="clear" w:color="auto" w:fill="FFFFFF"/>
        </w:rPr>
        <w:t>30.88%</w:t>
      </w:r>
      <w:r>
        <w:rPr>
          <w:color w:val="000000" w:themeColor="text1"/>
          <w:sz w:val="28"/>
          <w:szCs w:val="28"/>
          <w:shd w:val="clear" w:color="auto" w:fill="FFFFFF"/>
        </w:rPr>
        <w:t>；东南部为盆中丘陵，面积</w:t>
      </w:r>
      <w:r>
        <w:rPr>
          <w:color w:val="000000" w:themeColor="text1"/>
          <w:sz w:val="28"/>
          <w:szCs w:val="28"/>
          <w:shd w:val="clear" w:color="auto" w:fill="FFFFFF"/>
        </w:rPr>
        <w:t>2943.13</w:t>
      </w:r>
      <w:r>
        <w:rPr>
          <w:color w:val="000000" w:themeColor="text1"/>
          <w:sz w:val="28"/>
          <w:szCs w:val="28"/>
          <w:shd w:val="clear" w:color="auto" w:fill="FFFFFF"/>
        </w:rPr>
        <w:t>平方公里，占全市总面积的</w:t>
      </w:r>
      <w:r>
        <w:rPr>
          <w:color w:val="000000" w:themeColor="text1"/>
          <w:sz w:val="28"/>
          <w:szCs w:val="28"/>
          <w:shd w:val="clear" w:color="auto" w:fill="FFFFFF"/>
        </w:rPr>
        <w:t>49.44%</w:t>
      </w:r>
      <w:r>
        <w:rPr>
          <w:color w:val="000000" w:themeColor="text1"/>
          <w:sz w:val="28"/>
          <w:szCs w:val="28"/>
          <w:shd w:val="clear" w:color="auto" w:fill="FFFFFF"/>
        </w:rPr>
        <w:t>。</w:t>
      </w:r>
    </w:p>
    <w:p w14:paraId="2C0013B6" w14:textId="77777777" w:rsidR="00D63C4E" w:rsidRDefault="00000000">
      <w:pPr>
        <w:pStyle w:val="Char3"/>
        <w:widowControl w:val="0"/>
        <w:adjustRightInd w:val="0"/>
        <w:snapToGrid w:val="0"/>
        <w:spacing w:after="0" w:line="360" w:lineRule="auto"/>
        <w:ind w:firstLineChars="200" w:firstLine="560"/>
        <w:jc w:val="both"/>
        <w:rPr>
          <w:color w:val="000000" w:themeColor="text1"/>
          <w:sz w:val="28"/>
          <w:szCs w:val="28"/>
          <w:shd w:val="clear" w:color="auto" w:fill="FFFFFF"/>
        </w:rPr>
      </w:pPr>
      <w:r>
        <w:rPr>
          <w:color w:val="000000" w:themeColor="text1"/>
          <w:sz w:val="28"/>
          <w:szCs w:val="28"/>
          <w:shd w:val="clear" w:color="auto" w:fill="FFFFFF"/>
        </w:rPr>
        <w:t>德阳市地处中纬度，属亚热带湿润季风区，气候温和，四季分明，降水充沛。市境内地形地貌多样，气候差异大，形成不同的小区气候。气温沿山体坡面海拔高度升高而降低，立体气温显著，气候类型多样，有山地亚热带、暖温带、温带、寒温带、亚寒带等。中部和东南部的平原和丘陵占全市总面积的</w:t>
      </w:r>
      <w:r>
        <w:rPr>
          <w:color w:val="000000" w:themeColor="text1"/>
          <w:sz w:val="28"/>
          <w:szCs w:val="28"/>
          <w:shd w:val="clear" w:color="auto" w:fill="FFFFFF"/>
        </w:rPr>
        <w:t>80%</w:t>
      </w:r>
      <w:r>
        <w:rPr>
          <w:color w:val="000000" w:themeColor="text1"/>
          <w:sz w:val="28"/>
          <w:szCs w:val="28"/>
          <w:shd w:val="clear" w:color="auto" w:fill="FFFFFF"/>
        </w:rPr>
        <w:t>，受亚热带纬度地带性影响，气候温暖湿润，四季分明，雨量充沛，大陆性季风气候明显。</w:t>
      </w:r>
    </w:p>
    <w:p w14:paraId="1A00F820" w14:textId="77777777" w:rsidR="00D63C4E" w:rsidRDefault="00000000">
      <w:pPr>
        <w:pStyle w:val="Char3"/>
        <w:widowControl w:val="0"/>
        <w:adjustRightInd w:val="0"/>
        <w:snapToGrid w:val="0"/>
        <w:spacing w:after="0" w:line="360" w:lineRule="auto"/>
        <w:ind w:firstLineChars="200" w:firstLine="560"/>
        <w:jc w:val="both"/>
        <w:rPr>
          <w:color w:val="000000" w:themeColor="text1"/>
          <w:sz w:val="28"/>
          <w:szCs w:val="28"/>
        </w:rPr>
      </w:pPr>
      <w:r>
        <w:rPr>
          <w:color w:val="000000" w:themeColor="text1"/>
          <w:sz w:val="28"/>
          <w:szCs w:val="28"/>
        </w:rPr>
        <w:t>年平均气温</w:t>
      </w:r>
      <w:r>
        <w:rPr>
          <w:color w:val="000000" w:themeColor="text1"/>
          <w:sz w:val="28"/>
          <w:szCs w:val="28"/>
        </w:rPr>
        <w:t>15℃~17℃</w:t>
      </w:r>
      <w:r>
        <w:rPr>
          <w:color w:val="000000" w:themeColor="text1"/>
          <w:sz w:val="28"/>
          <w:szCs w:val="28"/>
        </w:rPr>
        <w:t>，最冷月</w:t>
      </w:r>
      <w:r>
        <w:rPr>
          <w:color w:val="000000" w:themeColor="text1"/>
          <w:sz w:val="28"/>
          <w:szCs w:val="28"/>
        </w:rPr>
        <w:t>1</w:t>
      </w:r>
      <w:r>
        <w:rPr>
          <w:color w:val="000000" w:themeColor="text1"/>
          <w:sz w:val="28"/>
          <w:szCs w:val="28"/>
        </w:rPr>
        <w:t>月平均气温</w:t>
      </w:r>
      <w:r>
        <w:rPr>
          <w:color w:val="000000" w:themeColor="text1"/>
          <w:sz w:val="28"/>
          <w:szCs w:val="28"/>
        </w:rPr>
        <w:t>5℃~6℃</w:t>
      </w:r>
      <w:r>
        <w:rPr>
          <w:color w:val="000000" w:themeColor="text1"/>
          <w:sz w:val="28"/>
          <w:szCs w:val="28"/>
        </w:rPr>
        <w:t>，最热月</w:t>
      </w:r>
      <w:r>
        <w:rPr>
          <w:color w:val="000000" w:themeColor="text1"/>
          <w:sz w:val="28"/>
          <w:szCs w:val="28"/>
        </w:rPr>
        <w:t>7</w:t>
      </w:r>
      <w:r>
        <w:rPr>
          <w:color w:val="000000" w:themeColor="text1"/>
          <w:sz w:val="28"/>
          <w:szCs w:val="28"/>
        </w:rPr>
        <w:t>月平均气温</w:t>
      </w:r>
      <w:r>
        <w:rPr>
          <w:color w:val="000000" w:themeColor="text1"/>
          <w:sz w:val="28"/>
          <w:szCs w:val="28"/>
        </w:rPr>
        <w:t>25℃</w:t>
      </w:r>
      <w:r>
        <w:rPr>
          <w:color w:val="000000" w:themeColor="text1"/>
          <w:sz w:val="28"/>
          <w:szCs w:val="28"/>
        </w:rPr>
        <w:t>。极端最高气温</w:t>
      </w:r>
      <w:r>
        <w:rPr>
          <w:color w:val="000000" w:themeColor="text1"/>
          <w:sz w:val="28"/>
          <w:szCs w:val="28"/>
        </w:rPr>
        <w:t>38.4℃</w:t>
      </w:r>
      <w:r>
        <w:rPr>
          <w:color w:val="000000" w:themeColor="text1"/>
          <w:sz w:val="28"/>
          <w:szCs w:val="28"/>
        </w:rPr>
        <w:t>（</w:t>
      </w:r>
      <w:r>
        <w:rPr>
          <w:color w:val="000000" w:themeColor="text1"/>
          <w:sz w:val="28"/>
          <w:szCs w:val="28"/>
        </w:rPr>
        <w:t>2021</w:t>
      </w:r>
      <w:r>
        <w:rPr>
          <w:color w:val="000000" w:themeColor="text1"/>
          <w:sz w:val="28"/>
          <w:szCs w:val="28"/>
        </w:rPr>
        <w:t>年</w:t>
      </w:r>
      <w:r>
        <w:rPr>
          <w:color w:val="000000" w:themeColor="text1"/>
          <w:sz w:val="28"/>
          <w:szCs w:val="28"/>
        </w:rPr>
        <w:t>8</w:t>
      </w:r>
      <w:r>
        <w:rPr>
          <w:color w:val="000000" w:themeColor="text1"/>
          <w:sz w:val="28"/>
          <w:szCs w:val="28"/>
        </w:rPr>
        <w:t>月</w:t>
      </w:r>
      <w:r>
        <w:rPr>
          <w:color w:val="000000" w:themeColor="text1"/>
          <w:sz w:val="28"/>
          <w:szCs w:val="28"/>
        </w:rPr>
        <w:t>24</w:t>
      </w:r>
      <w:r>
        <w:rPr>
          <w:color w:val="000000" w:themeColor="text1"/>
          <w:sz w:val="28"/>
          <w:szCs w:val="28"/>
        </w:rPr>
        <w:t>日），极端最低气温</w:t>
      </w:r>
      <w:r>
        <w:rPr>
          <w:color w:val="000000" w:themeColor="text1"/>
          <w:sz w:val="28"/>
          <w:szCs w:val="28"/>
        </w:rPr>
        <w:t>-7.6℃</w:t>
      </w:r>
      <w:r>
        <w:rPr>
          <w:color w:val="000000" w:themeColor="text1"/>
          <w:sz w:val="28"/>
          <w:szCs w:val="28"/>
        </w:rPr>
        <w:t>（</w:t>
      </w:r>
      <w:r>
        <w:rPr>
          <w:color w:val="000000" w:themeColor="text1"/>
          <w:sz w:val="28"/>
          <w:szCs w:val="28"/>
        </w:rPr>
        <w:t>1976</w:t>
      </w:r>
      <w:r>
        <w:rPr>
          <w:color w:val="000000" w:themeColor="text1"/>
          <w:sz w:val="28"/>
          <w:szCs w:val="28"/>
        </w:rPr>
        <w:t>年</w:t>
      </w:r>
      <w:r>
        <w:rPr>
          <w:color w:val="000000" w:themeColor="text1"/>
          <w:sz w:val="28"/>
          <w:szCs w:val="28"/>
        </w:rPr>
        <w:t>12</w:t>
      </w:r>
      <w:r>
        <w:rPr>
          <w:color w:val="000000" w:themeColor="text1"/>
          <w:sz w:val="28"/>
          <w:szCs w:val="28"/>
        </w:rPr>
        <w:t>月</w:t>
      </w:r>
      <w:r>
        <w:rPr>
          <w:color w:val="000000" w:themeColor="text1"/>
          <w:sz w:val="28"/>
          <w:szCs w:val="28"/>
        </w:rPr>
        <w:t>21</w:t>
      </w:r>
      <w:r>
        <w:rPr>
          <w:color w:val="000000" w:themeColor="text1"/>
          <w:sz w:val="28"/>
          <w:szCs w:val="28"/>
        </w:rPr>
        <w:t>日）。年平均日照时数</w:t>
      </w:r>
      <w:r>
        <w:rPr>
          <w:color w:val="000000" w:themeColor="text1"/>
          <w:sz w:val="28"/>
          <w:szCs w:val="28"/>
        </w:rPr>
        <w:t>1000~1300h</w:t>
      </w:r>
      <w:r>
        <w:rPr>
          <w:color w:val="000000" w:themeColor="text1"/>
          <w:sz w:val="28"/>
          <w:szCs w:val="28"/>
        </w:rPr>
        <w:t>。</w:t>
      </w:r>
    </w:p>
    <w:p w14:paraId="323B9049" w14:textId="77777777" w:rsidR="00D63C4E" w:rsidRDefault="00000000">
      <w:pPr>
        <w:pStyle w:val="Char3"/>
        <w:widowControl w:val="0"/>
        <w:adjustRightInd w:val="0"/>
        <w:snapToGrid w:val="0"/>
        <w:spacing w:after="0" w:line="360" w:lineRule="auto"/>
        <w:ind w:firstLineChars="200" w:firstLine="560"/>
        <w:jc w:val="both"/>
        <w:rPr>
          <w:color w:val="000000" w:themeColor="text1"/>
          <w:sz w:val="28"/>
          <w:szCs w:val="28"/>
        </w:rPr>
      </w:pPr>
      <w:r>
        <w:rPr>
          <w:color w:val="000000" w:themeColor="text1"/>
          <w:sz w:val="28"/>
          <w:szCs w:val="28"/>
        </w:rPr>
        <w:t>年总降水量</w:t>
      </w:r>
      <w:r>
        <w:rPr>
          <w:color w:val="000000" w:themeColor="text1"/>
          <w:sz w:val="28"/>
          <w:szCs w:val="28"/>
        </w:rPr>
        <w:t>900~950mm</w:t>
      </w:r>
      <w:r>
        <w:rPr>
          <w:color w:val="000000" w:themeColor="text1"/>
          <w:sz w:val="28"/>
          <w:szCs w:val="28"/>
        </w:rPr>
        <w:t>，降水量自西北向东南逐渐减少，西北部年降水量</w:t>
      </w:r>
      <w:r>
        <w:rPr>
          <w:color w:val="000000" w:themeColor="text1"/>
          <w:sz w:val="28"/>
          <w:szCs w:val="28"/>
        </w:rPr>
        <w:t>950mm</w:t>
      </w:r>
      <w:r>
        <w:rPr>
          <w:color w:val="000000" w:themeColor="text1"/>
          <w:sz w:val="28"/>
          <w:szCs w:val="28"/>
        </w:rPr>
        <w:t>以上，中部</w:t>
      </w:r>
      <w:r>
        <w:rPr>
          <w:color w:val="000000" w:themeColor="text1"/>
          <w:sz w:val="28"/>
          <w:szCs w:val="28"/>
        </w:rPr>
        <w:t>900~950mm</w:t>
      </w:r>
      <w:r>
        <w:rPr>
          <w:color w:val="000000" w:themeColor="text1"/>
          <w:sz w:val="28"/>
          <w:szCs w:val="28"/>
        </w:rPr>
        <w:t>，东南部</w:t>
      </w:r>
      <w:r>
        <w:rPr>
          <w:color w:val="000000" w:themeColor="text1"/>
          <w:sz w:val="28"/>
          <w:szCs w:val="28"/>
        </w:rPr>
        <w:t>900mm</w:t>
      </w:r>
      <w:r>
        <w:rPr>
          <w:color w:val="000000" w:themeColor="text1"/>
          <w:sz w:val="28"/>
          <w:szCs w:val="28"/>
        </w:rPr>
        <w:t>以下。降水量多集中在</w:t>
      </w:r>
      <w:r>
        <w:rPr>
          <w:color w:val="000000" w:themeColor="text1"/>
          <w:sz w:val="28"/>
          <w:szCs w:val="28"/>
        </w:rPr>
        <w:t>5~10</w:t>
      </w:r>
      <w:r>
        <w:rPr>
          <w:color w:val="000000" w:themeColor="text1"/>
          <w:sz w:val="28"/>
          <w:szCs w:val="28"/>
        </w:rPr>
        <w:t>月，占年降水量的</w:t>
      </w:r>
      <w:r>
        <w:rPr>
          <w:color w:val="000000" w:themeColor="text1"/>
          <w:sz w:val="28"/>
          <w:szCs w:val="28"/>
        </w:rPr>
        <w:t>87~89%</w:t>
      </w:r>
      <w:r>
        <w:rPr>
          <w:color w:val="000000" w:themeColor="text1"/>
          <w:sz w:val="28"/>
          <w:szCs w:val="28"/>
        </w:rPr>
        <w:t>，降水量</w:t>
      </w:r>
      <w:proofErr w:type="gramStart"/>
      <w:r>
        <w:rPr>
          <w:color w:val="000000" w:themeColor="text1"/>
          <w:sz w:val="28"/>
          <w:szCs w:val="28"/>
        </w:rPr>
        <w:t>最多年</w:t>
      </w:r>
      <w:proofErr w:type="gramEnd"/>
      <w:r>
        <w:rPr>
          <w:color w:val="000000" w:themeColor="text1"/>
          <w:sz w:val="28"/>
          <w:szCs w:val="28"/>
        </w:rPr>
        <w:t>达</w:t>
      </w:r>
      <w:r>
        <w:rPr>
          <w:color w:val="000000" w:themeColor="text1"/>
          <w:sz w:val="28"/>
          <w:szCs w:val="28"/>
        </w:rPr>
        <w:t>1400~1500mm</w:t>
      </w:r>
      <w:r>
        <w:rPr>
          <w:color w:val="000000" w:themeColor="text1"/>
          <w:sz w:val="28"/>
          <w:szCs w:val="28"/>
        </w:rPr>
        <w:t>，最少年仅</w:t>
      </w:r>
      <w:r>
        <w:rPr>
          <w:color w:val="000000" w:themeColor="text1"/>
          <w:sz w:val="28"/>
          <w:szCs w:val="28"/>
        </w:rPr>
        <w:t>530~630mm</w:t>
      </w:r>
      <w:r>
        <w:rPr>
          <w:color w:val="000000" w:themeColor="text1"/>
          <w:sz w:val="28"/>
          <w:szCs w:val="28"/>
        </w:rPr>
        <w:t>。</w:t>
      </w:r>
    </w:p>
    <w:p w14:paraId="321AFDE3" w14:textId="77777777" w:rsidR="00D63C4E" w:rsidRDefault="00000000">
      <w:pPr>
        <w:pStyle w:val="Char3"/>
        <w:widowControl w:val="0"/>
        <w:adjustRightInd w:val="0"/>
        <w:snapToGrid w:val="0"/>
        <w:spacing w:after="0" w:line="360" w:lineRule="auto"/>
        <w:ind w:firstLineChars="200" w:firstLine="560"/>
        <w:jc w:val="both"/>
        <w:rPr>
          <w:color w:val="000000" w:themeColor="text1"/>
          <w:sz w:val="28"/>
          <w:szCs w:val="28"/>
        </w:rPr>
      </w:pPr>
      <w:r>
        <w:rPr>
          <w:color w:val="000000" w:themeColor="text1"/>
          <w:sz w:val="28"/>
          <w:szCs w:val="28"/>
        </w:rPr>
        <w:lastRenderedPageBreak/>
        <w:t>年平均无霜期</w:t>
      </w:r>
      <w:r>
        <w:rPr>
          <w:color w:val="000000" w:themeColor="text1"/>
          <w:sz w:val="28"/>
          <w:szCs w:val="28"/>
        </w:rPr>
        <w:t>270~290</w:t>
      </w:r>
      <w:r>
        <w:rPr>
          <w:color w:val="000000" w:themeColor="text1"/>
          <w:sz w:val="28"/>
          <w:szCs w:val="28"/>
        </w:rPr>
        <w:t>天。平均每年降雪日数</w:t>
      </w:r>
      <w:r>
        <w:rPr>
          <w:color w:val="000000" w:themeColor="text1"/>
          <w:sz w:val="28"/>
          <w:szCs w:val="28"/>
        </w:rPr>
        <w:t>1~3</w:t>
      </w:r>
      <w:r>
        <w:rPr>
          <w:color w:val="000000" w:themeColor="text1"/>
          <w:sz w:val="28"/>
          <w:szCs w:val="28"/>
        </w:rPr>
        <w:t>天，多出现在隆冬季节。平原、丘陵盛行偏北风，年平均风速</w:t>
      </w:r>
      <w:r>
        <w:rPr>
          <w:color w:val="000000" w:themeColor="text1"/>
          <w:sz w:val="28"/>
          <w:szCs w:val="28"/>
        </w:rPr>
        <w:t>1. 4~1.6m/s</w:t>
      </w:r>
      <w:r>
        <w:rPr>
          <w:color w:val="000000" w:themeColor="text1"/>
          <w:sz w:val="28"/>
          <w:szCs w:val="28"/>
        </w:rPr>
        <w:t>，春季风最大，</w:t>
      </w:r>
      <w:r>
        <w:rPr>
          <w:color w:val="000000" w:themeColor="text1"/>
          <w:sz w:val="28"/>
          <w:szCs w:val="28"/>
        </w:rPr>
        <w:t>3~5</w:t>
      </w:r>
      <w:r>
        <w:rPr>
          <w:color w:val="000000" w:themeColor="text1"/>
          <w:sz w:val="28"/>
          <w:szCs w:val="28"/>
        </w:rPr>
        <w:t>月平均风速在</w:t>
      </w:r>
      <w:r>
        <w:rPr>
          <w:color w:val="000000" w:themeColor="text1"/>
          <w:sz w:val="28"/>
          <w:szCs w:val="28"/>
        </w:rPr>
        <w:t>1.6~2.0m/s</w:t>
      </w:r>
      <w:r>
        <w:rPr>
          <w:color w:val="000000" w:themeColor="text1"/>
          <w:sz w:val="28"/>
          <w:szCs w:val="28"/>
        </w:rPr>
        <w:t>之间，最大风速达</w:t>
      </w:r>
      <w:r>
        <w:rPr>
          <w:color w:val="000000" w:themeColor="text1"/>
          <w:sz w:val="28"/>
          <w:szCs w:val="28"/>
        </w:rPr>
        <w:t>14~19m/s</w:t>
      </w:r>
      <w:r>
        <w:rPr>
          <w:color w:val="000000" w:themeColor="text1"/>
          <w:sz w:val="28"/>
          <w:szCs w:val="28"/>
        </w:rPr>
        <w:t>。秋冬季风最小，</w:t>
      </w:r>
      <w:r>
        <w:rPr>
          <w:color w:val="000000" w:themeColor="text1"/>
          <w:sz w:val="28"/>
          <w:szCs w:val="28"/>
        </w:rPr>
        <w:t>10~2</w:t>
      </w:r>
      <w:r>
        <w:rPr>
          <w:color w:val="000000" w:themeColor="text1"/>
          <w:sz w:val="28"/>
          <w:szCs w:val="28"/>
        </w:rPr>
        <w:t>月平均风速</w:t>
      </w:r>
      <w:r>
        <w:rPr>
          <w:color w:val="000000" w:themeColor="text1"/>
          <w:sz w:val="28"/>
          <w:szCs w:val="28"/>
        </w:rPr>
        <w:t>0.9~1.5m/s</w:t>
      </w:r>
      <w:r>
        <w:rPr>
          <w:color w:val="000000" w:themeColor="text1"/>
          <w:sz w:val="28"/>
          <w:szCs w:val="28"/>
        </w:rPr>
        <w:t>之间。</w:t>
      </w:r>
    </w:p>
    <w:p w14:paraId="508ABE3D" w14:textId="77777777" w:rsidR="00D63C4E" w:rsidRDefault="00000000">
      <w:pPr>
        <w:pStyle w:val="Char3"/>
        <w:widowControl w:val="0"/>
        <w:adjustRightInd w:val="0"/>
        <w:snapToGrid w:val="0"/>
        <w:spacing w:after="0" w:line="360" w:lineRule="auto"/>
        <w:ind w:firstLineChars="200" w:firstLine="560"/>
        <w:rPr>
          <w:color w:val="000000" w:themeColor="text1"/>
          <w:sz w:val="28"/>
          <w:szCs w:val="28"/>
        </w:rPr>
      </w:pPr>
      <w:r>
        <w:rPr>
          <w:color w:val="000000" w:themeColor="text1"/>
          <w:sz w:val="28"/>
          <w:szCs w:val="28"/>
        </w:rPr>
        <w:t>2.</w:t>
      </w:r>
      <w:r>
        <w:rPr>
          <w:color w:val="000000" w:themeColor="text1"/>
          <w:sz w:val="28"/>
          <w:szCs w:val="28"/>
        </w:rPr>
        <w:t>榆林市自然条件</w:t>
      </w:r>
    </w:p>
    <w:p w14:paraId="75B0FCA7" w14:textId="77777777" w:rsidR="00D63C4E" w:rsidRDefault="00000000">
      <w:pPr>
        <w:pStyle w:val="Char3"/>
        <w:widowControl w:val="0"/>
        <w:adjustRightInd w:val="0"/>
        <w:snapToGrid w:val="0"/>
        <w:spacing w:after="0" w:line="360" w:lineRule="auto"/>
        <w:ind w:firstLineChars="200" w:firstLine="560"/>
        <w:rPr>
          <w:color w:val="000000" w:themeColor="text1"/>
          <w:kern w:val="0"/>
          <w:sz w:val="28"/>
          <w:szCs w:val="28"/>
        </w:rPr>
      </w:pPr>
      <w:r>
        <w:rPr>
          <w:color w:val="000000" w:themeColor="text1"/>
          <w:kern w:val="0"/>
          <w:sz w:val="28"/>
          <w:szCs w:val="28"/>
        </w:rPr>
        <w:t>榆林市位于</w:t>
      </w:r>
      <w:hyperlink r:id="rId23" w:tgtFrame="https://baike.baidu.com/item/%E6%A6%86%E6%9E%97/_blank" w:history="1">
        <w:r>
          <w:rPr>
            <w:color w:val="000000" w:themeColor="text1"/>
            <w:kern w:val="0"/>
            <w:sz w:val="28"/>
            <w:szCs w:val="28"/>
          </w:rPr>
          <w:t>陕西省</w:t>
        </w:r>
      </w:hyperlink>
      <w:r>
        <w:rPr>
          <w:color w:val="000000" w:themeColor="text1"/>
          <w:kern w:val="0"/>
          <w:sz w:val="28"/>
          <w:szCs w:val="28"/>
        </w:rPr>
        <w:t>最北部，西邻</w:t>
      </w:r>
      <w:hyperlink r:id="rId24" w:tgtFrame="https://baike.baidu.com/item/%E6%A6%86%E6%9E%97/_blank" w:history="1">
        <w:r>
          <w:rPr>
            <w:color w:val="000000" w:themeColor="text1"/>
            <w:kern w:val="0"/>
            <w:sz w:val="28"/>
            <w:szCs w:val="28"/>
          </w:rPr>
          <w:t>甘肃</w:t>
        </w:r>
      </w:hyperlink>
      <w:r>
        <w:rPr>
          <w:color w:val="000000" w:themeColor="text1"/>
          <w:kern w:val="0"/>
          <w:sz w:val="28"/>
          <w:szCs w:val="28"/>
        </w:rPr>
        <w:t>、</w:t>
      </w:r>
      <w:hyperlink r:id="rId25" w:tgtFrame="https://baike.baidu.com/item/%E6%A6%86%E6%9E%97/_blank" w:history="1">
        <w:r>
          <w:rPr>
            <w:color w:val="000000" w:themeColor="text1"/>
            <w:kern w:val="0"/>
            <w:sz w:val="28"/>
            <w:szCs w:val="28"/>
          </w:rPr>
          <w:t>宁夏</w:t>
        </w:r>
      </w:hyperlink>
      <w:r>
        <w:rPr>
          <w:color w:val="000000" w:themeColor="text1"/>
          <w:kern w:val="0"/>
          <w:sz w:val="28"/>
          <w:szCs w:val="28"/>
        </w:rPr>
        <w:t>，北连</w:t>
      </w:r>
      <w:hyperlink r:id="rId26" w:tgtFrame="https://baike.baidu.com/item/%E6%A6%86%E6%9E%97/_blank" w:history="1">
        <w:r>
          <w:rPr>
            <w:color w:val="000000" w:themeColor="text1"/>
            <w:kern w:val="0"/>
            <w:sz w:val="28"/>
            <w:szCs w:val="28"/>
          </w:rPr>
          <w:t>内蒙古</w:t>
        </w:r>
      </w:hyperlink>
      <w:r>
        <w:rPr>
          <w:color w:val="000000" w:themeColor="text1"/>
          <w:kern w:val="0"/>
          <w:sz w:val="28"/>
          <w:szCs w:val="28"/>
        </w:rPr>
        <w:t>，东隔</w:t>
      </w:r>
      <w:hyperlink r:id="rId27" w:tgtFrame="https://baike.baidu.com/item/%E6%A6%86%E6%9E%97/_blank" w:history="1">
        <w:r>
          <w:rPr>
            <w:color w:val="000000" w:themeColor="text1"/>
            <w:kern w:val="0"/>
            <w:sz w:val="28"/>
            <w:szCs w:val="28"/>
          </w:rPr>
          <w:t>黄河</w:t>
        </w:r>
      </w:hyperlink>
      <w:r>
        <w:rPr>
          <w:color w:val="000000" w:themeColor="text1"/>
          <w:kern w:val="0"/>
          <w:sz w:val="28"/>
          <w:szCs w:val="28"/>
        </w:rPr>
        <w:t>与</w:t>
      </w:r>
      <w:hyperlink r:id="rId28" w:tgtFrame="https://baike.baidu.com/item/%E6%A6%86%E6%9E%97/_blank" w:history="1">
        <w:r>
          <w:rPr>
            <w:color w:val="000000" w:themeColor="text1"/>
            <w:kern w:val="0"/>
            <w:sz w:val="28"/>
            <w:szCs w:val="28"/>
          </w:rPr>
          <w:t>山西</w:t>
        </w:r>
      </w:hyperlink>
      <w:r>
        <w:rPr>
          <w:color w:val="000000" w:themeColor="text1"/>
          <w:kern w:val="0"/>
          <w:sz w:val="28"/>
          <w:szCs w:val="28"/>
        </w:rPr>
        <w:t>相望，南与陕西省</w:t>
      </w:r>
      <w:hyperlink r:id="rId29" w:tgtFrame="https://baike.baidu.com/item/%E6%A6%86%E6%9E%97/_blank" w:history="1">
        <w:r>
          <w:rPr>
            <w:color w:val="000000" w:themeColor="text1"/>
            <w:kern w:val="0"/>
            <w:sz w:val="28"/>
            <w:szCs w:val="28"/>
          </w:rPr>
          <w:t>延安市</w:t>
        </w:r>
      </w:hyperlink>
      <w:r>
        <w:rPr>
          <w:color w:val="000000" w:themeColor="text1"/>
          <w:kern w:val="0"/>
          <w:sz w:val="28"/>
          <w:szCs w:val="28"/>
        </w:rPr>
        <w:t>接壤。地理坐标：北纬</w:t>
      </w:r>
      <w:r>
        <w:rPr>
          <w:color w:val="000000" w:themeColor="text1"/>
          <w:kern w:val="0"/>
          <w:sz w:val="28"/>
          <w:szCs w:val="28"/>
        </w:rPr>
        <w:t>36°57′</w:t>
      </w:r>
      <w:r>
        <w:rPr>
          <w:color w:val="000000" w:themeColor="text1"/>
          <w:kern w:val="0"/>
          <w:sz w:val="28"/>
          <w:szCs w:val="28"/>
        </w:rPr>
        <w:t>～</w:t>
      </w:r>
      <w:r>
        <w:rPr>
          <w:color w:val="000000" w:themeColor="text1"/>
          <w:kern w:val="0"/>
          <w:sz w:val="28"/>
          <w:szCs w:val="28"/>
        </w:rPr>
        <w:t>39°35′</w:t>
      </w:r>
      <w:r>
        <w:rPr>
          <w:color w:val="000000" w:themeColor="text1"/>
          <w:kern w:val="0"/>
          <w:sz w:val="28"/>
          <w:szCs w:val="28"/>
        </w:rPr>
        <w:t>，东经</w:t>
      </w:r>
      <w:r>
        <w:rPr>
          <w:color w:val="000000" w:themeColor="text1"/>
          <w:kern w:val="0"/>
          <w:sz w:val="28"/>
          <w:szCs w:val="28"/>
        </w:rPr>
        <w:t>107°28′</w:t>
      </w:r>
      <w:r>
        <w:rPr>
          <w:color w:val="000000" w:themeColor="text1"/>
          <w:kern w:val="0"/>
          <w:sz w:val="28"/>
          <w:szCs w:val="28"/>
        </w:rPr>
        <w:t>～</w:t>
      </w:r>
      <w:r>
        <w:rPr>
          <w:color w:val="000000" w:themeColor="text1"/>
          <w:kern w:val="0"/>
          <w:sz w:val="28"/>
          <w:szCs w:val="28"/>
        </w:rPr>
        <w:t>111°15′</w:t>
      </w:r>
      <w:r>
        <w:rPr>
          <w:color w:val="000000" w:themeColor="text1"/>
          <w:kern w:val="0"/>
          <w:sz w:val="28"/>
          <w:szCs w:val="28"/>
        </w:rPr>
        <w:t>。榆林市行政区划版图形似三角形。</w:t>
      </w:r>
    </w:p>
    <w:p w14:paraId="21D99259" w14:textId="77777777" w:rsidR="00D63C4E" w:rsidRDefault="00000000">
      <w:pPr>
        <w:pStyle w:val="Char3"/>
        <w:widowControl w:val="0"/>
        <w:adjustRightInd w:val="0"/>
        <w:snapToGrid w:val="0"/>
        <w:spacing w:after="0" w:line="360" w:lineRule="auto"/>
        <w:ind w:firstLineChars="200" w:firstLine="560"/>
        <w:jc w:val="both"/>
        <w:rPr>
          <w:color w:val="000000" w:themeColor="text1"/>
          <w:kern w:val="0"/>
          <w:sz w:val="28"/>
          <w:szCs w:val="28"/>
        </w:rPr>
      </w:pPr>
      <w:r>
        <w:rPr>
          <w:color w:val="000000" w:themeColor="text1"/>
          <w:kern w:val="0"/>
          <w:sz w:val="28"/>
          <w:szCs w:val="28"/>
        </w:rPr>
        <w:t>榆林市是中国日照高值区之一，在陕西省，日照时间最长，年平均日照时数</w:t>
      </w:r>
      <w:r>
        <w:rPr>
          <w:color w:val="000000" w:themeColor="text1"/>
          <w:kern w:val="0"/>
          <w:sz w:val="28"/>
          <w:szCs w:val="28"/>
        </w:rPr>
        <w:t>2593.5</w:t>
      </w:r>
      <w:r>
        <w:rPr>
          <w:color w:val="000000" w:themeColor="text1"/>
          <w:kern w:val="0"/>
          <w:sz w:val="28"/>
          <w:szCs w:val="28"/>
        </w:rPr>
        <w:t>～</w:t>
      </w:r>
      <w:r>
        <w:rPr>
          <w:color w:val="000000" w:themeColor="text1"/>
          <w:kern w:val="0"/>
          <w:sz w:val="28"/>
          <w:szCs w:val="28"/>
        </w:rPr>
        <w:t>2914.4</w:t>
      </w:r>
      <w:r>
        <w:rPr>
          <w:color w:val="000000" w:themeColor="text1"/>
          <w:kern w:val="0"/>
          <w:sz w:val="28"/>
          <w:szCs w:val="28"/>
        </w:rPr>
        <w:t>小时，东北部最高，南部最低。一年之中</w:t>
      </w:r>
      <w:r>
        <w:rPr>
          <w:color w:val="000000" w:themeColor="text1"/>
          <w:kern w:val="0"/>
          <w:sz w:val="28"/>
          <w:szCs w:val="28"/>
        </w:rPr>
        <w:t>5</w:t>
      </w:r>
      <w:r>
        <w:rPr>
          <w:color w:val="000000" w:themeColor="text1"/>
          <w:kern w:val="0"/>
          <w:sz w:val="28"/>
          <w:szCs w:val="28"/>
        </w:rPr>
        <w:t>～</w:t>
      </w:r>
      <w:r>
        <w:rPr>
          <w:color w:val="000000" w:themeColor="text1"/>
          <w:kern w:val="0"/>
          <w:sz w:val="28"/>
          <w:szCs w:val="28"/>
        </w:rPr>
        <w:t>8</w:t>
      </w:r>
      <w:r>
        <w:rPr>
          <w:color w:val="000000" w:themeColor="text1"/>
          <w:kern w:val="0"/>
          <w:sz w:val="28"/>
          <w:szCs w:val="28"/>
        </w:rPr>
        <w:t>月日照较多，</w:t>
      </w:r>
      <w:r>
        <w:rPr>
          <w:color w:val="000000" w:themeColor="text1"/>
          <w:kern w:val="0"/>
          <w:sz w:val="28"/>
          <w:szCs w:val="28"/>
        </w:rPr>
        <w:t>12</w:t>
      </w:r>
      <w:r>
        <w:rPr>
          <w:color w:val="000000" w:themeColor="text1"/>
          <w:kern w:val="0"/>
          <w:sz w:val="28"/>
          <w:szCs w:val="28"/>
        </w:rPr>
        <w:t>～翌年</w:t>
      </w:r>
      <w:r>
        <w:rPr>
          <w:color w:val="000000" w:themeColor="text1"/>
          <w:kern w:val="0"/>
          <w:sz w:val="28"/>
          <w:szCs w:val="28"/>
        </w:rPr>
        <w:t>2</w:t>
      </w:r>
      <w:r>
        <w:rPr>
          <w:color w:val="000000" w:themeColor="text1"/>
          <w:kern w:val="0"/>
          <w:sz w:val="28"/>
          <w:szCs w:val="28"/>
        </w:rPr>
        <w:t>月份较少。平均日照百分率</w:t>
      </w:r>
      <w:r>
        <w:rPr>
          <w:color w:val="000000" w:themeColor="text1"/>
          <w:kern w:val="0"/>
          <w:sz w:val="28"/>
          <w:szCs w:val="28"/>
        </w:rPr>
        <w:t>59</w:t>
      </w:r>
      <w:r>
        <w:rPr>
          <w:color w:val="000000" w:themeColor="text1"/>
          <w:kern w:val="0"/>
          <w:sz w:val="28"/>
          <w:szCs w:val="28"/>
        </w:rPr>
        <w:t>～</w:t>
      </w:r>
      <w:r>
        <w:rPr>
          <w:color w:val="000000" w:themeColor="text1"/>
          <w:kern w:val="0"/>
          <w:sz w:val="28"/>
          <w:szCs w:val="28"/>
        </w:rPr>
        <w:t>66%</w:t>
      </w:r>
      <w:r>
        <w:rPr>
          <w:color w:val="000000" w:themeColor="text1"/>
          <w:kern w:val="0"/>
          <w:sz w:val="28"/>
          <w:szCs w:val="28"/>
        </w:rPr>
        <w:t>，榆林市差异较小，一年中以降冬（</w:t>
      </w:r>
      <w:r>
        <w:rPr>
          <w:color w:val="000000" w:themeColor="text1"/>
          <w:kern w:val="0"/>
          <w:sz w:val="28"/>
          <w:szCs w:val="28"/>
        </w:rPr>
        <w:t>12</w:t>
      </w:r>
      <w:r>
        <w:rPr>
          <w:color w:val="000000" w:themeColor="text1"/>
          <w:kern w:val="0"/>
          <w:sz w:val="28"/>
          <w:szCs w:val="28"/>
        </w:rPr>
        <w:t>～翌年</w:t>
      </w:r>
      <w:r>
        <w:rPr>
          <w:color w:val="000000" w:themeColor="text1"/>
          <w:kern w:val="0"/>
          <w:sz w:val="28"/>
          <w:szCs w:val="28"/>
        </w:rPr>
        <w:t>1</w:t>
      </w:r>
      <w:r>
        <w:rPr>
          <w:color w:val="000000" w:themeColor="text1"/>
          <w:kern w:val="0"/>
          <w:sz w:val="28"/>
          <w:szCs w:val="28"/>
        </w:rPr>
        <w:t>月）最大，春夏逐月缓慢减少到夏末秋初（</w:t>
      </w:r>
      <w:r>
        <w:rPr>
          <w:color w:val="000000" w:themeColor="text1"/>
          <w:kern w:val="0"/>
          <w:sz w:val="28"/>
          <w:szCs w:val="28"/>
        </w:rPr>
        <w:t>7</w:t>
      </w:r>
      <w:r>
        <w:rPr>
          <w:color w:val="000000" w:themeColor="text1"/>
          <w:kern w:val="0"/>
          <w:sz w:val="28"/>
          <w:szCs w:val="28"/>
        </w:rPr>
        <w:t>～</w:t>
      </w:r>
      <w:r>
        <w:rPr>
          <w:color w:val="000000" w:themeColor="text1"/>
          <w:kern w:val="0"/>
          <w:sz w:val="28"/>
          <w:szCs w:val="28"/>
        </w:rPr>
        <w:t>9</w:t>
      </w:r>
      <w:r>
        <w:rPr>
          <w:color w:val="000000" w:themeColor="text1"/>
          <w:kern w:val="0"/>
          <w:sz w:val="28"/>
          <w:szCs w:val="28"/>
        </w:rPr>
        <w:t>月）最小，中秋到</w:t>
      </w:r>
      <w:proofErr w:type="gramStart"/>
      <w:r>
        <w:rPr>
          <w:color w:val="000000" w:themeColor="text1"/>
          <w:kern w:val="0"/>
          <w:sz w:val="28"/>
          <w:szCs w:val="28"/>
        </w:rPr>
        <w:t>冬迅速</w:t>
      </w:r>
      <w:proofErr w:type="gramEnd"/>
      <w:r>
        <w:rPr>
          <w:color w:val="000000" w:themeColor="text1"/>
          <w:kern w:val="0"/>
          <w:sz w:val="28"/>
          <w:szCs w:val="28"/>
        </w:rPr>
        <w:t>增长。</w:t>
      </w:r>
      <w:bookmarkStart w:id="24" w:name="ref_[21]_13280165"/>
      <w:r>
        <w:rPr>
          <w:color w:val="000000" w:themeColor="text1"/>
          <w:kern w:val="0"/>
          <w:sz w:val="28"/>
          <w:szCs w:val="28"/>
        </w:rPr>
        <w:t> </w:t>
      </w:r>
      <w:bookmarkEnd w:id="24"/>
    </w:p>
    <w:p w14:paraId="32D02797" w14:textId="77777777" w:rsidR="00D63C4E" w:rsidRDefault="00000000">
      <w:pPr>
        <w:pStyle w:val="Char3"/>
        <w:widowControl w:val="0"/>
        <w:adjustRightInd w:val="0"/>
        <w:snapToGrid w:val="0"/>
        <w:spacing w:after="0" w:line="360" w:lineRule="auto"/>
        <w:ind w:firstLineChars="200" w:firstLine="560"/>
        <w:jc w:val="both"/>
        <w:rPr>
          <w:color w:val="000000" w:themeColor="text1"/>
          <w:kern w:val="0"/>
          <w:sz w:val="28"/>
          <w:szCs w:val="28"/>
        </w:rPr>
      </w:pPr>
      <w:r>
        <w:rPr>
          <w:color w:val="000000" w:themeColor="text1"/>
          <w:kern w:val="0"/>
          <w:sz w:val="28"/>
          <w:szCs w:val="28"/>
        </w:rPr>
        <w:t>气温四季明显，春温大于秋温，春季升温快而不稳定，秋季降温迅速，冬季受北方冷气团控制，气压高、天气晴朗，多高云，冬季平均气温</w:t>
      </w:r>
      <w:r>
        <w:rPr>
          <w:color w:val="000000" w:themeColor="text1"/>
          <w:kern w:val="0"/>
          <w:sz w:val="28"/>
          <w:szCs w:val="28"/>
        </w:rPr>
        <w:t>-7.8</w:t>
      </w:r>
      <w:r>
        <w:rPr>
          <w:color w:val="000000" w:themeColor="text1"/>
          <w:kern w:val="0"/>
          <w:sz w:val="28"/>
          <w:szCs w:val="28"/>
        </w:rPr>
        <w:t>～</w:t>
      </w:r>
      <w:r>
        <w:rPr>
          <w:color w:val="000000" w:themeColor="text1"/>
          <w:kern w:val="0"/>
          <w:sz w:val="28"/>
          <w:szCs w:val="28"/>
        </w:rPr>
        <w:t>4.1℃</w:t>
      </w:r>
      <w:r>
        <w:rPr>
          <w:color w:val="000000" w:themeColor="text1"/>
          <w:kern w:val="0"/>
          <w:sz w:val="28"/>
          <w:szCs w:val="28"/>
        </w:rPr>
        <w:t>，气温变化梯度大，梯度方向</w:t>
      </w:r>
      <w:proofErr w:type="gramStart"/>
      <w:r>
        <w:rPr>
          <w:color w:val="000000" w:themeColor="text1"/>
          <w:kern w:val="0"/>
          <w:sz w:val="28"/>
          <w:szCs w:val="28"/>
        </w:rPr>
        <w:t>东南～</w:t>
      </w:r>
      <w:proofErr w:type="gramEnd"/>
      <w:r>
        <w:rPr>
          <w:color w:val="000000" w:themeColor="text1"/>
          <w:kern w:val="0"/>
          <w:sz w:val="28"/>
          <w:szCs w:val="28"/>
        </w:rPr>
        <w:t>西北。</w:t>
      </w:r>
      <w:r>
        <w:rPr>
          <w:color w:val="000000" w:themeColor="text1"/>
          <w:kern w:val="0"/>
          <w:sz w:val="28"/>
          <w:szCs w:val="28"/>
        </w:rPr>
        <w:t>10</w:t>
      </w:r>
      <w:r>
        <w:rPr>
          <w:color w:val="000000" w:themeColor="text1"/>
          <w:kern w:val="0"/>
          <w:sz w:val="28"/>
          <w:szCs w:val="28"/>
        </w:rPr>
        <w:t>月下旬至翌年</w:t>
      </w:r>
      <w:r>
        <w:rPr>
          <w:color w:val="000000" w:themeColor="text1"/>
          <w:kern w:val="0"/>
          <w:sz w:val="28"/>
          <w:szCs w:val="28"/>
        </w:rPr>
        <w:t>4</w:t>
      </w:r>
      <w:r>
        <w:rPr>
          <w:color w:val="000000" w:themeColor="text1"/>
          <w:kern w:val="0"/>
          <w:sz w:val="28"/>
          <w:szCs w:val="28"/>
        </w:rPr>
        <w:t>月上旬为大地封冻期，一般年份冻土深度</w:t>
      </w:r>
      <w:r>
        <w:rPr>
          <w:color w:val="000000" w:themeColor="text1"/>
          <w:kern w:val="0"/>
          <w:sz w:val="28"/>
          <w:szCs w:val="28"/>
        </w:rPr>
        <w:t>1</w:t>
      </w:r>
      <w:r>
        <w:rPr>
          <w:color w:val="000000" w:themeColor="text1"/>
          <w:kern w:val="0"/>
          <w:sz w:val="28"/>
          <w:szCs w:val="28"/>
        </w:rPr>
        <w:t>～</w:t>
      </w:r>
      <w:r>
        <w:rPr>
          <w:color w:val="000000" w:themeColor="text1"/>
          <w:kern w:val="0"/>
          <w:sz w:val="28"/>
          <w:szCs w:val="28"/>
        </w:rPr>
        <w:t>1.2m</w:t>
      </w:r>
      <w:r>
        <w:rPr>
          <w:color w:val="000000" w:themeColor="text1"/>
          <w:kern w:val="0"/>
          <w:sz w:val="28"/>
          <w:szCs w:val="28"/>
        </w:rPr>
        <w:t>，入春以后，气温明显回升，平均日增温</w:t>
      </w:r>
      <w:r>
        <w:rPr>
          <w:color w:val="000000" w:themeColor="text1"/>
          <w:kern w:val="0"/>
          <w:sz w:val="28"/>
          <w:szCs w:val="28"/>
        </w:rPr>
        <w:t>0.2℃</w:t>
      </w:r>
      <w:r>
        <w:rPr>
          <w:color w:val="000000" w:themeColor="text1"/>
          <w:kern w:val="0"/>
          <w:sz w:val="28"/>
          <w:szCs w:val="28"/>
        </w:rPr>
        <w:t>左右。但由于西伯利亚极地干冷气团仍不断南下侵袭，使得春季温度很不稳定，</w:t>
      </w:r>
      <w:r>
        <w:rPr>
          <w:color w:val="000000" w:themeColor="text1"/>
          <w:kern w:val="0"/>
          <w:sz w:val="28"/>
          <w:szCs w:val="28"/>
        </w:rPr>
        <w:t>5</w:t>
      </w:r>
      <w:r>
        <w:rPr>
          <w:color w:val="000000" w:themeColor="text1"/>
          <w:kern w:val="0"/>
          <w:sz w:val="28"/>
          <w:szCs w:val="28"/>
        </w:rPr>
        <w:t>月中旬局部亦可骤然降雪，到夏天受大陆气团和副热带高压西伸北抬的影响，气温高，天气炎热，各月平均气温在</w:t>
      </w:r>
      <w:r>
        <w:rPr>
          <w:color w:val="000000" w:themeColor="text1"/>
          <w:kern w:val="0"/>
          <w:sz w:val="28"/>
          <w:szCs w:val="28"/>
        </w:rPr>
        <w:t>20℃</w:t>
      </w:r>
      <w:r>
        <w:rPr>
          <w:color w:val="000000" w:themeColor="text1"/>
          <w:kern w:val="0"/>
          <w:sz w:val="28"/>
          <w:szCs w:val="28"/>
        </w:rPr>
        <w:t>以上，日最高气温</w:t>
      </w:r>
      <w:r>
        <w:rPr>
          <w:color w:val="000000" w:themeColor="text1"/>
          <w:kern w:val="0"/>
          <w:sz w:val="28"/>
          <w:szCs w:val="28"/>
        </w:rPr>
        <w:t>≥30℃</w:t>
      </w:r>
      <w:r>
        <w:rPr>
          <w:color w:val="000000" w:themeColor="text1"/>
          <w:kern w:val="0"/>
          <w:sz w:val="28"/>
          <w:szCs w:val="28"/>
        </w:rPr>
        <w:t>的日数，多年平均为</w:t>
      </w:r>
      <w:r>
        <w:rPr>
          <w:color w:val="000000" w:themeColor="text1"/>
          <w:kern w:val="0"/>
          <w:sz w:val="28"/>
          <w:szCs w:val="28"/>
        </w:rPr>
        <w:t>22</w:t>
      </w:r>
      <w:r>
        <w:rPr>
          <w:color w:val="000000" w:themeColor="text1"/>
          <w:kern w:val="0"/>
          <w:sz w:val="28"/>
          <w:szCs w:val="28"/>
        </w:rPr>
        <w:t>～</w:t>
      </w:r>
      <w:r>
        <w:rPr>
          <w:color w:val="000000" w:themeColor="text1"/>
          <w:kern w:val="0"/>
          <w:sz w:val="28"/>
          <w:szCs w:val="28"/>
        </w:rPr>
        <w:t>68</w:t>
      </w:r>
      <w:r>
        <w:rPr>
          <w:color w:val="000000" w:themeColor="text1"/>
          <w:kern w:val="0"/>
          <w:sz w:val="28"/>
          <w:szCs w:val="28"/>
        </w:rPr>
        <w:t>天。气温梯度小，梯度方向近东～西；秋季在极地气团的侵袭和稳定控制下，迅速降温，尤以</w:t>
      </w:r>
      <w:r>
        <w:rPr>
          <w:color w:val="000000" w:themeColor="text1"/>
          <w:kern w:val="0"/>
          <w:sz w:val="28"/>
          <w:szCs w:val="28"/>
        </w:rPr>
        <w:t>10</w:t>
      </w:r>
      <w:r>
        <w:rPr>
          <w:color w:val="000000" w:themeColor="text1"/>
          <w:kern w:val="0"/>
          <w:sz w:val="28"/>
          <w:szCs w:val="28"/>
        </w:rPr>
        <w:t>～</w:t>
      </w:r>
      <w:r>
        <w:rPr>
          <w:color w:val="000000" w:themeColor="text1"/>
          <w:kern w:val="0"/>
          <w:sz w:val="28"/>
          <w:szCs w:val="28"/>
        </w:rPr>
        <w:t>11</w:t>
      </w:r>
      <w:r>
        <w:rPr>
          <w:color w:val="000000" w:themeColor="text1"/>
          <w:kern w:val="0"/>
          <w:sz w:val="28"/>
          <w:szCs w:val="28"/>
        </w:rPr>
        <w:t>月最为剧烈，平均每天降温</w:t>
      </w:r>
      <w:r>
        <w:rPr>
          <w:color w:val="000000" w:themeColor="text1"/>
          <w:kern w:val="0"/>
          <w:sz w:val="28"/>
          <w:szCs w:val="28"/>
        </w:rPr>
        <w:t>0.27℃</w:t>
      </w:r>
      <w:r>
        <w:rPr>
          <w:color w:val="000000" w:themeColor="text1"/>
          <w:kern w:val="0"/>
          <w:sz w:val="28"/>
          <w:szCs w:val="28"/>
        </w:rPr>
        <w:t>。</w:t>
      </w:r>
    </w:p>
    <w:p w14:paraId="768B9BBA" w14:textId="77777777" w:rsidR="00D63C4E" w:rsidRDefault="00000000">
      <w:pPr>
        <w:pStyle w:val="Char3"/>
        <w:widowControl w:val="0"/>
        <w:adjustRightInd w:val="0"/>
        <w:snapToGrid w:val="0"/>
        <w:spacing w:after="0" w:line="360" w:lineRule="auto"/>
        <w:ind w:firstLineChars="200" w:firstLine="560"/>
        <w:jc w:val="both"/>
        <w:rPr>
          <w:color w:val="000000" w:themeColor="text1"/>
          <w:kern w:val="0"/>
          <w:sz w:val="28"/>
          <w:szCs w:val="28"/>
        </w:rPr>
      </w:pPr>
      <w:r>
        <w:rPr>
          <w:color w:val="000000" w:themeColor="text1"/>
          <w:kern w:val="0"/>
          <w:sz w:val="28"/>
          <w:szCs w:val="28"/>
        </w:rPr>
        <w:t>榆林市</w:t>
      </w:r>
      <w:hyperlink r:id="rId30" w:tgtFrame="https://baike.baidu.com/item/%E6%A6%86%E6%9E%97/_blank" w:history="1">
        <w:r>
          <w:rPr>
            <w:color w:val="000000" w:themeColor="text1"/>
            <w:kern w:val="0"/>
            <w:sz w:val="28"/>
            <w:szCs w:val="28"/>
          </w:rPr>
          <w:t>地质构造</w:t>
        </w:r>
      </w:hyperlink>
      <w:r>
        <w:rPr>
          <w:color w:val="000000" w:themeColor="text1"/>
          <w:kern w:val="0"/>
          <w:sz w:val="28"/>
          <w:szCs w:val="28"/>
        </w:rPr>
        <w:t>单元上属华北地台的</w:t>
      </w:r>
      <w:hyperlink r:id="rId31" w:tgtFrame="https://baike.baidu.com/item/%E6%A6%86%E6%9E%97/_blank" w:history="1">
        <w:r>
          <w:rPr>
            <w:color w:val="000000" w:themeColor="text1"/>
            <w:kern w:val="0"/>
            <w:sz w:val="28"/>
            <w:szCs w:val="28"/>
          </w:rPr>
          <w:t>鄂尔多斯</w:t>
        </w:r>
      </w:hyperlink>
      <w:r>
        <w:rPr>
          <w:color w:val="000000" w:themeColor="text1"/>
          <w:kern w:val="0"/>
          <w:sz w:val="28"/>
          <w:szCs w:val="28"/>
        </w:rPr>
        <w:t>台斜、陕北台</w:t>
      </w:r>
      <w:proofErr w:type="gramStart"/>
      <w:r>
        <w:rPr>
          <w:color w:val="000000" w:themeColor="text1"/>
          <w:kern w:val="0"/>
          <w:sz w:val="28"/>
          <w:szCs w:val="28"/>
        </w:rPr>
        <w:t>凹</w:t>
      </w:r>
      <w:proofErr w:type="gramEnd"/>
      <w:r>
        <w:rPr>
          <w:color w:val="000000" w:themeColor="text1"/>
          <w:kern w:val="0"/>
          <w:sz w:val="28"/>
          <w:szCs w:val="28"/>
        </w:rPr>
        <w:t>的</w:t>
      </w:r>
      <w:r>
        <w:rPr>
          <w:color w:val="000000" w:themeColor="text1"/>
          <w:kern w:val="0"/>
          <w:sz w:val="28"/>
          <w:szCs w:val="28"/>
        </w:rPr>
        <w:lastRenderedPageBreak/>
        <w:t>中北部。东北部靠近东胜台</w:t>
      </w:r>
      <w:proofErr w:type="gramStart"/>
      <w:r>
        <w:rPr>
          <w:color w:val="000000" w:themeColor="text1"/>
          <w:kern w:val="0"/>
          <w:sz w:val="28"/>
          <w:szCs w:val="28"/>
        </w:rPr>
        <w:t>凸</w:t>
      </w:r>
      <w:proofErr w:type="gramEnd"/>
      <w:r>
        <w:rPr>
          <w:color w:val="000000" w:themeColor="text1"/>
          <w:kern w:val="0"/>
          <w:sz w:val="28"/>
          <w:szCs w:val="28"/>
        </w:rPr>
        <w:t>，是块古老的地台，未见岩浆岩生成和岩浆活动，地震极少。地势由西部向东倾斜，西南部平均海拔</w:t>
      </w:r>
      <w:r>
        <w:rPr>
          <w:color w:val="000000" w:themeColor="text1"/>
          <w:kern w:val="0"/>
          <w:sz w:val="28"/>
          <w:szCs w:val="28"/>
        </w:rPr>
        <w:t>1600</w:t>
      </w:r>
      <w:r>
        <w:rPr>
          <w:color w:val="000000" w:themeColor="text1"/>
          <w:kern w:val="0"/>
          <w:sz w:val="28"/>
          <w:szCs w:val="28"/>
        </w:rPr>
        <w:t>～</w:t>
      </w:r>
      <w:r>
        <w:rPr>
          <w:color w:val="000000" w:themeColor="text1"/>
          <w:kern w:val="0"/>
          <w:sz w:val="28"/>
          <w:szCs w:val="28"/>
        </w:rPr>
        <w:t>1800m</w:t>
      </w:r>
      <w:r>
        <w:rPr>
          <w:color w:val="000000" w:themeColor="text1"/>
          <w:kern w:val="0"/>
          <w:sz w:val="28"/>
          <w:szCs w:val="28"/>
        </w:rPr>
        <w:t>，其他各地平均海拔</w:t>
      </w:r>
      <w:r>
        <w:rPr>
          <w:color w:val="000000" w:themeColor="text1"/>
          <w:kern w:val="0"/>
          <w:sz w:val="28"/>
          <w:szCs w:val="28"/>
        </w:rPr>
        <w:t>1000</w:t>
      </w:r>
      <w:r>
        <w:rPr>
          <w:color w:val="000000" w:themeColor="text1"/>
          <w:kern w:val="0"/>
          <w:sz w:val="28"/>
          <w:szCs w:val="28"/>
        </w:rPr>
        <w:t>～</w:t>
      </w:r>
      <w:r>
        <w:rPr>
          <w:color w:val="000000" w:themeColor="text1"/>
          <w:kern w:val="0"/>
          <w:sz w:val="28"/>
          <w:szCs w:val="28"/>
        </w:rPr>
        <w:t>1200m</w:t>
      </w:r>
      <w:r>
        <w:rPr>
          <w:color w:val="000000" w:themeColor="text1"/>
          <w:kern w:val="0"/>
          <w:sz w:val="28"/>
          <w:szCs w:val="28"/>
        </w:rPr>
        <w:t>。最高点是定边南部的魏梁，海拔</w:t>
      </w:r>
      <w:r>
        <w:rPr>
          <w:color w:val="000000" w:themeColor="text1"/>
          <w:kern w:val="0"/>
          <w:sz w:val="28"/>
          <w:szCs w:val="28"/>
        </w:rPr>
        <w:t>1907m</w:t>
      </w:r>
      <w:r>
        <w:rPr>
          <w:color w:val="000000" w:themeColor="text1"/>
          <w:kern w:val="0"/>
          <w:sz w:val="28"/>
          <w:szCs w:val="28"/>
        </w:rPr>
        <w:t>，最低点是清涧无定河入黄河口，海拔</w:t>
      </w:r>
      <w:r>
        <w:rPr>
          <w:color w:val="000000" w:themeColor="text1"/>
          <w:kern w:val="0"/>
          <w:sz w:val="28"/>
          <w:szCs w:val="28"/>
        </w:rPr>
        <w:t>560m</w:t>
      </w:r>
      <w:r>
        <w:rPr>
          <w:color w:val="000000" w:themeColor="text1"/>
          <w:kern w:val="0"/>
          <w:sz w:val="28"/>
          <w:szCs w:val="28"/>
        </w:rPr>
        <w:t>。</w:t>
      </w:r>
    </w:p>
    <w:p w14:paraId="64E22089" w14:textId="77777777" w:rsidR="00D63C4E" w:rsidRDefault="00000000">
      <w:pPr>
        <w:pStyle w:val="Char3"/>
        <w:widowControl w:val="0"/>
        <w:adjustRightInd w:val="0"/>
        <w:snapToGrid w:val="0"/>
        <w:spacing w:after="0" w:line="360" w:lineRule="auto"/>
        <w:ind w:firstLineChars="200" w:firstLine="560"/>
        <w:jc w:val="both"/>
        <w:rPr>
          <w:color w:val="000000" w:themeColor="text1"/>
          <w:kern w:val="0"/>
          <w:sz w:val="28"/>
          <w:szCs w:val="28"/>
        </w:rPr>
      </w:pPr>
      <w:r>
        <w:rPr>
          <w:color w:val="000000" w:themeColor="text1"/>
          <w:kern w:val="0"/>
          <w:sz w:val="28"/>
          <w:szCs w:val="28"/>
        </w:rPr>
        <w:t>地貌分为风沙草滩区、黄土丘陵沟壑区、梁状低山丘陵区三大类。大体以长城为界，北部是毛乌素沙漠南缘风沙草滩区，面积约</w:t>
      </w:r>
      <w:r>
        <w:rPr>
          <w:color w:val="000000" w:themeColor="text1"/>
          <w:kern w:val="0"/>
          <w:sz w:val="28"/>
          <w:szCs w:val="28"/>
        </w:rPr>
        <w:t>15813</w:t>
      </w:r>
      <w:r>
        <w:rPr>
          <w:color w:val="000000" w:themeColor="text1"/>
          <w:kern w:val="0"/>
          <w:sz w:val="28"/>
          <w:szCs w:val="28"/>
        </w:rPr>
        <w:t>平方公里，占榆林市面积的</w:t>
      </w:r>
      <w:r>
        <w:rPr>
          <w:color w:val="000000" w:themeColor="text1"/>
          <w:kern w:val="0"/>
          <w:sz w:val="28"/>
          <w:szCs w:val="28"/>
        </w:rPr>
        <w:t>36.7%</w:t>
      </w:r>
      <w:r>
        <w:rPr>
          <w:color w:val="000000" w:themeColor="text1"/>
          <w:kern w:val="0"/>
          <w:sz w:val="28"/>
          <w:szCs w:val="28"/>
        </w:rPr>
        <w:t>。得到治理的沙滩地郁郁葱葱；海子（湖泊）星罗棋布。南部是黄土高原的腹地，沟壑纵横，丘陵</w:t>
      </w:r>
      <w:proofErr w:type="gramStart"/>
      <w:r>
        <w:rPr>
          <w:color w:val="000000" w:themeColor="text1"/>
          <w:kern w:val="0"/>
          <w:sz w:val="28"/>
          <w:szCs w:val="28"/>
        </w:rPr>
        <w:t>峁</w:t>
      </w:r>
      <w:proofErr w:type="gramEnd"/>
      <w:r>
        <w:rPr>
          <w:color w:val="000000" w:themeColor="text1"/>
          <w:kern w:val="0"/>
          <w:sz w:val="28"/>
          <w:szCs w:val="28"/>
        </w:rPr>
        <w:t>梁交错。</w:t>
      </w:r>
    </w:p>
    <w:p w14:paraId="52070C3F" w14:textId="77777777" w:rsidR="00D63C4E" w:rsidRDefault="00000000">
      <w:pPr>
        <w:pStyle w:val="Char3"/>
        <w:widowControl w:val="0"/>
        <w:adjustRightInd w:val="0"/>
        <w:snapToGrid w:val="0"/>
        <w:spacing w:after="0" w:line="360" w:lineRule="auto"/>
        <w:ind w:firstLineChars="200" w:firstLine="560"/>
        <w:rPr>
          <w:color w:val="000000" w:themeColor="text1"/>
          <w:sz w:val="28"/>
          <w:szCs w:val="28"/>
        </w:rPr>
      </w:pPr>
      <w:r>
        <w:rPr>
          <w:color w:val="000000" w:themeColor="text1"/>
          <w:sz w:val="28"/>
          <w:szCs w:val="28"/>
        </w:rPr>
        <w:t>3.</w:t>
      </w:r>
      <w:r>
        <w:rPr>
          <w:color w:val="000000" w:themeColor="text1"/>
          <w:sz w:val="28"/>
          <w:szCs w:val="28"/>
        </w:rPr>
        <w:t>鄂尔多斯市自然条件</w:t>
      </w:r>
    </w:p>
    <w:p w14:paraId="736DBCFA" w14:textId="77777777" w:rsidR="00D63C4E" w:rsidRDefault="00000000">
      <w:pPr>
        <w:pStyle w:val="Char3"/>
        <w:widowControl w:val="0"/>
        <w:adjustRightInd w:val="0"/>
        <w:snapToGrid w:val="0"/>
        <w:spacing w:after="0" w:line="360" w:lineRule="auto"/>
        <w:ind w:firstLineChars="200" w:firstLine="560"/>
        <w:rPr>
          <w:color w:val="000000" w:themeColor="text1"/>
          <w:sz w:val="28"/>
          <w:szCs w:val="28"/>
        </w:rPr>
      </w:pPr>
      <w:r>
        <w:rPr>
          <w:color w:val="000000" w:themeColor="text1"/>
          <w:sz w:val="28"/>
          <w:szCs w:val="28"/>
        </w:rPr>
        <w:t>鄂尔多斯市自然地理环境的显著特点是，起伏不平，西北高东南低，地形复杂，东北西三面被黄河环绕，南与黄土高原相连。地貌类型多样，有芳草如茵的草原和开阔坦荡的波状高原；鄂尔多斯市境内五大类型地貌，平原约占总土地面积的</w:t>
      </w:r>
      <w:r>
        <w:rPr>
          <w:color w:val="000000" w:themeColor="text1"/>
          <w:sz w:val="28"/>
          <w:szCs w:val="28"/>
        </w:rPr>
        <w:t>4.33%</w:t>
      </w:r>
      <w:r>
        <w:rPr>
          <w:color w:val="000000" w:themeColor="text1"/>
          <w:sz w:val="28"/>
          <w:szCs w:val="28"/>
        </w:rPr>
        <w:t>，丘陵山区约占总土地面积的</w:t>
      </w:r>
      <w:r>
        <w:rPr>
          <w:color w:val="000000" w:themeColor="text1"/>
          <w:sz w:val="28"/>
          <w:szCs w:val="28"/>
        </w:rPr>
        <w:t>18.91%</w:t>
      </w:r>
      <w:r>
        <w:rPr>
          <w:color w:val="000000" w:themeColor="text1"/>
          <w:sz w:val="28"/>
          <w:szCs w:val="28"/>
        </w:rPr>
        <w:t>，波状高原约占总土地面积的</w:t>
      </w:r>
      <w:r>
        <w:rPr>
          <w:color w:val="000000" w:themeColor="text1"/>
          <w:sz w:val="28"/>
          <w:szCs w:val="28"/>
        </w:rPr>
        <w:t>28.81%</w:t>
      </w:r>
      <w:r>
        <w:rPr>
          <w:color w:val="000000" w:themeColor="text1"/>
          <w:sz w:val="28"/>
          <w:szCs w:val="28"/>
        </w:rPr>
        <w:t>，毛乌素沙地约占总土地面积的</w:t>
      </w:r>
      <w:r>
        <w:rPr>
          <w:color w:val="000000" w:themeColor="text1"/>
          <w:sz w:val="28"/>
          <w:szCs w:val="28"/>
        </w:rPr>
        <w:t>28.78%</w:t>
      </w:r>
      <w:r>
        <w:rPr>
          <w:color w:val="000000" w:themeColor="text1"/>
          <w:sz w:val="28"/>
          <w:szCs w:val="28"/>
        </w:rPr>
        <w:t>，库布其沙漠约占总土地面积的</w:t>
      </w:r>
      <w:r>
        <w:rPr>
          <w:color w:val="000000" w:themeColor="text1"/>
          <w:sz w:val="28"/>
          <w:szCs w:val="28"/>
        </w:rPr>
        <w:t>19.17%</w:t>
      </w:r>
      <w:r>
        <w:rPr>
          <w:color w:val="000000" w:themeColor="text1"/>
          <w:sz w:val="28"/>
          <w:szCs w:val="28"/>
        </w:rPr>
        <w:t>。</w:t>
      </w:r>
    </w:p>
    <w:p w14:paraId="53F7B8D5" w14:textId="77777777" w:rsidR="00D63C4E" w:rsidRDefault="00000000">
      <w:pPr>
        <w:pStyle w:val="Char3"/>
        <w:widowControl w:val="0"/>
        <w:adjustRightInd w:val="0"/>
        <w:snapToGrid w:val="0"/>
        <w:spacing w:after="0" w:line="360" w:lineRule="auto"/>
        <w:ind w:firstLineChars="200" w:firstLine="560"/>
        <w:jc w:val="both"/>
        <w:rPr>
          <w:color w:val="333333"/>
          <w:sz w:val="28"/>
          <w:szCs w:val="28"/>
          <w:shd w:val="clear" w:color="auto" w:fill="FFFFFF"/>
        </w:rPr>
      </w:pPr>
      <w:r>
        <w:rPr>
          <w:color w:val="000000" w:themeColor="text1"/>
          <w:sz w:val="28"/>
          <w:szCs w:val="28"/>
        </w:rPr>
        <w:t>鄂尔多斯属典型的温带大陆性气候。年日照时间为</w:t>
      </w:r>
      <w:r>
        <w:rPr>
          <w:color w:val="000000" w:themeColor="text1"/>
          <w:sz w:val="28"/>
          <w:szCs w:val="28"/>
        </w:rPr>
        <w:t>2700</w:t>
      </w:r>
      <w:r>
        <w:rPr>
          <w:color w:val="000000" w:themeColor="text1"/>
          <w:sz w:val="28"/>
          <w:szCs w:val="28"/>
        </w:rPr>
        <w:t>～</w:t>
      </w:r>
      <w:r>
        <w:rPr>
          <w:color w:val="000000" w:themeColor="text1"/>
          <w:sz w:val="28"/>
          <w:szCs w:val="28"/>
        </w:rPr>
        <w:t>3200h</w:t>
      </w:r>
      <w:r>
        <w:rPr>
          <w:color w:val="000000" w:themeColor="text1"/>
          <w:sz w:val="28"/>
          <w:szCs w:val="28"/>
        </w:rPr>
        <w:t>。年平均气温在</w:t>
      </w:r>
      <w:r>
        <w:rPr>
          <w:color w:val="000000" w:themeColor="text1"/>
          <w:sz w:val="28"/>
          <w:szCs w:val="28"/>
        </w:rPr>
        <w:t>5.3℃</w:t>
      </w:r>
      <w:r>
        <w:rPr>
          <w:color w:val="000000" w:themeColor="text1"/>
          <w:sz w:val="28"/>
          <w:szCs w:val="28"/>
        </w:rPr>
        <w:t>～</w:t>
      </w:r>
      <w:r>
        <w:rPr>
          <w:color w:val="000000" w:themeColor="text1"/>
          <w:sz w:val="28"/>
          <w:szCs w:val="28"/>
        </w:rPr>
        <w:t>8.7℃</w:t>
      </w:r>
      <w:r>
        <w:rPr>
          <w:color w:val="000000" w:themeColor="text1"/>
          <w:sz w:val="28"/>
          <w:szCs w:val="28"/>
        </w:rPr>
        <w:t>，平均月最低气温为</w:t>
      </w:r>
      <w:r>
        <w:rPr>
          <w:color w:val="000000" w:themeColor="text1"/>
          <w:sz w:val="28"/>
          <w:szCs w:val="28"/>
        </w:rPr>
        <w:t>-10℃</w:t>
      </w:r>
      <w:r>
        <w:rPr>
          <w:color w:val="000000" w:themeColor="text1"/>
          <w:sz w:val="28"/>
          <w:szCs w:val="28"/>
        </w:rPr>
        <w:t>～</w:t>
      </w:r>
      <w:r>
        <w:rPr>
          <w:color w:val="000000" w:themeColor="text1"/>
          <w:sz w:val="28"/>
          <w:szCs w:val="28"/>
        </w:rPr>
        <w:t>-13℃</w:t>
      </w:r>
      <w:r>
        <w:rPr>
          <w:color w:val="000000" w:themeColor="text1"/>
          <w:sz w:val="28"/>
          <w:szCs w:val="28"/>
        </w:rPr>
        <w:t>，</w:t>
      </w:r>
      <w:r>
        <w:rPr>
          <w:color w:val="000000" w:themeColor="text1"/>
          <w:sz w:val="28"/>
          <w:szCs w:val="28"/>
        </w:rPr>
        <w:t>7</w:t>
      </w:r>
      <w:r>
        <w:rPr>
          <w:color w:val="000000" w:themeColor="text1"/>
          <w:sz w:val="28"/>
          <w:szCs w:val="28"/>
        </w:rPr>
        <w:t>月平均气温为</w:t>
      </w:r>
      <w:r>
        <w:rPr>
          <w:color w:val="000000" w:themeColor="text1"/>
          <w:sz w:val="28"/>
          <w:szCs w:val="28"/>
        </w:rPr>
        <w:t>21℃</w:t>
      </w:r>
      <w:r>
        <w:rPr>
          <w:color w:val="000000" w:themeColor="text1"/>
          <w:sz w:val="28"/>
          <w:szCs w:val="28"/>
        </w:rPr>
        <w:t>～</w:t>
      </w:r>
      <w:r>
        <w:rPr>
          <w:color w:val="000000" w:themeColor="text1"/>
          <w:sz w:val="28"/>
          <w:szCs w:val="28"/>
        </w:rPr>
        <w:t>25℃</w:t>
      </w:r>
      <w:r>
        <w:rPr>
          <w:color w:val="000000" w:themeColor="text1"/>
          <w:sz w:val="28"/>
          <w:szCs w:val="28"/>
        </w:rPr>
        <w:t>，东部地区降水量为</w:t>
      </w:r>
      <w:r>
        <w:rPr>
          <w:color w:val="000000" w:themeColor="text1"/>
          <w:sz w:val="28"/>
          <w:szCs w:val="28"/>
        </w:rPr>
        <w:t>300</w:t>
      </w:r>
      <w:r>
        <w:rPr>
          <w:color w:val="000000" w:themeColor="text1"/>
          <w:sz w:val="28"/>
          <w:szCs w:val="28"/>
        </w:rPr>
        <w:t>～</w:t>
      </w:r>
      <w:r>
        <w:rPr>
          <w:color w:val="000000" w:themeColor="text1"/>
          <w:sz w:val="28"/>
          <w:szCs w:val="28"/>
        </w:rPr>
        <w:t>400mm</w:t>
      </w:r>
      <w:r>
        <w:rPr>
          <w:color w:val="000000" w:themeColor="text1"/>
          <w:sz w:val="28"/>
          <w:szCs w:val="28"/>
        </w:rPr>
        <w:t>，西部地区降水量为</w:t>
      </w:r>
      <w:r>
        <w:rPr>
          <w:color w:val="000000" w:themeColor="text1"/>
          <w:sz w:val="28"/>
          <w:szCs w:val="28"/>
        </w:rPr>
        <w:t>190</w:t>
      </w:r>
      <w:r>
        <w:rPr>
          <w:color w:val="000000" w:themeColor="text1"/>
          <w:sz w:val="28"/>
          <w:szCs w:val="28"/>
        </w:rPr>
        <w:t>～</w:t>
      </w:r>
      <w:r>
        <w:rPr>
          <w:color w:val="000000" w:themeColor="text1"/>
          <w:sz w:val="28"/>
          <w:szCs w:val="28"/>
        </w:rPr>
        <w:t>350mm</w:t>
      </w:r>
      <w:r>
        <w:rPr>
          <w:color w:val="000000" w:themeColor="text1"/>
          <w:sz w:val="28"/>
          <w:szCs w:val="28"/>
        </w:rPr>
        <w:t>，全年降水集中在</w:t>
      </w:r>
      <w:r>
        <w:rPr>
          <w:color w:val="000000" w:themeColor="text1"/>
          <w:sz w:val="28"/>
          <w:szCs w:val="28"/>
        </w:rPr>
        <w:t>7</w:t>
      </w:r>
      <w:r>
        <w:rPr>
          <w:color w:val="000000" w:themeColor="text1"/>
          <w:sz w:val="28"/>
          <w:szCs w:val="28"/>
        </w:rPr>
        <w:t>～</w:t>
      </w:r>
      <w:r>
        <w:rPr>
          <w:color w:val="000000" w:themeColor="text1"/>
          <w:sz w:val="28"/>
          <w:szCs w:val="28"/>
        </w:rPr>
        <w:t>9</w:t>
      </w:r>
      <w:r>
        <w:rPr>
          <w:color w:val="000000" w:themeColor="text1"/>
          <w:sz w:val="28"/>
          <w:szCs w:val="28"/>
        </w:rPr>
        <w:t>月。蒸发量大，年蒸发量达</w:t>
      </w:r>
      <w:r>
        <w:rPr>
          <w:color w:val="000000" w:themeColor="text1"/>
          <w:sz w:val="28"/>
          <w:szCs w:val="28"/>
        </w:rPr>
        <w:t>2000</w:t>
      </w:r>
      <w:r>
        <w:rPr>
          <w:color w:val="000000" w:themeColor="text1"/>
          <w:sz w:val="28"/>
          <w:szCs w:val="28"/>
        </w:rPr>
        <w:t>～</w:t>
      </w:r>
      <w:r>
        <w:rPr>
          <w:color w:val="000000" w:themeColor="text1"/>
          <w:sz w:val="28"/>
          <w:szCs w:val="28"/>
        </w:rPr>
        <w:t>3000mm</w:t>
      </w:r>
      <w:r>
        <w:rPr>
          <w:color w:val="000000" w:themeColor="text1"/>
          <w:sz w:val="28"/>
          <w:szCs w:val="28"/>
        </w:rPr>
        <w:t>。</w:t>
      </w:r>
    </w:p>
    <w:p w14:paraId="617AA083" w14:textId="77777777" w:rsidR="00D63C4E" w:rsidRDefault="00000000">
      <w:pPr>
        <w:pStyle w:val="Char3"/>
        <w:widowControl w:val="0"/>
        <w:adjustRightInd w:val="0"/>
        <w:snapToGrid w:val="0"/>
        <w:spacing w:after="0" w:line="360" w:lineRule="auto"/>
        <w:ind w:firstLineChars="200" w:firstLine="560"/>
        <w:rPr>
          <w:color w:val="000000" w:themeColor="text1"/>
          <w:sz w:val="28"/>
          <w:szCs w:val="28"/>
        </w:rPr>
      </w:pPr>
      <w:r>
        <w:rPr>
          <w:color w:val="000000" w:themeColor="text1"/>
          <w:sz w:val="28"/>
          <w:szCs w:val="28"/>
        </w:rPr>
        <w:t>评价过程中，康贝装备公司注氮气</w:t>
      </w:r>
      <w:r>
        <w:rPr>
          <w:color w:val="000000" w:themeColor="text1"/>
          <w:sz w:val="28"/>
          <w:szCs w:val="28"/>
        </w:rPr>
        <w:t>6</w:t>
      </w:r>
      <w:r>
        <w:rPr>
          <w:color w:val="000000" w:themeColor="text1"/>
          <w:sz w:val="28"/>
          <w:szCs w:val="28"/>
        </w:rPr>
        <w:t>队在中石化华北油气分公司采气二厂乌兰管理区的</w:t>
      </w:r>
      <w:r>
        <w:rPr>
          <w:color w:val="000000" w:themeColor="text1"/>
          <w:sz w:val="28"/>
          <w:szCs w:val="28"/>
        </w:rPr>
        <w:t>J30-4-16</w:t>
      </w:r>
      <w:r>
        <w:rPr>
          <w:color w:val="000000" w:themeColor="text1"/>
          <w:sz w:val="28"/>
          <w:szCs w:val="28"/>
        </w:rPr>
        <w:t>气井注氮气作业，</w:t>
      </w:r>
      <w:r>
        <w:rPr>
          <w:sz w:val="28"/>
          <w:szCs w:val="28"/>
        </w:rPr>
        <w:t>J30-4-16</w:t>
      </w:r>
      <w:r>
        <w:rPr>
          <w:sz w:val="28"/>
          <w:szCs w:val="28"/>
        </w:rPr>
        <w:t>井位于</w:t>
      </w:r>
      <w:proofErr w:type="gramStart"/>
      <w:r>
        <w:rPr>
          <w:sz w:val="28"/>
          <w:szCs w:val="28"/>
        </w:rPr>
        <w:t>鄂尔多斯市鄂托</w:t>
      </w:r>
      <w:proofErr w:type="gramEnd"/>
      <w:r>
        <w:rPr>
          <w:sz w:val="28"/>
          <w:szCs w:val="28"/>
        </w:rPr>
        <w:t>克旗</w:t>
      </w:r>
      <w:proofErr w:type="gramStart"/>
      <w:r>
        <w:rPr>
          <w:sz w:val="28"/>
          <w:szCs w:val="28"/>
        </w:rPr>
        <w:t>乌兰镇</w:t>
      </w:r>
      <w:proofErr w:type="gramEnd"/>
      <w:r>
        <w:rPr>
          <w:sz w:val="28"/>
          <w:szCs w:val="28"/>
        </w:rPr>
        <w:t>毛乌素苏木</w:t>
      </w:r>
      <w:r>
        <w:rPr>
          <w:color w:val="000000" w:themeColor="text1"/>
          <w:sz w:val="28"/>
          <w:szCs w:val="28"/>
        </w:rPr>
        <w:t>。注氮气</w:t>
      </w:r>
      <w:r>
        <w:rPr>
          <w:color w:val="000000" w:themeColor="text1"/>
          <w:sz w:val="28"/>
          <w:szCs w:val="28"/>
        </w:rPr>
        <w:t>7</w:t>
      </w:r>
      <w:r>
        <w:rPr>
          <w:color w:val="000000" w:themeColor="text1"/>
          <w:sz w:val="28"/>
          <w:szCs w:val="28"/>
        </w:rPr>
        <w:t>队在</w:t>
      </w:r>
      <w:r>
        <w:rPr>
          <w:sz w:val="28"/>
          <w:szCs w:val="28"/>
        </w:rPr>
        <w:t>中石化华北油气分公司采气二厂乌兰管理区的</w:t>
      </w:r>
      <w:r>
        <w:rPr>
          <w:sz w:val="28"/>
          <w:szCs w:val="28"/>
        </w:rPr>
        <w:t>J30-7-1</w:t>
      </w:r>
      <w:r>
        <w:rPr>
          <w:sz w:val="28"/>
          <w:szCs w:val="28"/>
        </w:rPr>
        <w:t>气井</w:t>
      </w:r>
      <w:r>
        <w:rPr>
          <w:color w:val="000000" w:themeColor="text1"/>
          <w:sz w:val="28"/>
          <w:szCs w:val="28"/>
        </w:rPr>
        <w:t>注氮气作业，</w:t>
      </w:r>
      <w:r>
        <w:rPr>
          <w:sz w:val="28"/>
          <w:szCs w:val="28"/>
        </w:rPr>
        <w:t>J30-7-1</w:t>
      </w:r>
      <w:r>
        <w:rPr>
          <w:sz w:val="28"/>
          <w:szCs w:val="28"/>
        </w:rPr>
        <w:t>井位</w:t>
      </w:r>
      <w:r>
        <w:rPr>
          <w:sz w:val="28"/>
          <w:szCs w:val="28"/>
        </w:rPr>
        <w:lastRenderedPageBreak/>
        <w:t>于</w:t>
      </w:r>
      <w:proofErr w:type="gramStart"/>
      <w:r>
        <w:rPr>
          <w:sz w:val="28"/>
          <w:szCs w:val="28"/>
        </w:rPr>
        <w:t>鄂尔多斯市鄂托</w:t>
      </w:r>
      <w:proofErr w:type="gramEnd"/>
      <w:r>
        <w:rPr>
          <w:sz w:val="28"/>
          <w:szCs w:val="28"/>
        </w:rPr>
        <w:t>克旗</w:t>
      </w:r>
      <w:proofErr w:type="gramStart"/>
      <w:r>
        <w:rPr>
          <w:sz w:val="28"/>
          <w:szCs w:val="28"/>
        </w:rPr>
        <w:t>乌兰镇</w:t>
      </w:r>
      <w:proofErr w:type="gramEnd"/>
      <w:r>
        <w:rPr>
          <w:sz w:val="28"/>
          <w:szCs w:val="28"/>
        </w:rPr>
        <w:t>巴音乌苏。</w:t>
      </w:r>
      <w:r>
        <w:rPr>
          <w:color w:val="000000" w:themeColor="text1"/>
          <w:sz w:val="28"/>
          <w:szCs w:val="28"/>
        </w:rPr>
        <w:t>两口井道路状况良好，</w:t>
      </w:r>
      <w:proofErr w:type="gramStart"/>
      <w:r>
        <w:rPr>
          <w:color w:val="000000" w:themeColor="text1"/>
          <w:sz w:val="28"/>
          <w:szCs w:val="28"/>
        </w:rPr>
        <w:t>进井路</w:t>
      </w:r>
      <w:proofErr w:type="gramEnd"/>
      <w:r>
        <w:rPr>
          <w:color w:val="000000" w:themeColor="text1"/>
          <w:sz w:val="28"/>
          <w:szCs w:val="28"/>
        </w:rPr>
        <w:t>均为硬化路面。周围均为沙漠，距离井口</w:t>
      </w:r>
      <w:r>
        <w:rPr>
          <w:color w:val="000000" w:themeColor="text1"/>
          <w:sz w:val="28"/>
          <w:szCs w:val="28"/>
        </w:rPr>
        <w:t>500m</w:t>
      </w:r>
      <w:r>
        <w:rPr>
          <w:color w:val="000000" w:themeColor="text1"/>
          <w:sz w:val="28"/>
          <w:szCs w:val="28"/>
        </w:rPr>
        <w:t>范围内均没有学校、医院、大型油库等人口密集性、高危险性场所。井场布置能够满足施工需要。井场无污染，井口装置、生产设施配套齐全。井场照片如下：</w:t>
      </w:r>
    </w:p>
    <w:p w14:paraId="386CB953" w14:textId="5E915374" w:rsidR="00D63C4E" w:rsidRDefault="00D63C4E">
      <w:pPr>
        <w:pStyle w:val="Char3"/>
        <w:widowControl w:val="0"/>
        <w:adjustRightInd w:val="0"/>
        <w:snapToGrid w:val="0"/>
        <w:spacing w:after="0" w:line="360" w:lineRule="auto"/>
        <w:jc w:val="center"/>
        <w:rPr>
          <w:color w:val="000000" w:themeColor="text1"/>
          <w:sz w:val="28"/>
          <w:szCs w:val="28"/>
        </w:rPr>
      </w:pPr>
    </w:p>
    <w:p w14:paraId="3E0E8908" w14:textId="77777777" w:rsidR="00D63C4E" w:rsidRDefault="00000000">
      <w:pPr>
        <w:pStyle w:val="Char3"/>
        <w:widowControl w:val="0"/>
        <w:adjustRightInd w:val="0"/>
        <w:snapToGrid w:val="0"/>
        <w:spacing w:after="0" w:line="360" w:lineRule="auto"/>
        <w:jc w:val="center"/>
        <w:rPr>
          <w:b/>
          <w:color w:val="000000" w:themeColor="text1"/>
          <w:sz w:val="24"/>
        </w:rPr>
      </w:pPr>
      <w:r>
        <w:rPr>
          <w:b/>
          <w:color w:val="000000" w:themeColor="text1"/>
          <w:sz w:val="24"/>
        </w:rPr>
        <w:t>华北油气分公司采气二厂乌兰管理区</w:t>
      </w:r>
      <w:r>
        <w:rPr>
          <w:b/>
          <w:color w:val="000000" w:themeColor="text1"/>
          <w:sz w:val="24"/>
        </w:rPr>
        <w:t>J30-4-16</w:t>
      </w:r>
      <w:r>
        <w:rPr>
          <w:b/>
          <w:color w:val="000000" w:themeColor="text1"/>
          <w:sz w:val="24"/>
        </w:rPr>
        <w:t>井作业现场</w:t>
      </w:r>
    </w:p>
    <w:p w14:paraId="4EABD69D" w14:textId="1F713A34" w:rsidR="00D63C4E" w:rsidRDefault="00D63C4E">
      <w:pPr>
        <w:pStyle w:val="Char3"/>
        <w:widowControl w:val="0"/>
        <w:adjustRightInd w:val="0"/>
        <w:snapToGrid w:val="0"/>
        <w:spacing w:after="0" w:line="360" w:lineRule="auto"/>
        <w:jc w:val="center"/>
        <w:rPr>
          <w:b/>
          <w:color w:val="000000" w:themeColor="text1"/>
          <w:sz w:val="24"/>
        </w:rPr>
      </w:pPr>
    </w:p>
    <w:p w14:paraId="315535A7" w14:textId="77777777" w:rsidR="00D63C4E" w:rsidRDefault="00000000">
      <w:pPr>
        <w:pStyle w:val="Char3"/>
        <w:widowControl w:val="0"/>
        <w:adjustRightInd w:val="0"/>
        <w:snapToGrid w:val="0"/>
        <w:spacing w:after="0" w:line="360" w:lineRule="auto"/>
        <w:jc w:val="center"/>
        <w:rPr>
          <w:color w:val="000000" w:themeColor="text1"/>
          <w:sz w:val="28"/>
          <w:szCs w:val="28"/>
        </w:rPr>
      </w:pPr>
      <w:r>
        <w:rPr>
          <w:b/>
          <w:color w:val="000000" w:themeColor="text1"/>
          <w:sz w:val="24"/>
        </w:rPr>
        <w:t>华北油气分公司采气二厂乌兰管理区</w:t>
      </w:r>
      <w:r>
        <w:rPr>
          <w:b/>
          <w:color w:val="000000" w:themeColor="text1"/>
          <w:sz w:val="24"/>
        </w:rPr>
        <w:t>J30-7-1</w:t>
      </w:r>
      <w:r>
        <w:rPr>
          <w:b/>
          <w:color w:val="000000" w:themeColor="text1"/>
          <w:sz w:val="24"/>
        </w:rPr>
        <w:t>井作业现场</w:t>
      </w:r>
    </w:p>
    <w:p w14:paraId="2CF821BC" w14:textId="77777777" w:rsidR="00D63C4E" w:rsidRDefault="00000000">
      <w:pPr>
        <w:pStyle w:val="20"/>
        <w:keepNext w:val="0"/>
        <w:keepLines w:val="0"/>
        <w:adjustRightInd w:val="0"/>
        <w:snapToGrid w:val="0"/>
        <w:spacing w:before="0" w:after="0" w:line="360" w:lineRule="auto"/>
        <w:rPr>
          <w:rFonts w:ascii="Times New Roman" w:hAnsi="Times New Roman"/>
          <w:b w:val="0"/>
          <w:bCs/>
          <w:color w:val="0070C0"/>
          <w:szCs w:val="32"/>
        </w:rPr>
      </w:pPr>
      <w:bookmarkStart w:id="25" w:name="_Toc16117"/>
      <w:r>
        <w:rPr>
          <w:rFonts w:ascii="Times New Roman" w:hAnsi="Times New Roman"/>
          <w:b w:val="0"/>
          <w:bCs/>
          <w:color w:val="000000" w:themeColor="text1"/>
          <w:szCs w:val="32"/>
        </w:rPr>
        <w:t xml:space="preserve">2.4 </w:t>
      </w:r>
      <w:r>
        <w:rPr>
          <w:rFonts w:ascii="Times New Roman" w:hAnsi="Times New Roman"/>
          <w:b w:val="0"/>
          <w:bCs/>
          <w:color w:val="000000" w:themeColor="text1"/>
          <w:szCs w:val="32"/>
        </w:rPr>
        <w:t>安全生产管理机构的设置和安全生产管理人员的配备</w:t>
      </w:r>
      <w:bookmarkEnd w:id="25"/>
    </w:p>
    <w:p w14:paraId="4632E983" w14:textId="77777777" w:rsidR="00D63C4E" w:rsidRDefault="00000000">
      <w:pPr>
        <w:adjustRightInd w:val="0"/>
        <w:snapToGrid w:val="0"/>
        <w:spacing w:line="360" w:lineRule="auto"/>
        <w:ind w:firstLineChars="200" w:firstLine="560"/>
        <w:jc w:val="left"/>
        <w:rPr>
          <w:color w:val="000000" w:themeColor="text1"/>
          <w:sz w:val="28"/>
          <w:szCs w:val="28"/>
        </w:rPr>
      </w:pPr>
      <w:r>
        <w:rPr>
          <w:rFonts w:hint="eastAsia"/>
          <w:color w:val="000000" w:themeColor="text1"/>
          <w:sz w:val="28"/>
          <w:szCs w:val="28"/>
        </w:rPr>
        <w:t>涉及企业机密，不予公开。</w:t>
      </w:r>
    </w:p>
    <w:p w14:paraId="2A35139E" w14:textId="77777777" w:rsidR="00D63C4E"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26" w:name="_Toc9180"/>
      <w:r>
        <w:rPr>
          <w:rFonts w:ascii="Times New Roman" w:hAnsi="Times New Roman"/>
          <w:b w:val="0"/>
          <w:bCs/>
          <w:color w:val="000000" w:themeColor="text1"/>
          <w:szCs w:val="32"/>
        </w:rPr>
        <w:t xml:space="preserve">2.5 </w:t>
      </w:r>
      <w:r>
        <w:rPr>
          <w:rFonts w:ascii="Times New Roman" w:hAnsi="Times New Roman"/>
          <w:b w:val="0"/>
          <w:bCs/>
          <w:color w:val="000000" w:themeColor="text1"/>
          <w:szCs w:val="32"/>
        </w:rPr>
        <w:t>安全生产规章制度及操作规程</w:t>
      </w:r>
      <w:bookmarkEnd w:id="26"/>
    </w:p>
    <w:p w14:paraId="513E63BF" w14:textId="77777777" w:rsidR="00D63C4E" w:rsidRDefault="00000000">
      <w:pPr>
        <w:adjustRightInd w:val="0"/>
        <w:snapToGrid w:val="0"/>
        <w:spacing w:line="360" w:lineRule="auto"/>
        <w:ind w:firstLineChars="200" w:firstLine="560"/>
        <w:rPr>
          <w:color w:val="000000" w:themeColor="text1"/>
          <w:sz w:val="28"/>
        </w:rPr>
      </w:pPr>
      <w:r>
        <w:rPr>
          <w:color w:val="000000" w:themeColor="text1"/>
          <w:sz w:val="28"/>
        </w:rPr>
        <w:t>公司自成立以来，建立健全了以安全生产责任制为主要内容的各项安全管理制度，根据本单位施工工艺、设备和岗位特点制定了各岗位安全操作规程，并汇编成册。</w:t>
      </w:r>
    </w:p>
    <w:p w14:paraId="61857DF0" w14:textId="77777777" w:rsidR="00D63C4E"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2.5.1 </w:t>
      </w:r>
      <w:r>
        <w:rPr>
          <w:rFonts w:eastAsia="黑体"/>
          <w:b w:val="0"/>
          <w:snapToGrid w:val="0"/>
          <w:color w:val="000000" w:themeColor="text1"/>
          <w:kern w:val="0"/>
          <w:sz w:val="28"/>
          <w:szCs w:val="28"/>
        </w:rPr>
        <w:t>安全生产责任制</w:t>
      </w:r>
    </w:p>
    <w:p w14:paraId="593D3B13" w14:textId="77777777" w:rsidR="00D63C4E" w:rsidRDefault="00000000">
      <w:pPr>
        <w:tabs>
          <w:tab w:val="left" w:pos="0"/>
        </w:tabs>
        <w:adjustRightInd w:val="0"/>
        <w:snapToGrid w:val="0"/>
        <w:spacing w:line="360" w:lineRule="auto"/>
        <w:ind w:firstLineChars="200" w:firstLine="560"/>
        <w:rPr>
          <w:color w:val="000000" w:themeColor="text1"/>
          <w:sz w:val="28"/>
          <w:szCs w:val="28"/>
        </w:rPr>
      </w:pPr>
      <w:r>
        <w:rPr>
          <w:color w:val="000000" w:themeColor="text1"/>
          <w:sz w:val="28"/>
          <w:szCs w:val="28"/>
        </w:rPr>
        <w:t>安全生产责任制是根据我国的安全生产方针</w:t>
      </w:r>
      <w:r>
        <w:rPr>
          <w:color w:val="000000" w:themeColor="text1"/>
          <w:sz w:val="28"/>
          <w:szCs w:val="28"/>
        </w:rPr>
        <w:t>“</w:t>
      </w:r>
      <w:r>
        <w:rPr>
          <w:color w:val="000000" w:themeColor="text1"/>
          <w:sz w:val="28"/>
          <w:szCs w:val="28"/>
        </w:rPr>
        <w:t>安全第一，预防为主，综合治理</w:t>
      </w:r>
      <w:r>
        <w:rPr>
          <w:color w:val="000000" w:themeColor="text1"/>
          <w:sz w:val="28"/>
          <w:szCs w:val="28"/>
        </w:rPr>
        <w:t>”</w:t>
      </w:r>
      <w:r>
        <w:rPr>
          <w:color w:val="000000" w:themeColor="text1"/>
          <w:sz w:val="28"/>
          <w:szCs w:val="28"/>
        </w:rPr>
        <w:t>和安全生产法规建立的各级领导、职能部门、工程技术人员、岗位操作人员在劳动生产过程中对安全生产层层负责的制度。安全生产责任制是企业岗位责任制的一个组成部分，是企业中最基本的一项安全制度，也是企业安全生产、劳动保护管理制度的核心。该公司已经建立的安全生产责任制主要包括：</w:t>
      </w:r>
    </w:p>
    <w:p w14:paraId="1D102E68" w14:textId="77777777" w:rsidR="00D63C4E" w:rsidRDefault="00000000">
      <w:pPr>
        <w:adjustRightInd w:val="0"/>
        <w:snapToGrid w:val="0"/>
        <w:spacing w:line="360" w:lineRule="auto"/>
        <w:ind w:firstLineChars="200" w:firstLine="560"/>
        <w:jc w:val="left"/>
        <w:rPr>
          <w:color w:val="000000" w:themeColor="text1"/>
          <w:sz w:val="28"/>
          <w:szCs w:val="28"/>
        </w:rPr>
      </w:pPr>
      <w:r>
        <w:rPr>
          <w:rFonts w:hint="eastAsia"/>
          <w:color w:val="000000" w:themeColor="text1"/>
          <w:sz w:val="28"/>
          <w:szCs w:val="28"/>
        </w:rPr>
        <w:t>涉及企业机密，不予公开。</w:t>
      </w:r>
    </w:p>
    <w:p w14:paraId="10D111D8" w14:textId="77777777" w:rsidR="00D63C4E" w:rsidRDefault="00000000">
      <w:pPr>
        <w:pStyle w:val="18"/>
        <w:adjustRightInd w:val="0"/>
        <w:snapToGrid w:val="0"/>
        <w:spacing w:line="360" w:lineRule="auto"/>
        <w:ind w:firstLine="560"/>
        <w:rPr>
          <w:color w:val="000000" w:themeColor="text1"/>
          <w:sz w:val="28"/>
          <w:szCs w:val="28"/>
        </w:rPr>
      </w:pPr>
      <w:r>
        <w:rPr>
          <w:color w:val="000000" w:themeColor="text1"/>
          <w:sz w:val="28"/>
          <w:szCs w:val="28"/>
        </w:rPr>
        <w:t>该公司已经建立了从总经理到一般员工的安全生产责任制以及各部门的安全职责，符合《中华人民共和国安全生产法》（主席令</w:t>
      </w:r>
      <w:r>
        <w:rPr>
          <w:color w:val="000000" w:themeColor="text1"/>
          <w:sz w:val="28"/>
          <w:szCs w:val="28"/>
        </w:rPr>
        <w:t>[2021]</w:t>
      </w:r>
      <w:r>
        <w:rPr>
          <w:color w:val="000000" w:themeColor="text1"/>
          <w:sz w:val="28"/>
          <w:szCs w:val="28"/>
        </w:rPr>
        <w:t>第</w:t>
      </w:r>
      <w:r>
        <w:rPr>
          <w:color w:val="000000" w:themeColor="text1"/>
          <w:sz w:val="28"/>
          <w:szCs w:val="28"/>
        </w:rPr>
        <w:t>88</w:t>
      </w:r>
      <w:r>
        <w:rPr>
          <w:color w:val="000000" w:themeColor="text1"/>
          <w:sz w:val="28"/>
          <w:szCs w:val="28"/>
        </w:rPr>
        <w:t>号）第二十二条、《山东省安全生产条例》（</w:t>
      </w:r>
      <w:r>
        <w:rPr>
          <w:color w:val="000000" w:themeColor="text1"/>
          <w:sz w:val="28"/>
          <w:szCs w:val="28"/>
        </w:rPr>
        <w:t>2021</w:t>
      </w:r>
      <w:r>
        <w:rPr>
          <w:color w:val="000000" w:themeColor="text1"/>
          <w:sz w:val="28"/>
          <w:szCs w:val="28"/>
        </w:rPr>
        <w:t>年</w:t>
      </w:r>
      <w:r>
        <w:rPr>
          <w:color w:val="000000" w:themeColor="text1"/>
          <w:sz w:val="28"/>
          <w:szCs w:val="28"/>
        </w:rPr>
        <w:t>12</w:t>
      </w:r>
      <w:r>
        <w:rPr>
          <w:color w:val="000000" w:themeColor="text1"/>
          <w:sz w:val="28"/>
          <w:szCs w:val="28"/>
        </w:rPr>
        <w:t>月</w:t>
      </w:r>
      <w:r>
        <w:rPr>
          <w:color w:val="000000" w:themeColor="text1"/>
          <w:sz w:val="28"/>
          <w:szCs w:val="28"/>
        </w:rPr>
        <w:t>3</w:t>
      </w:r>
      <w:r>
        <w:rPr>
          <w:color w:val="000000" w:themeColor="text1"/>
          <w:sz w:val="28"/>
          <w:szCs w:val="28"/>
        </w:rPr>
        <w:t>日山东省第十三届人民代表大会常务委员会第三十二次会议修订）第</w:t>
      </w:r>
      <w:r>
        <w:rPr>
          <w:color w:val="000000" w:themeColor="text1"/>
          <w:sz w:val="28"/>
          <w:szCs w:val="28"/>
        </w:rPr>
        <w:lastRenderedPageBreak/>
        <w:t>十六条、《山东省生产经营单位安全生产主体责任规定》（山东省人民政府令</w:t>
      </w:r>
      <w:r>
        <w:rPr>
          <w:color w:val="000000" w:themeColor="text1"/>
          <w:sz w:val="28"/>
          <w:szCs w:val="28"/>
        </w:rPr>
        <w:t>[2018]</w:t>
      </w:r>
      <w:r>
        <w:rPr>
          <w:color w:val="000000" w:themeColor="text1"/>
          <w:sz w:val="28"/>
          <w:szCs w:val="28"/>
        </w:rPr>
        <w:t>第</w:t>
      </w:r>
      <w:r>
        <w:rPr>
          <w:color w:val="000000" w:themeColor="text1"/>
          <w:sz w:val="28"/>
          <w:szCs w:val="28"/>
        </w:rPr>
        <w:t>311</w:t>
      </w:r>
      <w:r>
        <w:rPr>
          <w:color w:val="000000" w:themeColor="text1"/>
          <w:sz w:val="28"/>
          <w:szCs w:val="28"/>
        </w:rPr>
        <w:t>号）中第六条、《关于印发山东省生产经营单位全员安全生产责任制的通知》《鲁安办发</w:t>
      </w:r>
      <w:r>
        <w:rPr>
          <w:color w:val="000000" w:themeColor="text1"/>
          <w:sz w:val="28"/>
          <w:szCs w:val="28"/>
        </w:rPr>
        <w:t>[2021]50</w:t>
      </w:r>
      <w:r>
        <w:rPr>
          <w:color w:val="000000" w:themeColor="text1"/>
          <w:sz w:val="28"/>
          <w:szCs w:val="28"/>
        </w:rPr>
        <w:t>号》的要求，建议企业根据相关规范定期进行修订、完善。</w:t>
      </w:r>
    </w:p>
    <w:p w14:paraId="3FA63893" w14:textId="77777777" w:rsidR="00D63C4E"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2.5.2 </w:t>
      </w:r>
      <w:r>
        <w:rPr>
          <w:rFonts w:eastAsia="黑体"/>
          <w:b w:val="0"/>
          <w:snapToGrid w:val="0"/>
          <w:color w:val="000000" w:themeColor="text1"/>
          <w:kern w:val="0"/>
          <w:sz w:val="28"/>
          <w:szCs w:val="28"/>
        </w:rPr>
        <w:t>安全管理制度</w:t>
      </w:r>
    </w:p>
    <w:p w14:paraId="66D54694" w14:textId="77777777" w:rsidR="00D63C4E" w:rsidRDefault="00000000">
      <w:pPr>
        <w:adjustRightInd w:val="0"/>
        <w:snapToGrid w:val="0"/>
        <w:spacing w:line="360" w:lineRule="auto"/>
        <w:ind w:firstLineChars="200" w:firstLine="560"/>
        <w:rPr>
          <w:color w:val="000000" w:themeColor="text1"/>
          <w:sz w:val="28"/>
        </w:rPr>
      </w:pPr>
      <w:r>
        <w:rPr>
          <w:color w:val="000000" w:themeColor="text1"/>
          <w:sz w:val="28"/>
        </w:rPr>
        <w:t>公司制定的安全管理制度有：</w:t>
      </w:r>
    </w:p>
    <w:p w14:paraId="1F017A2D" w14:textId="77777777" w:rsidR="00D63C4E" w:rsidRDefault="00000000">
      <w:pPr>
        <w:adjustRightInd w:val="0"/>
        <w:snapToGrid w:val="0"/>
        <w:spacing w:line="360" w:lineRule="auto"/>
        <w:ind w:firstLineChars="200" w:firstLine="560"/>
        <w:jc w:val="left"/>
        <w:rPr>
          <w:color w:val="000000" w:themeColor="text1"/>
          <w:sz w:val="28"/>
          <w:szCs w:val="28"/>
        </w:rPr>
      </w:pPr>
      <w:r>
        <w:rPr>
          <w:rFonts w:hint="eastAsia"/>
          <w:color w:val="000000" w:themeColor="text1"/>
          <w:sz w:val="28"/>
          <w:szCs w:val="28"/>
        </w:rPr>
        <w:t>涉及企业机密，不予公开。</w:t>
      </w:r>
    </w:p>
    <w:p w14:paraId="16B8E518" w14:textId="77777777" w:rsidR="00D63C4E" w:rsidRDefault="00000000">
      <w:pPr>
        <w:pStyle w:val="18"/>
        <w:adjustRightInd w:val="0"/>
        <w:snapToGrid w:val="0"/>
        <w:spacing w:line="360" w:lineRule="auto"/>
        <w:ind w:firstLine="560"/>
        <w:rPr>
          <w:sz w:val="28"/>
        </w:rPr>
      </w:pPr>
      <w:r>
        <w:rPr>
          <w:sz w:val="28"/>
        </w:rPr>
        <w:t>康贝装备公司目前运行的安全管理制度健全，经相关负责人审核签发，安全管理制度涵盖了《非煤矿矿山企业安全生产许可证实施办法》（原国家安全监管总局令第</w:t>
      </w:r>
      <w:r>
        <w:rPr>
          <w:sz w:val="28"/>
        </w:rPr>
        <w:t>20</w:t>
      </w:r>
      <w:r>
        <w:rPr>
          <w:sz w:val="28"/>
        </w:rPr>
        <w:t>号，</w:t>
      </w:r>
      <w:r>
        <w:rPr>
          <w:sz w:val="28"/>
        </w:rPr>
        <w:t>2015</w:t>
      </w:r>
      <w:r>
        <w:rPr>
          <w:sz w:val="28"/>
        </w:rPr>
        <w:t>年安全监管总局令第</w:t>
      </w:r>
      <w:r>
        <w:rPr>
          <w:sz w:val="28"/>
        </w:rPr>
        <w:t>78</w:t>
      </w:r>
      <w:r>
        <w:rPr>
          <w:sz w:val="28"/>
        </w:rPr>
        <w:t>号修正）第六条、《山东省安全生产条例》（</w:t>
      </w:r>
      <w:r>
        <w:rPr>
          <w:sz w:val="28"/>
        </w:rPr>
        <w:t>2021</w:t>
      </w:r>
      <w:r>
        <w:rPr>
          <w:sz w:val="28"/>
        </w:rPr>
        <w:t>年</w:t>
      </w:r>
      <w:r>
        <w:rPr>
          <w:sz w:val="28"/>
        </w:rPr>
        <w:t>12</w:t>
      </w:r>
      <w:r>
        <w:rPr>
          <w:sz w:val="28"/>
        </w:rPr>
        <w:t>月</w:t>
      </w:r>
      <w:r>
        <w:rPr>
          <w:sz w:val="28"/>
        </w:rPr>
        <w:t>3</w:t>
      </w:r>
      <w:r>
        <w:rPr>
          <w:sz w:val="28"/>
        </w:rPr>
        <w:t>日山东省第十三届人民代表大会常务委员会第三十二次会议修订）第十五条、《山东省生产经营单位安全生产主体责任规定》（山东省人民政府令</w:t>
      </w:r>
      <w:r>
        <w:rPr>
          <w:sz w:val="28"/>
        </w:rPr>
        <w:t>[2018]</w:t>
      </w:r>
      <w:r>
        <w:rPr>
          <w:sz w:val="28"/>
        </w:rPr>
        <w:t>第</w:t>
      </w:r>
      <w:r>
        <w:rPr>
          <w:sz w:val="28"/>
        </w:rPr>
        <w:t>311</w:t>
      </w:r>
      <w:r>
        <w:rPr>
          <w:sz w:val="28"/>
        </w:rPr>
        <w:t>号）第七条等要求的各项制度，且运行情况良好，建议企业定期更新完善现有安全管理制度。</w:t>
      </w:r>
    </w:p>
    <w:p w14:paraId="4E398DE7" w14:textId="77777777" w:rsidR="00D63C4E" w:rsidRDefault="00000000">
      <w:pPr>
        <w:pStyle w:val="a4"/>
        <w:adjustRightInd w:val="0"/>
        <w:snapToGrid w:val="0"/>
        <w:spacing w:line="360" w:lineRule="auto"/>
        <w:ind w:firstLine="482"/>
        <w:jc w:val="center"/>
        <w:rPr>
          <w:b/>
          <w:bCs/>
          <w:sz w:val="24"/>
          <w:szCs w:val="28"/>
        </w:rPr>
      </w:pPr>
      <w:r>
        <w:rPr>
          <w:b/>
          <w:bCs/>
          <w:sz w:val="24"/>
          <w:szCs w:val="28"/>
        </w:rPr>
        <w:t>表</w:t>
      </w:r>
      <w:r>
        <w:rPr>
          <w:b/>
          <w:bCs/>
          <w:sz w:val="24"/>
          <w:szCs w:val="28"/>
        </w:rPr>
        <w:t xml:space="preserve">2-4 </w:t>
      </w:r>
      <w:r>
        <w:rPr>
          <w:b/>
          <w:bCs/>
          <w:sz w:val="24"/>
          <w:szCs w:val="28"/>
        </w:rPr>
        <w:t>制度要求对比一览表</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451"/>
        <w:gridCol w:w="4115"/>
        <w:gridCol w:w="2850"/>
        <w:gridCol w:w="1106"/>
      </w:tblGrid>
      <w:tr w:rsidR="00D63C4E" w14:paraId="5B95DC6E" w14:textId="77777777">
        <w:trPr>
          <w:cantSplit/>
          <w:trHeight w:val="761"/>
          <w:jc w:val="center"/>
        </w:trPr>
        <w:tc>
          <w:tcPr>
            <w:tcW w:w="264" w:type="pct"/>
            <w:tcBorders>
              <w:tl2br w:val="nil"/>
              <w:tr2bl w:val="nil"/>
            </w:tcBorders>
            <w:noWrap/>
            <w:vAlign w:val="center"/>
          </w:tcPr>
          <w:p w14:paraId="1105BC00" w14:textId="77777777" w:rsidR="00D63C4E" w:rsidRDefault="00000000">
            <w:pPr>
              <w:widowControl/>
              <w:adjustRightInd w:val="0"/>
              <w:snapToGrid w:val="0"/>
              <w:spacing w:beforeLines="20" w:before="62" w:afterLines="20" w:after="62"/>
              <w:jc w:val="center"/>
              <w:rPr>
                <w:b/>
                <w:bCs/>
                <w:kern w:val="0"/>
                <w:szCs w:val="21"/>
              </w:rPr>
            </w:pPr>
            <w:r>
              <w:rPr>
                <w:b/>
                <w:bCs/>
                <w:kern w:val="0"/>
                <w:szCs w:val="21"/>
              </w:rPr>
              <w:t>序号</w:t>
            </w:r>
          </w:p>
        </w:tc>
        <w:tc>
          <w:tcPr>
            <w:tcW w:w="2414" w:type="pct"/>
            <w:tcBorders>
              <w:tl2br w:val="nil"/>
              <w:tr2bl w:val="nil"/>
            </w:tcBorders>
            <w:noWrap/>
            <w:vAlign w:val="center"/>
          </w:tcPr>
          <w:p w14:paraId="240A00C0" w14:textId="77777777" w:rsidR="00D63C4E" w:rsidRDefault="00000000">
            <w:pPr>
              <w:widowControl/>
              <w:adjustRightInd w:val="0"/>
              <w:snapToGrid w:val="0"/>
              <w:spacing w:beforeLines="20" w:before="62" w:afterLines="20" w:after="62"/>
              <w:jc w:val="center"/>
              <w:rPr>
                <w:b/>
                <w:bCs/>
                <w:kern w:val="0"/>
                <w:szCs w:val="21"/>
              </w:rPr>
            </w:pPr>
            <w:r>
              <w:rPr>
                <w:b/>
                <w:bCs/>
                <w:kern w:val="0"/>
                <w:szCs w:val="21"/>
              </w:rPr>
              <w:t>《非煤矿矿山企业安全生产许可证实施办法》（原国家安全监管总局令第</w:t>
            </w:r>
            <w:r>
              <w:rPr>
                <w:b/>
                <w:bCs/>
                <w:kern w:val="0"/>
                <w:szCs w:val="21"/>
              </w:rPr>
              <w:t>20</w:t>
            </w:r>
            <w:r>
              <w:rPr>
                <w:b/>
                <w:bCs/>
                <w:kern w:val="0"/>
                <w:szCs w:val="21"/>
              </w:rPr>
              <w:t>号，</w:t>
            </w:r>
            <w:r>
              <w:rPr>
                <w:b/>
                <w:bCs/>
                <w:kern w:val="0"/>
                <w:szCs w:val="21"/>
              </w:rPr>
              <w:t>2015</w:t>
            </w:r>
            <w:r>
              <w:rPr>
                <w:b/>
                <w:bCs/>
                <w:kern w:val="0"/>
                <w:szCs w:val="21"/>
              </w:rPr>
              <w:t>年安全监管总局令第</w:t>
            </w:r>
            <w:r>
              <w:rPr>
                <w:b/>
                <w:bCs/>
                <w:kern w:val="0"/>
                <w:szCs w:val="21"/>
              </w:rPr>
              <w:t>78</w:t>
            </w:r>
            <w:r>
              <w:rPr>
                <w:b/>
                <w:bCs/>
                <w:kern w:val="0"/>
                <w:szCs w:val="21"/>
              </w:rPr>
              <w:t>号修正）</w:t>
            </w:r>
          </w:p>
        </w:tc>
        <w:tc>
          <w:tcPr>
            <w:tcW w:w="1672" w:type="pct"/>
            <w:tcBorders>
              <w:tl2br w:val="nil"/>
              <w:tr2bl w:val="nil"/>
            </w:tcBorders>
            <w:noWrap/>
            <w:vAlign w:val="center"/>
          </w:tcPr>
          <w:p w14:paraId="2ECB9ACC" w14:textId="77777777" w:rsidR="00D63C4E" w:rsidRDefault="00000000">
            <w:pPr>
              <w:widowControl/>
              <w:adjustRightInd w:val="0"/>
              <w:snapToGrid w:val="0"/>
              <w:spacing w:beforeLines="20" w:before="62" w:afterLines="20" w:after="62"/>
              <w:jc w:val="center"/>
              <w:rPr>
                <w:b/>
                <w:bCs/>
                <w:kern w:val="0"/>
                <w:szCs w:val="21"/>
              </w:rPr>
            </w:pPr>
            <w:r>
              <w:rPr>
                <w:b/>
                <w:bCs/>
                <w:kern w:val="0"/>
                <w:szCs w:val="21"/>
              </w:rPr>
              <w:t>企业制定对应的制度</w:t>
            </w:r>
          </w:p>
        </w:tc>
        <w:tc>
          <w:tcPr>
            <w:tcW w:w="649" w:type="pct"/>
            <w:tcBorders>
              <w:tl2br w:val="nil"/>
              <w:tr2bl w:val="nil"/>
            </w:tcBorders>
            <w:noWrap/>
            <w:vAlign w:val="center"/>
          </w:tcPr>
          <w:p w14:paraId="53FE3DCE" w14:textId="77777777" w:rsidR="00D63C4E" w:rsidRDefault="00000000">
            <w:pPr>
              <w:widowControl/>
              <w:adjustRightInd w:val="0"/>
              <w:snapToGrid w:val="0"/>
              <w:spacing w:beforeLines="20" w:before="62" w:afterLines="20" w:after="62"/>
              <w:jc w:val="center"/>
              <w:rPr>
                <w:b/>
                <w:bCs/>
                <w:kern w:val="0"/>
                <w:szCs w:val="21"/>
              </w:rPr>
            </w:pPr>
            <w:r>
              <w:rPr>
                <w:b/>
                <w:bCs/>
                <w:kern w:val="0"/>
                <w:szCs w:val="21"/>
              </w:rPr>
              <w:t>备注</w:t>
            </w:r>
          </w:p>
        </w:tc>
      </w:tr>
      <w:tr w:rsidR="00D63C4E" w14:paraId="3D7E6288" w14:textId="77777777">
        <w:trPr>
          <w:cantSplit/>
          <w:jc w:val="center"/>
        </w:trPr>
        <w:tc>
          <w:tcPr>
            <w:tcW w:w="264" w:type="pct"/>
            <w:tcBorders>
              <w:tl2br w:val="nil"/>
              <w:tr2bl w:val="nil"/>
            </w:tcBorders>
            <w:noWrap/>
            <w:vAlign w:val="center"/>
          </w:tcPr>
          <w:p w14:paraId="1F364493" w14:textId="77777777" w:rsidR="00D63C4E" w:rsidRDefault="00000000">
            <w:pPr>
              <w:widowControl/>
              <w:adjustRightInd w:val="0"/>
              <w:snapToGrid w:val="0"/>
              <w:spacing w:beforeLines="20" w:before="62" w:afterLines="20" w:after="62"/>
              <w:jc w:val="center"/>
              <w:rPr>
                <w:kern w:val="0"/>
                <w:szCs w:val="21"/>
              </w:rPr>
            </w:pPr>
            <w:r>
              <w:rPr>
                <w:kern w:val="0"/>
                <w:szCs w:val="21"/>
              </w:rPr>
              <w:t>1</w:t>
            </w:r>
          </w:p>
        </w:tc>
        <w:tc>
          <w:tcPr>
            <w:tcW w:w="2414" w:type="pct"/>
            <w:tcBorders>
              <w:tl2br w:val="nil"/>
              <w:tr2bl w:val="nil"/>
            </w:tcBorders>
            <w:noWrap/>
            <w:vAlign w:val="center"/>
          </w:tcPr>
          <w:p w14:paraId="7FF1825B" w14:textId="77777777" w:rsidR="00D63C4E" w:rsidRDefault="00000000">
            <w:pPr>
              <w:widowControl/>
              <w:adjustRightInd w:val="0"/>
              <w:snapToGrid w:val="0"/>
              <w:spacing w:beforeLines="20" w:before="62" w:afterLines="20" w:after="62"/>
              <w:jc w:val="center"/>
              <w:rPr>
                <w:kern w:val="0"/>
                <w:szCs w:val="21"/>
              </w:rPr>
            </w:pPr>
            <w:r>
              <w:rPr>
                <w:kern w:val="0"/>
                <w:szCs w:val="21"/>
              </w:rPr>
              <w:t>安全生产责任制</w:t>
            </w:r>
          </w:p>
        </w:tc>
        <w:tc>
          <w:tcPr>
            <w:tcW w:w="1672" w:type="pct"/>
            <w:tcBorders>
              <w:tl2br w:val="nil"/>
              <w:tr2bl w:val="nil"/>
            </w:tcBorders>
            <w:noWrap/>
            <w:vAlign w:val="center"/>
          </w:tcPr>
          <w:p w14:paraId="6F22DDC8" w14:textId="77777777" w:rsidR="00D63C4E" w:rsidRDefault="00000000">
            <w:pPr>
              <w:widowControl/>
              <w:adjustRightInd w:val="0"/>
              <w:snapToGrid w:val="0"/>
              <w:spacing w:beforeLines="20" w:before="62" w:afterLines="20" w:after="62"/>
              <w:jc w:val="center"/>
              <w:rPr>
                <w:kern w:val="0"/>
                <w:szCs w:val="21"/>
              </w:rPr>
            </w:pPr>
            <w:hyperlink w:anchor="_Toc25171" w:history="1">
              <w:r>
                <w:rPr>
                  <w:kern w:val="0"/>
                  <w:szCs w:val="21"/>
                </w:rPr>
                <w:t>安全生产责任制度</w:t>
              </w:r>
            </w:hyperlink>
          </w:p>
        </w:tc>
        <w:tc>
          <w:tcPr>
            <w:tcW w:w="649" w:type="pct"/>
            <w:tcBorders>
              <w:tl2br w:val="nil"/>
              <w:tr2bl w:val="nil"/>
            </w:tcBorders>
            <w:noWrap/>
            <w:vAlign w:val="center"/>
          </w:tcPr>
          <w:p w14:paraId="27A34442" w14:textId="77777777" w:rsidR="00D63C4E" w:rsidRDefault="00D63C4E">
            <w:pPr>
              <w:widowControl/>
              <w:adjustRightInd w:val="0"/>
              <w:snapToGrid w:val="0"/>
              <w:spacing w:beforeLines="20" w:before="62" w:afterLines="20" w:after="62"/>
              <w:jc w:val="center"/>
              <w:rPr>
                <w:kern w:val="0"/>
                <w:szCs w:val="21"/>
              </w:rPr>
            </w:pPr>
          </w:p>
        </w:tc>
      </w:tr>
      <w:tr w:rsidR="00D63C4E" w14:paraId="62917E94" w14:textId="77777777">
        <w:trPr>
          <w:cantSplit/>
          <w:jc w:val="center"/>
        </w:trPr>
        <w:tc>
          <w:tcPr>
            <w:tcW w:w="264" w:type="pct"/>
            <w:tcBorders>
              <w:tl2br w:val="nil"/>
              <w:tr2bl w:val="nil"/>
            </w:tcBorders>
            <w:noWrap/>
            <w:vAlign w:val="center"/>
          </w:tcPr>
          <w:p w14:paraId="3496CAFB" w14:textId="77777777" w:rsidR="00D63C4E" w:rsidRDefault="00000000">
            <w:pPr>
              <w:widowControl/>
              <w:adjustRightInd w:val="0"/>
              <w:snapToGrid w:val="0"/>
              <w:spacing w:beforeLines="20" w:before="62" w:afterLines="20" w:after="62"/>
              <w:jc w:val="center"/>
              <w:rPr>
                <w:kern w:val="0"/>
                <w:szCs w:val="21"/>
              </w:rPr>
            </w:pPr>
            <w:r>
              <w:rPr>
                <w:kern w:val="0"/>
                <w:szCs w:val="21"/>
              </w:rPr>
              <w:t>2</w:t>
            </w:r>
          </w:p>
        </w:tc>
        <w:tc>
          <w:tcPr>
            <w:tcW w:w="2414" w:type="pct"/>
            <w:tcBorders>
              <w:tl2br w:val="nil"/>
              <w:tr2bl w:val="nil"/>
            </w:tcBorders>
            <w:noWrap/>
            <w:vAlign w:val="center"/>
          </w:tcPr>
          <w:p w14:paraId="17F5D547" w14:textId="77777777" w:rsidR="00D63C4E" w:rsidRDefault="00000000">
            <w:pPr>
              <w:widowControl/>
              <w:adjustRightInd w:val="0"/>
              <w:snapToGrid w:val="0"/>
              <w:spacing w:beforeLines="20" w:before="62" w:afterLines="20" w:after="62"/>
              <w:jc w:val="center"/>
              <w:rPr>
                <w:kern w:val="0"/>
                <w:szCs w:val="21"/>
              </w:rPr>
            </w:pPr>
            <w:r>
              <w:rPr>
                <w:kern w:val="0"/>
                <w:szCs w:val="21"/>
              </w:rPr>
              <w:t>安全检查制度</w:t>
            </w:r>
          </w:p>
        </w:tc>
        <w:tc>
          <w:tcPr>
            <w:tcW w:w="1672" w:type="pct"/>
            <w:tcBorders>
              <w:tl2br w:val="nil"/>
              <w:tr2bl w:val="nil"/>
            </w:tcBorders>
            <w:noWrap/>
            <w:vAlign w:val="center"/>
          </w:tcPr>
          <w:p w14:paraId="4D03D351" w14:textId="77777777" w:rsidR="00D63C4E" w:rsidRDefault="00000000">
            <w:pPr>
              <w:widowControl/>
              <w:adjustRightInd w:val="0"/>
              <w:snapToGrid w:val="0"/>
              <w:spacing w:beforeLines="20" w:before="62" w:afterLines="20" w:after="62"/>
              <w:jc w:val="center"/>
              <w:rPr>
                <w:kern w:val="0"/>
                <w:szCs w:val="21"/>
              </w:rPr>
            </w:pPr>
            <w:r>
              <w:rPr>
                <w:kern w:val="0"/>
                <w:szCs w:val="21"/>
              </w:rPr>
              <w:t>安全检查制度</w:t>
            </w:r>
          </w:p>
        </w:tc>
        <w:tc>
          <w:tcPr>
            <w:tcW w:w="649" w:type="pct"/>
            <w:tcBorders>
              <w:tl2br w:val="nil"/>
              <w:tr2bl w:val="nil"/>
            </w:tcBorders>
            <w:noWrap/>
            <w:vAlign w:val="center"/>
          </w:tcPr>
          <w:p w14:paraId="26CEB20E" w14:textId="77777777" w:rsidR="00D63C4E" w:rsidRDefault="00D63C4E">
            <w:pPr>
              <w:widowControl/>
              <w:adjustRightInd w:val="0"/>
              <w:snapToGrid w:val="0"/>
              <w:spacing w:beforeLines="20" w:before="62" w:afterLines="20" w:after="62"/>
              <w:jc w:val="center"/>
              <w:rPr>
                <w:b/>
                <w:bCs/>
                <w:kern w:val="0"/>
                <w:szCs w:val="21"/>
              </w:rPr>
            </w:pPr>
          </w:p>
        </w:tc>
      </w:tr>
      <w:tr w:rsidR="00D63C4E" w14:paraId="5D28E79A" w14:textId="77777777">
        <w:trPr>
          <w:cantSplit/>
          <w:jc w:val="center"/>
        </w:trPr>
        <w:tc>
          <w:tcPr>
            <w:tcW w:w="264" w:type="pct"/>
            <w:tcBorders>
              <w:tl2br w:val="nil"/>
              <w:tr2bl w:val="nil"/>
            </w:tcBorders>
            <w:noWrap/>
            <w:vAlign w:val="center"/>
          </w:tcPr>
          <w:p w14:paraId="02B1D627" w14:textId="77777777" w:rsidR="00D63C4E" w:rsidRDefault="00000000">
            <w:pPr>
              <w:widowControl/>
              <w:adjustRightInd w:val="0"/>
              <w:snapToGrid w:val="0"/>
              <w:spacing w:beforeLines="20" w:before="62" w:afterLines="20" w:after="62"/>
              <w:jc w:val="center"/>
              <w:rPr>
                <w:kern w:val="0"/>
                <w:szCs w:val="21"/>
              </w:rPr>
            </w:pPr>
            <w:r>
              <w:rPr>
                <w:kern w:val="0"/>
                <w:szCs w:val="21"/>
              </w:rPr>
              <w:t>3</w:t>
            </w:r>
          </w:p>
        </w:tc>
        <w:tc>
          <w:tcPr>
            <w:tcW w:w="2414" w:type="pct"/>
            <w:tcBorders>
              <w:tl2br w:val="nil"/>
              <w:tr2bl w:val="nil"/>
            </w:tcBorders>
            <w:noWrap/>
            <w:vAlign w:val="center"/>
          </w:tcPr>
          <w:p w14:paraId="7B71363C" w14:textId="77777777" w:rsidR="00D63C4E" w:rsidRDefault="00000000">
            <w:pPr>
              <w:widowControl/>
              <w:adjustRightInd w:val="0"/>
              <w:snapToGrid w:val="0"/>
              <w:spacing w:beforeLines="20" w:before="62" w:afterLines="20" w:after="62"/>
              <w:jc w:val="center"/>
              <w:rPr>
                <w:kern w:val="0"/>
                <w:szCs w:val="21"/>
              </w:rPr>
            </w:pPr>
            <w:r>
              <w:rPr>
                <w:kern w:val="0"/>
                <w:szCs w:val="21"/>
              </w:rPr>
              <w:t>职业危害预防制度</w:t>
            </w:r>
          </w:p>
        </w:tc>
        <w:tc>
          <w:tcPr>
            <w:tcW w:w="1672" w:type="pct"/>
            <w:tcBorders>
              <w:tl2br w:val="nil"/>
              <w:tr2bl w:val="nil"/>
            </w:tcBorders>
            <w:noWrap/>
            <w:vAlign w:val="center"/>
          </w:tcPr>
          <w:p w14:paraId="413A921C" w14:textId="77777777" w:rsidR="00D63C4E" w:rsidRDefault="00000000">
            <w:pPr>
              <w:widowControl/>
              <w:adjustRightInd w:val="0"/>
              <w:snapToGrid w:val="0"/>
              <w:spacing w:beforeLines="20" w:before="62" w:afterLines="20" w:after="62"/>
              <w:jc w:val="center"/>
              <w:rPr>
                <w:kern w:val="0"/>
                <w:szCs w:val="21"/>
              </w:rPr>
            </w:pPr>
            <w:hyperlink w:anchor="_Toc21379" w:history="1">
              <w:r>
                <w:rPr>
                  <w:kern w:val="0"/>
                  <w:szCs w:val="21"/>
                </w:rPr>
                <w:t>职业病危害预防制度</w:t>
              </w:r>
            </w:hyperlink>
          </w:p>
        </w:tc>
        <w:tc>
          <w:tcPr>
            <w:tcW w:w="649" w:type="pct"/>
            <w:tcBorders>
              <w:tl2br w:val="nil"/>
              <w:tr2bl w:val="nil"/>
            </w:tcBorders>
            <w:noWrap/>
            <w:vAlign w:val="center"/>
          </w:tcPr>
          <w:p w14:paraId="7F0425BE" w14:textId="77777777" w:rsidR="00D63C4E" w:rsidRDefault="00D63C4E">
            <w:pPr>
              <w:widowControl/>
              <w:adjustRightInd w:val="0"/>
              <w:snapToGrid w:val="0"/>
              <w:spacing w:beforeLines="20" w:before="62" w:afterLines="20" w:after="62"/>
              <w:jc w:val="center"/>
              <w:rPr>
                <w:kern w:val="0"/>
                <w:szCs w:val="21"/>
              </w:rPr>
            </w:pPr>
          </w:p>
        </w:tc>
      </w:tr>
      <w:tr w:rsidR="00D63C4E" w14:paraId="2FB31EEC" w14:textId="77777777">
        <w:trPr>
          <w:cantSplit/>
          <w:jc w:val="center"/>
        </w:trPr>
        <w:tc>
          <w:tcPr>
            <w:tcW w:w="264" w:type="pct"/>
            <w:tcBorders>
              <w:tl2br w:val="nil"/>
              <w:tr2bl w:val="nil"/>
            </w:tcBorders>
            <w:noWrap/>
            <w:vAlign w:val="center"/>
          </w:tcPr>
          <w:p w14:paraId="0549E946" w14:textId="77777777" w:rsidR="00D63C4E" w:rsidRDefault="00000000">
            <w:pPr>
              <w:widowControl/>
              <w:adjustRightInd w:val="0"/>
              <w:snapToGrid w:val="0"/>
              <w:spacing w:beforeLines="20" w:before="62" w:afterLines="20" w:after="62"/>
              <w:jc w:val="center"/>
              <w:rPr>
                <w:kern w:val="0"/>
                <w:szCs w:val="21"/>
              </w:rPr>
            </w:pPr>
            <w:r>
              <w:rPr>
                <w:kern w:val="0"/>
                <w:szCs w:val="21"/>
              </w:rPr>
              <w:t>4</w:t>
            </w:r>
          </w:p>
        </w:tc>
        <w:tc>
          <w:tcPr>
            <w:tcW w:w="2414" w:type="pct"/>
            <w:tcBorders>
              <w:tl2br w:val="nil"/>
              <w:tr2bl w:val="nil"/>
            </w:tcBorders>
            <w:noWrap/>
            <w:vAlign w:val="center"/>
          </w:tcPr>
          <w:p w14:paraId="7F86CC3C" w14:textId="77777777" w:rsidR="00D63C4E" w:rsidRDefault="00000000">
            <w:pPr>
              <w:widowControl/>
              <w:adjustRightInd w:val="0"/>
              <w:snapToGrid w:val="0"/>
              <w:spacing w:beforeLines="20" w:before="62" w:afterLines="20" w:after="62"/>
              <w:jc w:val="center"/>
              <w:rPr>
                <w:kern w:val="0"/>
                <w:szCs w:val="21"/>
              </w:rPr>
            </w:pPr>
            <w:r>
              <w:rPr>
                <w:kern w:val="0"/>
                <w:szCs w:val="21"/>
              </w:rPr>
              <w:t>安全教育培训制度</w:t>
            </w:r>
          </w:p>
        </w:tc>
        <w:tc>
          <w:tcPr>
            <w:tcW w:w="1672" w:type="pct"/>
            <w:tcBorders>
              <w:tl2br w:val="nil"/>
              <w:tr2bl w:val="nil"/>
            </w:tcBorders>
            <w:noWrap/>
            <w:vAlign w:val="center"/>
          </w:tcPr>
          <w:p w14:paraId="715627A2" w14:textId="77777777" w:rsidR="00D63C4E" w:rsidRDefault="00000000">
            <w:pPr>
              <w:widowControl/>
              <w:adjustRightInd w:val="0"/>
              <w:snapToGrid w:val="0"/>
              <w:spacing w:beforeLines="20" w:before="62" w:afterLines="20" w:after="62"/>
              <w:jc w:val="center"/>
              <w:rPr>
                <w:kern w:val="0"/>
                <w:szCs w:val="21"/>
              </w:rPr>
            </w:pPr>
            <w:r>
              <w:rPr>
                <w:kern w:val="0"/>
                <w:szCs w:val="21"/>
              </w:rPr>
              <w:t>安全教育培训制度</w:t>
            </w:r>
          </w:p>
        </w:tc>
        <w:tc>
          <w:tcPr>
            <w:tcW w:w="649" w:type="pct"/>
            <w:tcBorders>
              <w:tl2br w:val="nil"/>
              <w:tr2bl w:val="nil"/>
            </w:tcBorders>
            <w:noWrap/>
            <w:vAlign w:val="center"/>
          </w:tcPr>
          <w:p w14:paraId="113B6C36" w14:textId="77777777" w:rsidR="00D63C4E" w:rsidRDefault="00D63C4E">
            <w:pPr>
              <w:widowControl/>
              <w:adjustRightInd w:val="0"/>
              <w:snapToGrid w:val="0"/>
              <w:spacing w:beforeLines="20" w:before="62" w:afterLines="20" w:after="62"/>
              <w:jc w:val="center"/>
              <w:rPr>
                <w:kern w:val="0"/>
                <w:szCs w:val="21"/>
              </w:rPr>
            </w:pPr>
          </w:p>
        </w:tc>
      </w:tr>
      <w:tr w:rsidR="00D63C4E" w14:paraId="58A64278" w14:textId="77777777">
        <w:trPr>
          <w:cantSplit/>
          <w:jc w:val="center"/>
        </w:trPr>
        <w:tc>
          <w:tcPr>
            <w:tcW w:w="264" w:type="pct"/>
            <w:tcBorders>
              <w:tl2br w:val="nil"/>
              <w:tr2bl w:val="nil"/>
            </w:tcBorders>
            <w:noWrap/>
            <w:vAlign w:val="center"/>
          </w:tcPr>
          <w:p w14:paraId="05B60C45" w14:textId="77777777" w:rsidR="00D63C4E" w:rsidRDefault="00000000">
            <w:pPr>
              <w:widowControl/>
              <w:adjustRightInd w:val="0"/>
              <w:snapToGrid w:val="0"/>
              <w:spacing w:beforeLines="20" w:before="62" w:afterLines="20" w:after="62"/>
              <w:jc w:val="center"/>
              <w:rPr>
                <w:kern w:val="0"/>
                <w:szCs w:val="21"/>
              </w:rPr>
            </w:pPr>
            <w:r>
              <w:rPr>
                <w:kern w:val="0"/>
                <w:szCs w:val="21"/>
              </w:rPr>
              <w:t>5</w:t>
            </w:r>
          </w:p>
        </w:tc>
        <w:tc>
          <w:tcPr>
            <w:tcW w:w="2414" w:type="pct"/>
            <w:tcBorders>
              <w:tl2br w:val="nil"/>
              <w:tr2bl w:val="nil"/>
            </w:tcBorders>
            <w:noWrap/>
            <w:vAlign w:val="center"/>
          </w:tcPr>
          <w:p w14:paraId="34015FF3" w14:textId="77777777" w:rsidR="00D63C4E" w:rsidRDefault="00000000">
            <w:pPr>
              <w:widowControl/>
              <w:adjustRightInd w:val="0"/>
              <w:snapToGrid w:val="0"/>
              <w:spacing w:beforeLines="20" w:before="62" w:afterLines="20" w:after="62"/>
              <w:jc w:val="center"/>
              <w:rPr>
                <w:kern w:val="0"/>
                <w:szCs w:val="21"/>
              </w:rPr>
            </w:pPr>
            <w:r>
              <w:rPr>
                <w:kern w:val="0"/>
                <w:szCs w:val="21"/>
              </w:rPr>
              <w:t>生产安全事故管理制度</w:t>
            </w:r>
          </w:p>
        </w:tc>
        <w:tc>
          <w:tcPr>
            <w:tcW w:w="1672" w:type="pct"/>
            <w:tcBorders>
              <w:tl2br w:val="nil"/>
              <w:tr2bl w:val="nil"/>
            </w:tcBorders>
            <w:noWrap/>
            <w:vAlign w:val="center"/>
          </w:tcPr>
          <w:p w14:paraId="33CABF8D" w14:textId="77777777" w:rsidR="00D63C4E" w:rsidRDefault="00000000">
            <w:pPr>
              <w:widowControl/>
              <w:adjustRightInd w:val="0"/>
              <w:snapToGrid w:val="0"/>
              <w:spacing w:beforeLines="20" w:before="62" w:afterLines="20" w:after="62"/>
              <w:jc w:val="center"/>
              <w:rPr>
                <w:kern w:val="0"/>
                <w:szCs w:val="21"/>
              </w:rPr>
            </w:pPr>
            <w:hyperlink w:anchor="_Toc16640" w:history="1">
              <w:r>
                <w:rPr>
                  <w:szCs w:val="28"/>
                </w:rPr>
                <w:t>生产安全事故管理制度</w:t>
              </w:r>
            </w:hyperlink>
          </w:p>
        </w:tc>
        <w:tc>
          <w:tcPr>
            <w:tcW w:w="649" w:type="pct"/>
            <w:tcBorders>
              <w:tl2br w:val="nil"/>
              <w:tr2bl w:val="nil"/>
            </w:tcBorders>
            <w:noWrap/>
            <w:vAlign w:val="center"/>
          </w:tcPr>
          <w:p w14:paraId="042348A3" w14:textId="77777777" w:rsidR="00D63C4E" w:rsidRDefault="00D63C4E">
            <w:pPr>
              <w:widowControl/>
              <w:adjustRightInd w:val="0"/>
              <w:snapToGrid w:val="0"/>
              <w:spacing w:beforeLines="20" w:before="62" w:afterLines="20" w:after="62"/>
              <w:jc w:val="center"/>
              <w:rPr>
                <w:kern w:val="0"/>
                <w:szCs w:val="21"/>
              </w:rPr>
            </w:pPr>
          </w:p>
        </w:tc>
      </w:tr>
      <w:tr w:rsidR="00D63C4E" w14:paraId="49625F6A" w14:textId="77777777">
        <w:trPr>
          <w:cantSplit/>
          <w:jc w:val="center"/>
        </w:trPr>
        <w:tc>
          <w:tcPr>
            <w:tcW w:w="264" w:type="pct"/>
            <w:tcBorders>
              <w:tl2br w:val="nil"/>
              <w:tr2bl w:val="nil"/>
            </w:tcBorders>
            <w:noWrap/>
            <w:vAlign w:val="center"/>
          </w:tcPr>
          <w:p w14:paraId="7D50EAB4" w14:textId="77777777" w:rsidR="00D63C4E" w:rsidRDefault="00000000">
            <w:pPr>
              <w:widowControl/>
              <w:adjustRightInd w:val="0"/>
              <w:snapToGrid w:val="0"/>
              <w:spacing w:beforeLines="20" w:before="62" w:afterLines="20" w:after="62"/>
              <w:jc w:val="center"/>
              <w:rPr>
                <w:kern w:val="0"/>
                <w:szCs w:val="21"/>
              </w:rPr>
            </w:pPr>
            <w:r>
              <w:rPr>
                <w:kern w:val="0"/>
                <w:szCs w:val="21"/>
              </w:rPr>
              <w:t>6</w:t>
            </w:r>
          </w:p>
        </w:tc>
        <w:tc>
          <w:tcPr>
            <w:tcW w:w="2414" w:type="pct"/>
            <w:tcBorders>
              <w:tl2br w:val="nil"/>
              <w:tr2bl w:val="nil"/>
            </w:tcBorders>
            <w:noWrap/>
            <w:vAlign w:val="center"/>
          </w:tcPr>
          <w:p w14:paraId="2448F7EC" w14:textId="77777777" w:rsidR="00D63C4E" w:rsidRDefault="00000000">
            <w:pPr>
              <w:widowControl/>
              <w:adjustRightInd w:val="0"/>
              <w:snapToGrid w:val="0"/>
              <w:spacing w:beforeLines="20" w:before="62" w:afterLines="20" w:after="62"/>
              <w:jc w:val="center"/>
              <w:rPr>
                <w:kern w:val="0"/>
                <w:szCs w:val="21"/>
              </w:rPr>
            </w:pPr>
            <w:r>
              <w:rPr>
                <w:kern w:val="0"/>
                <w:szCs w:val="21"/>
              </w:rPr>
              <w:t>重大危险源监控和重大隐患整改制度</w:t>
            </w:r>
          </w:p>
        </w:tc>
        <w:tc>
          <w:tcPr>
            <w:tcW w:w="1672" w:type="pct"/>
            <w:tcBorders>
              <w:tl2br w:val="nil"/>
              <w:tr2bl w:val="nil"/>
            </w:tcBorders>
            <w:noWrap/>
            <w:vAlign w:val="center"/>
          </w:tcPr>
          <w:p w14:paraId="1E5BEE61" w14:textId="77777777" w:rsidR="00D63C4E" w:rsidRDefault="00000000">
            <w:pPr>
              <w:widowControl/>
              <w:adjustRightInd w:val="0"/>
              <w:snapToGrid w:val="0"/>
              <w:spacing w:beforeLines="20" w:before="62" w:afterLines="20" w:after="62"/>
              <w:jc w:val="center"/>
              <w:rPr>
                <w:kern w:val="0"/>
                <w:szCs w:val="21"/>
              </w:rPr>
            </w:pPr>
            <w:hyperlink w:anchor="_Toc21044" w:history="1">
              <w:r>
                <w:rPr>
                  <w:szCs w:val="28"/>
                </w:rPr>
                <w:t>事故隐患排查治理制度</w:t>
              </w:r>
            </w:hyperlink>
          </w:p>
        </w:tc>
        <w:tc>
          <w:tcPr>
            <w:tcW w:w="649" w:type="pct"/>
            <w:tcBorders>
              <w:tl2br w:val="nil"/>
              <w:tr2bl w:val="nil"/>
            </w:tcBorders>
            <w:noWrap/>
            <w:vAlign w:val="center"/>
          </w:tcPr>
          <w:p w14:paraId="47D4CA51" w14:textId="77777777" w:rsidR="00D63C4E" w:rsidRDefault="00D63C4E">
            <w:pPr>
              <w:widowControl/>
              <w:adjustRightInd w:val="0"/>
              <w:snapToGrid w:val="0"/>
              <w:spacing w:beforeLines="20" w:before="62" w:afterLines="20" w:after="62"/>
              <w:jc w:val="center"/>
              <w:rPr>
                <w:kern w:val="0"/>
                <w:szCs w:val="21"/>
              </w:rPr>
            </w:pPr>
          </w:p>
        </w:tc>
      </w:tr>
      <w:tr w:rsidR="00D63C4E" w14:paraId="20689CC6" w14:textId="77777777">
        <w:trPr>
          <w:cantSplit/>
          <w:jc w:val="center"/>
        </w:trPr>
        <w:tc>
          <w:tcPr>
            <w:tcW w:w="264" w:type="pct"/>
            <w:tcBorders>
              <w:tl2br w:val="nil"/>
              <w:tr2bl w:val="nil"/>
            </w:tcBorders>
            <w:noWrap/>
            <w:vAlign w:val="center"/>
          </w:tcPr>
          <w:p w14:paraId="5DF3451D" w14:textId="77777777" w:rsidR="00D63C4E" w:rsidRDefault="00000000">
            <w:pPr>
              <w:widowControl/>
              <w:adjustRightInd w:val="0"/>
              <w:snapToGrid w:val="0"/>
              <w:spacing w:beforeLines="20" w:before="62" w:afterLines="20" w:after="62"/>
              <w:jc w:val="center"/>
              <w:rPr>
                <w:kern w:val="0"/>
                <w:szCs w:val="21"/>
              </w:rPr>
            </w:pPr>
            <w:r>
              <w:rPr>
                <w:kern w:val="0"/>
                <w:szCs w:val="21"/>
              </w:rPr>
              <w:t>7</w:t>
            </w:r>
          </w:p>
        </w:tc>
        <w:tc>
          <w:tcPr>
            <w:tcW w:w="2414" w:type="pct"/>
            <w:tcBorders>
              <w:tl2br w:val="nil"/>
              <w:tr2bl w:val="nil"/>
            </w:tcBorders>
            <w:noWrap/>
            <w:vAlign w:val="center"/>
          </w:tcPr>
          <w:p w14:paraId="58AF610B" w14:textId="77777777" w:rsidR="00D63C4E" w:rsidRDefault="00000000">
            <w:pPr>
              <w:widowControl/>
              <w:adjustRightInd w:val="0"/>
              <w:snapToGrid w:val="0"/>
              <w:spacing w:beforeLines="20" w:before="62" w:afterLines="20" w:after="62"/>
              <w:jc w:val="center"/>
              <w:rPr>
                <w:kern w:val="0"/>
                <w:szCs w:val="21"/>
              </w:rPr>
            </w:pPr>
            <w:r>
              <w:rPr>
                <w:kern w:val="0"/>
                <w:szCs w:val="21"/>
              </w:rPr>
              <w:t>设备安全管理制度</w:t>
            </w:r>
          </w:p>
        </w:tc>
        <w:tc>
          <w:tcPr>
            <w:tcW w:w="1672" w:type="pct"/>
            <w:tcBorders>
              <w:tl2br w:val="nil"/>
              <w:tr2bl w:val="nil"/>
            </w:tcBorders>
            <w:noWrap/>
            <w:vAlign w:val="center"/>
          </w:tcPr>
          <w:p w14:paraId="5B2AD855" w14:textId="77777777" w:rsidR="00D63C4E" w:rsidRDefault="00000000">
            <w:pPr>
              <w:widowControl/>
              <w:adjustRightInd w:val="0"/>
              <w:snapToGrid w:val="0"/>
              <w:spacing w:beforeLines="20" w:before="62" w:afterLines="20" w:after="62"/>
              <w:jc w:val="center"/>
              <w:rPr>
                <w:kern w:val="0"/>
                <w:szCs w:val="21"/>
              </w:rPr>
            </w:pPr>
            <w:r>
              <w:rPr>
                <w:kern w:val="0"/>
                <w:szCs w:val="21"/>
              </w:rPr>
              <w:t>设备安全管理制度</w:t>
            </w:r>
          </w:p>
        </w:tc>
        <w:tc>
          <w:tcPr>
            <w:tcW w:w="649" w:type="pct"/>
            <w:tcBorders>
              <w:tl2br w:val="nil"/>
              <w:tr2bl w:val="nil"/>
            </w:tcBorders>
            <w:noWrap/>
            <w:vAlign w:val="center"/>
          </w:tcPr>
          <w:p w14:paraId="15BA1FF4" w14:textId="77777777" w:rsidR="00D63C4E" w:rsidRDefault="00D63C4E">
            <w:pPr>
              <w:widowControl/>
              <w:adjustRightInd w:val="0"/>
              <w:snapToGrid w:val="0"/>
              <w:spacing w:beforeLines="20" w:before="62" w:afterLines="20" w:after="62"/>
              <w:jc w:val="center"/>
              <w:rPr>
                <w:kern w:val="0"/>
                <w:szCs w:val="21"/>
              </w:rPr>
            </w:pPr>
          </w:p>
        </w:tc>
      </w:tr>
      <w:tr w:rsidR="00D63C4E" w14:paraId="51309BBD" w14:textId="77777777">
        <w:trPr>
          <w:cantSplit/>
          <w:jc w:val="center"/>
        </w:trPr>
        <w:tc>
          <w:tcPr>
            <w:tcW w:w="264" w:type="pct"/>
            <w:tcBorders>
              <w:tl2br w:val="nil"/>
              <w:tr2bl w:val="nil"/>
            </w:tcBorders>
            <w:noWrap/>
            <w:vAlign w:val="center"/>
          </w:tcPr>
          <w:p w14:paraId="68531631" w14:textId="77777777" w:rsidR="00D63C4E" w:rsidRDefault="00000000">
            <w:pPr>
              <w:widowControl/>
              <w:adjustRightInd w:val="0"/>
              <w:snapToGrid w:val="0"/>
              <w:spacing w:beforeLines="20" w:before="62" w:afterLines="20" w:after="62"/>
              <w:jc w:val="center"/>
              <w:rPr>
                <w:kern w:val="0"/>
                <w:szCs w:val="21"/>
              </w:rPr>
            </w:pPr>
            <w:r>
              <w:rPr>
                <w:kern w:val="0"/>
                <w:szCs w:val="21"/>
              </w:rPr>
              <w:t>8</w:t>
            </w:r>
          </w:p>
        </w:tc>
        <w:tc>
          <w:tcPr>
            <w:tcW w:w="2414" w:type="pct"/>
            <w:tcBorders>
              <w:tl2br w:val="nil"/>
              <w:tr2bl w:val="nil"/>
            </w:tcBorders>
            <w:noWrap/>
            <w:vAlign w:val="center"/>
          </w:tcPr>
          <w:p w14:paraId="568753D4" w14:textId="77777777" w:rsidR="00D63C4E" w:rsidRDefault="00000000">
            <w:pPr>
              <w:widowControl/>
              <w:adjustRightInd w:val="0"/>
              <w:snapToGrid w:val="0"/>
              <w:spacing w:beforeLines="20" w:before="62" w:afterLines="20" w:after="62"/>
              <w:jc w:val="center"/>
              <w:rPr>
                <w:kern w:val="0"/>
                <w:szCs w:val="21"/>
              </w:rPr>
            </w:pPr>
            <w:r>
              <w:rPr>
                <w:kern w:val="0"/>
                <w:szCs w:val="21"/>
              </w:rPr>
              <w:t>安全生产档案管理制度</w:t>
            </w:r>
          </w:p>
        </w:tc>
        <w:tc>
          <w:tcPr>
            <w:tcW w:w="1672" w:type="pct"/>
            <w:tcBorders>
              <w:tl2br w:val="nil"/>
              <w:tr2bl w:val="nil"/>
            </w:tcBorders>
            <w:noWrap/>
            <w:vAlign w:val="center"/>
          </w:tcPr>
          <w:p w14:paraId="20A7D9CA" w14:textId="77777777" w:rsidR="00D63C4E" w:rsidRDefault="00000000">
            <w:pPr>
              <w:widowControl/>
              <w:adjustRightInd w:val="0"/>
              <w:snapToGrid w:val="0"/>
              <w:spacing w:beforeLines="20" w:before="62" w:afterLines="20" w:after="62"/>
              <w:jc w:val="center"/>
              <w:rPr>
                <w:kern w:val="0"/>
                <w:szCs w:val="21"/>
              </w:rPr>
            </w:pPr>
            <w:r>
              <w:rPr>
                <w:kern w:val="0"/>
                <w:szCs w:val="21"/>
              </w:rPr>
              <w:t>安全生产档案管理制度</w:t>
            </w:r>
          </w:p>
        </w:tc>
        <w:tc>
          <w:tcPr>
            <w:tcW w:w="649" w:type="pct"/>
            <w:tcBorders>
              <w:tl2br w:val="nil"/>
              <w:tr2bl w:val="nil"/>
            </w:tcBorders>
            <w:noWrap/>
            <w:vAlign w:val="center"/>
          </w:tcPr>
          <w:p w14:paraId="625AD1D4" w14:textId="77777777" w:rsidR="00D63C4E" w:rsidRDefault="00D63C4E">
            <w:pPr>
              <w:widowControl/>
              <w:adjustRightInd w:val="0"/>
              <w:snapToGrid w:val="0"/>
              <w:spacing w:beforeLines="20" w:before="62" w:afterLines="20" w:after="62"/>
              <w:jc w:val="center"/>
              <w:rPr>
                <w:kern w:val="0"/>
                <w:szCs w:val="21"/>
              </w:rPr>
            </w:pPr>
          </w:p>
        </w:tc>
      </w:tr>
      <w:tr w:rsidR="00D63C4E" w14:paraId="4C8BAAEA" w14:textId="77777777">
        <w:trPr>
          <w:cantSplit/>
          <w:jc w:val="center"/>
        </w:trPr>
        <w:tc>
          <w:tcPr>
            <w:tcW w:w="264" w:type="pct"/>
            <w:tcBorders>
              <w:tl2br w:val="nil"/>
              <w:tr2bl w:val="nil"/>
            </w:tcBorders>
            <w:noWrap/>
            <w:vAlign w:val="center"/>
          </w:tcPr>
          <w:p w14:paraId="50D386D0" w14:textId="77777777" w:rsidR="00D63C4E" w:rsidRDefault="00000000">
            <w:pPr>
              <w:widowControl/>
              <w:adjustRightInd w:val="0"/>
              <w:snapToGrid w:val="0"/>
              <w:spacing w:beforeLines="20" w:before="62" w:afterLines="20" w:after="62"/>
              <w:jc w:val="center"/>
              <w:rPr>
                <w:kern w:val="0"/>
                <w:szCs w:val="21"/>
              </w:rPr>
            </w:pPr>
            <w:r>
              <w:rPr>
                <w:kern w:val="0"/>
                <w:szCs w:val="21"/>
              </w:rPr>
              <w:t>9</w:t>
            </w:r>
          </w:p>
        </w:tc>
        <w:tc>
          <w:tcPr>
            <w:tcW w:w="2414" w:type="pct"/>
            <w:tcBorders>
              <w:tl2br w:val="nil"/>
              <w:tr2bl w:val="nil"/>
            </w:tcBorders>
            <w:noWrap/>
            <w:vAlign w:val="center"/>
          </w:tcPr>
          <w:p w14:paraId="5DE7BBA4" w14:textId="77777777" w:rsidR="00D63C4E" w:rsidRDefault="00000000">
            <w:pPr>
              <w:widowControl/>
              <w:adjustRightInd w:val="0"/>
              <w:snapToGrid w:val="0"/>
              <w:spacing w:beforeLines="20" w:before="62" w:afterLines="20" w:after="62"/>
              <w:jc w:val="center"/>
              <w:rPr>
                <w:kern w:val="0"/>
                <w:szCs w:val="21"/>
              </w:rPr>
            </w:pPr>
            <w:r>
              <w:rPr>
                <w:kern w:val="0"/>
                <w:szCs w:val="21"/>
              </w:rPr>
              <w:t>安全生产奖惩制度</w:t>
            </w:r>
          </w:p>
        </w:tc>
        <w:tc>
          <w:tcPr>
            <w:tcW w:w="1672" w:type="pct"/>
            <w:tcBorders>
              <w:tl2br w:val="nil"/>
              <w:tr2bl w:val="nil"/>
            </w:tcBorders>
            <w:noWrap/>
            <w:vAlign w:val="center"/>
          </w:tcPr>
          <w:p w14:paraId="1E1679DE" w14:textId="77777777" w:rsidR="00D63C4E" w:rsidRDefault="00000000">
            <w:pPr>
              <w:widowControl/>
              <w:adjustRightInd w:val="0"/>
              <w:snapToGrid w:val="0"/>
              <w:spacing w:beforeLines="20" w:before="62" w:afterLines="20" w:after="62"/>
              <w:jc w:val="center"/>
              <w:rPr>
                <w:kern w:val="0"/>
                <w:szCs w:val="21"/>
              </w:rPr>
            </w:pPr>
            <w:r>
              <w:rPr>
                <w:kern w:val="0"/>
                <w:szCs w:val="21"/>
              </w:rPr>
              <w:t>安全生产奖惩制度</w:t>
            </w:r>
          </w:p>
        </w:tc>
        <w:tc>
          <w:tcPr>
            <w:tcW w:w="649" w:type="pct"/>
            <w:tcBorders>
              <w:tl2br w:val="nil"/>
              <w:tr2bl w:val="nil"/>
            </w:tcBorders>
            <w:noWrap/>
            <w:vAlign w:val="center"/>
          </w:tcPr>
          <w:p w14:paraId="5F4DF3B7" w14:textId="77777777" w:rsidR="00D63C4E" w:rsidRDefault="00D63C4E">
            <w:pPr>
              <w:widowControl/>
              <w:adjustRightInd w:val="0"/>
              <w:snapToGrid w:val="0"/>
              <w:spacing w:beforeLines="20" w:before="62" w:afterLines="20" w:after="62"/>
              <w:jc w:val="center"/>
              <w:rPr>
                <w:kern w:val="0"/>
                <w:szCs w:val="21"/>
              </w:rPr>
            </w:pPr>
          </w:p>
        </w:tc>
      </w:tr>
      <w:tr w:rsidR="00D63C4E" w14:paraId="4BDB3DF6" w14:textId="77777777">
        <w:trPr>
          <w:cantSplit/>
          <w:trHeight w:val="986"/>
          <w:jc w:val="center"/>
        </w:trPr>
        <w:tc>
          <w:tcPr>
            <w:tcW w:w="264" w:type="pct"/>
            <w:tcBorders>
              <w:tl2br w:val="nil"/>
              <w:tr2bl w:val="nil"/>
            </w:tcBorders>
            <w:noWrap/>
            <w:vAlign w:val="center"/>
          </w:tcPr>
          <w:p w14:paraId="2528C161" w14:textId="77777777" w:rsidR="00D63C4E" w:rsidRDefault="00000000">
            <w:pPr>
              <w:widowControl/>
              <w:adjustRightInd w:val="0"/>
              <w:snapToGrid w:val="0"/>
              <w:spacing w:beforeLines="20" w:before="62" w:afterLines="20" w:after="62"/>
              <w:jc w:val="center"/>
              <w:rPr>
                <w:kern w:val="0"/>
                <w:szCs w:val="21"/>
              </w:rPr>
            </w:pPr>
            <w:r>
              <w:rPr>
                <w:b/>
                <w:bCs/>
                <w:kern w:val="0"/>
                <w:szCs w:val="21"/>
              </w:rPr>
              <w:lastRenderedPageBreak/>
              <w:t>序号</w:t>
            </w:r>
          </w:p>
        </w:tc>
        <w:tc>
          <w:tcPr>
            <w:tcW w:w="2414" w:type="pct"/>
            <w:tcBorders>
              <w:tl2br w:val="nil"/>
              <w:tr2bl w:val="nil"/>
            </w:tcBorders>
            <w:noWrap/>
            <w:vAlign w:val="center"/>
          </w:tcPr>
          <w:p w14:paraId="278F6F12" w14:textId="77777777" w:rsidR="00D63C4E" w:rsidRDefault="00000000">
            <w:pPr>
              <w:widowControl/>
              <w:adjustRightInd w:val="0"/>
              <w:snapToGrid w:val="0"/>
              <w:spacing w:beforeLines="20" w:before="62" w:afterLines="20" w:after="62"/>
              <w:jc w:val="center"/>
              <w:rPr>
                <w:kern w:val="0"/>
                <w:szCs w:val="21"/>
              </w:rPr>
            </w:pPr>
            <w:r>
              <w:rPr>
                <w:b/>
                <w:bCs/>
                <w:kern w:val="0"/>
                <w:szCs w:val="21"/>
              </w:rPr>
              <w:t>《山东省安全生产条例》（</w:t>
            </w:r>
            <w:r>
              <w:rPr>
                <w:b/>
                <w:bCs/>
                <w:kern w:val="0"/>
                <w:szCs w:val="21"/>
              </w:rPr>
              <w:t>2021</w:t>
            </w:r>
            <w:r>
              <w:rPr>
                <w:b/>
                <w:bCs/>
                <w:kern w:val="0"/>
                <w:szCs w:val="21"/>
              </w:rPr>
              <w:t>年</w:t>
            </w:r>
            <w:r>
              <w:rPr>
                <w:b/>
                <w:bCs/>
                <w:kern w:val="0"/>
                <w:szCs w:val="21"/>
              </w:rPr>
              <w:t>12</w:t>
            </w:r>
            <w:r>
              <w:rPr>
                <w:b/>
                <w:bCs/>
                <w:kern w:val="0"/>
                <w:szCs w:val="21"/>
              </w:rPr>
              <w:t>月</w:t>
            </w:r>
            <w:r>
              <w:rPr>
                <w:b/>
                <w:bCs/>
                <w:kern w:val="0"/>
                <w:szCs w:val="21"/>
              </w:rPr>
              <w:t>3</w:t>
            </w:r>
            <w:r>
              <w:rPr>
                <w:b/>
                <w:bCs/>
                <w:kern w:val="0"/>
                <w:szCs w:val="21"/>
              </w:rPr>
              <w:t>日山东省第十三届人民代表大会常务委员会第三十二次会议修订）</w:t>
            </w:r>
          </w:p>
        </w:tc>
        <w:tc>
          <w:tcPr>
            <w:tcW w:w="1672" w:type="pct"/>
            <w:tcBorders>
              <w:tl2br w:val="nil"/>
              <w:tr2bl w:val="nil"/>
            </w:tcBorders>
            <w:noWrap/>
            <w:vAlign w:val="center"/>
          </w:tcPr>
          <w:p w14:paraId="44A4CE4B" w14:textId="77777777" w:rsidR="00D63C4E" w:rsidRDefault="00000000">
            <w:pPr>
              <w:widowControl/>
              <w:adjustRightInd w:val="0"/>
              <w:snapToGrid w:val="0"/>
              <w:spacing w:beforeLines="20" w:before="62" w:afterLines="20" w:after="62"/>
              <w:jc w:val="center"/>
              <w:rPr>
                <w:kern w:val="0"/>
                <w:szCs w:val="21"/>
              </w:rPr>
            </w:pPr>
            <w:r>
              <w:rPr>
                <w:b/>
                <w:bCs/>
                <w:kern w:val="0"/>
                <w:szCs w:val="21"/>
              </w:rPr>
              <w:t>企业制定对应的制度</w:t>
            </w:r>
          </w:p>
        </w:tc>
        <w:tc>
          <w:tcPr>
            <w:tcW w:w="649" w:type="pct"/>
            <w:tcBorders>
              <w:tl2br w:val="nil"/>
              <w:tr2bl w:val="nil"/>
            </w:tcBorders>
            <w:noWrap/>
            <w:vAlign w:val="center"/>
          </w:tcPr>
          <w:p w14:paraId="018AFB67" w14:textId="77777777" w:rsidR="00D63C4E" w:rsidRDefault="00000000">
            <w:pPr>
              <w:widowControl/>
              <w:adjustRightInd w:val="0"/>
              <w:snapToGrid w:val="0"/>
              <w:spacing w:beforeLines="20" w:before="62" w:afterLines="20" w:after="62"/>
              <w:jc w:val="center"/>
              <w:rPr>
                <w:kern w:val="0"/>
                <w:szCs w:val="21"/>
              </w:rPr>
            </w:pPr>
            <w:r>
              <w:rPr>
                <w:b/>
                <w:bCs/>
                <w:kern w:val="0"/>
                <w:szCs w:val="21"/>
              </w:rPr>
              <w:t>备注</w:t>
            </w:r>
          </w:p>
        </w:tc>
      </w:tr>
      <w:tr w:rsidR="00D63C4E" w14:paraId="348B5C12" w14:textId="77777777">
        <w:trPr>
          <w:cantSplit/>
          <w:jc w:val="center"/>
        </w:trPr>
        <w:tc>
          <w:tcPr>
            <w:tcW w:w="264" w:type="pct"/>
            <w:tcBorders>
              <w:tl2br w:val="nil"/>
              <w:tr2bl w:val="nil"/>
            </w:tcBorders>
            <w:noWrap/>
            <w:vAlign w:val="center"/>
          </w:tcPr>
          <w:p w14:paraId="34E4F244" w14:textId="77777777" w:rsidR="00D63C4E" w:rsidRDefault="00000000">
            <w:pPr>
              <w:widowControl/>
              <w:adjustRightInd w:val="0"/>
              <w:snapToGrid w:val="0"/>
              <w:spacing w:beforeLines="20" w:before="62" w:afterLines="20" w:after="62"/>
              <w:jc w:val="center"/>
              <w:rPr>
                <w:kern w:val="0"/>
                <w:szCs w:val="21"/>
              </w:rPr>
            </w:pPr>
            <w:r>
              <w:rPr>
                <w:kern w:val="0"/>
                <w:szCs w:val="21"/>
              </w:rPr>
              <w:t>1</w:t>
            </w:r>
          </w:p>
        </w:tc>
        <w:tc>
          <w:tcPr>
            <w:tcW w:w="2414" w:type="pct"/>
            <w:tcBorders>
              <w:tl2br w:val="nil"/>
              <w:tr2bl w:val="nil"/>
            </w:tcBorders>
            <w:noWrap/>
            <w:vAlign w:val="center"/>
          </w:tcPr>
          <w:p w14:paraId="4E2EEF39" w14:textId="77777777" w:rsidR="00D63C4E" w:rsidRDefault="00000000">
            <w:pPr>
              <w:widowControl/>
              <w:adjustRightInd w:val="0"/>
              <w:snapToGrid w:val="0"/>
              <w:spacing w:beforeLines="20" w:before="62" w:afterLines="20" w:after="62"/>
              <w:jc w:val="center"/>
              <w:rPr>
                <w:kern w:val="0"/>
                <w:szCs w:val="21"/>
              </w:rPr>
            </w:pPr>
            <w:r>
              <w:rPr>
                <w:kern w:val="0"/>
                <w:szCs w:val="21"/>
              </w:rPr>
              <w:t>安全生产会议</w:t>
            </w:r>
          </w:p>
        </w:tc>
        <w:tc>
          <w:tcPr>
            <w:tcW w:w="1672" w:type="pct"/>
            <w:tcBorders>
              <w:tl2br w:val="nil"/>
              <w:tr2bl w:val="nil"/>
            </w:tcBorders>
            <w:noWrap/>
            <w:vAlign w:val="center"/>
          </w:tcPr>
          <w:p w14:paraId="799C3359" w14:textId="77777777" w:rsidR="00D63C4E" w:rsidRDefault="00000000">
            <w:pPr>
              <w:widowControl/>
              <w:adjustRightInd w:val="0"/>
              <w:snapToGrid w:val="0"/>
              <w:spacing w:beforeLines="20" w:before="62" w:afterLines="20" w:after="62"/>
              <w:jc w:val="center"/>
              <w:rPr>
                <w:kern w:val="0"/>
                <w:szCs w:val="21"/>
              </w:rPr>
            </w:pPr>
            <w:hyperlink w:anchor="_Toc26554" w:history="1">
              <w:r>
                <w:rPr>
                  <w:kern w:val="0"/>
                  <w:szCs w:val="21"/>
                </w:rPr>
                <w:t>安全生产会议制度</w:t>
              </w:r>
            </w:hyperlink>
          </w:p>
        </w:tc>
        <w:tc>
          <w:tcPr>
            <w:tcW w:w="649" w:type="pct"/>
            <w:tcBorders>
              <w:tl2br w:val="nil"/>
              <w:tr2bl w:val="nil"/>
            </w:tcBorders>
            <w:noWrap/>
            <w:vAlign w:val="center"/>
          </w:tcPr>
          <w:p w14:paraId="786ACEC5" w14:textId="77777777" w:rsidR="00D63C4E" w:rsidRDefault="00D63C4E">
            <w:pPr>
              <w:widowControl/>
              <w:adjustRightInd w:val="0"/>
              <w:snapToGrid w:val="0"/>
              <w:spacing w:beforeLines="20" w:before="62" w:afterLines="20" w:after="62"/>
              <w:jc w:val="center"/>
              <w:rPr>
                <w:kern w:val="0"/>
                <w:szCs w:val="21"/>
              </w:rPr>
            </w:pPr>
          </w:p>
        </w:tc>
      </w:tr>
      <w:tr w:rsidR="00D63C4E" w14:paraId="66E47960" w14:textId="77777777">
        <w:trPr>
          <w:cantSplit/>
          <w:jc w:val="center"/>
        </w:trPr>
        <w:tc>
          <w:tcPr>
            <w:tcW w:w="264" w:type="pct"/>
            <w:tcBorders>
              <w:tl2br w:val="nil"/>
              <w:tr2bl w:val="nil"/>
            </w:tcBorders>
            <w:noWrap/>
            <w:vAlign w:val="center"/>
          </w:tcPr>
          <w:p w14:paraId="6157E5CB" w14:textId="77777777" w:rsidR="00D63C4E" w:rsidRDefault="00000000">
            <w:pPr>
              <w:widowControl/>
              <w:adjustRightInd w:val="0"/>
              <w:snapToGrid w:val="0"/>
              <w:spacing w:beforeLines="20" w:before="62" w:afterLines="20" w:after="62"/>
              <w:jc w:val="center"/>
              <w:rPr>
                <w:kern w:val="0"/>
                <w:szCs w:val="21"/>
              </w:rPr>
            </w:pPr>
            <w:r>
              <w:rPr>
                <w:kern w:val="0"/>
                <w:szCs w:val="21"/>
              </w:rPr>
              <w:t>2</w:t>
            </w:r>
          </w:p>
        </w:tc>
        <w:tc>
          <w:tcPr>
            <w:tcW w:w="2414" w:type="pct"/>
            <w:tcBorders>
              <w:tl2br w:val="nil"/>
              <w:tr2bl w:val="nil"/>
            </w:tcBorders>
            <w:noWrap/>
            <w:vAlign w:val="center"/>
          </w:tcPr>
          <w:p w14:paraId="041792FD" w14:textId="77777777" w:rsidR="00D63C4E" w:rsidRDefault="00000000">
            <w:pPr>
              <w:widowControl/>
              <w:adjustRightInd w:val="0"/>
              <w:snapToGrid w:val="0"/>
              <w:spacing w:beforeLines="20" w:before="62" w:afterLines="20" w:after="62"/>
              <w:jc w:val="center"/>
              <w:rPr>
                <w:kern w:val="0"/>
                <w:szCs w:val="21"/>
              </w:rPr>
            </w:pPr>
            <w:r>
              <w:rPr>
                <w:kern w:val="0"/>
                <w:szCs w:val="21"/>
              </w:rPr>
              <w:t>安全生产资金投入</w:t>
            </w:r>
          </w:p>
        </w:tc>
        <w:tc>
          <w:tcPr>
            <w:tcW w:w="1672" w:type="pct"/>
            <w:tcBorders>
              <w:tl2br w:val="nil"/>
              <w:tr2bl w:val="nil"/>
            </w:tcBorders>
            <w:noWrap/>
            <w:vAlign w:val="center"/>
          </w:tcPr>
          <w:p w14:paraId="176E9927" w14:textId="77777777" w:rsidR="00D63C4E" w:rsidRDefault="00000000">
            <w:pPr>
              <w:widowControl/>
              <w:adjustRightInd w:val="0"/>
              <w:snapToGrid w:val="0"/>
              <w:spacing w:beforeLines="20" w:before="62" w:afterLines="20" w:after="62"/>
              <w:jc w:val="center"/>
              <w:rPr>
                <w:kern w:val="0"/>
                <w:szCs w:val="21"/>
              </w:rPr>
            </w:pPr>
            <w:hyperlink w:anchor="_Toc17655" w:history="1">
              <w:r>
                <w:rPr>
                  <w:kern w:val="0"/>
                  <w:szCs w:val="21"/>
                </w:rPr>
                <w:t>安全生产资金投入制度</w:t>
              </w:r>
            </w:hyperlink>
          </w:p>
        </w:tc>
        <w:tc>
          <w:tcPr>
            <w:tcW w:w="649" w:type="pct"/>
            <w:tcBorders>
              <w:tl2br w:val="nil"/>
              <w:tr2bl w:val="nil"/>
            </w:tcBorders>
            <w:noWrap/>
            <w:vAlign w:val="center"/>
          </w:tcPr>
          <w:p w14:paraId="08F62B36" w14:textId="77777777" w:rsidR="00D63C4E" w:rsidRDefault="00D63C4E">
            <w:pPr>
              <w:widowControl/>
              <w:adjustRightInd w:val="0"/>
              <w:snapToGrid w:val="0"/>
              <w:spacing w:beforeLines="20" w:before="62" w:afterLines="20" w:after="62"/>
              <w:jc w:val="center"/>
              <w:rPr>
                <w:kern w:val="0"/>
                <w:szCs w:val="21"/>
              </w:rPr>
            </w:pPr>
          </w:p>
        </w:tc>
      </w:tr>
      <w:tr w:rsidR="00D63C4E" w14:paraId="42891E36" w14:textId="77777777">
        <w:trPr>
          <w:cantSplit/>
          <w:trHeight w:val="233"/>
          <w:jc w:val="center"/>
        </w:trPr>
        <w:tc>
          <w:tcPr>
            <w:tcW w:w="264" w:type="pct"/>
            <w:vMerge w:val="restart"/>
            <w:tcBorders>
              <w:tl2br w:val="nil"/>
              <w:tr2bl w:val="nil"/>
            </w:tcBorders>
            <w:noWrap/>
            <w:vAlign w:val="center"/>
          </w:tcPr>
          <w:p w14:paraId="66115202" w14:textId="77777777" w:rsidR="00D63C4E" w:rsidRDefault="00000000">
            <w:pPr>
              <w:widowControl/>
              <w:adjustRightInd w:val="0"/>
              <w:snapToGrid w:val="0"/>
              <w:spacing w:beforeLines="20" w:before="62" w:afterLines="20" w:after="62"/>
              <w:jc w:val="center"/>
              <w:rPr>
                <w:kern w:val="0"/>
                <w:szCs w:val="21"/>
              </w:rPr>
            </w:pPr>
            <w:r>
              <w:rPr>
                <w:kern w:val="0"/>
                <w:szCs w:val="21"/>
              </w:rPr>
              <w:t>3</w:t>
            </w:r>
          </w:p>
        </w:tc>
        <w:tc>
          <w:tcPr>
            <w:tcW w:w="2414" w:type="pct"/>
            <w:vMerge w:val="restart"/>
            <w:tcBorders>
              <w:tl2br w:val="nil"/>
              <w:tr2bl w:val="nil"/>
            </w:tcBorders>
            <w:noWrap/>
            <w:vAlign w:val="center"/>
          </w:tcPr>
          <w:p w14:paraId="4183F36A" w14:textId="77777777" w:rsidR="00D63C4E" w:rsidRDefault="00000000">
            <w:pPr>
              <w:widowControl/>
              <w:adjustRightInd w:val="0"/>
              <w:snapToGrid w:val="0"/>
              <w:spacing w:beforeLines="20" w:before="62" w:afterLines="20" w:after="62"/>
              <w:jc w:val="center"/>
              <w:rPr>
                <w:kern w:val="0"/>
                <w:szCs w:val="21"/>
              </w:rPr>
            </w:pPr>
            <w:r>
              <w:rPr>
                <w:kern w:val="0"/>
                <w:szCs w:val="21"/>
              </w:rPr>
              <w:t>安全生产教育培训和特种作业人员管理</w:t>
            </w:r>
          </w:p>
        </w:tc>
        <w:tc>
          <w:tcPr>
            <w:tcW w:w="1672" w:type="pct"/>
            <w:tcBorders>
              <w:tl2br w:val="nil"/>
              <w:tr2bl w:val="nil"/>
            </w:tcBorders>
            <w:noWrap/>
            <w:vAlign w:val="center"/>
          </w:tcPr>
          <w:p w14:paraId="7E1DF76E" w14:textId="77777777" w:rsidR="00D63C4E" w:rsidRDefault="00000000">
            <w:pPr>
              <w:widowControl/>
              <w:adjustRightInd w:val="0"/>
              <w:snapToGrid w:val="0"/>
              <w:spacing w:beforeLines="20" w:before="62" w:afterLines="20" w:after="62"/>
              <w:jc w:val="center"/>
              <w:rPr>
                <w:kern w:val="0"/>
                <w:szCs w:val="21"/>
              </w:rPr>
            </w:pPr>
            <w:r>
              <w:rPr>
                <w:kern w:val="0"/>
                <w:szCs w:val="21"/>
              </w:rPr>
              <w:t>安全教育培训制度</w:t>
            </w:r>
          </w:p>
        </w:tc>
        <w:tc>
          <w:tcPr>
            <w:tcW w:w="649" w:type="pct"/>
            <w:tcBorders>
              <w:tl2br w:val="nil"/>
              <w:tr2bl w:val="nil"/>
            </w:tcBorders>
            <w:noWrap/>
            <w:vAlign w:val="center"/>
          </w:tcPr>
          <w:p w14:paraId="5EAA3391" w14:textId="77777777" w:rsidR="00D63C4E" w:rsidRDefault="00D63C4E">
            <w:pPr>
              <w:widowControl/>
              <w:adjustRightInd w:val="0"/>
              <w:snapToGrid w:val="0"/>
              <w:spacing w:beforeLines="20" w:before="62" w:afterLines="20" w:after="62"/>
              <w:jc w:val="center"/>
              <w:rPr>
                <w:kern w:val="0"/>
                <w:szCs w:val="21"/>
              </w:rPr>
            </w:pPr>
          </w:p>
        </w:tc>
      </w:tr>
      <w:tr w:rsidR="00D63C4E" w14:paraId="0C98C6D8" w14:textId="77777777">
        <w:trPr>
          <w:cantSplit/>
          <w:trHeight w:val="173"/>
          <w:jc w:val="center"/>
        </w:trPr>
        <w:tc>
          <w:tcPr>
            <w:tcW w:w="264" w:type="pct"/>
            <w:vMerge/>
            <w:tcBorders>
              <w:tl2br w:val="nil"/>
              <w:tr2bl w:val="nil"/>
            </w:tcBorders>
            <w:noWrap/>
            <w:vAlign w:val="center"/>
          </w:tcPr>
          <w:p w14:paraId="2158E3F9" w14:textId="77777777" w:rsidR="00D63C4E" w:rsidRDefault="00D63C4E">
            <w:pPr>
              <w:widowControl/>
              <w:adjustRightInd w:val="0"/>
              <w:snapToGrid w:val="0"/>
              <w:spacing w:beforeLines="20" w:before="62" w:afterLines="20" w:after="62"/>
              <w:jc w:val="center"/>
              <w:rPr>
                <w:kern w:val="0"/>
                <w:szCs w:val="21"/>
              </w:rPr>
            </w:pPr>
          </w:p>
        </w:tc>
        <w:tc>
          <w:tcPr>
            <w:tcW w:w="2414" w:type="pct"/>
            <w:vMerge/>
            <w:tcBorders>
              <w:tl2br w:val="nil"/>
              <w:tr2bl w:val="nil"/>
            </w:tcBorders>
            <w:noWrap/>
            <w:vAlign w:val="center"/>
          </w:tcPr>
          <w:p w14:paraId="6A2E7F93" w14:textId="77777777" w:rsidR="00D63C4E" w:rsidRDefault="00D63C4E">
            <w:pPr>
              <w:widowControl/>
              <w:adjustRightInd w:val="0"/>
              <w:snapToGrid w:val="0"/>
              <w:spacing w:beforeLines="20" w:before="62" w:afterLines="20" w:after="62"/>
              <w:jc w:val="center"/>
              <w:rPr>
                <w:kern w:val="0"/>
                <w:szCs w:val="21"/>
              </w:rPr>
            </w:pPr>
          </w:p>
        </w:tc>
        <w:tc>
          <w:tcPr>
            <w:tcW w:w="1672" w:type="pct"/>
            <w:tcBorders>
              <w:tl2br w:val="nil"/>
              <w:tr2bl w:val="nil"/>
            </w:tcBorders>
            <w:noWrap/>
            <w:vAlign w:val="center"/>
          </w:tcPr>
          <w:p w14:paraId="14E12C7B" w14:textId="77777777" w:rsidR="00D63C4E" w:rsidRDefault="00000000">
            <w:pPr>
              <w:widowControl/>
              <w:adjustRightInd w:val="0"/>
              <w:snapToGrid w:val="0"/>
              <w:spacing w:beforeLines="20" w:before="62" w:afterLines="20" w:after="62"/>
              <w:jc w:val="center"/>
              <w:rPr>
                <w:kern w:val="0"/>
                <w:szCs w:val="21"/>
              </w:rPr>
            </w:pPr>
            <w:r>
              <w:rPr>
                <w:kern w:val="0"/>
                <w:szCs w:val="21"/>
              </w:rPr>
              <w:t>特种作业人员管理制度</w:t>
            </w:r>
          </w:p>
        </w:tc>
        <w:tc>
          <w:tcPr>
            <w:tcW w:w="649" w:type="pct"/>
            <w:tcBorders>
              <w:tl2br w:val="nil"/>
              <w:tr2bl w:val="nil"/>
            </w:tcBorders>
            <w:noWrap/>
            <w:vAlign w:val="center"/>
          </w:tcPr>
          <w:p w14:paraId="1D742AC0" w14:textId="77777777" w:rsidR="00D63C4E" w:rsidRDefault="00D63C4E">
            <w:pPr>
              <w:widowControl/>
              <w:adjustRightInd w:val="0"/>
              <w:snapToGrid w:val="0"/>
              <w:spacing w:beforeLines="20" w:before="62" w:afterLines="20" w:after="62"/>
              <w:jc w:val="center"/>
              <w:rPr>
                <w:kern w:val="0"/>
                <w:szCs w:val="21"/>
              </w:rPr>
            </w:pPr>
          </w:p>
        </w:tc>
      </w:tr>
      <w:tr w:rsidR="00D63C4E" w14:paraId="0196645A" w14:textId="77777777">
        <w:trPr>
          <w:cantSplit/>
          <w:trHeight w:val="173"/>
          <w:jc w:val="center"/>
        </w:trPr>
        <w:tc>
          <w:tcPr>
            <w:tcW w:w="264" w:type="pct"/>
            <w:tcBorders>
              <w:tl2br w:val="nil"/>
              <w:tr2bl w:val="nil"/>
            </w:tcBorders>
            <w:noWrap/>
            <w:vAlign w:val="center"/>
          </w:tcPr>
          <w:p w14:paraId="5C10FDB2" w14:textId="77777777" w:rsidR="00D63C4E" w:rsidRDefault="00000000">
            <w:pPr>
              <w:widowControl/>
              <w:adjustRightInd w:val="0"/>
              <w:snapToGrid w:val="0"/>
              <w:spacing w:beforeLines="20" w:before="62" w:afterLines="20" w:after="62"/>
              <w:jc w:val="center"/>
              <w:rPr>
                <w:kern w:val="0"/>
                <w:szCs w:val="21"/>
              </w:rPr>
            </w:pPr>
            <w:r>
              <w:rPr>
                <w:b/>
                <w:bCs/>
                <w:kern w:val="0"/>
                <w:szCs w:val="21"/>
              </w:rPr>
              <w:t>序号</w:t>
            </w:r>
          </w:p>
        </w:tc>
        <w:tc>
          <w:tcPr>
            <w:tcW w:w="2414" w:type="pct"/>
            <w:tcBorders>
              <w:tl2br w:val="nil"/>
              <w:tr2bl w:val="nil"/>
            </w:tcBorders>
            <w:noWrap/>
            <w:vAlign w:val="center"/>
          </w:tcPr>
          <w:p w14:paraId="12E17C78" w14:textId="77777777" w:rsidR="00D63C4E" w:rsidRDefault="00000000">
            <w:pPr>
              <w:widowControl/>
              <w:adjustRightInd w:val="0"/>
              <w:snapToGrid w:val="0"/>
              <w:spacing w:beforeLines="20" w:before="62" w:afterLines="20" w:after="62"/>
              <w:jc w:val="center"/>
              <w:rPr>
                <w:kern w:val="0"/>
                <w:szCs w:val="21"/>
              </w:rPr>
            </w:pPr>
            <w:r>
              <w:rPr>
                <w:b/>
                <w:bCs/>
                <w:kern w:val="0"/>
                <w:szCs w:val="21"/>
              </w:rPr>
              <w:t>《山东省安全生产条例》（</w:t>
            </w:r>
            <w:r>
              <w:rPr>
                <w:b/>
                <w:bCs/>
                <w:kern w:val="0"/>
                <w:szCs w:val="21"/>
              </w:rPr>
              <w:t>2021</w:t>
            </w:r>
            <w:r>
              <w:rPr>
                <w:b/>
                <w:bCs/>
                <w:kern w:val="0"/>
                <w:szCs w:val="21"/>
              </w:rPr>
              <w:t>年</w:t>
            </w:r>
            <w:r>
              <w:rPr>
                <w:b/>
                <w:bCs/>
                <w:kern w:val="0"/>
                <w:szCs w:val="21"/>
              </w:rPr>
              <w:t>12</w:t>
            </w:r>
            <w:r>
              <w:rPr>
                <w:b/>
                <w:bCs/>
                <w:kern w:val="0"/>
                <w:szCs w:val="21"/>
              </w:rPr>
              <w:t>月</w:t>
            </w:r>
            <w:r>
              <w:rPr>
                <w:b/>
                <w:bCs/>
                <w:kern w:val="0"/>
                <w:szCs w:val="21"/>
              </w:rPr>
              <w:t>3</w:t>
            </w:r>
            <w:r>
              <w:rPr>
                <w:b/>
                <w:bCs/>
                <w:kern w:val="0"/>
                <w:szCs w:val="21"/>
              </w:rPr>
              <w:t>日山东省第十三届人民代表大会常务委员会第三十二次会议修订）</w:t>
            </w:r>
          </w:p>
        </w:tc>
        <w:tc>
          <w:tcPr>
            <w:tcW w:w="1672" w:type="pct"/>
            <w:tcBorders>
              <w:tl2br w:val="nil"/>
              <w:tr2bl w:val="nil"/>
            </w:tcBorders>
            <w:noWrap/>
            <w:vAlign w:val="center"/>
          </w:tcPr>
          <w:p w14:paraId="6F70C329" w14:textId="77777777" w:rsidR="00D63C4E" w:rsidRDefault="00000000">
            <w:pPr>
              <w:widowControl/>
              <w:adjustRightInd w:val="0"/>
              <w:snapToGrid w:val="0"/>
              <w:spacing w:beforeLines="20" w:before="62" w:afterLines="20" w:after="62"/>
              <w:jc w:val="center"/>
              <w:rPr>
                <w:kern w:val="0"/>
                <w:szCs w:val="21"/>
              </w:rPr>
            </w:pPr>
            <w:r>
              <w:rPr>
                <w:b/>
                <w:bCs/>
                <w:kern w:val="0"/>
                <w:szCs w:val="21"/>
              </w:rPr>
              <w:t>企业制定对应的制度</w:t>
            </w:r>
          </w:p>
        </w:tc>
        <w:tc>
          <w:tcPr>
            <w:tcW w:w="649" w:type="pct"/>
            <w:tcBorders>
              <w:tl2br w:val="nil"/>
              <w:tr2bl w:val="nil"/>
            </w:tcBorders>
            <w:noWrap/>
            <w:vAlign w:val="center"/>
          </w:tcPr>
          <w:p w14:paraId="53FBE53E" w14:textId="77777777" w:rsidR="00D63C4E" w:rsidRDefault="00000000">
            <w:pPr>
              <w:widowControl/>
              <w:adjustRightInd w:val="0"/>
              <w:snapToGrid w:val="0"/>
              <w:spacing w:beforeLines="20" w:before="62" w:afterLines="20" w:after="62"/>
              <w:jc w:val="center"/>
              <w:rPr>
                <w:kern w:val="0"/>
                <w:szCs w:val="21"/>
              </w:rPr>
            </w:pPr>
            <w:r>
              <w:rPr>
                <w:b/>
                <w:bCs/>
                <w:kern w:val="0"/>
                <w:szCs w:val="21"/>
              </w:rPr>
              <w:t>备注</w:t>
            </w:r>
          </w:p>
        </w:tc>
      </w:tr>
      <w:tr w:rsidR="00D63C4E" w14:paraId="0A1B0340" w14:textId="77777777">
        <w:trPr>
          <w:cantSplit/>
          <w:jc w:val="center"/>
        </w:trPr>
        <w:tc>
          <w:tcPr>
            <w:tcW w:w="264" w:type="pct"/>
            <w:tcBorders>
              <w:tl2br w:val="nil"/>
              <w:tr2bl w:val="nil"/>
            </w:tcBorders>
            <w:noWrap/>
            <w:vAlign w:val="center"/>
          </w:tcPr>
          <w:p w14:paraId="01948899" w14:textId="77777777" w:rsidR="00D63C4E" w:rsidRDefault="00000000">
            <w:pPr>
              <w:widowControl/>
              <w:adjustRightInd w:val="0"/>
              <w:snapToGrid w:val="0"/>
              <w:spacing w:beforeLines="20" w:before="62" w:afterLines="20" w:after="62"/>
              <w:jc w:val="center"/>
              <w:rPr>
                <w:kern w:val="0"/>
                <w:szCs w:val="21"/>
              </w:rPr>
            </w:pPr>
            <w:r>
              <w:rPr>
                <w:kern w:val="0"/>
                <w:szCs w:val="21"/>
              </w:rPr>
              <w:t>4</w:t>
            </w:r>
          </w:p>
        </w:tc>
        <w:tc>
          <w:tcPr>
            <w:tcW w:w="2414" w:type="pct"/>
            <w:tcBorders>
              <w:tl2br w:val="nil"/>
              <w:tr2bl w:val="nil"/>
            </w:tcBorders>
            <w:noWrap/>
            <w:vAlign w:val="center"/>
          </w:tcPr>
          <w:p w14:paraId="3A48F607" w14:textId="77777777" w:rsidR="00D63C4E" w:rsidRDefault="00000000">
            <w:pPr>
              <w:widowControl/>
              <w:adjustRightInd w:val="0"/>
              <w:snapToGrid w:val="0"/>
              <w:spacing w:beforeLines="20" w:before="62" w:afterLines="20" w:after="62"/>
              <w:jc w:val="center"/>
              <w:rPr>
                <w:kern w:val="0"/>
                <w:szCs w:val="21"/>
              </w:rPr>
            </w:pPr>
            <w:r>
              <w:rPr>
                <w:kern w:val="0"/>
                <w:szCs w:val="21"/>
              </w:rPr>
              <w:t>劳动防护用品管理</w:t>
            </w:r>
          </w:p>
        </w:tc>
        <w:tc>
          <w:tcPr>
            <w:tcW w:w="1672" w:type="pct"/>
            <w:tcBorders>
              <w:tl2br w:val="nil"/>
              <w:tr2bl w:val="nil"/>
            </w:tcBorders>
            <w:noWrap/>
            <w:vAlign w:val="center"/>
          </w:tcPr>
          <w:p w14:paraId="1C134279" w14:textId="77777777" w:rsidR="00D63C4E" w:rsidRDefault="00000000">
            <w:pPr>
              <w:widowControl/>
              <w:adjustRightInd w:val="0"/>
              <w:snapToGrid w:val="0"/>
              <w:spacing w:beforeLines="20" w:before="62" w:afterLines="20" w:after="62"/>
              <w:jc w:val="center"/>
              <w:rPr>
                <w:kern w:val="0"/>
                <w:szCs w:val="21"/>
              </w:rPr>
            </w:pPr>
            <w:r>
              <w:rPr>
                <w:kern w:val="0"/>
                <w:szCs w:val="21"/>
              </w:rPr>
              <w:t>劳动保护用品管理制度</w:t>
            </w:r>
          </w:p>
        </w:tc>
        <w:tc>
          <w:tcPr>
            <w:tcW w:w="649" w:type="pct"/>
            <w:tcBorders>
              <w:tl2br w:val="nil"/>
              <w:tr2bl w:val="nil"/>
            </w:tcBorders>
            <w:noWrap/>
            <w:vAlign w:val="center"/>
          </w:tcPr>
          <w:p w14:paraId="29E9D19B" w14:textId="77777777" w:rsidR="00D63C4E" w:rsidRDefault="00D63C4E">
            <w:pPr>
              <w:widowControl/>
              <w:adjustRightInd w:val="0"/>
              <w:snapToGrid w:val="0"/>
              <w:spacing w:beforeLines="20" w:before="62" w:afterLines="20" w:after="62"/>
              <w:jc w:val="center"/>
              <w:rPr>
                <w:kern w:val="0"/>
                <w:szCs w:val="21"/>
              </w:rPr>
            </w:pPr>
          </w:p>
        </w:tc>
      </w:tr>
      <w:tr w:rsidR="00D63C4E" w14:paraId="66373E90" w14:textId="77777777">
        <w:trPr>
          <w:cantSplit/>
          <w:trHeight w:val="193"/>
          <w:jc w:val="center"/>
        </w:trPr>
        <w:tc>
          <w:tcPr>
            <w:tcW w:w="264" w:type="pct"/>
            <w:vMerge w:val="restart"/>
            <w:tcBorders>
              <w:tl2br w:val="nil"/>
              <w:tr2bl w:val="nil"/>
            </w:tcBorders>
            <w:noWrap/>
            <w:vAlign w:val="center"/>
          </w:tcPr>
          <w:p w14:paraId="49585CDB" w14:textId="77777777" w:rsidR="00D63C4E" w:rsidRDefault="00000000">
            <w:pPr>
              <w:widowControl/>
              <w:adjustRightInd w:val="0"/>
              <w:snapToGrid w:val="0"/>
              <w:spacing w:beforeLines="20" w:before="62" w:afterLines="20" w:after="62"/>
              <w:jc w:val="center"/>
              <w:rPr>
                <w:kern w:val="0"/>
                <w:szCs w:val="21"/>
              </w:rPr>
            </w:pPr>
            <w:r>
              <w:rPr>
                <w:kern w:val="0"/>
                <w:szCs w:val="21"/>
              </w:rPr>
              <w:t>5</w:t>
            </w:r>
          </w:p>
        </w:tc>
        <w:tc>
          <w:tcPr>
            <w:tcW w:w="2414" w:type="pct"/>
            <w:vMerge w:val="restart"/>
            <w:tcBorders>
              <w:tl2br w:val="nil"/>
              <w:tr2bl w:val="nil"/>
            </w:tcBorders>
            <w:noWrap/>
            <w:vAlign w:val="center"/>
          </w:tcPr>
          <w:p w14:paraId="5DEF16A6" w14:textId="77777777" w:rsidR="00D63C4E" w:rsidRDefault="00000000">
            <w:pPr>
              <w:widowControl/>
              <w:adjustRightInd w:val="0"/>
              <w:snapToGrid w:val="0"/>
              <w:spacing w:beforeLines="20" w:before="62" w:afterLines="20" w:after="62"/>
              <w:jc w:val="center"/>
              <w:rPr>
                <w:kern w:val="0"/>
                <w:szCs w:val="21"/>
              </w:rPr>
            </w:pPr>
            <w:r>
              <w:rPr>
                <w:kern w:val="0"/>
                <w:szCs w:val="21"/>
              </w:rPr>
              <w:t>安全设施和设备管理</w:t>
            </w:r>
          </w:p>
        </w:tc>
        <w:tc>
          <w:tcPr>
            <w:tcW w:w="1672" w:type="pct"/>
            <w:tcBorders>
              <w:tl2br w:val="nil"/>
              <w:tr2bl w:val="nil"/>
            </w:tcBorders>
            <w:noWrap/>
            <w:vAlign w:val="center"/>
          </w:tcPr>
          <w:p w14:paraId="3844B705" w14:textId="77777777" w:rsidR="00D63C4E" w:rsidRDefault="00000000">
            <w:pPr>
              <w:widowControl/>
              <w:adjustRightInd w:val="0"/>
              <w:snapToGrid w:val="0"/>
              <w:spacing w:beforeLines="20" w:before="62" w:afterLines="20" w:after="62"/>
              <w:jc w:val="center"/>
              <w:rPr>
                <w:kern w:val="0"/>
                <w:szCs w:val="21"/>
              </w:rPr>
            </w:pPr>
            <w:r>
              <w:rPr>
                <w:kern w:val="0"/>
                <w:szCs w:val="21"/>
              </w:rPr>
              <w:t>安全设施管理制度</w:t>
            </w:r>
          </w:p>
        </w:tc>
        <w:tc>
          <w:tcPr>
            <w:tcW w:w="649" w:type="pct"/>
            <w:vMerge w:val="restart"/>
            <w:tcBorders>
              <w:tl2br w:val="nil"/>
              <w:tr2bl w:val="nil"/>
            </w:tcBorders>
            <w:noWrap/>
            <w:vAlign w:val="center"/>
          </w:tcPr>
          <w:p w14:paraId="3F2E170E" w14:textId="77777777" w:rsidR="00D63C4E" w:rsidRDefault="00D63C4E">
            <w:pPr>
              <w:widowControl/>
              <w:adjustRightInd w:val="0"/>
              <w:snapToGrid w:val="0"/>
              <w:spacing w:beforeLines="20" w:before="62" w:afterLines="20" w:after="62"/>
              <w:jc w:val="center"/>
              <w:rPr>
                <w:kern w:val="0"/>
                <w:szCs w:val="21"/>
              </w:rPr>
            </w:pPr>
          </w:p>
        </w:tc>
      </w:tr>
      <w:tr w:rsidR="00D63C4E" w14:paraId="45FB9198" w14:textId="77777777">
        <w:trPr>
          <w:cantSplit/>
          <w:trHeight w:val="193"/>
          <w:jc w:val="center"/>
        </w:trPr>
        <w:tc>
          <w:tcPr>
            <w:tcW w:w="264" w:type="pct"/>
            <w:vMerge/>
            <w:tcBorders>
              <w:tl2br w:val="nil"/>
              <w:tr2bl w:val="nil"/>
            </w:tcBorders>
            <w:noWrap/>
            <w:vAlign w:val="center"/>
          </w:tcPr>
          <w:p w14:paraId="70680947" w14:textId="77777777" w:rsidR="00D63C4E" w:rsidRDefault="00D63C4E">
            <w:pPr>
              <w:widowControl/>
              <w:adjustRightInd w:val="0"/>
              <w:snapToGrid w:val="0"/>
              <w:spacing w:beforeLines="20" w:before="62" w:afterLines="20" w:after="62"/>
              <w:jc w:val="center"/>
            </w:pPr>
          </w:p>
        </w:tc>
        <w:tc>
          <w:tcPr>
            <w:tcW w:w="2414" w:type="pct"/>
            <w:vMerge/>
            <w:tcBorders>
              <w:tl2br w:val="nil"/>
              <w:tr2bl w:val="nil"/>
            </w:tcBorders>
            <w:noWrap/>
            <w:vAlign w:val="center"/>
          </w:tcPr>
          <w:p w14:paraId="6238E95E" w14:textId="77777777" w:rsidR="00D63C4E" w:rsidRDefault="00D63C4E">
            <w:pPr>
              <w:widowControl/>
              <w:adjustRightInd w:val="0"/>
              <w:snapToGrid w:val="0"/>
              <w:spacing w:beforeLines="20" w:before="62" w:afterLines="20" w:after="62"/>
              <w:jc w:val="center"/>
            </w:pPr>
          </w:p>
        </w:tc>
        <w:tc>
          <w:tcPr>
            <w:tcW w:w="1672" w:type="pct"/>
            <w:tcBorders>
              <w:tl2br w:val="nil"/>
              <w:tr2bl w:val="nil"/>
            </w:tcBorders>
            <w:noWrap/>
            <w:vAlign w:val="center"/>
          </w:tcPr>
          <w:p w14:paraId="3C5DAFAA" w14:textId="77777777" w:rsidR="00D63C4E" w:rsidRDefault="00000000">
            <w:pPr>
              <w:widowControl/>
              <w:adjustRightInd w:val="0"/>
              <w:snapToGrid w:val="0"/>
              <w:spacing w:beforeLines="20" w:before="62" w:afterLines="20" w:after="62"/>
              <w:jc w:val="center"/>
              <w:rPr>
                <w:kern w:val="0"/>
                <w:szCs w:val="21"/>
              </w:rPr>
            </w:pPr>
            <w:hyperlink w:anchor="_Toc21255" w:history="1">
              <w:r>
                <w:rPr>
                  <w:kern w:val="0"/>
                  <w:szCs w:val="21"/>
                </w:rPr>
                <w:t>特种设备安全管理制度</w:t>
              </w:r>
            </w:hyperlink>
          </w:p>
        </w:tc>
        <w:tc>
          <w:tcPr>
            <w:tcW w:w="649" w:type="pct"/>
            <w:vMerge/>
            <w:tcBorders>
              <w:tl2br w:val="nil"/>
              <w:tr2bl w:val="nil"/>
            </w:tcBorders>
            <w:noWrap/>
            <w:vAlign w:val="center"/>
          </w:tcPr>
          <w:p w14:paraId="7128D18A" w14:textId="77777777" w:rsidR="00D63C4E" w:rsidRDefault="00D63C4E">
            <w:pPr>
              <w:widowControl/>
              <w:adjustRightInd w:val="0"/>
              <w:snapToGrid w:val="0"/>
              <w:spacing w:beforeLines="20" w:before="62" w:afterLines="20" w:after="62"/>
              <w:jc w:val="center"/>
              <w:rPr>
                <w:kern w:val="0"/>
                <w:szCs w:val="21"/>
              </w:rPr>
            </w:pPr>
          </w:p>
        </w:tc>
      </w:tr>
      <w:tr w:rsidR="00D63C4E" w14:paraId="1A84C928" w14:textId="77777777">
        <w:trPr>
          <w:cantSplit/>
          <w:jc w:val="center"/>
        </w:trPr>
        <w:tc>
          <w:tcPr>
            <w:tcW w:w="264" w:type="pct"/>
            <w:tcBorders>
              <w:tl2br w:val="nil"/>
              <w:tr2bl w:val="nil"/>
            </w:tcBorders>
            <w:noWrap/>
            <w:vAlign w:val="center"/>
          </w:tcPr>
          <w:p w14:paraId="5F0D54CD" w14:textId="77777777" w:rsidR="00D63C4E" w:rsidRDefault="00000000">
            <w:pPr>
              <w:widowControl/>
              <w:adjustRightInd w:val="0"/>
              <w:snapToGrid w:val="0"/>
              <w:spacing w:beforeLines="20" w:before="62" w:afterLines="20" w:after="62"/>
              <w:jc w:val="center"/>
              <w:rPr>
                <w:kern w:val="0"/>
                <w:szCs w:val="21"/>
              </w:rPr>
            </w:pPr>
            <w:r>
              <w:rPr>
                <w:kern w:val="0"/>
                <w:szCs w:val="21"/>
              </w:rPr>
              <w:t>6</w:t>
            </w:r>
          </w:p>
        </w:tc>
        <w:tc>
          <w:tcPr>
            <w:tcW w:w="2414" w:type="pct"/>
            <w:tcBorders>
              <w:tl2br w:val="nil"/>
              <w:tr2bl w:val="nil"/>
            </w:tcBorders>
            <w:noWrap/>
            <w:vAlign w:val="center"/>
          </w:tcPr>
          <w:p w14:paraId="1D7B1B7C" w14:textId="77777777" w:rsidR="00D63C4E" w:rsidRDefault="00000000">
            <w:pPr>
              <w:widowControl/>
              <w:adjustRightInd w:val="0"/>
              <w:snapToGrid w:val="0"/>
              <w:spacing w:beforeLines="20" w:before="62" w:afterLines="20" w:after="62"/>
              <w:jc w:val="center"/>
              <w:rPr>
                <w:kern w:val="0"/>
                <w:szCs w:val="21"/>
              </w:rPr>
            </w:pPr>
            <w:r>
              <w:rPr>
                <w:kern w:val="0"/>
                <w:szCs w:val="21"/>
              </w:rPr>
              <w:t>职业病防治管理</w:t>
            </w:r>
          </w:p>
        </w:tc>
        <w:tc>
          <w:tcPr>
            <w:tcW w:w="1672" w:type="pct"/>
            <w:tcBorders>
              <w:tl2br w:val="nil"/>
              <w:tr2bl w:val="nil"/>
            </w:tcBorders>
            <w:noWrap/>
            <w:vAlign w:val="center"/>
          </w:tcPr>
          <w:p w14:paraId="16DA23D0" w14:textId="77777777" w:rsidR="00D63C4E" w:rsidRDefault="00000000">
            <w:pPr>
              <w:widowControl/>
              <w:adjustRightInd w:val="0"/>
              <w:snapToGrid w:val="0"/>
              <w:spacing w:beforeLines="20" w:before="62" w:afterLines="20" w:after="62"/>
              <w:jc w:val="center"/>
              <w:rPr>
                <w:kern w:val="0"/>
                <w:szCs w:val="21"/>
              </w:rPr>
            </w:pPr>
            <w:hyperlink w:anchor="_Toc21379" w:history="1">
              <w:r>
                <w:rPr>
                  <w:kern w:val="0"/>
                  <w:szCs w:val="21"/>
                </w:rPr>
                <w:t>职业病危害预防制度</w:t>
              </w:r>
            </w:hyperlink>
          </w:p>
        </w:tc>
        <w:tc>
          <w:tcPr>
            <w:tcW w:w="649" w:type="pct"/>
            <w:tcBorders>
              <w:tl2br w:val="nil"/>
              <w:tr2bl w:val="nil"/>
            </w:tcBorders>
            <w:noWrap/>
            <w:vAlign w:val="center"/>
          </w:tcPr>
          <w:p w14:paraId="499CAC24" w14:textId="77777777" w:rsidR="00D63C4E" w:rsidRDefault="00D63C4E">
            <w:pPr>
              <w:widowControl/>
              <w:adjustRightInd w:val="0"/>
              <w:snapToGrid w:val="0"/>
              <w:spacing w:beforeLines="20" w:before="62" w:afterLines="20" w:after="62"/>
              <w:jc w:val="center"/>
              <w:rPr>
                <w:kern w:val="0"/>
                <w:szCs w:val="21"/>
              </w:rPr>
            </w:pPr>
          </w:p>
        </w:tc>
      </w:tr>
      <w:tr w:rsidR="00D63C4E" w14:paraId="4467A6AD" w14:textId="77777777">
        <w:trPr>
          <w:cantSplit/>
          <w:jc w:val="center"/>
        </w:trPr>
        <w:tc>
          <w:tcPr>
            <w:tcW w:w="264" w:type="pct"/>
            <w:tcBorders>
              <w:tl2br w:val="nil"/>
              <w:tr2bl w:val="nil"/>
            </w:tcBorders>
            <w:noWrap/>
            <w:vAlign w:val="center"/>
          </w:tcPr>
          <w:p w14:paraId="7325C278" w14:textId="77777777" w:rsidR="00D63C4E" w:rsidRDefault="00000000">
            <w:pPr>
              <w:widowControl/>
              <w:adjustRightInd w:val="0"/>
              <w:snapToGrid w:val="0"/>
              <w:spacing w:beforeLines="20" w:before="62" w:afterLines="20" w:after="62"/>
              <w:jc w:val="center"/>
              <w:rPr>
                <w:kern w:val="0"/>
                <w:szCs w:val="21"/>
              </w:rPr>
            </w:pPr>
            <w:r>
              <w:rPr>
                <w:kern w:val="0"/>
                <w:szCs w:val="21"/>
              </w:rPr>
              <w:t>7</w:t>
            </w:r>
          </w:p>
        </w:tc>
        <w:tc>
          <w:tcPr>
            <w:tcW w:w="2414" w:type="pct"/>
            <w:tcBorders>
              <w:tl2br w:val="nil"/>
              <w:tr2bl w:val="nil"/>
            </w:tcBorders>
            <w:noWrap/>
            <w:vAlign w:val="center"/>
          </w:tcPr>
          <w:p w14:paraId="0AA2659D" w14:textId="77777777" w:rsidR="00D63C4E" w:rsidRDefault="00000000">
            <w:pPr>
              <w:widowControl/>
              <w:adjustRightInd w:val="0"/>
              <w:snapToGrid w:val="0"/>
              <w:spacing w:beforeLines="20" w:before="62" w:afterLines="20" w:after="62"/>
              <w:jc w:val="center"/>
              <w:rPr>
                <w:kern w:val="0"/>
                <w:szCs w:val="21"/>
              </w:rPr>
            </w:pPr>
            <w:r>
              <w:rPr>
                <w:kern w:val="0"/>
                <w:szCs w:val="21"/>
              </w:rPr>
              <w:t>安全生产检查</w:t>
            </w:r>
          </w:p>
        </w:tc>
        <w:tc>
          <w:tcPr>
            <w:tcW w:w="1672" w:type="pct"/>
            <w:tcBorders>
              <w:tl2br w:val="nil"/>
              <w:tr2bl w:val="nil"/>
            </w:tcBorders>
            <w:noWrap/>
            <w:vAlign w:val="center"/>
          </w:tcPr>
          <w:p w14:paraId="132100CB" w14:textId="77777777" w:rsidR="00D63C4E" w:rsidRDefault="00000000">
            <w:pPr>
              <w:widowControl/>
              <w:adjustRightInd w:val="0"/>
              <w:snapToGrid w:val="0"/>
              <w:spacing w:beforeLines="20" w:before="62" w:afterLines="20" w:after="62"/>
              <w:jc w:val="center"/>
              <w:rPr>
                <w:kern w:val="0"/>
                <w:szCs w:val="21"/>
              </w:rPr>
            </w:pPr>
            <w:r>
              <w:rPr>
                <w:kern w:val="0"/>
                <w:szCs w:val="21"/>
              </w:rPr>
              <w:t>安全检查制度</w:t>
            </w:r>
          </w:p>
        </w:tc>
        <w:tc>
          <w:tcPr>
            <w:tcW w:w="649" w:type="pct"/>
            <w:tcBorders>
              <w:tl2br w:val="nil"/>
              <w:tr2bl w:val="nil"/>
            </w:tcBorders>
            <w:noWrap/>
            <w:vAlign w:val="center"/>
          </w:tcPr>
          <w:p w14:paraId="74282D88" w14:textId="77777777" w:rsidR="00D63C4E" w:rsidRDefault="00D63C4E">
            <w:pPr>
              <w:widowControl/>
              <w:adjustRightInd w:val="0"/>
              <w:snapToGrid w:val="0"/>
              <w:spacing w:beforeLines="20" w:before="62" w:afterLines="20" w:after="62"/>
              <w:jc w:val="center"/>
              <w:rPr>
                <w:kern w:val="0"/>
                <w:szCs w:val="21"/>
              </w:rPr>
            </w:pPr>
          </w:p>
        </w:tc>
      </w:tr>
      <w:tr w:rsidR="00D63C4E" w14:paraId="1CD599AF" w14:textId="77777777">
        <w:trPr>
          <w:cantSplit/>
          <w:trHeight w:val="218"/>
          <w:jc w:val="center"/>
        </w:trPr>
        <w:tc>
          <w:tcPr>
            <w:tcW w:w="264" w:type="pct"/>
            <w:tcBorders>
              <w:tl2br w:val="nil"/>
              <w:tr2bl w:val="nil"/>
            </w:tcBorders>
            <w:noWrap/>
            <w:vAlign w:val="center"/>
          </w:tcPr>
          <w:p w14:paraId="577226D1" w14:textId="77777777" w:rsidR="00D63C4E" w:rsidRDefault="00000000">
            <w:pPr>
              <w:widowControl/>
              <w:adjustRightInd w:val="0"/>
              <w:snapToGrid w:val="0"/>
              <w:spacing w:beforeLines="20" w:before="62" w:afterLines="20" w:after="62"/>
              <w:jc w:val="center"/>
              <w:rPr>
                <w:kern w:val="0"/>
                <w:szCs w:val="21"/>
              </w:rPr>
            </w:pPr>
            <w:r>
              <w:rPr>
                <w:kern w:val="0"/>
                <w:szCs w:val="21"/>
              </w:rPr>
              <w:t>8</w:t>
            </w:r>
          </w:p>
        </w:tc>
        <w:tc>
          <w:tcPr>
            <w:tcW w:w="2414" w:type="pct"/>
            <w:tcBorders>
              <w:tl2br w:val="nil"/>
              <w:tr2bl w:val="nil"/>
            </w:tcBorders>
            <w:noWrap/>
            <w:vAlign w:val="center"/>
          </w:tcPr>
          <w:p w14:paraId="51481650" w14:textId="77777777" w:rsidR="00D63C4E" w:rsidRDefault="00000000">
            <w:pPr>
              <w:widowControl/>
              <w:adjustRightInd w:val="0"/>
              <w:snapToGrid w:val="0"/>
              <w:spacing w:beforeLines="20" w:before="62" w:afterLines="20" w:after="62"/>
              <w:jc w:val="center"/>
              <w:rPr>
                <w:kern w:val="0"/>
                <w:szCs w:val="21"/>
              </w:rPr>
            </w:pPr>
            <w:r>
              <w:rPr>
                <w:kern w:val="0"/>
                <w:szCs w:val="21"/>
              </w:rPr>
              <w:t>危险作业管理</w:t>
            </w:r>
          </w:p>
        </w:tc>
        <w:tc>
          <w:tcPr>
            <w:tcW w:w="1672" w:type="pct"/>
            <w:tcBorders>
              <w:tl2br w:val="nil"/>
              <w:tr2bl w:val="nil"/>
            </w:tcBorders>
            <w:noWrap/>
            <w:vAlign w:val="center"/>
          </w:tcPr>
          <w:p w14:paraId="558CD49A" w14:textId="77777777" w:rsidR="00D63C4E" w:rsidRDefault="00000000">
            <w:pPr>
              <w:widowControl/>
              <w:adjustRightInd w:val="0"/>
              <w:snapToGrid w:val="0"/>
              <w:spacing w:beforeLines="20" w:before="62" w:afterLines="20" w:after="62"/>
              <w:jc w:val="center"/>
              <w:rPr>
                <w:kern w:val="0"/>
                <w:szCs w:val="21"/>
              </w:rPr>
            </w:pPr>
            <w:r>
              <w:rPr>
                <w:kern w:val="0"/>
                <w:szCs w:val="21"/>
              </w:rPr>
              <w:t>登高作业安全管理制度</w:t>
            </w:r>
          </w:p>
        </w:tc>
        <w:tc>
          <w:tcPr>
            <w:tcW w:w="649" w:type="pct"/>
            <w:tcBorders>
              <w:tl2br w:val="nil"/>
              <w:tr2bl w:val="nil"/>
            </w:tcBorders>
            <w:noWrap/>
            <w:vAlign w:val="center"/>
          </w:tcPr>
          <w:p w14:paraId="16C4F41C" w14:textId="77777777" w:rsidR="00D63C4E" w:rsidRDefault="00000000">
            <w:pPr>
              <w:widowControl/>
              <w:adjustRightInd w:val="0"/>
              <w:snapToGrid w:val="0"/>
              <w:spacing w:beforeLines="20" w:before="62" w:afterLines="20" w:after="62"/>
              <w:jc w:val="center"/>
              <w:rPr>
                <w:kern w:val="0"/>
                <w:szCs w:val="21"/>
              </w:rPr>
            </w:pPr>
            <w:r>
              <w:rPr>
                <w:kern w:val="0"/>
                <w:szCs w:val="21"/>
              </w:rPr>
              <w:t>检维修时</w:t>
            </w:r>
          </w:p>
        </w:tc>
      </w:tr>
      <w:tr w:rsidR="00D63C4E" w14:paraId="1A7239AA" w14:textId="77777777">
        <w:trPr>
          <w:cantSplit/>
          <w:jc w:val="center"/>
        </w:trPr>
        <w:tc>
          <w:tcPr>
            <w:tcW w:w="264" w:type="pct"/>
            <w:vMerge w:val="restart"/>
            <w:tcBorders>
              <w:tl2br w:val="nil"/>
              <w:tr2bl w:val="nil"/>
            </w:tcBorders>
            <w:noWrap/>
            <w:vAlign w:val="center"/>
          </w:tcPr>
          <w:p w14:paraId="49759B4D" w14:textId="77777777" w:rsidR="00D63C4E" w:rsidRDefault="00000000">
            <w:pPr>
              <w:widowControl/>
              <w:adjustRightInd w:val="0"/>
              <w:snapToGrid w:val="0"/>
              <w:spacing w:beforeLines="20" w:before="62" w:afterLines="20" w:after="62"/>
              <w:jc w:val="center"/>
              <w:rPr>
                <w:kern w:val="0"/>
                <w:szCs w:val="21"/>
              </w:rPr>
            </w:pPr>
            <w:r>
              <w:rPr>
                <w:kern w:val="0"/>
                <w:szCs w:val="21"/>
              </w:rPr>
              <w:t>9</w:t>
            </w:r>
          </w:p>
        </w:tc>
        <w:tc>
          <w:tcPr>
            <w:tcW w:w="2414" w:type="pct"/>
            <w:vMerge w:val="restart"/>
            <w:tcBorders>
              <w:tl2br w:val="nil"/>
              <w:tr2bl w:val="nil"/>
            </w:tcBorders>
            <w:noWrap/>
            <w:vAlign w:val="center"/>
          </w:tcPr>
          <w:p w14:paraId="3FD3B2D0" w14:textId="77777777" w:rsidR="00D63C4E" w:rsidRDefault="00000000">
            <w:pPr>
              <w:widowControl/>
              <w:adjustRightInd w:val="0"/>
              <w:snapToGrid w:val="0"/>
              <w:spacing w:beforeLines="20" w:before="62" w:afterLines="20" w:after="62"/>
              <w:jc w:val="center"/>
              <w:rPr>
                <w:kern w:val="0"/>
                <w:szCs w:val="21"/>
              </w:rPr>
            </w:pPr>
            <w:r>
              <w:rPr>
                <w:kern w:val="0"/>
                <w:szCs w:val="21"/>
              </w:rPr>
              <w:t>事故隐患排查治理</w:t>
            </w:r>
          </w:p>
        </w:tc>
        <w:tc>
          <w:tcPr>
            <w:tcW w:w="1672" w:type="pct"/>
            <w:tcBorders>
              <w:tl2br w:val="nil"/>
              <w:tr2bl w:val="nil"/>
            </w:tcBorders>
            <w:noWrap/>
            <w:vAlign w:val="center"/>
          </w:tcPr>
          <w:p w14:paraId="377FA73C" w14:textId="77777777" w:rsidR="00D63C4E" w:rsidRDefault="00000000">
            <w:pPr>
              <w:widowControl/>
              <w:adjustRightInd w:val="0"/>
              <w:snapToGrid w:val="0"/>
              <w:spacing w:beforeLines="20" w:before="62" w:afterLines="20" w:after="62"/>
              <w:jc w:val="center"/>
              <w:rPr>
                <w:kern w:val="0"/>
                <w:szCs w:val="21"/>
              </w:rPr>
            </w:pPr>
            <w:hyperlink w:anchor="_Toc21044" w:history="1">
              <w:r>
                <w:rPr>
                  <w:kern w:val="0"/>
                  <w:szCs w:val="21"/>
                </w:rPr>
                <w:t>事故隐患排查治理制度</w:t>
              </w:r>
            </w:hyperlink>
          </w:p>
        </w:tc>
        <w:tc>
          <w:tcPr>
            <w:tcW w:w="649" w:type="pct"/>
            <w:tcBorders>
              <w:tl2br w:val="nil"/>
              <w:tr2bl w:val="nil"/>
            </w:tcBorders>
            <w:noWrap/>
            <w:vAlign w:val="center"/>
          </w:tcPr>
          <w:p w14:paraId="373F8230" w14:textId="77777777" w:rsidR="00D63C4E" w:rsidRDefault="00D63C4E">
            <w:pPr>
              <w:widowControl/>
              <w:adjustRightInd w:val="0"/>
              <w:snapToGrid w:val="0"/>
              <w:spacing w:beforeLines="20" w:before="62" w:afterLines="20" w:after="62"/>
              <w:jc w:val="center"/>
              <w:rPr>
                <w:kern w:val="0"/>
                <w:szCs w:val="21"/>
              </w:rPr>
            </w:pPr>
          </w:p>
        </w:tc>
      </w:tr>
      <w:tr w:rsidR="00D63C4E" w14:paraId="0B5DB93E" w14:textId="77777777">
        <w:trPr>
          <w:cantSplit/>
          <w:jc w:val="center"/>
        </w:trPr>
        <w:tc>
          <w:tcPr>
            <w:tcW w:w="264" w:type="pct"/>
            <w:vMerge/>
            <w:tcBorders>
              <w:tl2br w:val="nil"/>
              <w:tr2bl w:val="nil"/>
            </w:tcBorders>
            <w:noWrap/>
            <w:vAlign w:val="center"/>
          </w:tcPr>
          <w:p w14:paraId="2B1AFA83" w14:textId="77777777" w:rsidR="00D63C4E" w:rsidRDefault="00D63C4E">
            <w:pPr>
              <w:widowControl/>
              <w:adjustRightInd w:val="0"/>
              <w:snapToGrid w:val="0"/>
              <w:spacing w:beforeLines="20" w:before="62" w:afterLines="20" w:after="62"/>
              <w:jc w:val="center"/>
              <w:rPr>
                <w:kern w:val="0"/>
                <w:szCs w:val="21"/>
              </w:rPr>
            </w:pPr>
          </w:p>
        </w:tc>
        <w:tc>
          <w:tcPr>
            <w:tcW w:w="2414" w:type="pct"/>
            <w:vMerge/>
            <w:tcBorders>
              <w:tl2br w:val="nil"/>
              <w:tr2bl w:val="nil"/>
            </w:tcBorders>
            <w:noWrap/>
            <w:vAlign w:val="center"/>
          </w:tcPr>
          <w:p w14:paraId="45093F91" w14:textId="77777777" w:rsidR="00D63C4E" w:rsidRDefault="00D63C4E">
            <w:pPr>
              <w:widowControl/>
              <w:adjustRightInd w:val="0"/>
              <w:snapToGrid w:val="0"/>
              <w:spacing w:beforeLines="20" w:before="62" w:afterLines="20" w:after="62"/>
              <w:jc w:val="center"/>
              <w:rPr>
                <w:kern w:val="0"/>
                <w:szCs w:val="21"/>
              </w:rPr>
            </w:pPr>
          </w:p>
        </w:tc>
        <w:tc>
          <w:tcPr>
            <w:tcW w:w="1672" w:type="pct"/>
            <w:tcBorders>
              <w:tl2br w:val="nil"/>
              <w:tr2bl w:val="nil"/>
            </w:tcBorders>
            <w:noWrap/>
            <w:vAlign w:val="center"/>
          </w:tcPr>
          <w:p w14:paraId="0ED87E90" w14:textId="77777777" w:rsidR="00D63C4E" w:rsidRDefault="00000000">
            <w:pPr>
              <w:widowControl/>
              <w:adjustRightInd w:val="0"/>
              <w:snapToGrid w:val="0"/>
              <w:spacing w:beforeLines="20" w:before="62" w:afterLines="20" w:after="62"/>
              <w:jc w:val="center"/>
              <w:rPr>
                <w:kern w:val="0"/>
                <w:szCs w:val="21"/>
              </w:rPr>
            </w:pPr>
            <w:hyperlink w:anchor="_Toc14040" w:history="1">
              <w:r>
                <w:rPr>
                  <w:szCs w:val="28"/>
                </w:rPr>
                <w:t>隐患治理管理制度</w:t>
              </w:r>
            </w:hyperlink>
          </w:p>
        </w:tc>
        <w:tc>
          <w:tcPr>
            <w:tcW w:w="649" w:type="pct"/>
            <w:tcBorders>
              <w:tl2br w:val="nil"/>
              <w:tr2bl w:val="nil"/>
            </w:tcBorders>
            <w:noWrap/>
            <w:vAlign w:val="center"/>
          </w:tcPr>
          <w:p w14:paraId="227C0878" w14:textId="77777777" w:rsidR="00D63C4E" w:rsidRDefault="00D63C4E">
            <w:pPr>
              <w:widowControl/>
              <w:adjustRightInd w:val="0"/>
              <w:snapToGrid w:val="0"/>
              <w:spacing w:beforeLines="20" w:before="62" w:afterLines="20" w:after="62"/>
              <w:jc w:val="center"/>
              <w:rPr>
                <w:kern w:val="0"/>
                <w:szCs w:val="21"/>
              </w:rPr>
            </w:pPr>
          </w:p>
        </w:tc>
      </w:tr>
      <w:tr w:rsidR="00D63C4E" w14:paraId="54553601" w14:textId="77777777">
        <w:trPr>
          <w:cantSplit/>
          <w:jc w:val="center"/>
        </w:trPr>
        <w:tc>
          <w:tcPr>
            <w:tcW w:w="264" w:type="pct"/>
            <w:tcBorders>
              <w:tl2br w:val="nil"/>
              <w:tr2bl w:val="nil"/>
            </w:tcBorders>
            <w:noWrap/>
            <w:vAlign w:val="center"/>
          </w:tcPr>
          <w:p w14:paraId="2598243E" w14:textId="77777777" w:rsidR="00D63C4E" w:rsidRDefault="00000000">
            <w:pPr>
              <w:widowControl/>
              <w:adjustRightInd w:val="0"/>
              <w:snapToGrid w:val="0"/>
              <w:spacing w:beforeLines="20" w:before="62" w:afterLines="20" w:after="62"/>
              <w:jc w:val="center"/>
              <w:rPr>
                <w:kern w:val="0"/>
                <w:szCs w:val="21"/>
              </w:rPr>
            </w:pPr>
            <w:r>
              <w:rPr>
                <w:kern w:val="0"/>
                <w:szCs w:val="21"/>
              </w:rPr>
              <w:t>10</w:t>
            </w:r>
          </w:p>
        </w:tc>
        <w:tc>
          <w:tcPr>
            <w:tcW w:w="2414" w:type="pct"/>
            <w:tcBorders>
              <w:tl2br w:val="nil"/>
              <w:tr2bl w:val="nil"/>
            </w:tcBorders>
            <w:noWrap/>
            <w:vAlign w:val="center"/>
          </w:tcPr>
          <w:p w14:paraId="58B31226" w14:textId="77777777" w:rsidR="00D63C4E" w:rsidRDefault="00000000">
            <w:pPr>
              <w:widowControl/>
              <w:adjustRightInd w:val="0"/>
              <w:snapToGrid w:val="0"/>
              <w:spacing w:beforeLines="20" w:before="62" w:afterLines="20" w:after="62"/>
              <w:jc w:val="center"/>
              <w:rPr>
                <w:kern w:val="0"/>
                <w:szCs w:val="21"/>
              </w:rPr>
            </w:pPr>
            <w:r>
              <w:rPr>
                <w:kern w:val="0"/>
                <w:szCs w:val="21"/>
              </w:rPr>
              <w:t>重大危险源监控管理</w:t>
            </w:r>
          </w:p>
        </w:tc>
        <w:tc>
          <w:tcPr>
            <w:tcW w:w="1672" w:type="pct"/>
            <w:tcBorders>
              <w:tl2br w:val="nil"/>
              <w:tr2bl w:val="nil"/>
            </w:tcBorders>
            <w:noWrap/>
            <w:vAlign w:val="center"/>
          </w:tcPr>
          <w:p w14:paraId="68CC1B69" w14:textId="77777777" w:rsidR="00D63C4E" w:rsidRDefault="00000000">
            <w:pPr>
              <w:widowControl/>
              <w:adjustRightInd w:val="0"/>
              <w:snapToGrid w:val="0"/>
              <w:spacing w:beforeLines="20" w:before="62" w:afterLines="20" w:after="62"/>
              <w:jc w:val="center"/>
              <w:rPr>
                <w:kern w:val="0"/>
                <w:szCs w:val="21"/>
              </w:rPr>
            </w:pPr>
            <w:r>
              <w:rPr>
                <w:kern w:val="0"/>
                <w:szCs w:val="21"/>
              </w:rPr>
              <w:t>不涉及</w:t>
            </w:r>
          </w:p>
        </w:tc>
        <w:tc>
          <w:tcPr>
            <w:tcW w:w="649" w:type="pct"/>
            <w:tcBorders>
              <w:tl2br w:val="nil"/>
              <w:tr2bl w:val="nil"/>
            </w:tcBorders>
            <w:noWrap/>
            <w:vAlign w:val="center"/>
          </w:tcPr>
          <w:p w14:paraId="794482A7" w14:textId="77777777" w:rsidR="00D63C4E" w:rsidRDefault="00D63C4E">
            <w:pPr>
              <w:widowControl/>
              <w:adjustRightInd w:val="0"/>
              <w:snapToGrid w:val="0"/>
              <w:spacing w:beforeLines="20" w:before="62" w:afterLines="20" w:after="62"/>
              <w:jc w:val="center"/>
              <w:rPr>
                <w:kern w:val="0"/>
                <w:szCs w:val="21"/>
              </w:rPr>
            </w:pPr>
          </w:p>
        </w:tc>
      </w:tr>
      <w:tr w:rsidR="00D63C4E" w14:paraId="4DD490C2" w14:textId="77777777">
        <w:trPr>
          <w:cantSplit/>
          <w:jc w:val="center"/>
        </w:trPr>
        <w:tc>
          <w:tcPr>
            <w:tcW w:w="264" w:type="pct"/>
            <w:tcBorders>
              <w:tl2br w:val="nil"/>
              <w:tr2bl w:val="nil"/>
            </w:tcBorders>
            <w:noWrap/>
            <w:vAlign w:val="center"/>
          </w:tcPr>
          <w:p w14:paraId="6405AF95" w14:textId="77777777" w:rsidR="00D63C4E" w:rsidRDefault="00000000">
            <w:pPr>
              <w:widowControl/>
              <w:adjustRightInd w:val="0"/>
              <w:snapToGrid w:val="0"/>
              <w:spacing w:beforeLines="20" w:before="62" w:afterLines="20" w:after="62"/>
              <w:jc w:val="center"/>
              <w:rPr>
                <w:kern w:val="0"/>
                <w:szCs w:val="21"/>
              </w:rPr>
            </w:pPr>
            <w:r>
              <w:rPr>
                <w:kern w:val="0"/>
                <w:szCs w:val="21"/>
              </w:rPr>
              <w:t>11</w:t>
            </w:r>
          </w:p>
        </w:tc>
        <w:tc>
          <w:tcPr>
            <w:tcW w:w="2414" w:type="pct"/>
            <w:tcBorders>
              <w:tl2br w:val="nil"/>
              <w:tr2bl w:val="nil"/>
            </w:tcBorders>
            <w:noWrap/>
            <w:vAlign w:val="center"/>
          </w:tcPr>
          <w:p w14:paraId="492DE48F" w14:textId="77777777" w:rsidR="00D63C4E" w:rsidRDefault="00000000">
            <w:pPr>
              <w:widowControl/>
              <w:adjustRightInd w:val="0"/>
              <w:snapToGrid w:val="0"/>
              <w:spacing w:beforeLines="20" w:before="62" w:afterLines="20" w:after="62"/>
              <w:jc w:val="center"/>
              <w:rPr>
                <w:kern w:val="0"/>
                <w:szCs w:val="21"/>
              </w:rPr>
            </w:pPr>
            <w:r>
              <w:rPr>
                <w:kern w:val="0"/>
                <w:szCs w:val="21"/>
              </w:rPr>
              <w:t>安全生产奖惩</w:t>
            </w:r>
          </w:p>
        </w:tc>
        <w:tc>
          <w:tcPr>
            <w:tcW w:w="1672" w:type="pct"/>
            <w:tcBorders>
              <w:tl2br w:val="nil"/>
              <w:tr2bl w:val="nil"/>
            </w:tcBorders>
            <w:noWrap/>
            <w:vAlign w:val="center"/>
          </w:tcPr>
          <w:p w14:paraId="00A61E57" w14:textId="77777777" w:rsidR="00D63C4E" w:rsidRDefault="00000000">
            <w:pPr>
              <w:widowControl/>
              <w:adjustRightInd w:val="0"/>
              <w:snapToGrid w:val="0"/>
              <w:spacing w:beforeLines="20" w:before="62" w:afterLines="20" w:after="62"/>
              <w:jc w:val="center"/>
              <w:rPr>
                <w:kern w:val="0"/>
                <w:szCs w:val="21"/>
              </w:rPr>
            </w:pPr>
            <w:hyperlink w:anchor="_Toc26853" w:history="1">
              <w:r>
                <w:rPr>
                  <w:kern w:val="0"/>
                  <w:szCs w:val="21"/>
                </w:rPr>
                <w:t>安全生产奖惩制度</w:t>
              </w:r>
            </w:hyperlink>
          </w:p>
        </w:tc>
        <w:tc>
          <w:tcPr>
            <w:tcW w:w="649" w:type="pct"/>
            <w:tcBorders>
              <w:tl2br w:val="nil"/>
              <w:tr2bl w:val="nil"/>
            </w:tcBorders>
            <w:noWrap/>
            <w:vAlign w:val="center"/>
          </w:tcPr>
          <w:p w14:paraId="7FE6A1A7" w14:textId="77777777" w:rsidR="00D63C4E" w:rsidRDefault="00D63C4E">
            <w:pPr>
              <w:widowControl/>
              <w:adjustRightInd w:val="0"/>
              <w:snapToGrid w:val="0"/>
              <w:spacing w:beforeLines="20" w:before="62" w:afterLines="20" w:after="62"/>
              <w:jc w:val="center"/>
              <w:rPr>
                <w:kern w:val="0"/>
                <w:szCs w:val="21"/>
              </w:rPr>
            </w:pPr>
          </w:p>
        </w:tc>
      </w:tr>
      <w:tr w:rsidR="00D63C4E" w14:paraId="649B288E" w14:textId="77777777">
        <w:trPr>
          <w:cantSplit/>
          <w:jc w:val="center"/>
        </w:trPr>
        <w:tc>
          <w:tcPr>
            <w:tcW w:w="264" w:type="pct"/>
            <w:tcBorders>
              <w:tl2br w:val="nil"/>
              <w:tr2bl w:val="nil"/>
            </w:tcBorders>
            <w:noWrap/>
            <w:vAlign w:val="center"/>
          </w:tcPr>
          <w:p w14:paraId="6EC2490D" w14:textId="77777777" w:rsidR="00D63C4E" w:rsidRDefault="00000000">
            <w:pPr>
              <w:widowControl/>
              <w:adjustRightInd w:val="0"/>
              <w:snapToGrid w:val="0"/>
              <w:spacing w:beforeLines="20" w:before="62" w:afterLines="20" w:after="62"/>
              <w:jc w:val="center"/>
              <w:rPr>
                <w:kern w:val="0"/>
                <w:szCs w:val="21"/>
              </w:rPr>
            </w:pPr>
            <w:r>
              <w:rPr>
                <w:kern w:val="0"/>
                <w:szCs w:val="21"/>
              </w:rPr>
              <w:t>12</w:t>
            </w:r>
          </w:p>
        </w:tc>
        <w:tc>
          <w:tcPr>
            <w:tcW w:w="2414" w:type="pct"/>
            <w:tcBorders>
              <w:tl2br w:val="nil"/>
              <w:tr2bl w:val="nil"/>
            </w:tcBorders>
            <w:noWrap/>
            <w:vAlign w:val="center"/>
          </w:tcPr>
          <w:p w14:paraId="2E796B1D" w14:textId="77777777" w:rsidR="00D63C4E" w:rsidRDefault="00000000">
            <w:pPr>
              <w:widowControl/>
              <w:adjustRightInd w:val="0"/>
              <w:snapToGrid w:val="0"/>
              <w:spacing w:beforeLines="20" w:before="62" w:afterLines="20" w:after="62"/>
              <w:jc w:val="center"/>
              <w:rPr>
                <w:kern w:val="0"/>
                <w:szCs w:val="21"/>
              </w:rPr>
            </w:pPr>
            <w:r>
              <w:rPr>
                <w:kern w:val="0"/>
                <w:szCs w:val="21"/>
              </w:rPr>
              <w:t>事故报告</w:t>
            </w:r>
          </w:p>
        </w:tc>
        <w:tc>
          <w:tcPr>
            <w:tcW w:w="1672" w:type="pct"/>
            <w:tcBorders>
              <w:tl2br w:val="nil"/>
              <w:tr2bl w:val="nil"/>
            </w:tcBorders>
            <w:noWrap/>
            <w:vAlign w:val="center"/>
          </w:tcPr>
          <w:p w14:paraId="030F06E3" w14:textId="77777777" w:rsidR="00D63C4E" w:rsidRDefault="00000000">
            <w:pPr>
              <w:widowControl/>
              <w:adjustRightInd w:val="0"/>
              <w:snapToGrid w:val="0"/>
              <w:spacing w:beforeLines="20" w:before="62" w:afterLines="20" w:after="62"/>
              <w:jc w:val="center"/>
              <w:rPr>
                <w:kern w:val="0"/>
                <w:szCs w:val="21"/>
              </w:rPr>
            </w:pPr>
            <w:r>
              <w:rPr>
                <w:kern w:val="0"/>
                <w:szCs w:val="21"/>
              </w:rPr>
              <w:t>事故报告制度</w:t>
            </w:r>
          </w:p>
        </w:tc>
        <w:tc>
          <w:tcPr>
            <w:tcW w:w="649" w:type="pct"/>
            <w:tcBorders>
              <w:tl2br w:val="nil"/>
              <w:tr2bl w:val="nil"/>
            </w:tcBorders>
            <w:noWrap/>
            <w:vAlign w:val="center"/>
          </w:tcPr>
          <w:p w14:paraId="7287F3A6" w14:textId="77777777" w:rsidR="00D63C4E" w:rsidRDefault="00D63C4E">
            <w:pPr>
              <w:widowControl/>
              <w:adjustRightInd w:val="0"/>
              <w:snapToGrid w:val="0"/>
              <w:spacing w:beforeLines="20" w:before="62" w:afterLines="20" w:after="62"/>
              <w:jc w:val="center"/>
              <w:rPr>
                <w:kern w:val="0"/>
                <w:szCs w:val="21"/>
              </w:rPr>
            </w:pPr>
          </w:p>
        </w:tc>
      </w:tr>
      <w:tr w:rsidR="00D63C4E" w14:paraId="36DBCF33" w14:textId="77777777">
        <w:trPr>
          <w:cantSplit/>
          <w:jc w:val="center"/>
        </w:trPr>
        <w:tc>
          <w:tcPr>
            <w:tcW w:w="264" w:type="pct"/>
            <w:tcBorders>
              <w:tl2br w:val="nil"/>
              <w:tr2bl w:val="nil"/>
            </w:tcBorders>
            <w:noWrap/>
            <w:vAlign w:val="center"/>
          </w:tcPr>
          <w:p w14:paraId="2F6FCD18" w14:textId="77777777" w:rsidR="00D63C4E" w:rsidRDefault="00000000">
            <w:pPr>
              <w:widowControl/>
              <w:adjustRightInd w:val="0"/>
              <w:snapToGrid w:val="0"/>
              <w:spacing w:beforeLines="20" w:before="62" w:afterLines="20" w:after="62"/>
              <w:jc w:val="center"/>
              <w:rPr>
                <w:kern w:val="0"/>
                <w:szCs w:val="21"/>
              </w:rPr>
            </w:pPr>
            <w:r>
              <w:rPr>
                <w:kern w:val="0"/>
                <w:szCs w:val="21"/>
              </w:rPr>
              <w:t>13</w:t>
            </w:r>
          </w:p>
        </w:tc>
        <w:tc>
          <w:tcPr>
            <w:tcW w:w="2414" w:type="pct"/>
            <w:tcBorders>
              <w:tl2br w:val="nil"/>
              <w:tr2bl w:val="nil"/>
            </w:tcBorders>
            <w:noWrap/>
            <w:vAlign w:val="center"/>
          </w:tcPr>
          <w:p w14:paraId="6F1BCEB5" w14:textId="77777777" w:rsidR="00D63C4E" w:rsidRDefault="00000000">
            <w:pPr>
              <w:widowControl/>
              <w:adjustRightInd w:val="0"/>
              <w:snapToGrid w:val="0"/>
              <w:spacing w:beforeLines="20" w:before="62" w:afterLines="20" w:after="62"/>
              <w:jc w:val="center"/>
              <w:rPr>
                <w:kern w:val="0"/>
                <w:szCs w:val="21"/>
              </w:rPr>
            </w:pPr>
            <w:r>
              <w:rPr>
                <w:kern w:val="0"/>
                <w:szCs w:val="21"/>
              </w:rPr>
              <w:t>应急救援</w:t>
            </w:r>
          </w:p>
        </w:tc>
        <w:tc>
          <w:tcPr>
            <w:tcW w:w="1672" w:type="pct"/>
            <w:tcBorders>
              <w:tl2br w:val="nil"/>
              <w:tr2bl w:val="nil"/>
            </w:tcBorders>
            <w:noWrap/>
            <w:vAlign w:val="center"/>
          </w:tcPr>
          <w:p w14:paraId="18D5F06A" w14:textId="77777777" w:rsidR="00D63C4E" w:rsidRDefault="00000000">
            <w:pPr>
              <w:widowControl/>
              <w:adjustRightInd w:val="0"/>
              <w:snapToGrid w:val="0"/>
              <w:spacing w:beforeLines="20" w:before="62" w:afterLines="20" w:after="62"/>
              <w:jc w:val="center"/>
              <w:rPr>
                <w:kern w:val="0"/>
                <w:szCs w:val="21"/>
              </w:rPr>
            </w:pPr>
            <w:r>
              <w:rPr>
                <w:kern w:val="0"/>
                <w:szCs w:val="21"/>
              </w:rPr>
              <w:t>应急救援制度</w:t>
            </w:r>
          </w:p>
        </w:tc>
        <w:tc>
          <w:tcPr>
            <w:tcW w:w="649" w:type="pct"/>
            <w:tcBorders>
              <w:tl2br w:val="nil"/>
              <w:tr2bl w:val="nil"/>
            </w:tcBorders>
            <w:noWrap/>
            <w:vAlign w:val="center"/>
          </w:tcPr>
          <w:p w14:paraId="6274D352" w14:textId="77777777" w:rsidR="00D63C4E" w:rsidRDefault="00D63C4E">
            <w:pPr>
              <w:widowControl/>
              <w:adjustRightInd w:val="0"/>
              <w:snapToGrid w:val="0"/>
              <w:spacing w:beforeLines="20" w:before="62" w:afterLines="20" w:after="62"/>
              <w:jc w:val="center"/>
              <w:rPr>
                <w:kern w:val="0"/>
                <w:szCs w:val="21"/>
              </w:rPr>
            </w:pPr>
          </w:p>
        </w:tc>
      </w:tr>
      <w:tr w:rsidR="00D63C4E" w14:paraId="6A70B959" w14:textId="77777777">
        <w:trPr>
          <w:jc w:val="center"/>
        </w:trPr>
        <w:tc>
          <w:tcPr>
            <w:tcW w:w="264" w:type="pct"/>
            <w:tcBorders>
              <w:tl2br w:val="nil"/>
              <w:tr2bl w:val="nil"/>
            </w:tcBorders>
            <w:noWrap/>
            <w:vAlign w:val="center"/>
          </w:tcPr>
          <w:p w14:paraId="29A8AC46" w14:textId="77777777" w:rsidR="00D63C4E" w:rsidRDefault="00000000">
            <w:pPr>
              <w:widowControl/>
              <w:adjustRightInd w:val="0"/>
              <w:snapToGrid w:val="0"/>
              <w:spacing w:beforeLines="20" w:before="62" w:afterLines="20" w:after="62"/>
              <w:jc w:val="center"/>
              <w:rPr>
                <w:kern w:val="0"/>
                <w:szCs w:val="21"/>
              </w:rPr>
            </w:pPr>
            <w:r>
              <w:rPr>
                <w:b/>
                <w:bCs/>
                <w:kern w:val="0"/>
                <w:szCs w:val="21"/>
              </w:rPr>
              <w:t>序号</w:t>
            </w:r>
          </w:p>
        </w:tc>
        <w:tc>
          <w:tcPr>
            <w:tcW w:w="2414" w:type="pct"/>
            <w:tcBorders>
              <w:tl2br w:val="nil"/>
              <w:tr2bl w:val="nil"/>
            </w:tcBorders>
            <w:noWrap/>
            <w:vAlign w:val="center"/>
          </w:tcPr>
          <w:p w14:paraId="46E5BD9D" w14:textId="77777777" w:rsidR="00D63C4E" w:rsidRDefault="00000000">
            <w:pPr>
              <w:widowControl/>
              <w:adjustRightInd w:val="0"/>
              <w:snapToGrid w:val="0"/>
              <w:spacing w:beforeLines="20" w:before="62" w:afterLines="20" w:after="62"/>
              <w:jc w:val="center"/>
              <w:rPr>
                <w:kern w:val="0"/>
                <w:szCs w:val="21"/>
              </w:rPr>
            </w:pPr>
            <w:r>
              <w:rPr>
                <w:b/>
                <w:bCs/>
                <w:kern w:val="0"/>
                <w:szCs w:val="21"/>
              </w:rPr>
              <w:t>《山东省生产经营单位安全生产主体责任规定》（山东省人民政府令</w:t>
            </w:r>
            <w:r>
              <w:rPr>
                <w:b/>
                <w:bCs/>
                <w:kern w:val="0"/>
                <w:szCs w:val="21"/>
              </w:rPr>
              <w:t>[2018]</w:t>
            </w:r>
            <w:r>
              <w:rPr>
                <w:b/>
                <w:bCs/>
                <w:kern w:val="0"/>
                <w:szCs w:val="21"/>
              </w:rPr>
              <w:t>第</w:t>
            </w:r>
            <w:r>
              <w:rPr>
                <w:b/>
                <w:bCs/>
                <w:kern w:val="0"/>
                <w:szCs w:val="21"/>
              </w:rPr>
              <w:t>311</w:t>
            </w:r>
            <w:r>
              <w:rPr>
                <w:b/>
                <w:bCs/>
                <w:kern w:val="0"/>
                <w:szCs w:val="21"/>
              </w:rPr>
              <w:t>号）</w:t>
            </w:r>
          </w:p>
        </w:tc>
        <w:tc>
          <w:tcPr>
            <w:tcW w:w="1672" w:type="pct"/>
            <w:tcBorders>
              <w:tl2br w:val="nil"/>
              <w:tr2bl w:val="nil"/>
            </w:tcBorders>
            <w:noWrap/>
            <w:vAlign w:val="center"/>
          </w:tcPr>
          <w:p w14:paraId="76A8151C" w14:textId="77777777" w:rsidR="00D63C4E" w:rsidRDefault="00000000">
            <w:pPr>
              <w:widowControl/>
              <w:adjustRightInd w:val="0"/>
              <w:snapToGrid w:val="0"/>
              <w:spacing w:beforeLines="20" w:before="62" w:afterLines="20" w:after="62"/>
              <w:jc w:val="center"/>
              <w:rPr>
                <w:kern w:val="0"/>
                <w:szCs w:val="21"/>
              </w:rPr>
            </w:pPr>
            <w:r>
              <w:rPr>
                <w:b/>
                <w:bCs/>
                <w:kern w:val="0"/>
                <w:szCs w:val="21"/>
              </w:rPr>
              <w:t>企业制定对应的制度</w:t>
            </w:r>
          </w:p>
        </w:tc>
        <w:tc>
          <w:tcPr>
            <w:tcW w:w="649" w:type="pct"/>
            <w:tcBorders>
              <w:tl2br w:val="nil"/>
              <w:tr2bl w:val="nil"/>
            </w:tcBorders>
            <w:noWrap/>
            <w:vAlign w:val="center"/>
          </w:tcPr>
          <w:p w14:paraId="293ED4A6" w14:textId="77777777" w:rsidR="00D63C4E" w:rsidRDefault="00000000">
            <w:pPr>
              <w:widowControl/>
              <w:adjustRightInd w:val="0"/>
              <w:snapToGrid w:val="0"/>
              <w:spacing w:beforeLines="20" w:before="62" w:afterLines="20" w:after="62"/>
              <w:jc w:val="center"/>
              <w:rPr>
                <w:kern w:val="0"/>
                <w:szCs w:val="21"/>
              </w:rPr>
            </w:pPr>
            <w:r>
              <w:rPr>
                <w:b/>
                <w:bCs/>
                <w:kern w:val="0"/>
                <w:szCs w:val="21"/>
              </w:rPr>
              <w:t>备注</w:t>
            </w:r>
          </w:p>
        </w:tc>
      </w:tr>
      <w:tr w:rsidR="00D63C4E" w14:paraId="3DADAB65" w14:textId="77777777">
        <w:trPr>
          <w:cantSplit/>
          <w:jc w:val="center"/>
        </w:trPr>
        <w:tc>
          <w:tcPr>
            <w:tcW w:w="264" w:type="pct"/>
            <w:tcBorders>
              <w:tl2br w:val="nil"/>
              <w:tr2bl w:val="nil"/>
            </w:tcBorders>
            <w:noWrap/>
            <w:vAlign w:val="center"/>
          </w:tcPr>
          <w:p w14:paraId="01836B65" w14:textId="77777777" w:rsidR="00D63C4E" w:rsidRDefault="00000000">
            <w:pPr>
              <w:widowControl/>
              <w:adjustRightInd w:val="0"/>
              <w:snapToGrid w:val="0"/>
              <w:spacing w:beforeLines="20" w:before="62" w:afterLines="20" w:after="62"/>
              <w:jc w:val="center"/>
              <w:rPr>
                <w:kern w:val="0"/>
                <w:szCs w:val="21"/>
              </w:rPr>
            </w:pPr>
            <w:r>
              <w:rPr>
                <w:kern w:val="0"/>
                <w:szCs w:val="21"/>
              </w:rPr>
              <w:t>1</w:t>
            </w:r>
          </w:p>
        </w:tc>
        <w:tc>
          <w:tcPr>
            <w:tcW w:w="2414" w:type="pct"/>
            <w:tcBorders>
              <w:tl2br w:val="nil"/>
              <w:tr2bl w:val="nil"/>
            </w:tcBorders>
            <w:noWrap/>
            <w:vAlign w:val="center"/>
          </w:tcPr>
          <w:p w14:paraId="29BBAFED" w14:textId="77777777" w:rsidR="00D63C4E" w:rsidRDefault="00000000">
            <w:pPr>
              <w:widowControl/>
              <w:adjustRightInd w:val="0"/>
              <w:snapToGrid w:val="0"/>
              <w:spacing w:beforeLines="20" w:before="62" w:afterLines="20" w:after="62"/>
              <w:jc w:val="center"/>
              <w:rPr>
                <w:kern w:val="0"/>
                <w:szCs w:val="21"/>
              </w:rPr>
            </w:pPr>
            <w:r>
              <w:rPr>
                <w:kern w:val="0"/>
                <w:szCs w:val="21"/>
              </w:rPr>
              <w:t>安全生产资金投入</w:t>
            </w:r>
          </w:p>
        </w:tc>
        <w:tc>
          <w:tcPr>
            <w:tcW w:w="1672" w:type="pct"/>
            <w:tcBorders>
              <w:tl2br w:val="nil"/>
              <w:tr2bl w:val="nil"/>
            </w:tcBorders>
            <w:noWrap/>
            <w:vAlign w:val="center"/>
          </w:tcPr>
          <w:p w14:paraId="2058CD59" w14:textId="77777777" w:rsidR="00D63C4E" w:rsidRDefault="00000000">
            <w:pPr>
              <w:widowControl/>
              <w:adjustRightInd w:val="0"/>
              <w:snapToGrid w:val="0"/>
              <w:spacing w:beforeLines="20" w:before="62" w:afterLines="20" w:after="62"/>
              <w:jc w:val="center"/>
              <w:rPr>
                <w:kern w:val="0"/>
                <w:szCs w:val="21"/>
              </w:rPr>
            </w:pPr>
            <w:hyperlink w:anchor="_Toc17655" w:history="1">
              <w:r>
                <w:rPr>
                  <w:szCs w:val="28"/>
                </w:rPr>
                <w:t>安全生产资金投入制度</w:t>
              </w:r>
            </w:hyperlink>
          </w:p>
        </w:tc>
        <w:tc>
          <w:tcPr>
            <w:tcW w:w="649" w:type="pct"/>
            <w:tcBorders>
              <w:tl2br w:val="nil"/>
              <w:tr2bl w:val="nil"/>
            </w:tcBorders>
            <w:noWrap/>
            <w:vAlign w:val="center"/>
          </w:tcPr>
          <w:p w14:paraId="09CAA1CB" w14:textId="77777777" w:rsidR="00D63C4E" w:rsidRDefault="00D63C4E">
            <w:pPr>
              <w:widowControl/>
              <w:adjustRightInd w:val="0"/>
              <w:snapToGrid w:val="0"/>
              <w:spacing w:beforeLines="20" w:before="62" w:afterLines="20" w:after="62"/>
              <w:jc w:val="center"/>
              <w:rPr>
                <w:kern w:val="0"/>
                <w:szCs w:val="21"/>
              </w:rPr>
            </w:pPr>
          </w:p>
        </w:tc>
      </w:tr>
      <w:tr w:rsidR="00D63C4E" w14:paraId="24178695" w14:textId="77777777">
        <w:trPr>
          <w:cantSplit/>
          <w:jc w:val="center"/>
        </w:trPr>
        <w:tc>
          <w:tcPr>
            <w:tcW w:w="264" w:type="pct"/>
            <w:tcBorders>
              <w:tl2br w:val="nil"/>
              <w:tr2bl w:val="nil"/>
            </w:tcBorders>
            <w:noWrap/>
            <w:vAlign w:val="center"/>
          </w:tcPr>
          <w:p w14:paraId="4A951E31" w14:textId="77777777" w:rsidR="00D63C4E" w:rsidRDefault="00000000">
            <w:pPr>
              <w:widowControl/>
              <w:adjustRightInd w:val="0"/>
              <w:snapToGrid w:val="0"/>
              <w:spacing w:beforeLines="20" w:before="62" w:afterLines="20" w:after="62"/>
              <w:jc w:val="center"/>
              <w:rPr>
                <w:kern w:val="0"/>
                <w:szCs w:val="21"/>
              </w:rPr>
            </w:pPr>
            <w:r>
              <w:rPr>
                <w:kern w:val="0"/>
                <w:szCs w:val="21"/>
              </w:rPr>
              <w:t>2</w:t>
            </w:r>
          </w:p>
        </w:tc>
        <w:tc>
          <w:tcPr>
            <w:tcW w:w="2414" w:type="pct"/>
            <w:tcBorders>
              <w:tl2br w:val="nil"/>
              <w:tr2bl w:val="nil"/>
            </w:tcBorders>
            <w:noWrap/>
            <w:vAlign w:val="center"/>
          </w:tcPr>
          <w:p w14:paraId="55B40D86" w14:textId="77777777" w:rsidR="00D63C4E" w:rsidRDefault="00000000">
            <w:pPr>
              <w:widowControl/>
              <w:adjustRightInd w:val="0"/>
              <w:snapToGrid w:val="0"/>
              <w:spacing w:beforeLines="20" w:before="62" w:afterLines="20" w:after="62"/>
              <w:jc w:val="center"/>
              <w:rPr>
                <w:kern w:val="0"/>
                <w:szCs w:val="21"/>
              </w:rPr>
            </w:pPr>
            <w:r>
              <w:rPr>
                <w:kern w:val="0"/>
                <w:szCs w:val="21"/>
              </w:rPr>
              <w:t>劳动防护用品管理</w:t>
            </w:r>
          </w:p>
        </w:tc>
        <w:tc>
          <w:tcPr>
            <w:tcW w:w="1672" w:type="pct"/>
            <w:tcBorders>
              <w:tl2br w:val="nil"/>
              <w:tr2bl w:val="nil"/>
            </w:tcBorders>
            <w:noWrap/>
            <w:vAlign w:val="center"/>
          </w:tcPr>
          <w:p w14:paraId="7777B1B5" w14:textId="77777777" w:rsidR="00D63C4E" w:rsidRDefault="00000000">
            <w:pPr>
              <w:widowControl/>
              <w:adjustRightInd w:val="0"/>
              <w:snapToGrid w:val="0"/>
              <w:spacing w:beforeLines="20" w:before="62" w:afterLines="20" w:after="62"/>
              <w:jc w:val="center"/>
              <w:rPr>
                <w:kern w:val="0"/>
                <w:szCs w:val="21"/>
              </w:rPr>
            </w:pPr>
            <w:r>
              <w:rPr>
                <w:kern w:val="0"/>
                <w:szCs w:val="21"/>
              </w:rPr>
              <w:t>劳动保护用品管理制度</w:t>
            </w:r>
          </w:p>
        </w:tc>
        <w:tc>
          <w:tcPr>
            <w:tcW w:w="649" w:type="pct"/>
            <w:tcBorders>
              <w:tl2br w:val="nil"/>
              <w:tr2bl w:val="nil"/>
            </w:tcBorders>
            <w:noWrap/>
            <w:vAlign w:val="center"/>
          </w:tcPr>
          <w:p w14:paraId="45E95966" w14:textId="77777777" w:rsidR="00D63C4E" w:rsidRDefault="00D63C4E">
            <w:pPr>
              <w:widowControl/>
              <w:adjustRightInd w:val="0"/>
              <w:snapToGrid w:val="0"/>
              <w:spacing w:beforeLines="20" w:before="62" w:afterLines="20" w:after="62"/>
              <w:jc w:val="center"/>
              <w:rPr>
                <w:kern w:val="0"/>
                <w:szCs w:val="21"/>
              </w:rPr>
            </w:pPr>
          </w:p>
        </w:tc>
      </w:tr>
      <w:tr w:rsidR="00D63C4E" w14:paraId="141359C0" w14:textId="77777777">
        <w:trPr>
          <w:cantSplit/>
          <w:trHeight w:val="193"/>
          <w:jc w:val="center"/>
        </w:trPr>
        <w:tc>
          <w:tcPr>
            <w:tcW w:w="264" w:type="pct"/>
            <w:vMerge w:val="restart"/>
            <w:tcBorders>
              <w:tl2br w:val="nil"/>
              <w:tr2bl w:val="nil"/>
            </w:tcBorders>
            <w:noWrap/>
            <w:vAlign w:val="center"/>
          </w:tcPr>
          <w:p w14:paraId="3592C484" w14:textId="77777777" w:rsidR="00D63C4E" w:rsidRDefault="00000000">
            <w:pPr>
              <w:widowControl/>
              <w:adjustRightInd w:val="0"/>
              <w:snapToGrid w:val="0"/>
              <w:spacing w:beforeLines="20" w:before="62" w:afterLines="20" w:after="62"/>
              <w:jc w:val="center"/>
              <w:rPr>
                <w:kern w:val="0"/>
                <w:szCs w:val="21"/>
              </w:rPr>
            </w:pPr>
            <w:r>
              <w:rPr>
                <w:kern w:val="0"/>
                <w:szCs w:val="21"/>
              </w:rPr>
              <w:t>3</w:t>
            </w:r>
          </w:p>
        </w:tc>
        <w:tc>
          <w:tcPr>
            <w:tcW w:w="2414" w:type="pct"/>
            <w:vMerge w:val="restart"/>
            <w:tcBorders>
              <w:tl2br w:val="nil"/>
              <w:tr2bl w:val="nil"/>
            </w:tcBorders>
            <w:noWrap/>
            <w:vAlign w:val="center"/>
          </w:tcPr>
          <w:p w14:paraId="5A89D33E" w14:textId="77777777" w:rsidR="00D63C4E" w:rsidRDefault="00000000">
            <w:pPr>
              <w:widowControl/>
              <w:adjustRightInd w:val="0"/>
              <w:snapToGrid w:val="0"/>
              <w:spacing w:beforeLines="20" w:before="62" w:afterLines="20" w:after="62"/>
              <w:jc w:val="center"/>
              <w:rPr>
                <w:kern w:val="0"/>
                <w:szCs w:val="21"/>
              </w:rPr>
            </w:pPr>
            <w:r>
              <w:rPr>
                <w:kern w:val="0"/>
                <w:szCs w:val="21"/>
              </w:rPr>
              <w:t>安全设施和设备管理</w:t>
            </w:r>
          </w:p>
        </w:tc>
        <w:tc>
          <w:tcPr>
            <w:tcW w:w="1672" w:type="pct"/>
            <w:tcBorders>
              <w:tl2br w:val="nil"/>
              <w:tr2bl w:val="nil"/>
            </w:tcBorders>
            <w:noWrap/>
            <w:vAlign w:val="center"/>
          </w:tcPr>
          <w:p w14:paraId="7479E2D0" w14:textId="77777777" w:rsidR="00D63C4E" w:rsidRDefault="00000000">
            <w:pPr>
              <w:widowControl/>
              <w:adjustRightInd w:val="0"/>
              <w:snapToGrid w:val="0"/>
              <w:spacing w:beforeLines="20" w:before="62" w:afterLines="20" w:after="62"/>
              <w:jc w:val="center"/>
              <w:rPr>
                <w:kern w:val="0"/>
                <w:szCs w:val="21"/>
              </w:rPr>
            </w:pPr>
            <w:hyperlink w:anchor="_Toc28851" w:history="1">
              <w:r>
                <w:rPr>
                  <w:kern w:val="0"/>
                  <w:szCs w:val="21"/>
                </w:rPr>
                <w:t>安全设施管理制度</w:t>
              </w:r>
            </w:hyperlink>
          </w:p>
        </w:tc>
        <w:tc>
          <w:tcPr>
            <w:tcW w:w="649" w:type="pct"/>
            <w:vMerge w:val="restart"/>
            <w:tcBorders>
              <w:tl2br w:val="nil"/>
              <w:tr2bl w:val="nil"/>
            </w:tcBorders>
            <w:noWrap/>
            <w:vAlign w:val="center"/>
          </w:tcPr>
          <w:p w14:paraId="02FF37FB" w14:textId="77777777" w:rsidR="00D63C4E" w:rsidRDefault="00D63C4E">
            <w:pPr>
              <w:widowControl/>
              <w:adjustRightInd w:val="0"/>
              <w:snapToGrid w:val="0"/>
              <w:spacing w:beforeLines="20" w:before="62" w:afterLines="20" w:after="62"/>
              <w:jc w:val="center"/>
              <w:rPr>
                <w:kern w:val="0"/>
                <w:szCs w:val="21"/>
              </w:rPr>
            </w:pPr>
          </w:p>
        </w:tc>
      </w:tr>
      <w:tr w:rsidR="00D63C4E" w14:paraId="14446D20" w14:textId="77777777">
        <w:trPr>
          <w:cantSplit/>
          <w:trHeight w:val="193"/>
          <w:jc w:val="center"/>
        </w:trPr>
        <w:tc>
          <w:tcPr>
            <w:tcW w:w="264" w:type="pct"/>
            <w:vMerge/>
            <w:tcBorders>
              <w:tl2br w:val="nil"/>
              <w:tr2bl w:val="nil"/>
            </w:tcBorders>
            <w:noWrap/>
            <w:vAlign w:val="center"/>
          </w:tcPr>
          <w:p w14:paraId="4566CBC1" w14:textId="77777777" w:rsidR="00D63C4E" w:rsidRDefault="00D63C4E">
            <w:pPr>
              <w:widowControl/>
              <w:adjustRightInd w:val="0"/>
              <w:snapToGrid w:val="0"/>
              <w:spacing w:beforeLines="20" w:before="62" w:afterLines="20" w:after="62"/>
              <w:jc w:val="center"/>
            </w:pPr>
          </w:p>
        </w:tc>
        <w:tc>
          <w:tcPr>
            <w:tcW w:w="2414" w:type="pct"/>
            <w:vMerge/>
            <w:tcBorders>
              <w:tl2br w:val="nil"/>
              <w:tr2bl w:val="nil"/>
            </w:tcBorders>
            <w:noWrap/>
            <w:vAlign w:val="center"/>
          </w:tcPr>
          <w:p w14:paraId="13A39404" w14:textId="77777777" w:rsidR="00D63C4E" w:rsidRDefault="00D63C4E">
            <w:pPr>
              <w:widowControl/>
              <w:adjustRightInd w:val="0"/>
              <w:snapToGrid w:val="0"/>
              <w:spacing w:beforeLines="20" w:before="62" w:afterLines="20" w:after="62"/>
              <w:jc w:val="center"/>
            </w:pPr>
          </w:p>
        </w:tc>
        <w:tc>
          <w:tcPr>
            <w:tcW w:w="1672" w:type="pct"/>
            <w:tcBorders>
              <w:tl2br w:val="nil"/>
              <w:tr2bl w:val="nil"/>
            </w:tcBorders>
            <w:noWrap/>
            <w:vAlign w:val="center"/>
          </w:tcPr>
          <w:p w14:paraId="05721C52" w14:textId="77777777" w:rsidR="00D63C4E" w:rsidRDefault="00000000">
            <w:pPr>
              <w:widowControl/>
              <w:adjustRightInd w:val="0"/>
              <w:snapToGrid w:val="0"/>
              <w:spacing w:beforeLines="20" w:before="62" w:afterLines="20" w:after="62"/>
              <w:jc w:val="center"/>
              <w:rPr>
                <w:kern w:val="0"/>
                <w:szCs w:val="21"/>
              </w:rPr>
            </w:pPr>
            <w:hyperlink w:anchor="_Toc21255" w:history="1">
              <w:r>
                <w:rPr>
                  <w:kern w:val="0"/>
                  <w:szCs w:val="21"/>
                </w:rPr>
                <w:t>特种设备安全管理制度</w:t>
              </w:r>
            </w:hyperlink>
          </w:p>
        </w:tc>
        <w:tc>
          <w:tcPr>
            <w:tcW w:w="649" w:type="pct"/>
            <w:vMerge/>
            <w:tcBorders>
              <w:tl2br w:val="nil"/>
              <w:tr2bl w:val="nil"/>
            </w:tcBorders>
            <w:noWrap/>
            <w:vAlign w:val="center"/>
          </w:tcPr>
          <w:p w14:paraId="05B5387B" w14:textId="77777777" w:rsidR="00D63C4E" w:rsidRDefault="00D63C4E">
            <w:pPr>
              <w:widowControl/>
              <w:adjustRightInd w:val="0"/>
              <w:snapToGrid w:val="0"/>
              <w:spacing w:beforeLines="20" w:before="62" w:afterLines="20" w:after="62"/>
              <w:jc w:val="center"/>
              <w:rPr>
                <w:kern w:val="0"/>
                <w:szCs w:val="21"/>
              </w:rPr>
            </w:pPr>
          </w:p>
        </w:tc>
      </w:tr>
      <w:tr w:rsidR="00D63C4E" w14:paraId="25D3AF3E" w14:textId="77777777">
        <w:trPr>
          <w:cantSplit/>
          <w:jc w:val="center"/>
        </w:trPr>
        <w:tc>
          <w:tcPr>
            <w:tcW w:w="264" w:type="pct"/>
            <w:tcBorders>
              <w:tl2br w:val="nil"/>
              <w:tr2bl w:val="nil"/>
            </w:tcBorders>
            <w:noWrap/>
            <w:vAlign w:val="center"/>
          </w:tcPr>
          <w:p w14:paraId="201B1F12" w14:textId="77777777" w:rsidR="00D63C4E" w:rsidRDefault="00000000">
            <w:pPr>
              <w:widowControl/>
              <w:adjustRightInd w:val="0"/>
              <w:snapToGrid w:val="0"/>
              <w:spacing w:beforeLines="20" w:before="62" w:afterLines="20" w:after="62"/>
              <w:jc w:val="center"/>
              <w:rPr>
                <w:kern w:val="0"/>
                <w:szCs w:val="21"/>
              </w:rPr>
            </w:pPr>
            <w:r>
              <w:rPr>
                <w:kern w:val="0"/>
                <w:szCs w:val="21"/>
              </w:rPr>
              <w:t>4</w:t>
            </w:r>
          </w:p>
        </w:tc>
        <w:tc>
          <w:tcPr>
            <w:tcW w:w="2414" w:type="pct"/>
            <w:tcBorders>
              <w:tl2br w:val="nil"/>
              <w:tr2bl w:val="nil"/>
            </w:tcBorders>
            <w:noWrap/>
            <w:vAlign w:val="center"/>
          </w:tcPr>
          <w:p w14:paraId="4B83C317" w14:textId="77777777" w:rsidR="00D63C4E" w:rsidRDefault="00000000">
            <w:pPr>
              <w:widowControl/>
              <w:adjustRightInd w:val="0"/>
              <w:snapToGrid w:val="0"/>
              <w:spacing w:beforeLines="20" w:before="62" w:afterLines="20" w:after="62"/>
              <w:jc w:val="center"/>
              <w:rPr>
                <w:kern w:val="0"/>
                <w:szCs w:val="21"/>
              </w:rPr>
            </w:pPr>
            <w:r>
              <w:rPr>
                <w:kern w:val="0"/>
                <w:szCs w:val="21"/>
              </w:rPr>
              <w:t>安全生产教育和培训</w:t>
            </w:r>
          </w:p>
        </w:tc>
        <w:tc>
          <w:tcPr>
            <w:tcW w:w="1672" w:type="pct"/>
            <w:tcBorders>
              <w:tl2br w:val="nil"/>
              <w:tr2bl w:val="nil"/>
            </w:tcBorders>
            <w:noWrap/>
            <w:vAlign w:val="center"/>
          </w:tcPr>
          <w:p w14:paraId="18E0231F" w14:textId="77777777" w:rsidR="00D63C4E" w:rsidRDefault="00000000">
            <w:pPr>
              <w:widowControl/>
              <w:adjustRightInd w:val="0"/>
              <w:snapToGrid w:val="0"/>
              <w:spacing w:beforeLines="20" w:before="62" w:afterLines="20" w:after="62"/>
              <w:jc w:val="center"/>
              <w:rPr>
                <w:kern w:val="0"/>
                <w:szCs w:val="21"/>
              </w:rPr>
            </w:pPr>
            <w:hyperlink w:anchor="_Toc20789" w:history="1">
              <w:r>
                <w:rPr>
                  <w:kern w:val="0"/>
                  <w:szCs w:val="21"/>
                </w:rPr>
                <w:t>安全教育培训制度</w:t>
              </w:r>
            </w:hyperlink>
          </w:p>
        </w:tc>
        <w:tc>
          <w:tcPr>
            <w:tcW w:w="649" w:type="pct"/>
            <w:tcBorders>
              <w:tl2br w:val="nil"/>
              <w:tr2bl w:val="nil"/>
            </w:tcBorders>
            <w:noWrap/>
            <w:vAlign w:val="center"/>
          </w:tcPr>
          <w:p w14:paraId="69B026F7" w14:textId="77777777" w:rsidR="00D63C4E" w:rsidRDefault="00D63C4E">
            <w:pPr>
              <w:widowControl/>
              <w:adjustRightInd w:val="0"/>
              <w:snapToGrid w:val="0"/>
              <w:spacing w:beforeLines="20" w:before="62" w:afterLines="20" w:after="62"/>
              <w:jc w:val="center"/>
              <w:rPr>
                <w:kern w:val="0"/>
                <w:szCs w:val="21"/>
              </w:rPr>
            </w:pPr>
          </w:p>
        </w:tc>
      </w:tr>
      <w:tr w:rsidR="00D63C4E" w14:paraId="5F1FD195" w14:textId="77777777">
        <w:trPr>
          <w:cantSplit/>
          <w:jc w:val="center"/>
        </w:trPr>
        <w:tc>
          <w:tcPr>
            <w:tcW w:w="264" w:type="pct"/>
            <w:tcBorders>
              <w:tl2br w:val="nil"/>
              <w:tr2bl w:val="nil"/>
            </w:tcBorders>
            <w:noWrap/>
            <w:vAlign w:val="center"/>
          </w:tcPr>
          <w:p w14:paraId="44F6AB60" w14:textId="77777777" w:rsidR="00D63C4E" w:rsidRDefault="00000000">
            <w:pPr>
              <w:widowControl/>
              <w:adjustRightInd w:val="0"/>
              <w:snapToGrid w:val="0"/>
              <w:spacing w:beforeLines="20" w:before="62" w:afterLines="20" w:after="62"/>
              <w:jc w:val="center"/>
              <w:rPr>
                <w:kern w:val="0"/>
                <w:szCs w:val="21"/>
              </w:rPr>
            </w:pPr>
            <w:r>
              <w:rPr>
                <w:kern w:val="0"/>
                <w:szCs w:val="21"/>
              </w:rPr>
              <w:t>5</w:t>
            </w:r>
          </w:p>
        </w:tc>
        <w:tc>
          <w:tcPr>
            <w:tcW w:w="2414" w:type="pct"/>
            <w:tcBorders>
              <w:tl2br w:val="nil"/>
              <w:tr2bl w:val="nil"/>
            </w:tcBorders>
            <w:noWrap/>
            <w:vAlign w:val="center"/>
          </w:tcPr>
          <w:p w14:paraId="46195126" w14:textId="77777777" w:rsidR="00D63C4E" w:rsidRDefault="00000000">
            <w:pPr>
              <w:widowControl/>
              <w:adjustRightInd w:val="0"/>
              <w:snapToGrid w:val="0"/>
              <w:spacing w:beforeLines="20" w:before="62" w:afterLines="20" w:after="62"/>
              <w:jc w:val="center"/>
              <w:rPr>
                <w:kern w:val="0"/>
                <w:szCs w:val="21"/>
              </w:rPr>
            </w:pPr>
            <w:r>
              <w:rPr>
                <w:kern w:val="0"/>
                <w:szCs w:val="21"/>
              </w:rPr>
              <w:t>安全生产检查</w:t>
            </w:r>
          </w:p>
        </w:tc>
        <w:tc>
          <w:tcPr>
            <w:tcW w:w="1672" w:type="pct"/>
            <w:tcBorders>
              <w:tl2br w:val="nil"/>
              <w:tr2bl w:val="nil"/>
            </w:tcBorders>
            <w:noWrap/>
            <w:vAlign w:val="center"/>
          </w:tcPr>
          <w:p w14:paraId="544AFF63" w14:textId="77777777" w:rsidR="00D63C4E" w:rsidRDefault="00000000">
            <w:pPr>
              <w:widowControl/>
              <w:adjustRightInd w:val="0"/>
              <w:snapToGrid w:val="0"/>
              <w:spacing w:beforeLines="20" w:before="62" w:afterLines="20" w:after="62"/>
              <w:jc w:val="center"/>
              <w:rPr>
                <w:kern w:val="0"/>
                <w:szCs w:val="21"/>
              </w:rPr>
            </w:pPr>
            <w:hyperlink w:anchor="_Toc9066" w:history="1">
              <w:r>
                <w:rPr>
                  <w:kern w:val="0"/>
                  <w:szCs w:val="21"/>
                </w:rPr>
                <w:t>安全检查制度</w:t>
              </w:r>
            </w:hyperlink>
          </w:p>
        </w:tc>
        <w:tc>
          <w:tcPr>
            <w:tcW w:w="649" w:type="pct"/>
            <w:tcBorders>
              <w:tl2br w:val="nil"/>
              <w:tr2bl w:val="nil"/>
            </w:tcBorders>
            <w:noWrap/>
            <w:vAlign w:val="center"/>
          </w:tcPr>
          <w:p w14:paraId="5C3457F9" w14:textId="77777777" w:rsidR="00D63C4E" w:rsidRDefault="00D63C4E">
            <w:pPr>
              <w:widowControl/>
              <w:adjustRightInd w:val="0"/>
              <w:snapToGrid w:val="0"/>
              <w:spacing w:beforeLines="20" w:before="62" w:afterLines="20" w:after="62"/>
              <w:jc w:val="center"/>
              <w:rPr>
                <w:kern w:val="0"/>
                <w:szCs w:val="21"/>
              </w:rPr>
            </w:pPr>
          </w:p>
        </w:tc>
      </w:tr>
      <w:tr w:rsidR="00D63C4E" w14:paraId="09D44906" w14:textId="77777777">
        <w:trPr>
          <w:cantSplit/>
          <w:jc w:val="center"/>
        </w:trPr>
        <w:tc>
          <w:tcPr>
            <w:tcW w:w="264" w:type="pct"/>
            <w:tcBorders>
              <w:tl2br w:val="nil"/>
              <w:tr2bl w:val="nil"/>
            </w:tcBorders>
            <w:noWrap/>
            <w:vAlign w:val="center"/>
          </w:tcPr>
          <w:p w14:paraId="62B83112" w14:textId="77777777" w:rsidR="00D63C4E" w:rsidRDefault="00000000">
            <w:pPr>
              <w:widowControl/>
              <w:adjustRightInd w:val="0"/>
              <w:snapToGrid w:val="0"/>
              <w:spacing w:beforeLines="20" w:before="62" w:afterLines="20" w:after="62"/>
              <w:jc w:val="center"/>
              <w:rPr>
                <w:kern w:val="0"/>
                <w:szCs w:val="21"/>
              </w:rPr>
            </w:pPr>
            <w:r>
              <w:rPr>
                <w:kern w:val="0"/>
                <w:szCs w:val="21"/>
              </w:rPr>
              <w:t>6</w:t>
            </w:r>
          </w:p>
        </w:tc>
        <w:tc>
          <w:tcPr>
            <w:tcW w:w="2414" w:type="pct"/>
            <w:tcBorders>
              <w:tl2br w:val="nil"/>
              <w:tr2bl w:val="nil"/>
            </w:tcBorders>
            <w:noWrap/>
            <w:vAlign w:val="center"/>
          </w:tcPr>
          <w:p w14:paraId="4F3F679D" w14:textId="77777777" w:rsidR="00D63C4E" w:rsidRDefault="00000000">
            <w:pPr>
              <w:widowControl/>
              <w:adjustRightInd w:val="0"/>
              <w:snapToGrid w:val="0"/>
              <w:spacing w:beforeLines="20" w:before="62" w:afterLines="20" w:after="62"/>
              <w:jc w:val="center"/>
              <w:rPr>
                <w:kern w:val="0"/>
                <w:szCs w:val="21"/>
              </w:rPr>
            </w:pPr>
            <w:r>
              <w:rPr>
                <w:kern w:val="0"/>
                <w:szCs w:val="21"/>
              </w:rPr>
              <w:t>风险分级管控</w:t>
            </w:r>
          </w:p>
        </w:tc>
        <w:tc>
          <w:tcPr>
            <w:tcW w:w="1672" w:type="pct"/>
            <w:tcBorders>
              <w:tl2br w:val="nil"/>
              <w:tr2bl w:val="nil"/>
            </w:tcBorders>
            <w:noWrap/>
            <w:vAlign w:val="center"/>
          </w:tcPr>
          <w:p w14:paraId="4E76D756" w14:textId="77777777" w:rsidR="00D63C4E" w:rsidRDefault="00000000">
            <w:pPr>
              <w:widowControl/>
              <w:adjustRightInd w:val="0"/>
              <w:snapToGrid w:val="0"/>
              <w:spacing w:beforeLines="20" w:before="62" w:afterLines="20" w:after="62"/>
              <w:jc w:val="center"/>
              <w:rPr>
                <w:kern w:val="0"/>
                <w:szCs w:val="21"/>
              </w:rPr>
            </w:pPr>
            <w:hyperlink w:anchor="_Toc3038" w:history="1">
              <w:r>
                <w:rPr>
                  <w:kern w:val="0"/>
                  <w:szCs w:val="21"/>
                </w:rPr>
                <w:t>风险分级管控制度</w:t>
              </w:r>
            </w:hyperlink>
          </w:p>
        </w:tc>
        <w:tc>
          <w:tcPr>
            <w:tcW w:w="649" w:type="pct"/>
            <w:tcBorders>
              <w:tl2br w:val="nil"/>
              <w:tr2bl w:val="nil"/>
            </w:tcBorders>
            <w:noWrap/>
            <w:vAlign w:val="center"/>
          </w:tcPr>
          <w:p w14:paraId="402FEE43" w14:textId="77777777" w:rsidR="00D63C4E" w:rsidRDefault="00D63C4E">
            <w:pPr>
              <w:widowControl/>
              <w:adjustRightInd w:val="0"/>
              <w:snapToGrid w:val="0"/>
              <w:spacing w:beforeLines="20" w:before="62" w:afterLines="20" w:after="62"/>
              <w:jc w:val="center"/>
              <w:rPr>
                <w:kern w:val="0"/>
                <w:szCs w:val="21"/>
              </w:rPr>
            </w:pPr>
          </w:p>
        </w:tc>
      </w:tr>
      <w:tr w:rsidR="00D63C4E" w14:paraId="1EF7602B" w14:textId="77777777">
        <w:trPr>
          <w:cantSplit/>
          <w:trHeight w:val="193"/>
          <w:jc w:val="center"/>
        </w:trPr>
        <w:tc>
          <w:tcPr>
            <w:tcW w:w="264" w:type="pct"/>
            <w:vMerge w:val="restart"/>
            <w:tcBorders>
              <w:tl2br w:val="nil"/>
              <w:tr2bl w:val="nil"/>
            </w:tcBorders>
            <w:noWrap/>
            <w:vAlign w:val="center"/>
          </w:tcPr>
          <w:p w14:paraId="30022600" w14:textId="77777777" w:rsidR="00D63C4E" w:rsidRDefault="00000000">
            <w:pPr>
              <w:widowControl/>
              <w:adjustRightInd w:val="0"/>
              <w:snapToGrid w:val="0"/>
              <w:spacing w:beforeLines="20" w:before="62" w:afterLines="20" w:after="62"/>
              <w:jc w:val="center"/>
              <w:rPr>
                <w:kern w:val="0"/>
                <w:szCs w:val="21"/>
              </w:rPr>
            </w:pPr>
            <w:r>
              <w:rPr>
                <w:kern w:val="0"/>
                <w:szCs w:val="21"/>
              </w:rPr>
              <w:t>7</w:t>
            </w:r>
          </w:p>
        </w:tc>
        <w:tc>
          <w:tcPr>
            <w:tcW w:w="2414" w:type="pct"/>
            <w:vMerge w:val="restart"/>
            <w:tcBorders>
              <w:tl2br w:val="nil"/>
              <w:tr2bl w:val="nil"/>
            </w:tcBorders>
            <w:noWrap/>
            <w:vAlign w:val="center"/>
          </w:tcPr>
          <w:p w14:paraId="5D789807" w14:textId="77777777" w:rsidR="00D63C4E" w:rsidRDefault="00000000">
            <w:pPr>
              <w:widowControl/>
              <w:adjustRightInd w:val="0"/>
              <w:snapToGrid w:val="0"/>
              <w:spacing w:beforeLines="20" w:before="62" w:afterLines="20" w:after="62"/>
              <w:jc w:val="center"/>
              <w:rPr>
                <w:kern w:val="0"/>
                <w:szCs w:val="21"/>
              </w:rPr>
            </w:pPr>
            <w:r>
              <w:rPr>
                <w:kern w:val="0"/>
                <w:szCs w:val="21"/>
              </w:rPr>
              <w:t>领导现场带班</w:t>
            </w:r>
          </w:p>
        </w:tc>
        <w:tc>
          <w:tcPr>
            <w:tcW w:w="1672" w:type="pct"/>
            <w:tcBorders>
              <w:tl2br w:val="nil"/>
              <w:tr2bl w:val="nil"/>
            </w:tcBorders>
            <w:noWrap/>
            <w:vAlign w:val="center"/>
          </w:tcPr>
          <w:p w14:paraId="766D3010" w14:textId="77777777" w:rsidR="00D63C4E" w:rsidRDefault="00000000">
            <w:pPr>
              <w:widowControl/>
              <w:adjustRightInd w:val="0"/>
              <w:snapToGrid w:val="0"/>
              <w:spacing w:beforeLines="20" w:before="62" w:afterLines="20" w:after="62"/>
              <w:jc w:val="center"/>
              <w:rPr>
                <w:kern w:val="0"/>
                <w:szCs w:val="21"/>
              </w:rPr>
            </w:pPr>
            <w:hyperlink w:anchor="_Toc15655" w:history="1">
              <w:r>
                <w:rPr>
                  <w:kern w:val="0"/>
                  <w:szCs w:val="21"/>
                </w:rPr>
                <w:t>领导干部带班制度</w:t>
              </w:r>
            </w:hyperlink>
          </w:p>
        </w:tc>
        <w:tc>
          <w:tcPr>
            <w:tcW w:w="649" w:type="pct"/>
            <w:vMerge w:val="restart"/>
            <w:tcBorders>
              <w:tl2br w:val="nil"/>
              <w:tr2bl w:val="nil"/>
            </w:tcBorders>
            <w:noWrap/>
            <w:vAlign w:val="center"/>
          </w:tcPr>
          <w:p w14:paraId="55D9C8C0" w14:textId="77777777" w:rsidR="00D63C4E" w:rsidRDefault="00D63C4E">
            <w:pPr>
              <w:widowControl/>
              <w:adjustRightInd w:val="0"/>
              <w:snapToGrid w:val="0"/>
              <w:spacing w:beforeLines="20" w:before="62" w:afterLines="20" w:after="62"/>
              <w:jc w:val="center"/>
              <w:rPr>
                <w:kern w:val="0"/>
                <w:szCs w:val="21"/>
              </w:rPr>
            </w:pPr>
          </w:p>
        </w:tc>
      </w:tr>
      <w:tr w:rsidR="00D63C4E" w14:paraId="6383D92F" w14:textId="77777777">
        <w:trPr>
          <w:cantSplit/>
          <w:trHeight w:val="193"/>
          <w:jc w:val="center"/>
        </w:trPr>
        <w:tc>
          <w:tcPr>
            <w:tcW w:w="264" w:type="pct"/>
            <w:vMerge/>
            <w:tcBorders>
              <w:tl2br w:val="nil"/>
              <w:tr2bl w:val="nil"/>
            </w:tcBorders>
            <w:noWrap/>
            <w:vAlign w:val="center"/>
          </w:tcPr>
          <w:p w14:paraId="1331131D" w14:textId="77777777" w:rsidR="00D63C4E" w:rsidRDefault="00D63C4E">
            <w:pPr>
              <w:widowControl/>
              <w:adjustRightInd w:val="0"/>
              <w:snapToGrid w:val="0"/>
              <w:spacing w:beforeLines="20" w:before="62" w:afterLines="20" w:after="62"/>
              <w:jc w:val="center"/>
            </w:pPr>
          </w:p>
        </w:tc>
        <w:tc>
          <w:tcPr>
            <w:tcW w:w="2414" w:type="pct"/>
            <w:vMerge/>
            <w:tcBorders>
              <w:tl2br w:val="nil"/>
              <w:tr2bl w:val="nil"/>
            </w:tcBorders>
            <w:noWrap/>
            <w:vAlign w:val="center"/>
          </w:tcPr>
          <w:p w14:paraId="5CB6E992" w14:textId="77777777" w:rsidR="00D63C4E" w:rsidRDefault="00D63C4E">
            <w:pPr>
              <w:widowControl/>
              <w:adjustRightInd w:val="0"/>
              <w:snapToGrid w:val="0"/>
              <w:spacing w:beforeLines="20" w:before="62" w:afterLines="20" w:after="62"/>
              <w:jc w:val="center"/>
            </w:pPr>
          </w:p>
        </w:tc>
        <w:tc>
          <w:tcPr>
            <w:tcW w:w="1672" w:type="pct"/>
            <w:tcBorders>
              <w:tl2br w:val="nil"/>
              <w:tr2bl w:val="nil"/>
            </w:tcBorders>
            <w:noWrap/>
            <w:vAlign w:val="center"/>
          </w:tcPr>
          <w:p w14:paraId="702B5C0E" w14:textId="77777777" w:rsidR="00D63C4E" w:rsidRDefault="00000000">
            <w:pPr>
              <w:widowControl/>
              <w:adjustRightInd w:val="0"/>
              <w:snapToGrid w:val="0"/>
              <w:spacing w:beforeLines="20" w:before="62" w:afterLines="20" w:after="62"/>
              <w:jc w:val="center"/>
              <w:rPr>
                <w:kern w:val="0"/>
                <w:szCs w:val="21"/>
              </w:rPr>
            </w:pPr>
            <w:hyperlink w:anchor="_Toc14511" w:history="1">
              <w:r>
                <w:rPr>
                  <w:kern w:val="0"/>
                  <w:szCs w:val="21"/>
                </w:rPr>
                <w:t>领导干部定点联系制度</w:t>
              </w:r>
            </w:hyperlink>
          </w:p>
        </w:tc>
        <w:tc>
          <w:tcPr>
            <w:tcW w:w="649" w:type="pct"/>
            <w:vMerge/>
            <w:tcBorders>
              <w:tl2br w:val="nil"/>
              <w:tr2bl w:val="nil"/>
            </w:tcBorders>
            <w:noWrap/>
            <w:vAlign w:val="center"/>
          </w:tcPr>
          <w:p w14:paraId="4A777301" w14:textId="77777777" w:rsidR="00D63C4E" w:rsidRDefault="00D63C4E">
            <w:pPr>
              <w:widowControl/>
              <w:adjustRightInd w:val="0"/>
              <w:snapToGrid w:val="0"/>
              <w:spacing w:beforeLines="20" w:before="62" w:afterLines="20" w:after="62"/>
              <w:jc w:val="center"/>
              <w:rPr>
                <w:kern w:val="0"/>
                <w:szCs w:val="21"/>
              </w:rPr>
            </w:pPr>
          </w:p>
        </w:tc>
      </w:tr>
      <w:tr w:rsidR="00D63C4E" w14:paraId="3DDC49C4" w14:textId="77777777">
        <w:trPr>
          <w:cantSplit/>
          <w:trHeight w:val="193"/>
          <w:jc w:val="center"/>
        </w:trPr>
        <w:tc>
          <w:tcPr>
            <w:tcW w:w="264" w:type="pct"/>
            <w:vMerge w:val="restart"/>
            <w:tcBorders>
              <w:tl2br w:val="nil"/>
              <w:tr2bl w:val="nil"/>
            </w:tcBorders>
            <w:noWrap/>
            <w:vAlign w:val="center"/>
          </w:tcPr>
          <w:p w14:paraId="542FC886" w14:textId="77777777" w:rsidR="00D63C4E" w:rsidRDefault="00000000">
            <w:pPr>
              <w:widowControl/>
              <w:adjustRightInd w:val="0"/>
              <w:snapToGrid w:val="0"/>
              <w:spacing w:beforeLines="20" w:before="62" w:afterLines="20" w:after="62"/>
              <w:jc w:val="center"/>
              <w:rPr>
                <w:kern w:val="0"/>
                <w:szCs w:val="21"/>
              </w:rPr>
            </w:pPr>
            <w:r>
              <w:rPr>
                <w:kern w:val="0"/>
                <w:szCs w:val="21"/>
              </w:rPr>
              <w:t>8</w:t>
            </w:r>
          </w:p>
        </w:tc>
        <w:tc>
          <w:tcPr>
            <w:tcW w:w="2414" w:type="pct"/>
            <w:vMerge w:val="restart"/>
            <w:tcBorders>
              <w:tl2br w:val="nil"/>
              <w:tr2bl w:val="nil"/>
            </w:tcBorders>
            <w:noWrap/>
            <w:vAlign w:val="center"/>
          </w:tcPr>
          <w:p w14:paraId="482C9E76" w14:textId="77777777" w:rsidR="00D63C4E" w:rsidRDefault="00000000">
            <w:pPr>
              <w:widowControl/>
              <w:adjustRightInd w:val="0"/>
              <w:snapToGrid w:val="0"/>
              <w:spacing w:beforeLines="20" w:before="62" w:afterLines="20" w:after="62"/>
              <w:jc w:val="center"/>
              <w:rPr>
                <w:kern w:val="0"/>
                <w:szCs w:val="21"/>
              </w:rPr>
            </w:pPr>
            <w:r>
              <w:rPr>
                <w:kern w:val="0"/>
                <w:szCs w:val="21"/>
              </w:rPr>
              <w:t>隐患排查治理</w:t>
            </w:r>
          </w:p>
        </w:tc>
        <w:tc>
          <w:tcPr>
            <w:tcW w:w="1672" w:type="pct"/>
            <w:tcBorders>
              <w:tl2br w:val="nil"/>
              <w:tr2bl w:val="nil"/>
            </w:tcBorders>
            <w:noWrap/>
            <w:vAlign w:val="center"/>
          </w:tcPr>
          <w:p w14:paraId="72C7F047" w14:textId="77777777" w:rsidR="00D63C4E" w:rsidRDefault="00000000">
            <w:pPr>
              <w:widowControl/>
              <w:adjustRightInd w:val="0"/>
              <w:snapToGrid w:val="0"/>
              <w:spacing w:beforeLines="20" w:before="62" w:afterLines="20" w:after="62"/>
              <w:jc w:val="center"/>
              <w:rPr>
                <w:kern w:val="0"/>
                <w:szCs w:val="21"/>
              </w:rPr>
            </w:pPr>
            <w:hyperlink w:anchor="_Toc21044" w:history="1">
              <w:r>
                <w:rPr>
                  <w:kern w:val="0"/>
                  <w:szCs w:val="21"/>
                </w:rPr>
                <w:t>事故隐患排查治理制度</w:t>
              </w:r>
            </w:hyperlink>
          </w:p>
        </w:tc>
        <w:tc>
          <w:tcPr>
            <w:tcW w:w="649" w:type="pct"/>
            <w:vMerge w:val="restart"/>
            <w:tcBorders>
              <w:tl2br w:val="nil"/>
              <w:tr2bl w:val="nil"/>
            </w:tcBorders>
            <w:noWrap/>
            <w:vAlign w:val="center"/>
          </w:tcPr>
          <w:p w14:paraId="7B59C4B5" w14:textId="77777777" w:rsidR="00D63C4E" w:rsidRDefault="00D63C4E">
            <w:pPr>
              <w:widowControl/>
              <w:adjustRightInd w:val="0"/>
              <w:snapToGrid w:val="0"/>
              <w:spacing w:beforeLines="20" w:before="62" w:afterLines="20" w:after="62"/>
              <w:jc w:val="center"/>
              <w:rPr>
                <w:kern w:val="0"/>
                <w:szCs w:val="21"/>
              </w:rPr>
            </w:pPr>
          </w:p>
        </w:tc>
      </w:tr>
      <w:tr w:rsidR="00D63C4E" w14:paraId="45D0E6EA" w14:textId="77777777">
        <w:trPr>
          <w:cantSplit/>
          <w:trHeight w:val="193"/>
          <w:jc w:val="center"/>
        </w:trPr>
        <w:tc>
          <w:tcPr>
            <w:tcW w:w="264" w:type="pct"/>
            <w:vMerge/>
            <w:tcBorders>
              <w:tl2br w:val="nil"/>
              <w:tr2bl w:val="nil"/>
            </w:tcBorders>
            <w:noWrap/>
            <w:vAlign w:val="center"/>
          </w:tcPr>
          <w:p w14:paraId="4706C157" w14:textId="77777777" w:rsidR="00D63C4E" w:rsidRDefault="00D63C4E">
            <w:pPr>
              <w:widowControl/>
              <w:adjustRightInd w:val="0"/>
              <w:snapToGrid w:val="0"/>
              <w:spacing w:beforeLines="20" w:before="62" w:afterLines="20" w:after="62"/>
              <w:jc w:val="center"/>
            </w:pPr>
          </w:p>
        </w:tc>
        <w:tc>
          <w:tcPr>
            <w:tcW w:w="2414" w:type="pct"/>
            <w:vMerge/>
            <w:tcBorders>
              <w:tl2br w:val="nil"/>
              <w:tr2bl w:val="nil"/>
            </w:tcBorders>
            <w:noWrap/>
            <w:vAlign w:val="center"/>
          </w:tcPr>
          <w:p w14:paraId="6933F7FA" w14:textId="77777777" w:rsidR="00D63C4E" w:rsidRDefault="00D63C4E">
            <w:pPr>
              <w:widowControl/>
              <w:adjustRightInd w:val="0"/>
              <w:snapToGrid w:val="0"/>
              <w:spacing w:beforeLines="20" w:before="62" w:afterLines="20" w:after="62"/>
              <w:jc w:val="center"/>
            </w:pPr>
          </w:p>
        </w:tc>
        <w:tc>
          <w:tcPr>
            <w:tcW w:w="1672" w:type="pct"/>
            <w:tcBorders>
              <w:tl2br w:val="nil"/>
              <w:tr2bl w:val="nil"/>
            </w:tcBorders>
            <w:noWrap/>
            <w:vAlign w:val="center"/>
          </w:tcPr>
          <w:p w14:paraId="09BD15B4" w14:textId="77777777" w:rsidR="00D63C4E" w:rsidRDefault="00000000">
            <w:pPr>
              <w:widowControl/>
              <w:adjustRightInd w:val="0"/>
              <w:snapToGrid w:val="0"/>
              <w:spacing w:beforeLines="20" w:before="62" w:afterLines="20" w:after="62"/>
              <w:jc w:val="center"/>
              <w:rPr>
                <w:kern w:val="0"/>
                <w:szCs w:val="21"/>
              </w:rPr>
            </w:pPr>
            <w:hyperlink w:anchor="_Toc14040" w:history="1">
              <w:r>
                <w:rPr>
                  <w:kern w:val="0"/>
                  <w:szCs w:val="21"/>
                </w:rPr>
                <w:t>隐患治理管理制度</w:t>
              </w:r>
            </w:hyperlink>
          </w:p>
        </w:tc>
        <w:tc>
          <w:tcPr>
            <w:tcW w:w="649" w:type="pct"/>
            <w:vMerge/>
            <w:tcBorders>
              <w:tl2br w:val="nil"/>
              <w:tr2bl w:val="nil"/>
            </w:tcBorders>
            <w:noWrap/>
            <w:vAlign w:val="center"/>
          </w:tcPr>
          <w:p w14:paraId="35F652BD" w14:textId="77777777" w:rsidR="00D63C4E" w:rsidRDefault="00D63C4E">
            <w:pPr>
              <w:widowControl/>
              <w:adjustRightInd w:val="0"/>
              <w:snapToGrid w:val="0"/>
              <w:spacing w:beforeLines="20" w:before="62" w:afterLines="20" w:after="62"/>
              <w:jc w:val="center"/>
              <w:rPr>
                <w:kern w:val="0"/>
                <w:szCs w:val="21"/>
              </w:rPr>
            </w:pPr>
          </w:p>
        </w:tc>
      </w:tr>
      <w:tr w:rsidR="00D63C4E" w14:paraId="1B0636DC" w14:textId="77777777">
        <w:trPr>
          <w:cantSplit/>
          <w:trHeight w:val="219"/>
          <w:jc w:val="center"/>
        </w:trPr>
        <w:tc>
          <w:tcPr>
            <w:tcW w:w="264" w:type="pct"/>
            <w:tcBorders>
              <w:tl2br w:val="nil"/>
              <w:tr2bl w:val="nil"/>
            </w:tcBorders>
            <w:noWrap/>
            <w:vAlign w:val="center"/>
          </w:tcPr>
          <w:p w14:paraId="7A377912" w14:textId="77777777" w:rsidR="00D63C4E" w:rsidRDefault="00000000">
            <w:pPr>
              <w:widowControl/>
              <w:adjustRightInd w:val="0"/>
              <w:snapToGrid w:val="0"/>
              <w:spacing w:beforeLines="20" w:before="62" w:afterLines="20" w:after="62"/>
              <w:jc w:val="center"/>
              <w:rPr>
                <w:kern w:val="0"/>
                <w:szCs w:val="21"/>
              </w:rPr>
            </w:pPr>
            <w:r>
              <w:rPr>
                <w:kern w:val="0"/>
                <w:szCs w:val="21"/>
              </w:rPr>
              <w:lastRenderedPageBreak/>
              <w:t>9</w:t>
            </w:r>
          </w:p>
        </w:tc>
        <w:tc>
          <w:tcPr>
            <w:tcW w:w="2414" w:type="pct"/>
            <w:tcBorders>
              <w:tl2br w:val="nil"/>
              <w:tr2bl w:val="nil"/>
            </w:tcBorders>
            <w:noWrap/>
            <w:vAlign w:val="center"/>
          </w:tcPr>
          <w:p w14:paraId="3D2C8E1E" w14:textId="77777777" w:rsidR="00D63C4E" w:rsidRDefault="00000000">
            <w:pPr>
              <w:widowControl/>
              <w:adjustRightInd w:val="0"/>
              <w:snapToGrid w:val="0"/>
              <w:spacing w:beforeLines="20" w:before="62" w:afterLines="20" w:after="62"/>
              <w:jc w:val="center"/>
              <w:rPr>
                <w:kern w:val="0"/>
                <w:szCs w:val="21"/>
              </w:rPr>
            </w:pPr>
            <w:r>
              <w:rPr>
                <w:kern w:val="0"/>
                <w:szCs w:val="21"/>
              </w:rPr>
              <w:t>危险作业管理</w:t>
            </w:r>
          </w:p>
        </w:tc>
        <w:tc>
          <w:tcPr>
            <w:tcW w:w="1672" w:type="pct"/>
            <w:tcBorders>
              <w:tl2br w:val="nil"/>
              <w:tr2bl w:val="nil"/>
            </w:tcBorders>
            <w:noWrap/>
            <w:vAlign w:val="center"/>
          </w:tcPr>
          <w:p w14:paraId="7154E1FF" w14:textId="77777777" w:rsidR="00D63C4E" w:rsidRDefault="00000000">
            <w:pPr>
              <w:widowControl/>
              <w:adjustRightInd w:val="0"/>
              <w:snapToGrid w:val="0"/>
              <w:spacing w:beforeLines="20" w:before="62" w:afterLines="20" w:after="62"/>
              <w:jc w:val="center"/>
              <w:rPr>
                <w:kern w:val="0"/>
                <w:szCs w:val="21"/>
              </w:rPr>
            </w:pPr>
            <w:r>
              <w:rPr>
                <w:kern w:val="0"/>
                <w:szCs w:val="21"/>
              </w:rPr>
              <w:t>登高作业安全管理制度</w:t>
            </w:r>
          </w:p>
        </w:tc>
        <w:tc>
          <w:tcPr>
            <w:tcW w:w="649" w:type="pct"/>
            <w:tcBorders>
              <w:tl2br w:val="nil"/>
              <w:tr2bl w:val="nil"/>
            </w:tcBorders>
            <w:noWrap/>
            <w:vAlign w:val="center"/>
          </w:tcPr>
          <w:p w14:paraId="606EF051" w14:textId="77777777" w:rsidR="00D63C4E" w:rsidRDefault="00000000">
            <w:pPr>
              <w:widowControl/>
              <w:adjustRightInd w:val="0"/>
              <w:snapToGrid w:val="0"/>
              <w:spacing w:beforeLines="20" w:before="62" w:afterLines="20" w:after="62"/>
              <w:jc w:val="center"/>
              <w:rPr>
                <w:kern w:val="0"/>
                <w:szCs w:val="21"/>
              </w:rPr>
            </w:pPr>
            <w:r>
              <w:rPr>
                <w:kern w:val="0"/>
                <w:szCs w:val="21"/>
              </w:rPr>
              <w:t>检维修时</w:t>
            </w:r>
          </w:p>
        </w:tc>
      </w:tr>
      <w:tr w:rsidR="00D63C4E" w14:paraId="26AB40FC" w14:textId="77777777">
        <w:trPr>
          <w:cantSplit/>
          <w:jc w:val="center"/>
        </w:trPr>
        <w:tc>
          <w:tcPr>
            <w:tcW w:w="264" w:type="pct"/>
            <w:tcBorders>
              <w:tl2br w:val="nil"/>
              <w:tr2bl w:val="nil"/>
            </w:tcBorders>
            <w:noWrap/>
            <w:vAlign w:val="center"/>
          </w:tcPr>
          <w:p w14:paraId="58734AD2" w14:textId="77777777" w:rsidR="00D63C4E" w:rsidRDefault="00000000">
            <w:pPr>
              <w:widowControl/>
              <w:adjustRightInd w:val="0"/>
              <w:snapToGrid w:val="0"/>
              <w:spacing w:beforeLines="20" w:before="62" w:afterLines="20" w:after="62"/>
              <w:jc w:val="center"/>
              <w:rPr>
                <w:kern w:val="0"/>
                <w:szCs w:val="21"/>
              </w:rPr>
            </w:pPr>
            <w:r>
              <w:rPr>
                <w:kern w:val="0"/>
                <w:szCs w:val="21"/>
              </w:rPr>
              <w:t>10</w:t>
            </w:r>
          </w:p>
        </w:tc>
        <w:tc>
          <w:tcPr>
            <w:tcW w:w="2414" w:type="pct"/>
            <w:tcBorders>
              <w:tl2br w:val="nil"/>
              <w:tr2bl w:val="nil"/>
            </w:tcBorders>
            <w:noWrap/>
            <w:vAlign w:val="center"/>
          </w:tcPr>
          <w:p w14:paraId="5A0A3D45" w14:textId="77777777" w:rsidR="00D63C4E" w:rsidRDefault="00000000">
            <w:pPr>
              <w:widowControl/>
              <w:adjustRightInd w:val="0"/>
              <w:snapToGrid w:val="0"/>
              <w:spacing w:beforeLines="20" w:before="62" w:afterLines="20" w:after="62"/>
              <w:jc w:val="center"/>
              <w:rPr>
                <w:kern w:val="0"/>
                <w:szCs w:val="21"/>
              </w:rPr>
            </w:pPr>
            <w:r>
              <w:rPr>
                <w:kern w:val="0"/>
                <w:szCs w:val="21"/>
              </w:rPr>
              <w:t>安全生产奖惩</w:t>
            </w:r>
          </w:p>
        </w:tc>
        <w:tc>
          <w:tcPr>
            <w:tcW w:w="1672" w:type="pct"/>
            <w:tcBorders>
              <w:tl2br w:val="nil"/>
              <w:tr2bl w:val="nil"/>
            </w:tcBorders>
            <w:noWrap/>
            <w:vAlign w:val="center"/>
          </w:tcPr>
          <w:p w14:paraId="55DD57E2" w14:textId="77777777" w:rsidR="00D63C4E" w:rsidRDefault="00000000">
            <w:pPr>
              <w:widowControl/>
              <w:adjustRightInd w:val="0"/>
              <w:snapToGrid w:val="0"/>
              <w:spacing w:beforeLines="20" w:before="62" w:afterLines="20" w:after="62"/>
              <w:jc w:val="center"/>
              <w:rPr>
                <w:kern w:val="0"/>
                <w:szCs w:val="21"/>
              </w:rPr>
            </w:pPr>
            <w:hyperlink w:anchor="_Toc26853" w:history="1">
              <w:r>
                <w:rPr>
                  <w:kern w:val="0"/>
                  <w:szCs w:val="21"/>
                </w:rPr>
                <w:t>安全生产奖惩制度</w:t>
              </w:r>
            </w:hyperlink>
          </w:p>
        </w:tc>
        <w:tc>
          <w:tcPr>
            <w:tcW w:w="649" w:type="pct"/>
            <w:tcBorders>
              <w:tl2br w:val="nil"/>
              <w:tr2bl w:val="nil"/>
            </w:tcBorders>
            <w:noWrap/>
            <w:vAlign w:val="center"/>
          </w:tcPr>
          <w:p w14:paraId="27814E72" w14:textId="77777777" w:rsidR="00D63C4E" w:rsidRDefault="00D63C4E">
            <w:pPr>
              <w:widowControl/>
              <w:adjustRightInd w:val="0"/>
              <w:snapToGrid w:val="0"/>
              <w:spacing w:beforeLines="20" w:before="62" w:afterLines="20" w:after="62"/>
              <w:jc w:val="center"/>
              <w:rPr>
                <w:kern w:val="0"/>
                <w:szCs w:val="21"/>
              </w:rPr>
            </w:pPr>
          </w:p>
        </w:tc>
      </w:tr>
      <w:tr w:rsidR="00D63C4E" w14:paraId="652FE883" w14:textId="77777777">
        <w:trPr>
          <w:cantSplit/>
          <w:jc w:val="center"/>
        </w:trPr>
        <w:tc>
          <w:tcPr>
            <w:tcW w:w="264" w:type="pct"/>
            <w:tcBorders>
              <w:tl2br w:val="nil"/>
              <w:tr2bl w:val="nil"/>
            </w:tcBorders>
            <w:noWrap/>
            <w:vAlign w:val="center"/>
          </w:tcPr>
          <w:p w14:paraId="12E8C7A9" w14:textId="77777777" w:rsidR="00D63C4E" w:rsidRDefault="00000000">
            <w:pPr>
              <w:widowControl/>
              <w:adjustRightInd w:val="0"/>
              <w:snapToGrid w:val="0"/>
              <w:spacing w:beforeLines="20" w:before="62" w:afterLines="20" w:after="62"/>
              <w:jc w:val="center"/>
              <w:rPr>
                <w:kern w:val="0"/>
                <w:szCs w:val="21"/>
              </w:rPr>
            </w:pPr>
            <w:r>
              <w:rPr>
                <w:kern w:val="0"/>
                <w:szCs w:val="21"/>
              </w:rPr>
              <w:t>11</w:t>
            </w:r>
          </w:p>
        </w:tc>
        <w:tc>
          <w:tcPr>
            <w:tcW w:w="2414" w:type="pct"/>
            <w:tcBorders>
              <w:tl2br w:val="nil"/>
              <w:tr2bl w:val="nil"/>
            </w:tcBorders>
            <w:noWrap/>
            <w:vAlign w:val="center"/>
          </w:tcPr>
          <w:p w14:paraId="07405625" w14:textId="77777777" w:rsidR="00D63C4E" w:rsidRDefault="00000000">
            <w:pPr>
              <w:widowControl/>
              <w:adjustRightInd w:val="0"/>
              <w:snapToGrid w:val="0"/>
              <w:spacing w:beforeLines="20" w:before="62" w:afterLines="20" w:after="62"/>
              <w:jc w:val="center"/>
              <w:rPr>
                <w:kern w:val="0"/>
                <w:szCs w:val="21"/>
              </w:rPr>
            </w:pPr>
            <w:r>
              <w:rPr>
                <w:kern w:val="0"/>
                <w:szCs w:val="21"/>
              </w:rPr>
              <w:t>应急预案管理</w:t>
            </w:r>
          </w:p>
        </w:tc>
        <w:tc>
          <w:tcPr>
            <w:tcW w:w="1672" w:type="pct"/>
            <w:tcBorders>
              <w:tl2br w:val="nil"/>
              <w:tr2bl w:val="nil"/>
            </w:tcBorders>
            <w:noWrap/>
            <w:vAlign w:val="center"/>
          </w:tcPr>
          <w:p w14:paraId="4A358250" w14:textId="77777777" w:rsidR="00D63C4E" w:rsidRDefault="00000000">
            <w:pPr>
              <w:widowControl/>
              <w:adjustRightInd w:val="0"/>
              <w:snapToGrid w:val="0"/>
              <w:spacing w:beforeLines="20" w:before="62" w:afterLines="20" w:after="62"/>
              <w:jc w:val="center"/>
              <w:rPr>
                <w:kern w:val="0"/>
                <w:szCs w:val="21"/>
              </w:rPr>
            </w:pPr>
            <w:r>
              <w:rPr>
                <w:kern w:val="0"/>
                <w:szCs w:val="21"/>
              </w:rPr>
              <w:t>应急预案管理制度</w:t>
            </w:r>
          </w:p>
        </w:tc>
        <w:tc>
          <w:tcPr>
            <w:tcW w:w="649" w:type="pct"/>
            <w:tcBorders>
              <w:tl2br w:val="nil"/>
              <w:tr2bl w:val="nil"/>
            </w:tcBorders>
            <w:noWrap/>
            <w:vAlign w:val="center"/>
          </w:tcPr>
          <w:p w14:paraId="01D50BBC" w14:textId="77777777" w:rsidR="00D63C4E" w:rsidRDefault="00D63C4E">
            <w:pPr>
              <w:widowControl/>
              <w:adjustRightInd w:val="0"/>
              <w:snapToGrid w:val="0"/>
              <w:spacing w:beforeLines="20" w:before="62" w:afterLines="20" w:after="62"/>
              <w:jc w:val="center"/>
              <w:rPr>
                <w:kern w:val="0"/>
                <w:szCs w:val="21"/>
              </w:rPr>
            </w:pPr>
          </w:p>
        </w:tc>
      </w:tr>
      <w:tr w:rsidR="00D63C4E" w14:paraId="77D9962D" w14:textId="77777777">
        <w:trPr>
          <w:cantSplit/>
          <w:trHeight w:val="261"/>
          <w:jc w:val="center"/>
        </w:trPr>
        <w:tc>
          <w:tcPr>
            <w:tcW w:w="264" w:type="pct"/>
            <w:vMerge w:val="restart"/>
            <w:tcBorders>
              <w:tl2br w:val="nil"/>
              <w:tr2bl w:val="nil"/>
            </w:tcBorders>
            <w:noWrap/>
            <w:vAlign w:val="center"/>
          </w:tcPr>
          <w:p w14:paraId="79F7D2CA" w14:textId="77777777" w:rsidR="00D63C4E" w:rsidRDefault="00000000">
            <w:pPr>
              <w:widowControl/>
              <w:adjustRightInd w:val="0"/>
              <w:snapToGrid w:val="0"/>
              <w:spacing w:beforeLines="20" w:before="62" w:afterLines="20" w:after="62"/>
              <w:jc w:val="center"/>
              <w:rPr>
                <w:kern w:val="0"/>
                <w:szCs w:val="21"/>
              </w:rPr>
            </w:pPr>
            <w:r>
              <w:rPr>
                <w:kern w:val="0"/>
                <w:szCs w:val="21"/>
              </w:rPr>
              <w:t>12</w:t>
            </w:r>
          </w:p>
        </w:tc>
        <w:tc>
          <w:tcPr>
            <w:tcW w:w="2414" w:type="pct"/>
            <w:vMerge w:val="restart"/>
            <w:tcBorders>
              <w:tl2br w:val="nil"/>
              <w:tr2bl w:val="nil"/>
            </w:tcBorders>
            <w:noWrap/>
            <w:vAlign w:val="center"/>
          </w:tcPr>
          <w:p w14:paraId="335E8120" w14:textId="77777777" w:rsidR="00D63C4E" w:rsidRDefault="00000000">
            <w:pPr>
              <w:widowControl/>
              <w:adjustRightInd w:val="0"/>
              <w:snapToGrid w:val="0"/>
              <w:spacing w:beforeLines="20" w:before="62" w:afterLines="20" w:after="62"/>
              <w:jc w:val="center"/>
              <w:rPr>
                <w:kern w:val="0"/>
                <w:szCs w:val="21"/>
              </w:rPr>
            </w:pPr>
            <w:r>
              <w:rPr>
                <w:kern w:val="0"/>
                <w:szCs w:val="21"/>
              </w:rPr>
              <w:t>事故报告和事故应急救援</w:t>
            </w:r>
          </w:p>
        </w:tc>
        <w:tc>
          <w:tcPr>
            <w:tcW w:w="1672" w:type="pct"/>
            <w:tcBorders>
              <w:tl2br w:val="nil"/>
              <w:tr2bl w:val="nil"/>
            </w:tcBorders>
            <w:noWrap/>
            <w:vAlign w:val="center"/>
          </w:tcPr>
          <w:p w14:paraId="4B8C7846" w14:textId="77777777" w:rsidR="00D63C4E" w:rsidRDefault="00000000">
            <w:pPr>
              <w:widowControl/>
              <w:adjustRightInd w:val="0"/>
              <w:snapToGrid w:val="0"/>
              <w:spacing w:beforeLines="20" w:before="62" w:afterLines="20" w:after="62"/>
              <w:jc w:val="center"/>
              <w:rPr>
                <w:kern w:val="0"/>
                <w:szCs w:val="21"/>
              </w:rPr>
            </w:pPr>
            <w:hyperlink w:anchor="_Toc16640" w:history="1">
              <w:r>
                <w:rPr>
                  <w:szCs w:val="28"/>
                </w:rPr>
                <w:t>生产安全事故管理制度</w:t>
              </w:r>
            </w:hyperlink>
          </w:p>
        </w:tc>
        <w:tc>
          <w:tcPr>
            <w:tcW w:w="649" w:type="pct"/>
            <w:tcBorders>
              <w:tl2br w:val="nil"/>
              <w:tr2bl w:val="nil"/>
            </w:tcBorders>
            <w:noWrap/>
            <w:vAlign w:val="center"/>
          </w:tcPr>
          <w:p w14:paraId="66EEF27D" w14:textId="77777777" w:rsidR="00D63C4E" w:rsidRDefault="00D63C4E">
            <w:pPr>
              <w:widowControl/>
              <w:adjustRightInd w:val="0"/>
              <w:snapToGrid w:val="0"/>
              <w:spacing w:beforeLines="20" w:before="62" w:afterLines="20" w:after="62"/>
              <w:jc w:val="center"/>
              <w:rPr>
                <w:kern w:val="0"/>
                <w:szCs w:val="21"/>
              </w:rPr>
            </w:pPr>
          </w:p>
        </w:tc>
      </w:tr>
      <w:tr w:rsidR="00D63C4E" w14:paraId="412C26AB" w14:textId="77777777">
        <w:trPr>
          <w:cantSplit/>
          <w:trHeight w:val="286"/>
          <w:jc w:val="center"/>
        </w:trPr>
        <w:tc>
          <w:tcPr>
            <w:tcW w:w="264" w:type="pct"/>
            <w:vMerge/>
            <w:tcBorders>
              <w:tl2br w:val="nil"/>
              <w:tr2bl w:val="nil"/>
            </w:tcBorders>
            <w:noWrap/>
            <w:vAlign w:val="center"/>
          </w:tcPr>
          <w:p w14:paraId="71632458" w14:textId="77777777" w:rsidR="00D63C4E" w:rsidRDefault="00D63C4E">
            <w:pPr>
              <w:widowControl/>
              <w:adjustRightInd w:val="0"/>
              <w:snapToGrid w:val="0"/>
              <w:spacing w:beforeLines="20" w:before="62" w:afterLines="20" w:after="62"/>
              <w:jc w:val="center"/>
              <w:rPr>
                <w:kern w:val="0"/>
                <w:szCs w:val="21"/>
              </w:rPr>
            </w:pPr>
          </w:p>
        </w:tc>
        <w:tc>
          <w:tcPr>
            <w:tcW w:w="2414" w:type="pct"/>
            <w:vMerge/>
            <w:tcBorders>
              <w:tl2br w:val="nil"/>
              <w:tr2bl w:val="nil"/>
            </w:tcBorders>
            <w:noWrap/>
            <w:vAlign w:val="center"/>
          </w:tcPr>
          <w:p w14:paraId="037648AC" w14:textId="77777777" w:rsidR="00D63C4E" w:rsidRDefault="00D63C4E">
            <w:pPr>
              <w:widowControl/>
              <w:adjustRightInd w:val="0"/>
              <w:snapToGrid w:val="0"/>
              <w:spacing w:beforeLines="20" w:before="62" w:afterLines="20" w:after="62"/>
              <w:jc w:val="center"/>
              <w:rPr>
                <w:kern w:val="0"/>
                <w:szCs w:val="21"/>
              </w:rPr>
            </w:pPr>
          </w:p>
        </w:tc>
        <w:tc>
          <w:tcPr>
            <w:tcW w:w="1672" w:type="pct"/>
            <w:tcBorders>
              <w:tl2br w:val="nil"/>
              <w:tr2bl w:val="nil"/>
            </w:tcBorders>
            <w:noWrap/>
            <w:vAlign w:val="center"/>
          </w:tcPr>
          <w:p w14:paraId="6BCE95F8" w14:textId="77777777" w:rsidR="00D63C4E" w:rsidRDefault="00000000">
            <w:pPr>
              <w:widowControl/>
              <w:adjustRightInd w:val="0"/>
              <w:snapToGrid w:val="0"/>
              <w:spacing w:beforeLines="20" w:before="62" w:afterLines="20" w:after="62"/>
              <w:jc w:val="center"/>
              <w:rPr>
                <w:kern w:val="0"/>
                <w:szCs w:val="21"/>
              </w:rPr>
            </w:pPr>
            <w:r>
              <w:rPr>
                <w:kern w:val="0"/>
                <w:szCs w:val="21"/>
              </w:rPr>
              <w:t>应急救援制度</w:t>
            </w:r>
          </w:p>
        </w:tc>
        <w:tc>
          <w:tcPr>
            <w:tcW w:w="649" w:type="pct"/>
            <w:tcBorders>
              <w:tl2br w:val="nil"/>
              <w:tr2bl w:val="nil"/>
            </w:tcBorders>
            <w:noWrap/>
            <w:vAlign w:val="center"/>
          </w:tcPr>
          <w:p w14:paraId="6F5C40BB" w14:textId="77777777" w:rsidR="00D63C4E" w:rsidRDefault="00D63C4E">
            <w:pPr>
              <w:widowControl/>
              <w:adjustRightInd w:val="0"/>
              <w:snapToGrid w:val="0"/>
              <w:spacing w:beforeLines="20" w:before="62" w:afterLines="20" w:after="62"/>
              <w:jc w:val="center"/>
              <w:rPr>
                <w:kern w:val="0"/>
                <w:szCs w:val="21"/>
              </w:rPr>
            </w:pPr>
          </w:p>
        </w:tc>
      </w:tr>
    </w:tbl>
    <w:p w14:paraId="55D434C7" w14:textId="77777777" w:rsidR="00D63C4E" w:rsidRDefault="00000000">
      <w:pPr>
        <w:rPr>
          <w:rFonts w:eastAsia="黑体"/>
          <w:snapToGrid w:val="0"/>
          <w:color w:val="000000" w:themeColor="text1"/>
          <w:kern w:val="0"/>
          <w:sz w:val="28"/>
          <w:szCs w:val="28"/>
        </w:rPr>
      </w:pPr>
      <w:r>
        <w:rPr>
          <w:rFonts w:eastAsia="黑体"/>
          <w:snapToGrid w:val="0"/>
          <w:color w:val="000000" w:themeColor="text1"/>
          <w:kern w:val="0"/>
          <w:sz w:val="28"/>
          <w:szCs w:val="28"/>
        </w:rPr>
        <w:br w:type="page"/>
      </w:r>
    </w:p>
    <w:p w14:paraId="48F99B25" w14:textId="77777777" w:rsidR="00D63C4E" w:rsidRDefault="00000000">
      <w:pPr>
        <w:pStyle w:val="3"/>
        <w:keepNext w:val="0"/>
        <w:keepLines w:val="0"/>
        <w:adjustRightInd w:val="0"/>
        <w:snapToGrid w:val="0"/>
        <w:spacing w:beforeLines="50" w:before="156"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lastRenderedPageBreak/>
        <w:t xml:space="preserve">2.5.3 </w:t>
      </w:r>
      <w:r>
        <w:rPr>
          <w:rFonts w:eastAsia="黑体"/>
          <w:b w:val="0"/>
          <w:snapToGrid w:val="0"/>
          <w:color w:val="000000" w:themeColor="text1"/>
          <w:kern w:val="0"/>
          <w:sz w:val="28"/>
          <w:szCs w:val="28"/>
        </w:rPr>
        <w:t>操作规程</w:t>
      </w:r>
    </w:p>
    <w:p w14:paraId="2AC1C704" w14:textId="77777777" w:rsidR="00D63C4E" w:rsidRDefault="00000000">
      <w:pPr>
        <w:adjustRightInd w:val="0"/>
        <w:snapToGrid w:val="0"/>
        <w:spacing w:line="360" w:lineRule="auto"/>
        <w:ind w:firstLineChars="200" w:firstLine="560"/>
        <w:rPr>
          <w:color w:val="000000" w:themeColor="text1"/>
          <w:sz w:val="28"/>
        </w:rPr>
      </w:pPr>
      <w:r>
        <w:rPr>
          <w:color w:val="000000" w:themeColor="text1"/>
          <w:sz w:val="28"/>
        </w:rPr>
        <w:t>康贝装备公司制定的操作规程有</w:t>
      </w:r>
      <w:bookmarkStart w:id="27" w:name="_Hlk536086749"/>
      <w:r>
        <w:rPr>
          <w:color w:val="000000" w:themeColor="text1"/>
          <w:sz w:val="28"/>
        </w:rPr>
        <w:t>井下作业安全操作规程和石油机械厂安全操作规程</w:t>
      </w:r>
      <w:bookmarkStart w:id="28" w:name="_Hlk536447746"/>
      <w:bookmarkEnd w:id="27"/>
      <w:r>
        <w:rPr>
          <w:color w:val="000000" w:themeColor="text1"/>
          <w:sz w:val="28"/>
        </w:rPr>
        <w:t>。其中井下作业安全操作规程</w:t>
      </w:r>
      <w:bookmarkEnd w:id="28"/>
      <w:r>
        <w:rPr>
          <w:color w:val="000000" w:themeColor="text1"/>
          <w:sz w:val="28"/>
        </w:rPr>
        <w:t>有：</w:t>
      </w:r>
    </w:p>
    <w:p w14:paraId="66FC9F7F" w14:textId="77777777" w:rsidR="00D63C4E" w:rsidRDefault="00000000">
      <w:pPr>
        <w:adjustRightInd w:val="0"/>
        <w:snapToGrid w:val="0"/>
        <w:spacing w:line="360" w:lineRule="auto"/>
        <w:ind w:firstLineChars="200" w:firstLine="560"/>
        <w:jc w:val="left"/>
        <w:rPr>
          <w:color w:val="000000" w:themeColor="text1"/>
          <w:sz w:val="28"/>
          <w:szCs w:val="28"/>
        </w:rPr>
      </w:pPr>
      <w:r>
        <w:rPr>
          <w:rFonts w:hint="eastAsia"/>
          <w:color w:val="000000" w:themeColor="text1"/>
          <w:sz w:val="28"/>
          <w:szCs w:val="28"/>
        </w:rPr>
        <w:t>涉及企业机密，不予公开。</w:t>
      </w:r>
    </w:p>
    <w:p w14:paraId="047FAA13" w14:textId="77777777" w:rsidR="00D63C4E" w:rsidRDefault="00000000">
      <w:pPr>
        <w:tabs>
          <w:tab w:val="left" w:pos="0"/>
        </w:tabs>
        <w:adjustRightInd w:val="0"/>
        <w:snapToGrid w:val="0"/>
        <w:spacing w:line="360" w:lineRule="auto"/>
        <w:ind w:firstLineChars="200" w:firstLine="560"/>
        <w:rPr>
          <w:lang w:val="zh-CN"/>
        </w:rPr>
      </w:pPr>
      <w:r>
        <w:rPr>
          <w:color w:val="000000" w:themeColor="text1"/>
          <w:sz w:val="28"/>
          <w:szCs w:val="28"/>
        </w:rPr>
        <w:t>企业制定了各工段的安全操作规程，符合《山东省生产经营单位安全生产主体责任规定》（山东省人民政府令</w:t>
      </w:r>
      <w:r>
        <w:rPr>
          <w:color w:val="000000" w:themeColor="text1"/>
          <w:sz w:val="28"/>
          <w:szCs w:val="28"/>
        </w:rPr>
        <w:t>[2018]</w:t>
      </w:r>
      <w:r>
        <w:rPr>
          <w:color w:val="000000" w:themeColor="text1"/>
          <w:sz w:val="28"/>
          <w:szCs w:val="28"/>
        </w:rPr>
        <w:t>第</w:t>
      </w:r>
      <w:r>
        <w:rPr>
          <w:color w:val="000000" w:themeColor="text1"/>
          <w:sz w:val="28"/>
          <w:szCs w:val="28"/>
        </w:rPr>
        <w:t>311</w:t>
      </w:r>
      <w:r>
        <w:rPr>
          <w:color w:val="000000" w:themeColor="text1"/>
          <w:sz w:val="28"/>
          <w:szCs w:val="28"/>
        </w:rPr>
        <w:t>号）中第七条的要求，且现已执行。建议企业应根据企业的实际情况对其不断修订、完善。</w:t>
      </w:r>
    </w:p>
    <w:p w14:paraId="30AC53B3" w14:textId="77777777" w:rsidR="00D63C4E"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29" w:name="_Toc14242"/>
      <w:r>
        <w:rPr>
          <w:rFonts w:ascii="Times New Roman" w:hAnsi="Times New Roman"/>
          <w:b w:val="0"/>
          <w:bCs/>
          <w:color w:val="000000" w:themeColor="text1"/>
          <w:szCs w:val="32"/>
        </w:rPr>
        <w:t xml:space="preserve">2.6 </w:t>
      </w:r>
      <w:r>
        <w:rPr>
          <w:rFonts w:ascii="Times New Roman" w:hAnsi="Times New Roman"/>
          <w:b w:val="0"/>
          <w:bCs/>
          <w:color w:val="000000" w:themeColor="text1"/>
          <w:szCs w:val="32"/>
        </w:rPr>
        <w:t>安全投入情况</w:t>
      </w:r>
      <w:bookmarkEnd w:id="29"/>
    </w:p>
    <w:p w14:paraId="5E13C7BA" w14:textId="77777777" w:rsidR="00D63C4E" w:rsidRDefault="00000000">
      <w:pPr>
        <w:adjustRightInd w:val="0"/>
        <w:snapToGrid w:val="0"/>
        <w:spacing w:line="360" w:lineRule="auto"/>
        <w:ind w:firstLineChars="200" w:firstLine="560"/>
        <w:jc w:val="left"/>
        <w:rPr>
          <w:color w:val="000000" w:themeColor="text1"/>
          <w:sz w:val="28"/>
          <w:szCs w:val="28"/>
        </w:rPr>
      </w:pPr>
      <w:bookmarkStart w:id="30" w:name="_Toc1421"/>
      <w:r>
        <w:rPr>
          <w:rFonts w:hint="eastAsia"/>
          <w:color w:val="000000" w:themeColor="text1"/>
          <w:sz w:val="28"/>
          <w:szCs w:val="28"/>
        </w:rPr>
        <w:t>涉及企业机密，不予公开。</w:t>
      </w:r>
    </w:p>
    <w:p w14:paraId="37E21246" w14:textId="77777777" w:rsidR="00D63C4E"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r>
        <w:rPr>
          <w:rFonts w:ascii="Times New Roman" w:hAnsi="Times New Roman"/>
          <w:b w:val="0"/>
          <w:bCs/>
          <w:color w:val="000000" w:themeColor="text1"/>
          <w:szCs w:val="32"/>
        </w:rPr>
        <w:t xml:space="preserve">2.7 </w:t>
      </w:r>
      <w:r>
        <w:rPr>
          <w:rFonts w:ascii="Times New Roman" w:hAnsi="Times New Roman"/>
          <w:b w:val="0"/>
          <w:bCs/>
          <w:color w:val="000000" w:themeColor="text1"/>
          <w:szCs w:val="32"/>
        </w:rPr>
        <w:t>安全教育培训及人员持证情况</w:t>
      </w:r>
      <w:bookmarkEnd w:id="30"/>
    </w:p>
    <w:p w14:paraId="76E3C9E3" w14:textId="77777777" w:rsidR="00D63C4E" w:rsidRDefault="00000000">
      <w:pPr>
        <w:adjustRightInd w:val="0"/>
        <w:snapToGrid w:val="0"/>
        <w:spacing w:line="360" w:lineRule="auto"/>
        <w:ind w:firstLineChars="200" w:firstLine="560"/>
        <w:rPr>
          <w:color w:val="000000" w:themeColor="text1"/>
          <w:sz w:val="28"/>
        </w:rPr>
      </w:pPr>
      <w:r>
        <w:rPr>
          <w:color w:val="000000" w:themeColor="text1"/>
          <w:sz w:val="28"/>
        </w:rPr>
        <w:t>在安全教育培训方面，康贝装备公司始终严格执行安全教育培训制度，本着</w:t>
      </w:r>
      <w:r>
        <w:rPr>
          <w:color w:val="000000" w:themeColor="text1"/>
          <w:sz w:val="28"/>
        </w:rPr>
        <w:t>“</w:t>
      </w:r>
      <w:r>
        <w:rPr>
          <w:color w:val="000000" w:themeColor="text1"/>
          <w:sz w:val="28"/>
        </w:rPr>
        <w:t>培训指导于生产，培训服务于生产</w:t>
      </w:r>
      <w:r>
        <w:rPr>
          <w:color w:val="000000" w:themeColor="text1"/>
          <w:sz w:val="28"/>
        </w:rPr>
        <w:t>”</w:t>
      </w:r>
      <w:r>
        <w:rPr>
          <w:color w:val="000000" w:themeColor="text1"/>
          <w:sz w:val="28"/>
        </w:rPr>
        <w:t>的指导思想，坚持</w:t>
      </w:r>
      <w:r>
        <w:rPr>
          <w:color w:val="000000" w:themeColor="text1"/>
          <w:sz w:val="28"/>
        </w:rPr>
        <w:t>“</w:t>
      </w:r>
      <w:r>
        <w:rPr>
          <w:color w:val="000000" w:themeColor="text1"/>
          <w:sz w:val="28"/>
        </w:rPr>
        <w:t>立足实际、突出重点、讲求实效</w:t>
      </w:r>
      <w:r>
        <w:rPr>
          <w:color w:val="000000" w:themeColor="text1"/>
          <w:sz w:val="28"/>
        </w:rPr>
        <w:t>”</w:t>
      </w:r>
      <w:r>
        <w:rPr>
          <w:color w:val="000000" w:themeColor="text1"/>
          <w:sz w:val="28"/>
        </w:rPr>
        <w:t>的工作原则，积极采取各种措施，分层次、分专业有效的开展一系列安全教育培训工作。</w:t>
      </w:r>
    </w:p>
    <w:p w14:paraId="1BC50E17" w14:textId="77777777" w:rsidR="00D63C4E" w:rsidRDefault="00000000">
      <w:pPr>
        <w:adjustRightInd w:val="0"/>
        <w:snapToGrid w:val="0"/>
        <w:spacing w:line="360" w:lineRule="auto"/>
        <w:ind w:firstLineChars="200" w:firstLine="560"/>
        <w:rPr>
          <w:sz w:val="28"/>
        </w:rPr>
      </w:pPr>
      <w:r>
        <w:rPr>
          <w:sz w:val="28"/>
        </w:rPr>
        <w:t>公司及注</w:t>
      </w:r>
      <w:proofErr w:type="gramStart"/>
      <w:r>
        <w:rPr>
          <w:sz w:val="28"/>
        </w:rPr>
        <w:t>气中心</w:t>
      </w:r>
      <w:proofErr w:type="gramEnd"/>
      <w:r>
        <w:rPr>
          <w:sz w:val="28"/>
        </w:rPr>
        <w:t>针对不同人员分别制定</w:t>
      </w:r>
      <w:r>
        <w:rPr>
          <w:sz w:val="28"/>
        </w:rPr>
        <w:t>2021</w:t>
      </w:r>
      <w:r>
        <w:rPr>
          <w:sz w:val="28"/>
        </w:rPr>
        <w:t>年、</w:t>
      </w:r>
      <w:r>
        <w:rPr>
          <w:sz w:val="28"/>
        </w:rPr>
        <w:t>2022</w:t>
      </w:r>
      <w:r>
        <w:rPr>
          <w:sz w:val="28"/>
        </w:rPr>
        <w:t>年安全教育培训计划，并根据计划组织安全教育培训，新上岗的从业人员安全培训时间不少于</w:t>
      </w:r>
      <w:r>
        <w:rPr>
          <w:sz w:val="28"/>
        </w:rPr>
        <w:t>72</w:t>
      </w:r>
      <w:r>
        <w:rPr>
          <w:sz w:val="28"/>
        </w:rPr>
        <w:t>学时，每年再培训的时间不少于</w:t>
      </w:r>
      <w:r>
        <w:rPr>
          <w:sz w:val="28"/>
        </w:rPr>
        <w:t>20</w:t>
      </w:r>
      <w:r>
        <w:rPr>
          <w:sz w:val="28"/>
        </w:rPr>
        <w:t>学时，符合《生产经营单位安全培训规定》（国家安全监督管理总局令</w:t>
      </w:r>
      <w:r>
        <w:rPr>
          <w:sz w:val="28"/>
        </w:rPr>
        <w:t>[2006]</w:t>
      </w:r>
      <w:r>
        <w:rPr>
          <w:sz w:val="28"/>
        </w:rPr>
        <w:t>第</w:t>
      </w:r>
      <w:r>
        <w:rPr>
          <w:sz w:val="28"/>
        </w:rPr>
        <w:t>3</w:t>
      </w:r>
      <w:r>
        <w:rPr>
          <w:sz w:val="28"/>
        </w:rPr>
        <w:t>号，</w:t>
      </w:r>
      <w:r>
        <w:rPr>
          <w:sz w:val="28"/>
        </w:rPr>
        <w:t>2015</w:t>
      </w:r>
      <w:r>
        <w:rPr>
          <w:sz w:val="28"/>
        </w:rPr>
        <w:t>修订版）第十三条规定。离岗六个月以上或者换岗的从业人员，采用新工艺、新技术、新材料或者使用新设施、新设备的有关从业人员，应进行车间、</w:t>
      </w:r>
      <w:proofErr w:type="gramStart"/>
      <w:r>
        <w:rPr>
          <w:sz w:val="28"/>
        </w:rPr>
        <w:t>班组级</w:t>
      </w:r>
      <w:proofErr w:type="gramEnd"/>
      <w:r>
        <w:rPr>
          <w:sz w:val="28"/>
        </w:rPr>
        <w:t>安全培训，经考试合格后，方可从事新岗位工作，符合《关于规范和加强安全生产安全生产培训考核工作的实施意见》（鲁应急发</w:t>
      </w:r>
      <w:r>
        <w:rPr>
          <w:sz w:val="28"/>
        </w:rPr>
        <w:t>[2022]6</w:t>
      </w:r>
      <w:r>
        <w:rPr>
          <w:sz w:val="28"/>
        </w:rPr>
        <w:t>号）中的相关要求。相关教育培训材料详见报告附件</w:t>
      </w:r>
      <w:r>
        <w:rPr>
          <w:sz w:val="28"/>
        </w:rPr>
        <w:t>2</w:t>
      </w:r>
      <w:r>
        <w:rPr>
          <w:rFonts w:hint="eastAsia"/>
          <w:sz w:val="28"/>
        </w:rPr>
        <w:t>3</w:t>
      </w:r>
      <w:r>
        <w:rPr>
          <w:sz w:val="28"/>
        </w:rPr>
        <w:t>。</w:t>
      </w:r>
    </w:p>
    <w:p w14:paraId="71BA4F4F" w14:textId="77777777" w:rsidR="00D63C4E" w:rsidRDefault="00000000">
      <w:pPr>
        <w:rPr>
          <w:rFonts w:eastAsia="黑体"/>
          <w:snapToGrid w:val="0"/>
          <w:color w:val="000000" w:themeColor="text1"/>
          <w:kern w:val="0"/>
          <w:sz w:val="28"/>
          <w:szCs w:val="28"/>
        </w:rPr>
      </w:pPr>
      <w:r>
        <w:rPr>
          <w:rFonts w:eastAsia="黑体"/>
          <w:snapToGrid w:val="0"/>
          <w:color w:val="000000" w:themeColor="text1"/>
          <w:kern w:val="0"/>
          <w:sz w:val="28"/>
          <w:szCs w:val="28"/>
        </w:rPr>
        <w:lastRenderedPageBreak/>
        <w:br w:type="page"/>
      </w:r>
    </w:p>
    <w:p w14:paraId="13818A6E" w14:textId="77777777" w:rsidR="00D63C4E"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lastRenderedPageBreak/>
        <w:t xml:space="preserve">2.7.1 </w:t>
      </w:r>
      <w:r>
        <w:rPr>
          <w:rFonts w:eastAsia="黑体"/>
          <w:b w:val="0"/>
          <w:snapToGrid w:val="0"/>
          <w:color w:val="000000" w:themeColor="text1"/>
          <w:kern w:val="0"/>
          <w:sz w:val="28"/>
          <w:szCs w:val="28"/>
        </w:rPr>
        <w:t>主要负责人和安全管理人员安全生产知识和管理能力及培训持证情况</w:t>
      </w:r>
    </w:p>
    <w:p w14:paraId="6BA853D5" w14:textId="77777777" w:rsidR="00D63C4E" w:rsidRDefault="00000000">
      <w:pPr>
        <w:adjustRightInd w:val="0"/>
        <w:snapToGrid w:val="0"/>
        <w:spacing w:line="360" w:lineRule="auto"/>
        <w:ind w:firstLineChars="200" w:firstLine="560"/>
        <w:rPr>
          <w:color w:val="000000" w:themeColor="text1"/>
          <w:sz w:val="28"/>
          <w:szCs w:val="28"/>
        </w:rPr>
      </w:pPr>
      <w:r>
        <w:rPr>
          <w:color w:val="000000" w:themeColor="text1"/>
          <w:sz w:val="28"/>
          <w:szCs w:val="28"/>
        </w:rPr>
        <w:t>根据《中华人民共和国安全生产法》（主席令</w:t>
      </w:r>
      <w:r>
        <w:rPr>
          <w:color w:val="000000" w:themeColor="text1"/>
          <w:sz w:val="28"/>
          <w:szCs w:val="28"/>
        </w:rPr>
        <w:t>[2021]</w:t>
      </w:r>
      <w:r>
        <w:rPr>
          <w:color w:val="000000" w:themeColor="text1"/>
          <w:sz w:val="28"/>
          <w:szCs w:val="28"/>
        </w:rPr>
        <w:t>第</w:t>
      </w:r>
      <w:r>
        <w:rPr>
          <w:color w:val="000000" w:themeColor="text1"/>
          <w:sz w:val="28"/>
          <w:szCs w:val="28"/>
        </w:rPr>
        <w:t>88</w:t>
      </w:r>
      <w:r>
        <w:rPr>
          <w:color w:val="000000" w:themeColor="text1"/>
          <w:sz w:val="28"/>
          <w:szCs w:val="28"/>
        </w:rPr>
        <w:t>号）第二十七条：</w:t>
      </w:r>
      <w:r>
        <w:rPr>
          <w:color w:val="000000" w:themeColor="text1"/>
          <w:sz w:val="28"/>
          <w:szCs w:val="28"/>
        </w:rPr>
        <w:t>“</w:t>
      </w:r>
      <w:r>
        <w:rPr>
          <w:color w:val="000000" w:themeColor="text1"/>
          <w:sz w:val="28"/>
          <w:szCs w:val="28"/>
        </w:rPr>
        <w:t>危险物品的生产、经营、储存、装卸单位以及矿山、金属冶炼、建筑施工、运输单位的主要负责人和安全生产管理人员，应当由主管的负有安全生产监督管理职责的部门对其安全生产知识和管理能力考核合格。危险物品的生产、储存、装卸单位以及矿山、金属冶炼单位应当有注册安全工程师从事安全生产管理工作</w:t>
      </w:r>
      <w:r>
        <w:rPr>
          <w:color w:val="000000" w:themeColor="text1"/>
          <w:sz w:val="28"/>
          <w:szCs w:val="28"/>
        </w:rPr>
        <w:t>”</w:t>
      </w:r>
      <w:r>
        <w:rPr>
          <w:color w:val="000000" w:themeColor="text1"/>
          <w:sz w:val="28"/>
          <w:szCs w:val="28"/>
        </w:rPr>
        <w:t>。</w:t>
      </w:r>
    </w:p>
    <w:p w14:paraId="33A50339" w14:textId="77777777" w:rsidR="00D63C4E" w:rsidRDefault="00000000">
      <w:pPr>
        <w:adjustRightInd w:val="0"/>
        <w:snapToGrid w:val="0"/>
        <w:spacing w:line="360" w:lineRule="auto"/>
        <w:ind w:firstLineChars="200" w:firstLine="560"/>
        <w:rPr>
          <w:color w:val="000000" w:themeColor="text1"/>
          <w:sz w:val="28"/>
          <w:szCs w:val="28"/>
        </w:rPr>
      </w:pPr>
      <w:r>
        <w:rPr>
          <w:color w:val="000000" w:themeColor="text1"/>
          <w:sz w:val="28"/>
          <w:szCs w:val="28"/>
        </w:rPr>
        <w:t>《生产经营单位安全培训规定》（原国家安监总局令第</w:t>
      </w:r>
      <w:r>
        <w:rPr>
          <w:color w:val="000000" w:themeColor="text1"/>
          <w:sz w:val="28"/>
          <w:szCs w:val="28"/>
        </w:rPr>
        <w:t>3</w:t>
      </w:r>
      <w:r>
        <w:rPr>
          <w:color w:val="000000" w:themeColor="text1"/>
          <w:sz w:val="28"/>
          <w:szCs w:val="28"/>
        </w:rPr>
        <w:t>号，</w:t>
      </w:r>
      <w:r>
        <w:rPr>
          <w:color w:val="000000" w:themeColor="text1"/>
          <w:sz w:val="28"/>
          <w:szCs w:val="28"/>
        </w:rPr>
        <w:t>2015</w:t>
      </w:r>
      <w:r>
        <w:rPr>
          <w:color w:val="000000" w:themeColor="text1"/>
          <w:sz w:val="28"/>
          <w:szCs w:val="28"/>
        </w:rPr>
        <w:t>年修订）第二十四条：</w:t>
      </w:r>
      <w:r>
        <w:rPr>
          <w:color w:val="000000" w:themeColor="text1"/>
          <w:sz w:val="28"/>
          <w:szCs w:val="28"/>
        </w:rPr>
        <w:t>“</w:t>
      </w:r>
      <w:r>
        <w:rPr>
          <w:color w:val="000000" w:themeColor="text1"/>
          <w:sz w:val="28"/>
          <w:szCs w:val="28"/>
        </w:rPr>
        <w:t>煤矿、非煤矿山、危险化学品、烟花爆竹、金属冶炼等生产经营单位主要负责人和安全生产管理人员，自任职之日起</w:t>
      </w:r>
      <w:r>
        <w:rPr>
          <w:color w:val="000000" w:themeColor="text1"/>
          <w:sz w:val="28"/>
          <w:szCs w:val="28"/>
        </w:rPr>
        <w:t>6</w:t>
      </w:r>
      <w:r>
        <w:rPr>
          <w:color w:val="000000" w:themeColor="text1"/>
          <w:sz w:val="28"/>
          <w:szCs w:val="28"/>
        </w:rPr>
        <w:t>个月内，必须经安全生产监管监察部门对其安全生产知识和管理能力考核合格</w:t>
      </w:r>
      <w:r>
        <w:rPr>
          <w:color w:val="000000" w:themeColor="text1"/>
          <w:sz w:val="28"/>
          <w:szCs w:val="28"/>
        </w:rPr>
        <w:t>”</w:t>
      </w:r>
      <w:r>
        <w:rPr>
          <w:color w:val="000000" w:themeColor="text1"/>
          <w:sz w:val="28"/>
          <w:szCs w:val="28"/>
        </w:rPr>
        <w:t>。</w:t>
      </w:r>
    </w:p>
    <w:p w14:paraId="5C796A76" w14:textId="77777777" w:rsidR="00D63C4E" w:rsidRDefault="00000000">
      <w:pPr>
        <w:adjustRightInd w:val="0"/>
        <w:snapToGrid w:val="0"/>
        <w:spacing w:line="360" w:lineRule="auto"/>
        <w:ind w:firstLineChars="200" w:firstLine="560"/>
        <w:jc w:val="left"/>
        <w:rPr>
          <w:color w:val="000000" w:themeColor="text1"/>
          <w:sz w:val="28"/>
          <w:szCs w:val="28"/>
        </w:rPr>
      </w:pPr>
      <w:r>
        <w:rPr>
          <w:rFonts w:hint="eastAsia"/>
          <w:color w:val="000000" w:themeColor="text1"/>
          <w:sz w:val="28"/>
          <w:szCs w:val="28"/>
        </w:rPr>
        <w:t>涉及企业机密，不予公开。</w:t>
      </w:r>
    </w:p>
    <w:p w14:paraId="38F61905" w14:textId="77777777" w:rsidR="00D63C4E" w:rsidRDefault="00000000">
      <w:pPr>
        <w:adjustRightInd w:val="0"/>
        <w:snapToGrid w:val="0"/>
        <w:spacing w:beforeLines="50" w:before="156" w:line="360" w:lineRule="auto"/>
        <w:ind w:firstLineChars="200" w:firstLine="560"/>
        <w:rPr>
          <w:color w:val="000000" w:themeColor="text1"/>
          <w:sz w:val="28"/>
          <w:szCs w:val="28"/>
        </w:rPr>
      </w:pPr>
      <w:r>
        <w:rPr>
          <w:color w:val="000000" w:themeColor="text1"/>
          <w:sz w:val="28"/>
          <w:szCs w:val="28"/>
        </w:rPr>
        <w:t>综上，公司主要负责人和安全管理人员安全生产知识和管理能力，并在审核有效期内，培训持证情况符合相关要求。</w:t>
      </w:r>
    </w:p>
    <w:p w14:paraId="542A9AB9" w14:textId="77777777" w:rsidR="00D63C4E"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2.7.2 </w:t>
      </w:r>
      <w:r>
        <w:rPr>
          <w:rFonts w:eastAsia="黑体"/>
          <w:b w:val="0"/>
          <w:snapToGrid w:val="0"/>
          <w:color w:val="000000" w:themeColor="text1"/>
          <w:kern w:val="0"/>
          <w:sz w:val="28"/>
          <w:szCs w:val="28"/>
        </w:rPr>
        <w:t>特种作业人员教育培训及持证情况</w:t>
      </w:r>
    </w:p>
    <w:p w14:paraId="017E971C" w14:textId="77777777" w:rsidR="00D63C4E" w:rsidRDefault="00000000">
      <w:pPr>
        <w:adjustRightInd w:val="0"/>
        <w:snapToGrid w:val="0"/>
        <w:spacing w:line="360" w:lineRule="auto"/>
        <w:ind w:firstLineChars="200" w:firstLine="560"/>
        <w:rPr>
          <w:color w:val="000000" w:themeColor="text1"/>
          <w:sz w:val="28"/>
          <w:szCs w:val="28"/>
        </w:rPr>
      </w:pPr>
      <w:r>
        <w:rPr>
          <w:color w:val="000000" w:themeColor="text1"/>
          <w:sz w:val="28"/>
          <w:szCs w:val="28"/>
        </w:rPr>
        <w:t>目前，该企业从业人员已通过相关的安全知识培训（如上岗前严格进行工艺操作规程、安全技术规程、岗位培训等岗前教育），新入厂的职工进行了</w:t>
      </w:r>
      <w:r>
        <w:rPr>
          <w:color w:val="000000" w:themeColor="text1"/>
          <w:sz w:val="28"/>
          <w:szCs w:val="28"/>
        </w:rPr>
        <w:t>“</w:t>
      </w:r>
      <w:r>
        <w:rPr>
          <w:color w:val="000000" w:themeColor="text1"/>
          <w:sz w:val="28"/>
          <w:szCs w:val="28"/>
        </w:rPr>
        <w:t>三级</w:t>
      </w:r>
      <w:r>
        <w:rPr>
          <w:color w:val="000000" w:themeColor="text1"/>
          <w:sz w:val="28"/>
          <w:szCs w:val="28"/>
        </w:rPr>
        <w:t>”</w:t>
      </w:r>
      <w:r>
        <w:rPr>
          <w:color w:val="000000" w:themeColor="text1"/>
          <w:sz w:val="28"/>
          <w:szCs w:val="28"/>
        </w:rPr>
        <w:t>培训教育，合格后方允许上岗。根据《特种作业人员安全技术培训考核管理规定》（国家安全生产监督管理总局令</w:t>
      </w:r>
      <w:r>
        <w:rPr>
          <w:color w:val="000000" w:themeColor="text1"/>
          <w:sz w:val="28"/>
          <w:szCs w:val="28"/>
        </w:rPr>
        <w:t>[2010]</w:t>
      </w:r>
      <w:r>
        <w:rPr>
          <w:color w:val="000000" w:themeColor="text1"/>
          <w:sz w:val="28"/>
          <w:szCs w:val="28"/>
        </w:rPr>
        <w:t>第</w:t>
      </w:r>
      <w:r>
        <w:rPr>
          <w:color w:val="000000" w:themeColor="text1"/>
          <w:sz w:val="28"/>
          <w:szCs w:val="28"/>
        </w:rPr>
        <w:t>30</w:t>
      </w:r>
      <w:r>
        <w:rPr>
          <w:color w:val="000000" w:themeColor="text1"/>
          <w:sz w:val="28"/>
          <w:szCs w:val="28"/>
        </w:rPr>
        <w:t>号，</w:t>
      </w:r>
      <w:r>
        <w:rPr>
          <w:color w:val="000000" w:themeColor="text1"/>
          <w:sz w:val="28"/>
          <w:szCs w:val="28"/>
        </w:rPr>
        <w:t>2015</w:t>
      </w:r>
      <w:r>
        <w:rPr>
          <w:color w:val="000000" w:themeColor="text1"/>
          <w:sz w:val="28"/>
          <w:szCs w:val="28"/>
        </w:rPr>
        <w:t>修订版）规定的要求：特种作业人员必须经专门的安全技术培训并考核合格，取得《中华人民共和国特种作业操作证》（以下简称特种作业操作证）后，方可上岗作业。康贝装备公司的特种作业人员见表</w:t>
      </w:r>
      <w:r>
        <w:rPr>
          <w:color w:val="000000" w:themeColor="text1"/>
          <w:sz w:val="28"/>
          <w:szCs w:val="28"/>
        </w:rPr>
        <w:t>2-7</w:t>
      </w:r>
      <w:r>
        <w:rPr>
          <w:color w:val="000000" w:themeColor="text1"/>
          <w:sz w:val="28"/>
          <w:szCs w:val="28"/>
        </w:rPr>
        <w:t>。</w:t>
      </w:r>
    </w:p>
    <w:p w14:paraId="7077AFDC" w14:textId="77777777" w:rsidR="00D63C4E" w:rsidRDefault="00000000">
      <w:pPr>
        <w:adjustRightInd w:val="0"/>
        <w:snapToGrid w:val="0"/>
        <w:spacing w:line="360" w:lineRule="auto"/>
        <w:ind w:firstLineChars="200" w:firstLine="560"/>
        <w:jc w:val="left"/>
        <w:rPr>
          <w:color w:val="000000" w:themeColor="text1"/>
          <w:sz w:val="28"/>
          <w:szCs w:val="28"/>
        </w:rPr>
      </w:pPr>
      <w:r>
        <w:rPr>
          <w:rFonts w:hint="eastAsia"/>
          <w:color w:val="000000" w:themeColor="text1"/>
          <w:sz w:val="28"/>
          <w:szCs w:val="28"/>
        </w:rPr>
        <w:lastRenderedPageBreak/>
        <w:t>涉及企业机密，不予公开。</w:t>
      </w:r>
    </w:p>
    <w:p w14:paraId="3AA28EF3" w14:textId="77777777" w:rsidR="00D63C4E" w:rsidRDefault="00000000">
      <w:pPr>
        <w:adjustRightInd w:val="0"/>
        <w:snapToGrid w:val="0"/>
        <w:spacing w:beforeLines="50" w:before="156" w:line="360" w:lineRule="auto"/>
        <w:ind w:firstLineChars="200" w:firstLine="560"/>
        <w:rPr>
          <w:color w:val="000000" w:themeColor="text1"/>
          <w:sz w:val="28"/>
          <w:szCs w:val="28"/>
        </w:rPr>
      </w:pPr>
      <w:r>
        <w:rPr>
          <w:color w:val="000000" w:themeColor="text1"/>
          <w:sz w:val="28"/>
          <w:szCs w:val="28"/>
        </w:rPr>
        <w:t>该企业涉及的特种作业人员均取得特种作业证书，具有较高的安全知识、专业技术、职业卫生防护和应急救援知识。</w:t>
      </w:r>
    </w:p>
    <w:p w14:paraId="0952C13E" w14:textId="77777777" w:rsidR="00D63C4E"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2.7.3 </w:t>
      </w:r>
      <w:r>
        <w:rPr>
          <w:rFonts w:eastAsia="黑体"/>
          <w:b w:val="0"/>
          <w:snapToGrid w:val="0"/>
          <w:color w:val="000000" w:themeColor="text1"/>
          <w:kern w:val="0"/>
          <w:sz w:val="28"/>
          <w:szCs w:val="28"/>
        </w:rPr>
        <w:t>其他从业人员教育培训及持证情况</w:t>
      </w:r>
    </w:p>
    <w:p w14:paraId="46CC2D82" w14:textId="77777777" w:rsidR="00D63C4E" w:rsidRDefault="00000000">
      <w:pPr>
        <w:adjustRightInd w:val="0"/>
        <w:snapToGrid w:val="0"/>
        <w:spacing w:line="360" w:lineRule="auto"/>
        <w:ind w:firstLineChars="200" w:firstLine="560"/>
        <w:rPr>
          <w:color w:val="000000" w:themeColor="text1"/>
          <w:sz w:val="28"/>
        </w:rPr>
      </w:pPr>
      <w:r>
        <w:rPr>
          <w:color w:val="000000" w:themeColor="text1"/>
          <w:sz w:val="28"/>
        </w:rPr>
        <w:t>胜利油田康贝石油工程装备有限公司按照《生产经营单位安全培训规定》（原国家安监总局令第</w:t>
      </w:r>
      <w:r>
        <w:rPr>
          <w:color w:val="000000" w:themeColor="text1"/>
          <w:sz w:val="28"/>
        </w:rPr>
        <w:t>3</w:t>
      </w:r>
      <w:r>
        <w:rPr>
          <w:color w:val="000000" w:themeColor="text1"/>
          <w:sz w:val="28"/>
        </w:rPr>
        <w:t>号，</w:t>
      </w:r>
      <w:r>
        <w:rPr>
          <w:color w:val="000000" w:themeColor="text1"/>
          <w:sz w:val="28"/>
        </w:rPr>
        <w:t>2015</w:t>
      </w:r>
      <w:r>
        <w:rPr>
          <w:color w:val="000000" w:themeColor="text1"/>
          <w:sz w:val="28"/>
        </w:rPr>
        <w:t>年修订）第十三条：</w:t>
      </w:r>
      <w:r>
        <w:rPr>
          <w:color w:val="000000" w:themeColor="text1"/>
          <w:sz w:val="28"/>
        </w:rPr>
        <w:t>“</w:t>
      </w:r>
      <w:r>
        <w:rPr>
          <w:color w:val="000000" w:themeColor="text1"/>
          <w:sz w:val="28"/>
        </w:rPr>
        <w:t>煤矿、非煤矿山、危险化学品、烟花爆竹、金属冶炼等生产经营单位新上岗的从业人员安全培训时间不得少于</w:t>
      </w:r>
      <w:r>
        <w:rPr>
          <w:color w:val="000000" w:themeColor="text1"/>
          <w:sz w:val="28"/>
        </w:rPr>
        <w:t>72</w:t>
      </w:r>
      <w:r>
        <w:rPr>
          <w:color w:val="000000" w:themeColor="text1"/>
          <w:sz w:val="28"/>
        </w:rPr>
        <w:t>学时，每年再培训的时间不得少于</w:t>
      </w:r>
      <w:r>
        <w:rPr>
          <w:color w:val="000000" w:themeColor="text1"/>
          <w:sz w:val="28"/>
        </w:rPr>
        <w:t>20</w:t>
      </w:r>
      <w:r>
        <w:rPr>
          <w:color w:val="000000" w:themeColor="text1"/>
          <w:sz w:val="28"/>
        </w:rPr>
        <w:t>学时</w:t>
      </w:r>
      <w:r>
        <w:rPr>
          <w:color w:val="000000" w:themeColor="text1"/>
          <w:sz w:val="28"/>
        </w:rPr>
        <w:t>”</w:t>
      </w:r>
      <w:r>
        <w:rPr>
          <w:color w:val="000000" w:themeColor="text1"/>
          <w:sz w:val="28"/>
        </w:rPr>
        <w:t>的要求。安全教育培训记录详见报告附件</w:t>
      </w:r>
      <w:r>
        <w:rPr>
          <w:color w:val="000000" w:themeColor="text1"/>
          <w:sz w:val="28"/>
        </w:rPr>
        <w:t>2</w:t>
      </w:r>
      <w:r>
        <w:rPr>
          <w:rFonts w:hint="eastAsia"/>
          <w:color w:val="000000" w:themeColor="text1"/>
          <w:sz w:val="28"/>
        </w:rPr>
        <w:t>3</w:t>
      </w:r>
      <w:r>
        <w:rPr>
          <w:color w:val="000000" w:themeColor="text1"/>
          <w:sz w:val="28"/>
        </w:rPr>
        <w:t>。</w:t>
      </w:r>
    </w:p>
    <w:p w14:paraId="21FAA0BB" w14:textId="77777777" w:rsidR="00D63C4E" w:rsidRDefault="00000000">
      <w:pPr>
        <w:adjustRightInd w:val="0"/>
        <w:snapToGrid w:val="0"/>
        <w:spacing w:line="360" w:lineRule="auto"/>
        <w:ind w:firstLineChars="200" w:firstLine="560"/>
        <w:rPr>
          <w:color w:val="000000" w:themeColor="text1"/>
          <w:sz w:val="28"/>
        </w:rPr>
      </w:pPr>
      <w:r>
        <w:rPr>
          <w:color w:val="000000" w:themeColor="text1"/>
          <w:sz w:val="28"/>
        </w:rPr>
        <w:t>根据山东省、东营市全员安全生产</w:t>
      </w:r>
      <w:r>
        <w:rPr>
          <w:color w:val="000000" w:themeColor="text1"/>
          <w:sz w:val="28"/>
        </w:rPr>
        <w:t>“</w:t>
      </w:r>
      <w:r>
        <w:rPr>
          <w:color w:val="000000" w:themeColor="text1"/>
          <w:sz w:val="28"/>
        </w:rPr>
        <w:t>大学习、大培训、大考试</w:t>
      </w:r>
      <w:r>
        <w:rPr>
          <w:color w:val="000000" w:themeColor="text1"/>
          <w:sz w:val="28"/>
        </w:rPr>
        <w:t>”</w:t>
      </w:r>
      <w:r>
        <w:rPr>
          <w:color w:val="000000" w:themeColor="text1"/>
          <w:sz w:val="28"/>
        </w:rPr>
        <w:t>专项行动要求，康贝装备公司深入推进工作开展，筑牢安全防线，切实提高全体干部职工对安全生产法律、法规、规章、标准、应知应会知识的掌握程度，并将</w:t>
      </w:r>
      <w:r>
        <w:rPr>
          <w:color w:val="000000" w:themeColor="text1"/>
          <w:sz w:val="28"/>
        </w:rPr>
        <w:t>“</w:t>
      </w:r>
      <w:r>
        <w:rPr>
          <w:color w:val="000000" w:themeColor="text1"/>
          <w:sz w:val="28"/>
        </w:rPr>
        <w:t>大学习、大培训、大考试</w:t>
      </w:r>
      <w:r>
        <w:rPr>
          <w:color w:val="000000" w:themeColor="text1"/>
          <w:sz w:val="28"/>
        </w:rPr>
        <w:t>”</w:t>
      </w:r>
      <w:r>
        <w:rPr>
          <w:color w:val="000000" w:themeColor="text1"/>
          <w:sz w:val="28"/>
        </w:rPr>
        <w:t>专项行动培训列入</w:t>
      </w:r>
      <w:r>
        <w:rPr>
          <w:color w:val="000000" w:themeColor="text1"/>
          <w:sz w:val="28"/>
        </w:rPr>
        <w:t>2022</w:t>
      </w:r>
      <w:r>
        <w:rPr>
          <w:color w:val="000000" w:themeColor="text1"/>
          <w:sz w:val="28"/>
        </w:rPr>
        <w:t>年安全教育培训计划，详见报告附件</w:t>
      </w:r>
      <w:r>
        <w:rPr>
          <w:color w:val="000000" w:themeColor="text1"/>
          <w:sz w:val="28"/>
        </w:rPr>
        <w:t>2</w:t>
      </w:r>
      <w:r>
        <w:rPr>
          <w:rFonts w:hint="eastAsia"/>
          <w:color w:val="000000" w:themeColor="text1"/>
          <w:sz w:val="28"/>
        </w:rPr>
        <w:t>3</w:t>
      </w:r>
      <w:r>
        <w:rPr>
          <w:color w:val="000000" w:themeColor="text1"/>
          <w:sz w:val="28"/>
        </w:rPr>
        <w:t>。</w:t>
      </w:r>
    </w:p>
    <w:p w14:paraId="26F4EADF" w14:textId="77777777" w:rsidR="00D63C4E" w:rsidRDefault="00000000">
      <w:pPr>
        <w:adjustRightInd w:val="0"/>
        <w:snapToGrid w:val="0"/>
        <w:spacing w:line="360" w:lineRule="auto"/>
        <w:ind w:firstLineChars="200" w:firstLine="560"/>
        <w:rPr>
          <w:color w:val="000000" w:themeColor="text1"/>
          <w:sz w:val="24"/>
          <w:szCs w:val="28"/>
        </w:rPr>
      </w:pPr>
      <w:r>
        <w:rPr>
          <w:color w:val="000000" w:themeColor="text1"/>
          <w:sz w:val="28"/>
        </w:rPr>
        <w:t>胜利油田康贝石油工程装备有限公司生产及安全管理人员，一线作业人员均持有硫化氢防护培训合格证、</w:t>
      </w:r>
      <w:proofErr w:type="gramStart"/>
      <w:r>
        <w:rPr>
          <w:color w:val="000000" w:themeColor="text1"/>
          <w:sz w:val="28"/>
        </w:rPr>
        <w:t>井控培训</w:t>
      </w:r>
      <w:proofErr w:type="gramEnd"/>
      <w:r>
        <w:rPr>
          <w:color w:val="000000" w:themeColor="text1"/>
          <w:sz w:val="28"/>
        </w:rPr>
        <w:t>合格证和健康安全环境管理培训证书，具体持证情况见下表，证书复印件见附件</w:t>
      </w:r>
      <w:r>
        <w:rPr>
          <w:color w:val="000000" w:themeColor="text1"/>
          <w:sz w:val="28"/>
        </w:rPr>
        <w:t>10</w:t>
      </w:r>
      <w:r>
        <w:rPr>
          <w:color w:val="000000" w:themeColor="text1"/>
          <w:sz w:val="28"/>
        </w:rPr>
        <w:t>。</w:t>
      </w:r>
      <w:r>
        <w:rPr>
          <w:color w:val="000000" w:themeColor="text1"/>
          <w:sz w:val="24"/>
          <w:szCs w:val="28"/>
        </w:rPr>
        <w:br w:type="page"/>
      </w:r>
    </w:p>
    <w:p w14:paraId="1CE324B0" w14:textId="77777777" w:rsidR="00D63C4E" w:rsidRDefault="00D63C4E">
      <w:pPr>
        <w:adjustRightInd w:val="0"/>
        <w:snapToGrid w:val="0"/>
        <w:spacing w:line="360" w:lineRule="auto"/>
        <w:jc w:val="center"/>
        <w:rPr>
          <w:color w:val="000000" w:themeColor="text1"/>
          <w:sz w:val="24"/>
          <w:szCs w:val="28"/>
        </w:rPr>
        <w:sectPr w:rsidR="00D63C4E">
          <w:pgSz w:w="11906" w:h="16838"/>
          <w:pgMar w:top="1440" w:right="1800" w:bottom="1440" w:left="1800" w:header="851" w:footer="992" w:gutter="0"/>
          <w:cols w:space="720"/>
          <w:docGrid w:type="linesAndChars" w:linePitch="312"/>
        </w:sectPr>
      </w:pPr>
    </w:p>
    <w:p w14:paraId="510325D7" w14:textId="77777777" w:rsidR="00D63C4E"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31" w:name="_Toc19979"/>
      <w:r>
        <w:rPr>
          <w:rFonts w:ascii="Times New Roman" w:hAnsi="Times New Roman"/>
          <w:b w:val="0"/>
          <w:bCs/>
          <w:color w:val="000000" w:themeColor="text1"/>
          <w:szCs w:val="32"/>
        </w:rPr>
        <w:lastRenderedPageBreak/>
        <w:t xml:space="preserve">2.8 </w:t>
      </w:r>
      <w:r>
        <w:rPr>
          <w:rFonts w:ascii="Times New Roman" w:hAnsi="Times New Roman"/>
          <w:b w:val="0"/>
          <w:bCs/>
          <w:color w:val="000000" w:themeColor="text1"/>
          <w:szCs w:val="32"/>
        </w:rPr>
        <w:t>人员保险</w:t>
      </w:r>
      <w:bookmarkEnd w:id="31"/>
    </w:p>
    <w:p w14:paraId="00CF81E6" w14:textId="77777777" w:rsidR="00D63C4E" w:rsidRDefault="00000000">
      <w:pPr>
        <w:adjustRightInd w:val="0"/>
        <w:snapToGrid w:val="0"/>
        <w:spacing w:line="360" w:lineRule="auto"/>
        <w:ind w:firstLineChars="200" w:firstLine="566"/>
        <w:jc w:val="left"/>
        <w:rPr>
          <w:color w:val="000000" w:themeColor="text1"/>
          <w:sz w:val="28"/>
          <w:szCs w:val="28"/>
        </w:rPr>
      </w:pPr>
      <w:bookmarkStart w:id="32" w:name="_Toc13312"/>
      <w:r>
        <w:rPr>
          <w:rFonts w:hint="eastAsia"/>
          <w:color w:val="000000" w:themeColor="text1"/>
          <w:sz w:val="28"/>
          <w:szCs w:val="28"/>
        </w:rPr>
        <w:t>涉及企业机密，不予公开。</w:t>
      </w:r>
    </w:p>
    <w:p w14:paraId="33B71166" w14:textId="77777777" w:rsidR="00D63C4E"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r>
        <w:rPr>
          <w:rFonts w:ascii="Times New Roman" w:hAnsi="Times New Roman"/>
          <w:b w:val="0"/>
          <w:bCs/>
          <w:color w:val="000000" w:themeColor="text1"/>
          <w:szCs w:val="32"/>
        </w:rPr>
        <w:t xml:space="preserve">2.9 </w:t>
      </w:r>
      <w:r>
        <w:rPr>
          <w:rFonts w:ascii="Times New Roman" w:hAnsi="Times New Roman"/>
          <w:b w:val="0"/>
          <w:bCs/>
          <w:color w:val="000000" w:themeColor="text1"/>
          <w:szCs w:val="32"/>
        </w:rPr>
        <w:t>职业危害防护及劳保用品发放</w:t>
      </w:r>
      <w:bookmarkEnd w:id="32"/>
    </w:p>
    <w:p w14:paraId="11233C6B" w14:textId="77777777" w:rsidR="00D63C4E" w:rsidRDefault="00000000">
      <w:pPr>
        <w:adjustRightInd w:val="0"/>
        <w:snapToGrid w:val="0"/>
        <w:spacing w:line="360" w:lineRule="auto"/>
        <w:ind w:firstLineChars="200" w:firstLine="566"/>
        <w:jc w:val="left"/>
        <w:rPr>
          <w:color w:val="000000" w:themeColor="text1"/>
          <w:sz w:val="28"/>
          <w:szCs w:val="28"/>
        </w:rPr>
      </w:pPr>
      <w:r>
        <w:rPr>
          <w:rFonts w:hint="eastAsia"/>
          <w:color w:val="000000" w:themeColor="text1"/>
          <w:sz w:val="28"/>
          <w:szCs w:val="28"/>
        </w:rPr>
        <w:t>涉及企业机密，不予公开。</w:t>
      </w:r>
    </w:p>
    <w:p w14:paraId="0FD182FE" w14:textId="77777777" w:rsidR="00D63C4E" w:rsidRDefault="00000000">
      <w:pPr>
        <w:pStyle w:val="afc"/>
        <w:adjustRightInd w:val="0"/>
        <w:snapToGrid w:val="0"/>
        <w:spacing w:beforeLines="50" w:before="159" w:after="0" w:line="360" w:lineRule="auto"/>
        <w:ind w:firstLineChars="200" w:firstLine="566"/>
        <w:rPr>
          <w:rFonts w:eastAsiaTheme="minorEastAsia"/>
          <w:color w:val="000000" w:themeColor="text1"/>
          <w:sz w:val="28"/>
          <w:szCs w:val="28"/>
        </w:rPr>
      </w:pPr>
      <w:r>
        <w:rPr>
          <w:color w:val="000000" w:themeColor="text1"/>
          <w:spacing w:val="0"/>
          <w:w w:val="100"/>
          <w:sz w:val="28"/>
          <w:szCs w:val="28"/>
        </w:rPr>
        <w:t>整改后，从业人员个体防护装备（即劳动防护用品）的配备符合《个体防护装备配备规范第</w:t>
      </w:r>
      <w:r>
        <w:rPr>
          <w:color w:val="000000" w:themeColor="text1"/>
          <w:spacing w:val="0"/>
          <w:w w:val="100"/>
          <w:sz w:val="28"/>
          <w:szCs w:val="28"/>
        </w:rPr>
        <w:t>2</w:t>
      </w:r>
      <w:r>
        <w:rPr>
          <w:color w:val="000000" w:themeColor="text1"/>
          <w:spacing w:val="0"/>
          <w:w w:val="100"/>
          <w:sz w:val="28"/>
          <w:szCs w:val="28"/>
        </w:rPr>
        <w:t>部分：石油、化工、天然气》（</w:t>
      </w:r>
      <w:r>
        <w:rPr>
          <w:color w:val="000000" w:themeColor="text1"/>
          <w:spacing w:val="0"/>
          <w:w w:val="100"/>
          <w:sz w:val="28"/>
          <w:szCs w:val="28"/>
        </w:rPr>
        <w:t>GB39800.2-2020</w:t>
      </w:r>
      <w:r>
        <w:rPr>
          <w:color w:val="000000" w:themeColor="text1"/>
          <w:spacing w:val="0"/>
          <w:w w:val="100"/>
          <w:sz w:val="28"/>
          <w:szCs w:val="28"/>
        </w:rPr>
        <w:t>）、《石油天然气作业场所劳动防护用品配备规范》（</w:t>
      </w:r>
      <w:r>
        <w:rPr>
          <w:color w:val="000000" w:themeColor="text1"/>
          <w:spacing w:val="0"/>
          <w:w w:val="100"/>
          <w:sz w:val="28"/>
          <w:szCs w:val="28"/>
        </w:rPr>
        <w:t>SY/T6524-2017</w:t>
      </w:r>
      <w:r>
        <w:rPr>
          <w:color w:val="000000" w:themeColor="text1"/>
          <w:spacing w:val="0"/>
          <w:w w:val="100"/>
          <w:sz w:val="28"/>
          <w:szCs w:val="28"/>
        </w:rPr>
        <w:t>）、《山东省劳动防护用品配备标准》（</w:t>
      </w:r>
      <w:r>
        <w:rPr>
          <w:color w:val="000000" w:themeColor="text1"/>
          <w:spacing w:val="0"/>
          <w:w w:val="100"/>
          <w:sz w:val="28"/>
          <w:szCs w:val="28"/>
        </w:rPr>
        <w:t>DB37/T1922-2011</w:t>
      </w:r>
      <w:r>
        <w:rPr>
          <w:color w:val="000000" w:themeColor="text1"/>
          <w:spacing w:val="0"/>
          <w:w w:val="100"/>
          <w:sz w:val="28"/>
          <w:szCs w:val="28"/>
        </w:rPr>
        <w:t>）的要求，可以满足日常劳保需要。</w:t>
      </w:r>
    </w:p>
    <w:p w14:paraId="739B093F" w14:textId="77777777" w:rsidR="00D63C4E"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33" w:name="_Toc320"/>
      <w:r>
        <w:rPr>
          <w:rFonts w:ascii="Times New Roman" w:hAnsi="Times New Roman"/>
          <w:b w:val="0"/>
          <w:bCs/>
          <w:color w:val="000000" w:themeColor="text1"/>
          <w:szCs w:val="32"/>
        </w:rPr>
        <w:t xml:space="preserve">2.10 </w:t>
      </w:r>
      <w:r>
        <w:rPr>
          <w:rFonts w:ascii="Times New Roman" w:hAnsi="Times New Roman"/>
          <w:b w:val="0"/>
          <w:bCs/>
          <w:color w:val="000000" w:themeColor="text1"/>
          <w:szCs w:val="32"/>
        </w:rPr>
        <w:t>设备设施检测、检验情况</w:t>
      </w:r>
      <w:bookmarkEnd w:id="33"/>
    </w:p>
    <w:p w14:paraId="1DBEBC93" w14:textId="77777777" w:rsidR="00D63C4E"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2.10.1 </w:t>
      </w:r>
      <w:r>
        <w:rPr>
          <w:rFonts w:eastAsia="黑体"/>
          <w:b w:val="0"/>
          <w:snapToGrid w:val="0"/>
          <w:color w:val="000000" w:themeColor="text1"/>
          <w:kern w:val="0"/>
          <w:sz w:val="28"/>
          <w:szCs w:val="28"/>
        </w:rPr>
        <w:t>特种设备检测、检验情况</w:t>
      </w:r>
    </w:p>
    <w:p w14:paraId="395506E1" w14:textId="77777777" w:rsidR="00D63C4E" w:rsidRDefault="00000000">
      <w:pPr>
        <w:pStyle w:val="a4"/>
        <w:adjustRightInd w:val="0"/>
        <w:snapToGrid w:val="0"/>
        <w:spacing w:line="360" w:lineRule="auto"/>
        <w:ind w:firstLine="566"/>
        <w:rPr>
          <w:sz w:val="28"/>
          <w:szCs w:val="28"/>
        </w:rPr>
      </w:pPr>
      <w:r>
        <w:rPr>
          <w:color w:val="000000" w:themeColor="text1"/>
          <w:sz w:val="28"/>
          <w:szCs w:val="28"/>
        </w:rPr>
        <w:t>制氮</w:t>
      </w:r>
      <w:proofErr w:type="gramStart"/>
      <w:r>
        <w:rPr>
          <w:color w:val="000000" w:themeColor="text1"/>
          <w:sz w:val="28"/>
          <w:szCs w:val="28"/>
        </w:rPr>
        <w:t>撬</w:t>
      </w:r>
      <w:proofErr w:type="gramEnd"/>
      <w:r>
        <w:rPr>
          <w:color w:val="000000" w:themeColor="text1"/>
          <w:sz w:val="28"/>
          <w:szCs w:val="28"/>
        </w:rPr>
        <w:t>块中含有油气分离器、电加热器壳体等压力容器，其检测、检验情况见表</w:t>
      </w:r>
      <w:r>
        <w:rPr>
          <w:color w:val="000000" w:themeColor="text1"/>
          <w:sz w:val="28"/>
          <w:szCs w:val="28"/>
        </w:rPr>
        <w:t>2-11</w:t>
      </w:r>
      <w:r>
        <w:rPr>
          <w:sz w:val="28"/>
          <w:szCs w:val="28"/>
        </w:rPr>
        <w:t>。</w:t>
      </w:r>
    </w:p>
    <w:p w14:paraId="0DF5B76A" w14:textId="77777777" w:rsidR="00D63C4E" w:rsidRDefault="00000000">
      <w:pPr>
        <w:adjustRightInd w:val="0"/>
        <w:snapToGrid w:val="0"/>
        <w:spacing w:line="360" w:lineRule="auto"/>
        <w:ind w:firstLineChars="200" w:firstLine="566"/>
        <w:jc w:val="left"/>
        <w:rPr>
          <w:color w:val="000000" w:themeColor="text1"/>
          <w:sz w:val="28"/>
          <w:szCs w:val="28"/>
        </w:rPr>
      </w:pPr>
      <w:r>
        <w:rPr>
          <w:rFonts w:hint="eastAsia"/>
          <w:color w:val="000000" w:themeColor="text1"/>
          <w:sz w:val="28"/>
          <w:szCs w:val="28"/>
        </w:rPr>
        <w:t>涉及企业机密，不予公开。</w:t>
      </w:r>
    </w:p>
    <w:p w14:paraId="268A1089" w14:textId="77777777" w:rsidR="00D63C4E" w:rsidRDefault="00D63C4E">
      <w:pPr>
        <w:pStyle w:val="a4"/>
        <w:adjustRightInd w:val="0"/>
        <w:snapToGrid w:val="0"/>
        <w:spacing w:line="360" w:lineRule="auto"/>
        <w:ind w:firstLine="566"/>
        <w:rPr>
          <w:sz w:val="28"/>
          <w:szCs w:val="28"/>
        </w:rPr>
      </w:pPr>
    </w:p>
    <w:p w14:paraId="19A925FF" w14:textId="77777777" w:rsidR="00D63C4E" w:rsidRDefault="00D63C4E">
      <w:pPr>
        <w:pStyle w:val="3"/>
        <w:keepNext w:val="0"/>
        <w:keepLines w:val="0"/>
        <w:adjustRightInd w:val="0"/>
        <w:snapToGrid w:val="0"/>
        <w:spacing w:before="0" w:after="0" w:line="360" w:lineRule="auto"/>
        <w:rPr>
          <w:rFonts w:eastAsia="黑体"/>
          <w:b w:val="0"/>
          <w:snapToGrid w:val="0"/>
          <w:color w:val="000000" w:themeColor="text1"/>
          <w:kern w:val="0"/>
          <w:sz w:val="28"/>
          <w:szCs w:val="28"/>
        </w:rPr>
        <w:sectPr w:rsidR="00D63C4E">
          <w:pgSz w:w="11906" w:h="16838"/>
          <w:pgMar w:top="1440" w:right="1803" w:bottom="1440" w:left="1803" w:header="850" w:footer="992" w:gutter="0"/>
          <w:cols w:space="0"/>
          <w:docGrid w:type="linesAndChars" w:linePitch="319" w:charSpace="577"/>
        </w:sectPr>
      </w:pPr>
    </w:p>
    <w:p w14:paraId="09237365" w14:textId="77777777" w:rsidR="00D63C4E"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lastRenderedPageBreak/>
        <w:t xml:space="preserve">2.10.2 </w:t>
      </w:r>
      <w:r>
        <w:rPr>
          <w:rFonts w:eastAsia="黑体"/>
          <w:b w:val="0"/>
          <w:snapToGrid w:val="0"/>
          <w:color w:val="000000" w:themeColor="text1"/>
          <w:kern w:val="0"/>
          <w:sz w:val="28"/>
          <w:szCs w:val="28"/>
        </w:rPr>
        <w:t>压力表、安全阀、高压管汇等检测、检验情况</w:t>
      </w:r>
    </w:p>
    <w:p w14:paraId="300E8F4F" w14:textId="77777777" w:rsidR="00D63C4E" w:rsidRDefault="00000000">
      <w:pPr>
        <w:pStyle w:val="a4"/>
        <w:adjustRightInd w:val="0"/>
        <w:snapToGrid w:val="0"/>
        <w:spacing w:line="360" w:lineRule="auto"/>
        <w:ind w:firstLine="566"/>
        <w:rPr>
          <w:color w:val="000000" w:themeColor="text1"/>
          <w:sz w:val="28"/>
          <w:szCs w:val="28"/>
        </w:rPr>
      </w:pPr>
      <w:r>
        <w:rPr>
          <w:color w:val="000000" w:themeColor="text1"/>
          <w:sz w:val="28"/>
          <w:szCs w:val="28"/>
        </w:rPr>
        <w:t>康贝装备公司的压力表、安全阀、高压管汇均根据有关标准、规范要求，定期检验检测，且均在检验有效期内，满足使用要求。其检测、检验情况见下表。</w:t>
      </w:r>
    </w:p>
    <w:p w14:paraId="399C8438" w14:textId="77777777" w:rsidR="00D63C4E" w:rsidRDefault="00000000">
      <w:pPr>
        <w:adjustRightInd w:val="0"/>
        <w:snapToGrid w:val="0"/>
        <w:spacing w:line="360" w:lineRule="auto"/>
        <w:ind w:firstLineChars="200" w:firstLine="566"/>
        <w:jc w:val="left"/>
        <w:rPr>
          <w:color w:val="000000" w:themeColor="text1"/>
          <w:sz w:val="28"/>
          <w:szCs w:val="28"/>
        </w:rPr>
      </w:pPr>
      <w:r>
        <w:rPr>
          <w:rFonts w:hint="eastAsia"/>
          <w:color w:val="000000" w:themeColor="text1"/>
          <w:sz w:val="28"/>
          <w:szCs w:val="28"/>
        </w:rPr>
        <w:t>涉及企业机密，不予公开。</w:t>
      </w:r>
    </w:p>
    <w:p w14:paraId="44892CDD" w14:textId="77777777" w:rsidR="00D63C4E" w:rsidRDefault="00000000">
      <w:pPr>
        <w:pStyle w:val="3"/>
        <w:keepNext w:val="0"/>
        <w:keepLines w:val="0"/>
        <w:adjustRightInd w:val="0"/>
        <w:snapToGrid w:val="0"/>
        <w:spacing w:beforeLines="50" w:before="159"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2.10.3 </w:t>
      </w:r>
      <w:r>
        <w:rPr>
          <w:rFonts w:eastAsia="黑体"/>
          <w:b w:val="0"/>
          <w:snapToGrid w:val="0"/>
          <w:color w:val="000000" w:themeColor="text1"/>
          <w:kern w:val="0"/>
          <w:sz w:val="28"/>
          <w:szCs w:val="28"/>
        </w:rPr>
        <w:t>空呼、气体报警仪检测、检验情况</w:t>
      </w:r>
    </w:p>
    <w:p w14:paraId="5D8AEFED" w14:textId="77777777" w:rsidR="00D63C4E" w:rsidRDefault="00000000">
      <w:pPr>
        <w:adjustRightInd w:val="0"/>
        <w:snapToGrid w:val="0"/>
        <w:spacing w:line="360" w:lineRule="auto"/>
        <w:ind w:firstLineChars="200" w:firstLine="566"/>
        <w:jc w:val="left"/>
        <w:rPr>
          <w:color w:val="000000" w:themeColor="text1"/>
          <w:sz w:val="28"/>
          <w:szCs w:val="28"/>
        </w:rPr>
      </w:pPr>
      <w:r>
        <w:rPr>
          <w:rFonts w:hint="eastAsia"/>
          <w:color w:val="000000" w:themeColor="text1"/>
          <w:sz w:val="28"/>
          <w:szCs w:val="28"/>
        </w:rPr>
        <w:t>涉及企业机密，不予公开。</w:t>
      </w:r>
    </w:p>
    <w:p w14:paraId="3623488A" w14:textId="77777777" w:rsidR="00D63C4E" w:rsidRDefault="00D63C4E">
      <w:pPr>
        <w:adjustRightInd w:val="0"/>
        <w:snapToGrid w:val="0"/>
        <w:spacing w:line="360" w:lineRule="auto"/>
        <w:jc w:val="center"/>
        <w:rPr>
          <w:b/>
          <w:bCs/>
          <w:color w:val="000000" w:themeColor="text1"/>
          <w:sz w:val="24"/>
        </w:rPr>
      </w:pPr>
    </w:p>
    <w:p w14:paraId="02A2B020" w14:textId="77777777" w:rsidR="00D63C4E" w:rsidRDefault="00D63C4E">
      <w:pPr>
        <w:pStyle w:val="3"/>
        <w:keepNext w:val="0"/>
        <w:keepLines w:val="0"/>
        <w:adjustRightInd w:val="0"/>
        <w:snapToGrid w:val="0"/>
        <w:spacing w:before="0" w:after="0" w:line="360" w:lineRule="auto"/>
        <w:jc w:val="center"/>
        <w:rPr>
          <w:rFonts w:eastAsia="黑体"/>
          <w:b w:val="0"/>
          <w:snapToGrid w:val="0"/>
          <w:color w:val="000000" w:themeColor="text1"/>
          <w:kern w:val="0"/>
          <w:sz w:val="28"/>
          <w:szCs w:val="28"/>
        </w:rPr>
        <w:sectPr w:rsidR="00D63C4E">
          <w:pgSz w:w="16838" w:h="11906" w:orient="landscape"/>
          <w:pgMar w:top="1803" w:right="1440" w:bottom="1803" w:left="1440" w:header="1077" w:footer="992" w:gutter="0"/>
          <w:cols w:space="0"/>
          <w:docGrid w:type="linesAndChars" w:linePitch="319" w:charSpace="577"/>
        </w:sectPr>
      </w:pPr>
    </w:p>
    <w:p w14:paraId="364B74DF" w14:textId="77777777" w:rsidR="00D63C4E"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34" w:name="_Toc9175"/>
      <w:r>
        <w:rPr>
          <w:rFonts w:ascii="Times New Roman" w:hAnsi="Times New Roman"/>
          <w:b w:val="0"/>
          <w:bCs/>
          <w:color w:val="000000" w:themeColor="text1"/>
          <w:szCs w:val="32"/>
        </w:rPr>
        <w:lastRenderedPageBreak/>
        <w:t xml:space="preserve">2.11 </w:t>
      </w:r>
      <w:r>
        <w:rPr>
          <w:rFonts w:ascii="Times New Roman" w:hAnsi="Times New Roman"/>
          <w:b w:val="0"/>
          <w:bCs/>
          <w:color w:val="000000" w:themeColor="text1"/>
          <w:szCs w:val="32"/>
        </w:rPr>
        <w:t>事故应急救援预案及演练</w:t>
      </w:r>
      <w:bookmarkEnd w:id="34"/>
    </w:p>
    <w:p w14:paraId="07CF602A" w14:textId="77777777" w:rsidR="00D63C4E"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2.11.1 </w:t>
      </w:r>
      <w:r>
        <w:rPr>
          <w:rFonts w:eastAsia="黑体"/>
          <w:b w:val="0"/>
          <w:snapToGrid w:val="0"/>
          <w:color w:val="000000" w:themeColor="text1"/>
          <w:kern w:val="0"/>
          <w:sz w:val="28"/>
          <w:szCs w:val="28"/>
        </w:rPr>
        <w:t>事故应急救援预案的编制情况</w:t>
      </w:r>
    </w:p>
    <w:p w14:paraId="39A8EADF" w14:textId="77777777" w:rsidR="00D63C4E" w:rsidRDefault="00000000">
      <w:pPr>
        <w:adjustRightInd w:val="0"/>
        <w:snapToGrid w:val="0"/>
        <w:spacing w:line="360" w:lineRule="auto"/>
        <w:ind w:firstLineChars="200" w:firstLine="566"/>
        <w:rPr>
          <w:color w:val="000000" w:themeColor="text1"/>
          <w:sz w:val="28"/>
        </w:rPr>
      </w:pPr>
      <w:r>
        <w:rPr>
          <w:color w:val="000000" w:themeColor="text1"/>
          <w:sz w:val="28"/>
          <w:szCs w:val="28"/>
        </w:rPr>
        <w:t>为最大程度的预防和控制各类重大安全和环境事故的发生，最大限度的减少各类事故所造成的危害、损失以及社会影响和环境影响，胜利油田康贝石油工程装备有限公司编制了《胜利油田康贝石油工程装备有限公司生产安全事故应急预案》，并按照</w:t>
      </w:r>
      <w:r>
        <w:rPr>
          <w:color w:val="000000" w:themeColor="text1"/>
          <w:sz w:val="28"/>
        </w:rPr>
        <w:t>《生产经营单位生产安全事故应急预案编制导则》（</w:t>
      </w:r>
      <w:r>
        <w:rPr>
          <w:color w:val="000000" w:themeColor="text1"/>
          <w:sz w:val="28"/>
        </w:rPr>
        <w:t>GB/T29639-2020</w:t>
      </w:r>
      <w:r>
        <w:rPr>
          <w:color w:val="000000" w:themeColor="text1"/>
          <w:sz w:val="28"/>
        </w:rPr>
        <w:t>）对预案进行了修改，</w:t>
      </w:r>
      <w:r>
        <w:rPr>
          <w:color w:val="000000" w:themeColor="text1"/>
          <w:sz w:val="28"/>
          <w:szCs w:val="28"/>
        </w:rPr>
        <w:t>修改后的应急预案已于</w:t>
      </w:r>
      <w:r>
        <w:rPr>
          <w:color w:val="000000" w:themeColor="text1"/>
          <w:sz w:val="28"/>
          <w:szCs w:val="28"/>
        </w:rPr>
        <w:t>2022</w:t>
      </w:r>
      <w:r>
        <w:rPr>
          <w:color w:val="000000" w:themeColor="text1"/>
          <w:sz w:val="28"/>
          <w:szCs w:val="28"/>
        </w:rPr>
        <w:t>年</w:t>
      </w:r>
      <w:r>
        <w:rPr>
          <w:color w:val="000000" w:themeColor="text1"/>
          <w:sz w:val="28"/>
          <w:szCs w:val="28"/>
        </w:rPr>
        <w:t>4</w:t>
      </w:r>
      <w:r>
        <w:rPr>
          <w:color w:val="000000" w:themeColor="text1"/>
          <w:sz w:val="28"/>
          <w:szCs w:val="28"/>
        </w:rPr>
        <w:t>月</w:t>
      </w:r>
      <w:r>
        <w:rPr>
          <w:color w:val="000000" w:themeColor="text1"/>
          <w:sz w:val="28"/>
          <w:szCs w:val="28"/>
        </w:rPr>
        <w:t>30</w:t>
      </w:r>
      <w:r>
        <w:rPr>
          <w:color w:val="000000" w:themeColor="text1"/>
          <w:sz w:val="28"/>
          <w:szCs w:val="28"/>
        </w:rPr>
        <w:t>日在东营市东营区应急管理局备案（备案编号：</w:t>
      </w:r>
      <w:r>
        <w:rPr>
          <w:color w:val="000000" w:themeColor="text1"/>
          <w:sz w:val="28"/>
          <w:szCs w:val="28"/>
        </w:rPr>
        <w:t>370501-2022-1060</w:t>
      </w:r>
      <w:r>
        <w:rPr>
          <w:color w:val="000000" w:themeColor="text1"/>
          <w:sz w:val="28"/>
          <w:szCs w:val="28"/>
        </w:rPr>
        <w:t>），</w:t>
      </w:r>
      <w:r>
        <w:rPr>
          <w:color w:val="000000" w:themeColor="text1"/>
          <w:sz w:val="28"/>
        </w:rPr>
        <w:t>详见附件</w:t>
      </w:r>
      <w:r>
        <w:rPr>
          <w:color w:val="000000" w:themeColor="text1"/>
          <w:sz w:val="28"/>
        </w:rPr>
        <w:t>14</w:t>
      </w:r>
      <w:r>
        <w:rPr>
          <w:color w:val="000000" w:themeColor="text1"/>
          <w:sz w:val="28"/>
        </w:rPr>
        <w:t>。</w:t>
      </w:r>
    </w:p>
    <w:p w14:paraId="20474F05" w14:textId="77777777" w:rsidR="00D63C4E"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2.11.2 </w:t>
      </w:r>
      <w:r>
        <w:rPr>
          <w:rFonts w:eastAsia="黑体"/>
          <w:b w:val="0"/>
          <w:snapToGrid w:val="0"/>
          <w:color w:val="000000" w:themeColor="text1"/>
          <w:kern w:val="0"/>
          <w:sz w:val="28"/>
          <w:szCs w:val="28"/>
        </w:rPr>
        <w:t>事故应急救援组织的建立和人员的配备情况</w:t>
      </w:r>
    </w:p>
    <w:p w14:paraId="6AAF3CC5" w14:textId="77777777" w:rsidR="00D63C4E" w:rsidRDefault="00000000">
      <w:pPr>
        <w:adjustRightInd w:val="0"/>
        <w:snapToGrid w:val="0"/>
        <w:spacing w:line="360" w:lineRule="auto"/>
        <w:ind w:firstLineChars="200" w:firstLine="566"/>
        <w:jc w:val="left"/>
        <w:rPr>
          <w:color w:val="000000" w:themeColor="text1"/>
          <w:sz w:val="28"/>
          <w:szCs w:val="28"/>
        </w:rPr>
      </w:pPr>
      <w:r>
        <w:rPr>
          <w:rFonts w:hint="eastAsia"/>
          <w:color w:val="000000" w:themeColor="text1"/>
          <w:sz w:val="28"/>
          <w:szCs w:val="28"/>
        </w:rPr>
        <w:t>涉及企业机密，不予公开。</w:t>
      </w:r>
    </w:p>
    <w:p w14:paraId="5FBB361E" w14:textId="77777777" w:rsidR="00D63C4E"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2.11.3 </w:t>
      </w:r>
      <w:r>
        <w:rPr>
          <w:rFonts w:eastAsia="黑体"/>
          <w:b w:val="0"/>
          <w:snapToGrid w:val="0"/>
          <w:color w:val="000000" w:themeColor="text1"/>
          <w:kern w:val="0"/>
          <w:sz w:val="28"/>
          <w:szCs w:val="28"/>
        </w:rPr>
        <w:t>事故应急救援预案的演练情况</w:t>
      </w:r>
    </w:p>
    <w:p w14:paraId="2C1813F6" w14:textId="77777777" w:rsidR="00D63C4E" w:rsidRDefault="00000000">
      <w:pPr>
        <w:adjustRightInd w:val="0"/>
        <w:snapToGrid w:val="0"/>
        <w:spacing w:line="360" w:lineRule="auto"/>
        <w:ind w:firstLineChars="200" w:firstLine="566"/>
        <w:jc w:val="left"/>
        <w:rPr>
          <w:color w:val="000000" w:themeColor="text1"/>
          <w:sz w:val="28"/>
          <w:szCs w:val="28"/>
        </w:rPr>
      </w:pPr>
      <w:r>
        <w:rPr>
          <w:rFonts w:hint="eastAsia"/>
          <w:color w:val="000000" w:themeColor="text1"/>
          <w:sz w:val="28"/>
          <w:szCs w:val="28"/>
        </w:rPr>
        <w:t>涉及企业机密，不予公开。</w:t>
      </w:r>
    </w:p>
    <w:p w14:paraId="32C28FE5" w14:textId="77777777" w:rsidR="00D63C4E" w:rsidRDefault="00000000">
      <w:pPr>
        <w:pStyle w:val="3"/>
        <w:keepNext w:val="0"/>
        <w:keepLines w:val="0"/>
        <w:adjustRightInd w:val="0"/>
        <w:snapToGrid w:val="0"/>
        <w:spacing w:before="0" w:after="0" w:line="360" w:lineRule="auto"/>
        <w:rPr>
          <w:rFonts w:eastAsia="黑体"/>
          <w:b w:val="0"/>
          <w:snapToGrid w:val="0"/>
          <w:color w:val="0070C0"/>
          <w:kern w:val="0"/>
          <w:sz w:val="28"/>
          <w:szCs w:val="28"/>
        </w:rPr>
      </w:pPr>
      <w:r>
        <w:rPr>
          <w:rFonts w:eastAsia="黑体"/>
          <w:b w:val="0"/>
          <w:snapToGrid w:val="0"/>
          <w:color w:val="000000" w:themeColor="text1"/>
          <w:kern w:val="0"/>
          <w:sz w:val="28"/>
          <w:szCs w:val="28"/>
        </w:rPr>
        <w:t xml:space="preserve">2.11.4 </w:t>
      </w:r>
      <w:r>
        <w:rPr>
          <w:rFonts w:eastAsia="黑体"/>
          <w:b w:val="0"/>
          <w:snapToGrid w:val="0"/>
          <w:color w:val="000000" w:themeColor="text1"/>
          <w:kern w:val="0"/>
          <w:sz w:val="28"/>
          <w:szCs w:val="28"/>
        </w:rPr>
        <w:t>事故应急救援器材、设备的配备情况</w:t>
      </w:r>
    </w:p>
    <w:p w14:paraId="6D1721A0" w14:textId="77777777" w:rsidR="00D63C4E" w:rsidRDefault="00000000">
      <w:pPr>
        <w:adjustRightInd w:val="0"/>
        <w:snapToGrid w:val="0"/>
        <w:spacing w:line="360" w:lineRule="auto"/>
        <w:ind w:firstLineChars="200" w:firstLine="566"/>
        <w:jc w:val="left"/>
        <w:rPr>
          <w:color w:val="000000" w:themeColor="text1"/>
          <w:sz w:val="28"/>
          <w:szCs w:val="28"/>
        </w:rPr>
      </w:pPr>
      <w:r>
        <w:rPr>
          <w:rFonts w:hint="eastAsia"/>
          <w:color w:val="000000" w:themeColor="text1"/>
          <w:sz w:val="28"/>
          <w:szCs w:val="28"/>
        </w:rPr>
        <w:t>涉及企业机密，不予公开。</w:t>
      </w:r>
    </w:p>
    <w:p w14:paraId="2B71E45F" w14:textId="77777777" w:rsidR="00D63C4E" w:rsidRDefault="00000000">
      <w:pPr>
        <w:adjustRightInd w:val="0"/>
        <w:snapToGrid w:val="0"/>
        <w:spacing w:beforeLines="50" w:before="159" w:line="360" w:lineRule="auto"/>
        <w:ind w:firstLineChars="200" w:firstLine="566"/>
        <w:rPr>
          <w:rFonts w:eastAsia="黑体"/>
          <w:bCs/>
          <w:color w:val="000000" w:themeColor="text1"/>
          <w:sz w:val="32"/>
          <w:szCs w:val="32"/>
        </w:rPr>
      </w:pPr>
      <w:r>
        <w:rPr>
          <w:color w:val="000000" w:themeColor="text1"/>
          <w:sz w:val="28"/>
          <w:szCs w:val="28"/>
        </w:rPr>
        <w:t>公司应急器材的配备能够满足事故应急救援的要求，企业制定了生产安全事故管理制度、</w:t>
      </w:r>
      <w:bookmarkStart w:id="35" w:name="_Toc19960"/>
      <w:r>
        <w:rPr>
          <w:color w:val="000000" w:themeColor="text1"/>
          <w:sz w:val="28"/>
          <w:szCs w:val="28"/>
        </w:rPr>
        <w:t>事故报告制度</w:t>
      </w:r>
      <w:bookmarkEnd w:id="35"/>
      <w:r>
        <w:rPr>
          <w:color w:val="000000" w:themeColor="text1"/>
          <w:sz w:val="28"/>
          <w:szCs w:val="28"/>
        </w:rPr>
        <w:t>、</w:t>
      </w:r>
      <w:bookmarkStart w:id="36" w:name="_Toc168"/>
      <w:bookmarkStart w:id="37" w:name="_Toc3968"/>
      <w:bookmarkStart w:id="38" w:name="_Toc10852"/>
      <w:r>
        <w:rPr>
          <w:color w:val="000000" w:themeColor="text1"/>
          <w:sz w:val="28"/>
          <w:szCs w:val="28"/>
        </w:rPr>
        <w:t>应急救援制度</w:t>
      </w:r>
      <w:bookmarkEnd w:id="36"/>
      <w:bookmarkEnd w:id="37"/>
      <w:bookmarkEnd w:id="38"/>
      <w:r>
        <w:rPr>
          <w:color w:val="000000" w:themeColor="text1"/>
          <w:sz w:val="28"/>
          <w:szCs w:val="28"/>
        </w:rPr>
        <w:t>等安全管理制度，并定期组织相关人员对国内外同类企业的安全事故进行学习，总结经验，不断提高企业人员技术及应急能力。</w:t>
      </w:r>
    </w:p>
    <w:p w14:paraId="4B52E40E" w14:textId="77777777" w:rsidR="00D63C4E"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39" w:name="_Toc17920"/>
      <w:r>
        <w:rPr>
          <w:rFonts w:ascii="Times New Roman" w:hAnsi="Times New Roman"/>
          <w:b w:val="0"/>
          <w:bCs/>
          <w:color w:val="000000" w:themeColor="text1"/>
          <w:szCs w:val="32"/>
        </w:rPr>
        <w:t xml:space="preserve">2.12 </w:t>
      </w:r>
      <w:proofErr w:type="gramStart"/>
      <w:r>
        <w:rPr>
          <w:rFonts w:ascii="Times New Roman" w:hAnsi="Times New Roman"/>
          <w:b w:val="0"/>
          <w:bCs/>
          <w:color w:val="000000" w:themeColor="text1"/>
          <w:szCs w:val="32"/>
        </w:rPr>
        <w:t>井控管理</w:t>
      </w:r>
      <w:bookmarkEnd w:id="39"/>
      <w:proofErr w:type="gramEnd"/>
    </w:p>
    <w:p w14:paraId="4603DB3B" w14:textId="77777777" w:rsidR="00D63C4E" w:rsidRDefault="00000000">
      <w:pPr>
        <w:pStyle w:val="a4"/>
        <w:adjustRightInd w:val="0"/>
        <w:snapToGrid w:val="0"/>
        <w:spacing w:line="360" w:lineRule="auto"/>
        <w:ind w:firstLine="566"/>
        <w:rPr>
          <w:color w:val="000000" w:themeColor="text1"/>
          <w:sz w:val="28"/>
          <w:szCs w:val="28"/>
        </w:rPr>
      </w:pPr>
      <w:bookmarkStart w:id="40" w:name="_Toc27799"/>
      <w:r>
        <w:rPr>
          <w:color w:val="000000" w:themeColor="text1"/>
          <w:sz w:val="28"/>
          <w:szCs w:val="28"/>
        </w:rPr>
        <w:t>康贝装备公司井下作业</w:t>
      </w:r>
      <w:r>
        <w:rPr>
          <w:color w:val="000000" w:themeColor="text1"/>
          <w:sz w:val="28"/>
          <w:szCs w:val="28"/>
        </w:rPr>
        <w:t>-</w:t>
      </w:r>
      <w:r>
        <w:rPr>
          <w:color w:val="000000" w:themeColor="text1"/>
          <w:sz w:val="28"/>
          <w:szCs w:val="28"/>
        </w:rPr>
        <w:t>注气（氮气）按照</w:t>
      </w:r>
      <w:r>
        <w:rPr>
          <w:color w:val="000000" w:themeColor="text1"/>
          <w:sz w:val="28"/>
          <w:szCs w:val="28"/>
        </w:rPr>
        <w:t>“</w:t>
      </w:r>
      <w:r>
        <w:rPr>
          <w:color w:val="000000" w:themeColor="text1"/>
          <w:sz w:val="28"/>
          <w:szCs w:val="28"/>
        </w:rPr>
        <w:t>分级管理</w:t>
      </w:r>
      <w:r>
        <w:rPr>
          <w:color w:val="000000" w:themeColor="text1"/>
          <w:sz w:val="28"/>
          <w:szCs w:val="28"/>
        </w:rPr>
        <w:t>”</w:t>
      </w:r>
      <w:r>
        <w:rPr>
          <w:color w:val="000000" w:themeColor="text1"/>
          <w:sz w:val="28"/>
          <w:szCs w:val="28"/>
        </w:rPr>
        <w:t>原则，公司成立以主要</w:t>
      </w:r>
      <w:proofErr w:type="gramStart"/>
      <w:r>
        <w:rPr>
          <w:color w:val="000000" w:themeColor="text1"/>
          <w:sz w:val="28"/>
          <w:szCs w:val="28"/>
        </w:rPr>
        <w:t>要</w:t>
      </w:r>
      <w:proofErr w:type="gramEnd"/>
      <w:r>
        <w:rPr>
          <w:color w:val="000000" w:themeColor="text1"/>
          <w:sz w:val="28"/>
          <w:szCs w:val="28"/>
        </w:rPr>
        <w:t>负责人为第一责任人</w:t>
      </w:r>
      <w:proofErr w:type="gramStart"/>
      <w:r>
        <w:rPr>
          <w:color w:val="000000" w:themeColor="text1"/>
          <w:sz w:val="28"/>
          <w:szCs w:val="28"/>
        </w:rPr>
        <w:t>的井控工作</w:t>
      </w:r>
      <w:proofErr w:type="gramEnd"/>
      <w:r>
        <w:rPr>
          <w:color w:val="000000" w:themeColor="text1"/>
          <w:sz w:val="28"/>
          <w:szCs w:val="28"/>
        </w:rPr>
        <w:t>领导小组，作业现场成立由队长为组长的</w:t>
      </w:r>
      <w:proofErr w:type="gramStart"/>
      <w:r>
        <w:rPr>
          <w:color w:val="000000" w:themeColor="text1"/>
          <w:sz w:val="28"/>
          <w:szCs w:val="28"/>
        </w:rPr>
        <w:t>井控领导</w:t>
      </w:r>
      <w:proofErr w:type="gramEnd"/>
      <w:r>
        <w:rPr>
          <w:color w:val="000000" w:themeColor="text1"/>
          <w:sz w:val="28"/>
          <w:szCs w:val="28"/>
        </w:rPr>
        <w:t>小组。</w:t>
      </w:r>
      <w:proofErr w:type="gramStart"/>
      <w:r>
        <w:rPr>
          <w:color w:val="000000" w:themeColor="text1"/>
          <w:sz w:val="28"/>
          <w:szCs w:val="28"/>
        </w:rPr>
        <w:t>各级井控工作</w:t>
      </w:r>
      <w:proofErr w:type="gramEnd"/>
      <w:r>
        <w:rPr>
          <w:color w:val="000000" w:themeColor="text1"/>
          <w:sz w:val="28"/>
          <w:szCs w:val="28"/>
        </w:rPr>
        <w:t>领导小组及成员部门均</w:t>
      </w:r>
      <w:proofErr w:type="gramStart"/>
      <w:r>
        <w:rPr>
          <w:color w:val="000000" w:themeColor="text1"/>
          <w:sz w:val="28"/>
          <w:szCs w:val="28"/>
        </w:rPr>
        <w:t>负有井控工作</w:t>
      </w:r>
      <w:proofErr w:type="gramEnd"/>
      <w:r>
        <w:rPr>
          <w:color w:val="000000" w:themeColor="text1"/>
          <w:sz w:val="28"/>
          <w:szCs w:val="28"/>
        </w:rPr>
        <w:t>责任。</w:t>
      </w:r>
    </w:p>
    <w:p w14:paraId="1CFE40BA" w14:textId="77777777" w:rsidR="00D63C4E"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41" w:name="_Toc1768"/>
      <w:r>
        <w:rPr>
          <w:rFonts w:ascii="Times New Roman" w:hAnsi="Times New Roman"/>
          <w:b w:val="0"/>
          <w:bCs/>
          <w:color w:val="000000" w:themeColor="text1"/>
          <w:szCs w:val="32"/>
        </w:rPr>
        <w:lastRenderedPageBreak/>
        <w:t xml:space="preserve">2.13 </w:t>
      </w:r>
      <w:r>
        <w:rPr>
          <w:rFonts w:ascii="Times New Roman" w:hAnsi="Times New Roman"/>
          <w:b w:val="0"/>
          <w:bCs/>
          <w:color w:val="000000" w:themeColor="text1"/>
          <w:szCs w:val="32"/>
        </w:rPr>
        <w:t>危险作业安全管理</w:t>
      </w:r>
      <w:bookmarkEnd w:id="40"/>
      <w:r>
        <w:rPr>
          <w:rFonts w:ascii="Times New Roman" w:hAnsi="Times New Roman"/>
          <w:b w:val="0"/>
          <w:bCs/>
          <w:color w:val="000000" w:themeColor="text1"/>
          <w:szCs w:val="32"/>
        </w:rPr>
        <w:t>、交叉作业情况</w:t>
      </w:r>
      <w:bookmarkEnd w:id="41"/>
    </w:p>
    <w:p w14:paraId="6105CE53" w14:textId="77777777" w:rsidR="00D63C4E" w:rsidRDefault="00000000">
      <w:pPr>
        <w:pStyle w:val="a4"/>
        <w:adjustRightInd w:val="0"/>
        <w:snapToGrid w:val="0"/>
        <w:spacing w:line="360" w:lineRule="auto"/>
        <w:ind w:firstLine="566"/>
        <w:rPr>
          <w:color w:val="000000" w:themeColor="text1"/>
          <w:sz w:val="28"/>
          <w:szCs w:val="28"/>
        </w:rPr>
      </w:pPr>
      <w:r>
        <w:rPr>
          <w:color w:val="000000" w:themeColor="text1"/>
          <w:sz w:val="28"/>
          <w:szCs w:val="28"/>
        </w:rPr>
        <w:t>胜利油田康贝石油工程装备有限公司注</w:t>
      </w:r>
      <w:proofErr w:type="gramStart"/>
      <w:r>
        <w:rPr>
          <w:color w:val="000000" w:themeColor="text1"/>
          <w:sz w:val="28"/>
          <w:szCs w:val="28"/>
        </w:rPr>
        <w:t>气中心</w:t>
      </w:r>
      <w:proofErr w:type="gramEnd"/>
      <w:r>
        <w:rPr>
          <w:color w:val="000000" w:themeColor="text1"/>
          <w:sz w:val="28"/>
          <w:szCs w:val="28"/>
        </w:rPr>
        <w:t>自</w:t>
      </w:r>
      <w:r>
        <w:rPr>
          <w:color w:val="000000" w:themeColor="text1"/>
          <w:sz w:val="28"/>
          <w:szCs w:val="28"/>
        </w:rPr>
        <w:t>2021</w:t>
      </w:r>
      <w:r>
        <w:rPr>
          <w:color w:val="000000" w:themeColor="text1"/>
          <w:sz w:val="28"/>
          <w:szCs w:val="28"/>
        </w:rPr>
        <w:t>年</w:t>
      </w:r>
      <w:r>
        <w:rPr>
          <w:color w:val="000000" w:themeColor="text1"/>
          <w:sz w:val="28"/>
          <w:szCs w:val="28"/>
        </w:rPr>
        <w:t>12</w:t>
      </w:r>
      <w:r>
        <w:rPr>
          <w:color w:val="000000" w:themeColor="text1"/>
          <w:sz w:val="28"/>
          <w:szCs w:val="28"/>
        </w:rPr>
        <w:t>月为改善设备安全、环保现状，对制氮</w:t>
      </w:r>
      <w:proofErr w:type="gramStart"/>
      <w:r>
        <w:rPr>
          <w:color w:val="000000" w:themeColor="text1"/>
          <w:sz w:val="28"/>
          <w:szCs w:val="28"/>
        </w:rPr>
        <w:t>注氮设备</w:t>
      </w:r>
      <w:proofErr w:type="gramEnd"/>
      <w:r>
        <w:rPr>
          <w:color w:val="000000" w:themeColor="text1"/>
          <w:sz w:val="28"/>
          <w:szCs w:val="28"/>
        </w:rPr>
        <w:t>进行升级改造，将排污管线改至设备尾端，并加设缓冲罐对排放物进行回收，自</w:t>
      </w:r>
      <w:r>
        <w:rPr>
          <w:color w:val="000000" w:themeColor="text1"/>
          <w:sz w:val="28"/>
          <w:szCs w:val="28"/>
        </w:rPr>
        <w:t>2021</w:t>
      </w:r>
      <w:r>
        <w:rPr>
          <w:color w:val="000000" w:themeColor="text1"/>
          <w:sz w:val="28"/>
          <w:szCs w:val="28"/>
        </w:rPr>
        <w:t>年</w:t>
      </w:r>
      <w:r>
        <w:rPr>
          <w:color w:val="000000" w:themeColor="text1"/>
          <w:sz w:val="28"/>
          <w:szCs w:val="28"/>
        </w:rPr>
        <w:t>12</w:t>
      </w:r>
      <w:r>
        <w:rPr>
          <w:color w:val="000000" w:themeColor="text1"/>
          <w:sz w:val="28"/>
          <w:szCs w:val="28"/>
        </w:rPr>
        <w:t>月起，注</w:t>
      </w:r>
      <w:proofErr w:type="gramStart"/>
      <w:r>
        <w:rPr>
          <w:color w:val="000000" w:themeColor="text1"/>
          <w:sz w:val="28"/>
          <w:szCs w:val="28"/>
        </w:rPr>
        <w:t>气中心</w:t>
      </w:r>
      <w:proofErr w:type="gramEnd"/>
      <w:r>
        <w:rPr>
          <w:color w:val="000000" w:themeColor="text1"/>
          <w:sz w:val="28"/>
          <w:szCs w:val="28"/>
        </w:rPr>
        <w:t>不</w:t>
      </w:r>
      <w:r>
        <w:rPr>
          <w:rFonts w:hint="eastAsia"/>
          <w:color w:val="000000" w:themeColor="text1"/>
          <w:sz w:val="28"/>
          <w:szCs w:val="28"/>
        </w:rPr>
        <w:t>再</w:t>
      </w:r>
      <w:r>
        <w:rPr>
          <w:color w:val="000000" w:themeColor="text1"/>
          <w:sz w:val="28"/>
          <w:szCs w:val="28"/>
        </w:rPr>
        <w:t>涉及登高清理、维修作业。</w:t>
      </w:r>
    </w:p>
    <w:p w14:paraId="36C92D2E" w14:textId="77777777" w:rsidR="00D63C4E" w:rsidRDefault="00000000">
      <w:pPr>
        <w:pStyle w:val="a4"/>
        <w:adjustRightInd w:val="0"/>
        <w:snapToGrid w:val="0"/>
        <w:spacing w:line="360" w:lineRule="auto"/>
        <w:ind w:firstLine="566"/>
        <w:rPr>
          <w:color w:val="000000" w:themeColor="text1"/>
          <w:sz w:val="28"/>
          <w:szCs w:val="28"/>
        </w:rPr>
      </w:pPr>
      <w:r>
        <w:rPr>
          <w:color w:val="000000" w:themeColor="text1"/>
          <w:sz w:val="28"/>
          <w:szCs w:val="28"/>
        </w:rPr>
        <w:t>注</w:t>
      </w:r>
      <w:proofErr w:type="gramStart"/>
      <w:r>
        <w:rPr>
          <w:color w:val="000000" w:themeColor="text1"/>
          <w:sz w:val="28"/>
          <w:szCs w:val="28"/>
        </w:rPr>
        <w:t>气中心膜</w:t>
      </w:r>
      <w:proofErr w:type="gramEnd"/>
      <w:r>
        <w:rPr>
          <w:color w:val="000000" w:themeColor="text1"/>
          <w:sz w:val="28"/>
          <w:szCs w:val="28"/>
        </w:rPr>
        <w:t>制氮设备，使用柴油发动机驱动设备运行，不涉及现场临时用电作业。</w:t>
      </w:r>
    </w:p>
    <w:p w14:paraId="5ED70E2F" w14:textId="77777777" w:rsidR="00D63C4E" w:rsidRDefault="00000000">
      <w:pPr>
        <w:pStyle w:val="a4"/>
        <w:adjustRightInd w:val="0"/>
        <w:snapToGrid w:val="0"/>
        <w:spacing w:line="360" w:lineRule="auto"/>
        <w:ind w:firstLine="566"/>
        <w:rPr>
          <w:color w:val="000000" w:themeColor="text1"/>
          <w:sz w:val="28"/>
          <w:szCs w:val="28"/>
        </w:rPr>
      </w:pPr>
      <w:r>
        <w:rPr>
          <w:color w:val="000000" w:themeColor="text1"/>
          <w:sz w:val="28"/>
          <w:szCs w:val="28"/>
        </w:rPr>
        <w:t>康贝装备公司注氮气队伍在华北油田（内蒙古自治区鄂尔多斯市、陕西省榆林市）、</w:t>
      </w:r>
      <w:r>
        <w:rPr>
          <w:sz w:val="28"/>
          <w:szCs w:val="28"/>
        </w:rPr>
        <w:t>西南油田（四川省德阳市）</w:t>
      </w:r>
      <w:proofErr w:type="gramStart"/>
      <w:r>
        <w:rPr>
          <w:sz w:val="28"/>
          <w:szCs w:val="28"/>
        </w:rPr>
        <w:t>注氮施工</w:t>
      </w:r>
      <w:proofErr w:type="gramEnd"/>
      <w:r>
        <w:rPr>
          <w:sz w:val="28"/>
          <w:szCs w:val="28"/>
        </w:rPr>
        <w:t>作业时，不涉及</w:t>
      </w:r>
      <w:r>
        <w:rPr>
          <w:color w:val="000000" w:themeColor="text1"/>
          <w:sz w:val="28"/>
          <w:szCs w:val="28"/>
        </w:rPr>
        <w:t>交叉作业。</w:t>
      </w:r>
    </w:p>
    <w:p w14:paraId="7B47FE0F" w14:textId="77777777" w:rsidR="00D63C4E" w:rsidRDefault="00000000">
      <w:pPr>
        <w:adjustRightInd w:val="0"/>
        <w:snapToGrid w:val="0"/>
        <w:spacing w:line="360" w:lineRule="auto"/>
        <w:outlineLvl w:val="1"/>
        <w:rPr>
          <w:rFonts w:eastAsia="黑体"/>
          <w:color w:val="000000" w:themeColor="text1"/>
          <w:sz w:val="32"/>
          <w:szCs w:val="32"/>
        </w:rPr>
      </w:pPr>
      <w:bookmarkStart w:id="42" w:name="_Toc15995"/>
      <w:bookmarkStart w:id="43" w:name="_Toc26243"/>
      <w:r>
        <w:rPr>
          <w:rFonts w:eastAsia="黑体"/>
          <w:color w:val="000000" w:themeColor="text1"/>
          <w:sz w:val="32"/>
          <w:szCs w:val="32"/>
        </w:rPr>
        <w:t xml:space="preserve">2.14 </w:t>
      </w:r>
      <w:r>
        <w:rPr>
          <w:rFonts w:eastAsia="黑体"/>
          <w:color w:val="000000" w:themeColor="text1"/>
          <w:sz w:val="32"/>
          <w:szCs w:val="32"/>
        </w:rPr>
        <w:t>变更安全管理</w:t>
      </w:r>
      <w:bookmarkEnd w:id="42"/>
      <w:bookmarkEnd w:id="43"/>
    </w:p>
    <w:p w14:paraId="13EA6F40"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康贝装备公司制定了《变更管理制度》，规定了法律法规、工艺、设备、管理、人员、生产现场和作业环境的发生变化时，需要进行变更的内容。明确了变更申请、变更实施、变更关闭等变更程序。本次评价期间，发现企业未根据《变更管理制度》针对生产过程中的相关变更履行变更程序，建议企业在以后的安全生产管理过程中严格执行《变更管理制度》，并保存相关变更记录和资料。</w:t>
      </w:r>
    </w:p>
    <w:p w14:paraId="23BAB003" w14:textId="77777777" w:rsidR="00D63C4E"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44" w:name="_Toc6031"/>
      <w:r>
        <w:rPr>
          <w:rFonts w:ascii="Times New Roman" w:hAnsi="Times New Roman"/>
          <w:b w:val="0"/>
          <w:bCs/>
          <w:color w:val="000000" w:themeColor="text1"/>
          <w:szCs w:val="32"/>
        </w:rPr>
        <w:t xml:space="preserve">2.15 </w:t>
      </w:r>
      <w:r>
        <w:rPr>
          <w:rFonts w:ascii="Times New Roman" w:hAnsi="Times New Roman"/>
          <w:b w:val="0"/>
          <w:bCs/>
          <w:color w:val="000000" w:themeColor="text1"/>
          <w:szCs w:val="32"/>
        </w:rPr>
        <w:t>安全生产标准化及双重预防体系的建设、运行情况</w:t>
      </w:r>
      <w:bookmarkEnd w:id="44"/>
    </w:p>
    <w:p w14:paraId="4BFF1AB0" w14:textId="77777777" w:rsidR="00D63C4E" w:rsidRDefault="00000000">
      <w:pPr>
        <w:pStyle w:val="li"/>
        <w:adjustRightInd w:val="0"/>
        <w:snapToGrid w:val="0"/>
        <w:spacing w:line="360" w:lineRule="auto"/>
        <w:ind w:firstLine="566"/>
      </w:pPr>
      <w:r>
        <w:t>胜利油田康贝石油工程装备有限公司于</w:t>
      </w:r>
      <w:r>
        <w:t>2016</w:t>
      </w:r>
      <w:r>
        <w:t>年</w:t>
      </w:r>
      <w:r>
        <w:t>5</w:t>
      </w:r>
      <w:r>
        <w:t>月</w:t>
      </w:r>
      <w:r>
        <w:t>9</w:t>
      </w:r>
      <w:r>
        <w:t>日首次取得安全生产标准化二级企业（石油天然气）证书。</w:t>
      </w:r>
      <w:r>
        <w:t>2019</w:t>
      </w:r>
      <w:r>
        <w:t>年</w:t>
      </w:r>
      <w:r>
        <w:t>12</w:t>
      </w:r>
      <w:r>
        <w:t>月</w:t>
      </w:r>
      <w:r>
        <w:t>2</w:t>
      </w:r>
      <w:r>
        <w:t>日又取得安全生产标准化二级单位证书。</w:t>
      </w:r>
    </w:p>
    <w:p w14:paraId="14AFA33D" w14:textId="77777777" w:rsidR="00D63C4E" w:rsidRDefault="00000000">
      <w:pPr>
        <w:pStyle w:val="li"/>
        <w:adjustRightInd w:val="0"/>
        <w:snapToGrid w:val="0"/>
        <w:spacing w:line="360" w:lineRule="auto"/>
        <w:ind w:firstLine="566"/>
        <w:rPr>
          <w:color w:val="0070C0"/>
        </w:rPr>
      </w:pPr>
      <w:r>
        <w:t>2018</w:t>
      </w:r>
      <w:r>
        <w:t>年完成风险分级</w:t>
      </w:r>
      <w:proofErr w:type="gramStart"/>
      <w:r>
        <w:t>管控及隐患</w:t>
      </w:r>
      <w:proofErr w:type="gramEnd"/>
      <w:r>
        <w:t>排查治理体系等双体系工作，编制有《风险分级管控清单》和《隐患排查治理清单》，注气技术服务项目共排查风险点</w:t>
      </w:r>
      <w:r>
        <w:t>11</w:t>
      </w:r>
      <w:r>
        <w:t>处，四级危险</w:t>
      </w:r>
      <w:proofErr w:type="gramStart"/>
      <w:r>
        <w:t>源数量</w:t>
      </w:r>
      <w:proofErr w:type="gramEnd"/>
      <w:r>
        <w:t>共计</w:t>
      </w:r>
      <w:r>
        <w:t>105</w:t>
      </w:r>
      <w:r>
        <w:t>项，无一级、二级、三级危险源，目前公司</w:t>
      </w:r>
      <w:r>
        <w:t>“</w:t>
      </w:r>
      <w:r>
        <w:t>双体系</w:t>
      </w:r>
      <w:r>
        <w:t>”</w:t>
      </w:r>
      <w:r>
        <w:t>工作有效运行。</w:t>
      </w:r>
    </w:p>
    <w:p w14:paraId="311611B6" w14:textId="77777777" w:rsidR="00D63C4E" w:rsidRDefault="00000000">
      <w:pPr>
        <w:jc w:val="left"/>
        <w:rPr>
          <w:color w:val="0070C0"/>
          <w:sz w:val="28"/>
          <w:szCs w:val="28"/>
        </w:rPr>
      </w:pPr>
      <w:r>
        <w:rPr>
          <w:color w:val="0070C0"/>
          <w:sz w:val="28"/>
          <w:szCs w:val="28"/>
        </w:rPr>
        <w:lastRenderedPageBreak/>
        <w:br w:type="page"/>
      </w:r>
    </w:p>
    <w:p w14:paraId="36B22F96" w14:textId="77777777" w:rsidR="00D63C4E" w:rsidRDefault="00000000">
      <w:pPr>
        <w:adjustRightInd w:val="0"/>
        <w:snapToGrid w:val="0"/>
        <w:spacing w:line="360" w:lineRule="auto"/>
        <w:jc w:val="center"/>
        <w:outlineLvl w:val="0"/>
        <w:rPr>
          <w:rFonts w:eastAsia="楷体_GB2312"/>
          <w:b/>
          <w:color w:val="000000" w:themeColor="text1"/>
          <w:sz w:val="36"/>
          <w:szCs w:val="36"/>
        </w:rPr>
      </w:pPr>
      <w:bookmarkStart w:id="45" w:name="_Toc222"/>
      <w:bookmarkStart w:id="46" w:name="_Toc447782514"/>
      <w:r>
        <w:rPr>
          <w:rFonts w:eastAsia="楷体_GB2312"/>
          <w:b/>
          <w:color w:val="000000" w:themeColor="text1"/>
          <w:sz w:val="36"/>
          <w:szCs w:val="36"/>
        </w:rPr>
        <w:lastRenderedPageBreak/>
        <w:t xml:space="preserve">3 </w:t>
      </w:r>
      <w:r>
        <w:rPr>
          <w:rFonts w:eastAsia="楷体_GB2312"/>
          <w:b/>
          <w:color w:val="000000" w:themeColor="text1"/>
          <w:sz w:val="36"/>
          <w:szCs w:val="36"/>
        </w:rPr>
        <w:t>主要危险、有害因素分析</w:t>
      </w:r>
      <w:bookmarkEnd w:id="45"/>
      <w:bookmarkEnd w:id="46"/>
    </w:p>
    <w:p w14:paraId="6CD8575E" w14:textId="77777777" w:rsidR="00D63C4E"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47" w:name="_Toc248650008"/>
      <w:bookmarkStart w:id="48" w:name="_Toc276394620"/>
      <w:bookmarkStart w:id="49" w:name="_Toc291144364"/>
      <w:bookmarkStart w:id="50" w:name="_Toc447782515"/>
      <w:bookmarkStart w:id="51" w:name="_Toc19328"/>
      <w:r>
        <w:rPr>
          <w:rFonts w:ascii="Times New Roman" w:hAnsi="Times New Roman"/>
          <w:b w:val="0"/>
          <w:bCs/>
          <w:color w:val="000000" w:themeColor="text1"/>
          <w:szCs w:val="32"/>
        </w:rPr>
        <w:t xml:space="preserve">3.1 </w:t>
      </w:r>
      <w:r>
        <w:rPr>
          <w:rFonts w:ascii="Times New Roman" w:hAnsi="Times New Roman"/>
          <w:b w:val="0"/>
          <w:bCs/>
          <w:color w:val="000000" w:themeColor="text1"/>
          <w:szCs w:val="32"/>
        </w:rPr>
        <w:t>主要危险有害物质分析</w:t>
      </w:r>
      <w:bookmarkEnd w:id="47"/>
      <w:bookmarkEnd w:id="48"/>
      <w:bookmarkEnd w:id="49"/>
      <w:bookmarkEnd w:id="50"/>
      <w:bookmarkEnd w:id="51"/>
    </w:p>
    <w:p w14:paraId="429CB519" w14:textId="77777777" w:rsidR="00D63C4E" w:rsidRDefault="00000000">
      <w:pPr>
        <w:adjustRightInd w:val="0"/>
        <w:snapToGrid w:val="0"/>
        <w:spacing w:line="360" w:lineRule="auto"/>
        <w:ind w:firstLineChars="200" w:firstLine="566"/>
        <w:rPr>
          <w:color w:val="000000" w:themeColor="text1"/>
          <w:sz w:val="28"/>
        </w:rPr>
      </w:pPr>
      <w:r>
        <w:rPr>
          <w:color w:val="000000" w:themeColor="text1"/>
          <w:sz w:val="28"/>
          <w:szCs w:val="28"/>
        </w:rPr>
        <w:t>胜利油田康贝石油工程装备有限公司井下作业</w:t>
      </w:r>
      <w:r>
        <w:rPr>
          <w:color w:val="000000" w:themeColor="text1"/>
          <w:sz w:val="28"/>
          <w:szCs w:val="28"/>
        </w:rPr>
        <w:t>-</w:t>
      </w:r>
      <w:r>
        <w:rPr>
          <w:color w:val="000000" w:themeColor="text1"/>
          <w:sz w:val="28"/>
          <w:szCs w:val="28"/>
        </w:rPr>
        <w:t>注气（氮气）项目，作业过程中涉及的主要危险、有害物质有原油、天然气、硫化氢、氮气等。主要危险、有害物质的危险、危害特性如下：</w:t>
      </w:r>
    </w:p>
    <w:p w14:paraId="10DC54FB" w14:textId="77777777" w:rsidR="00D63C4E"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 xml:space="preserve">3.1.1 </w:t>
      </w:r>
      <w:r>
        <w:rPr>
          <w:rFonts w:eastAsia="黑体"/>
          <w:bCs/>
          <w:snapToGrid w:val="0"/>
          <w:color w:val="000000" w:themeColor="text1"/>
          <w:kern w:val="0"/>
          <w:sz w:val="28"/>
          <w:szCs w:val="28"/>
        </w:rPr>
        <w:t>原油</w:t>
      </w:r>
    </w:p>
    <w:p w14:paraId="6FB4CCF0"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原油是由各种烃类组成的一种复杂混合物，含有少量硫、氮、氧有机物及微量金属。外观是一种流动和半流动的粘稠液体，颜色大部分是暗色的（从褐色至深黑色），具有一定的火灾危险性。</w:t>
      </w:r>
    </w:p>
    <w:p w14:paraId="06271664"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原油的主要危险有害特性见下表。</w:t>
      </w:r>
    </w:p>
    <w:p w14:paraId="2492AFE7" w14:textId="77777777" w:rsidR="00D63C4E" w:rsidRDefault="00000000">
      <w:pPr>
        <w:adjustRightInd w:val="0"/>
        <w:snapToGrid w:val="0"/>
        <w:spacing w:line="360" w:lineRule="auto"/>
        <w:ind w:firstLineChars="200" w:firstLine="488"/>
        <w:jc w:val="center"/>
        <w:rPr>
          <w:b/>
          <w:bCs/>
          <w:color w:val="000000" w:themeColor="text1"/>
          <w:sz w:val="24"/>
        </w:rPr>
      </w:pPr>
      <w:r>
        <w:rPr>
          <w:b/>
          <w:bCs/>
          <w:color w:val="000000" w:themeColor="text1"/>
          <w:sz w:val="24"/>
        </w:rPr>
        <w:t>表</w:t>
      </w:r>
      <w:r>
        <w:rPr>
          <w:b/>
          <w:bCs/>
          <w:color w:val="000000" w:themeColor="text1"/>
          <w:sz w:val="24"/>
        </w:rPr>
        <w:t xml:space="preserve">3-1 </w:t>
      </w:r>
      <w:r>
        <w:rPr>
          <w:b/>
          <w:bCs/>
          <w:color w:val="000000" w:themeColor="text1"/>
          <w:sz w:val="24"/>
        </w:rPr>
        <w:t>原油主要危险有害特性一览表</w:t>
      </w:r>
    </w:p>
    <w:tbl>
      <w:tblPr>
        <w:tblW w:w="852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602"/>
        <w:gridCol w:w="1773"/>
        <w:gridCol w:w="1420"/>
        <w:gridCol w:w="426"/>
        <w:gridCol w:w="707"/>
        <w:gridCol w:w="709"/>
        <w:gridCol w:w="569"/>
        <w:gridCol w:w="566"/>
        <w:gridCol w:w="1273"/>
        <w:gridCol w:w="477"/>
      </w:tblGrid>
      <w:tr w:rsidR="00D63C4E" w14:paraId="55A865B0" w14:textId="77777777">
        <w:trPr>
          <w:cantSplit/>
          <w:trHeight w:val="397"/>
          <w:jc w:val="center"/>
        </w:trPr>
        <w:tc>
          <w:tcPr>
            <w:tcW w:w="602" w:type="dxa"/>
            <w:vMerge w:val="restart"/>
            <w:vAlign w:val="center"/>
          </w:tcPr>
          <w:p w14:paraId="2A7305E3"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标识</w:t>
            </w:r>
          </w:p>
        </w:tc>
        <w:tc>
          <w:tcPr>
            <w:tcW w:w="1773" w:type="dxa"/>
            <w:vAlign w:val="center"/>
          </w:tcPr>
          <w:p w14:paraId="19B5AE8F"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中文名</w:t>
            </w:r>
          </w:p>
        </w:tc>
        <w:tc>
          <w:tcPr>
            <w:tcW w:w="1420" w:type="dxa"/>
            <w:vAlign w:val="center"/>
          </w:tcPr>
          <w:p w14:paraId="69F6564C"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原油</w:t>
            </w:r>
          </w:p>
        </w:tc>
        <w:tc>
          <w:tcPr>
            <w:tcW w:w="1842" w:type="dxa"/>
            <w:gridSpan w:val="3"/>
            <w:vAlign w:val="center"/>
          </w:tcPr>
          <w:p w14:paraId="2A59A436"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CAS</w:t>
            </w:r>
          </w:p>
        </w:tc>
        <w:tc>
          <w:tcPr>
            <w:tcW w:w="2885" w:type="dxa"/>
            <w:gridSpan w:val="4"/>
            <w:vAlign w:val="center"/>
          </w:tcPr>
          <w:p w14:paraId="4BFD7618"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8002-05-9</w:t>
            </w:r>
          </w:p>
        </w:tc>
      </w:tr>
      <w:tr w:rsidR="00D63C4E" w14:paraId="2DDDC1C5" w14:textId="77777777">
        <w:trPr>
          <w:cantSplit/>
          <w:trHeight w:val="397"/>
          <w:jc w:val="center"/>
        </w:trPr>
        <w:tc>
          <w:tcPr>
            <w:tcW w:w="602" w:type="dxa"/>
            <w:vMerge/>
            <w:vAlign w:val="center"/>
          </w:tcPr>
          <w:p w14:paraId="3851EB27"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39B70552"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分子式</w:t>
            </w:r>
          </w:p>
        </w:tc>
        <w:tc>
          <w:tcPr>
            <w:tcW w:w="1420" w:type="dxa"/>
            <w:vAlign w:val="center"/>
          </w:tcPr>
          <w:p w14:paraId="3D53DF93"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无资料</w:t>
            </w:r>
          </w:p>
        </w:tc>
        <w:tc>
          <w:tcPr>
            <w:tcW w:w="1842" w:type="dxa"/>
            <w:gridSpan w:val="3"/>
            <w:vAlign w:val="center"/>
          </w:tcPr>
          <w:p w14:paraId="55B4DA80"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危险货物编号</w:t>
            </w:r>
          </w:p>
        </w:tc>
        <w:tc>
          <w:tcPr>
            <w:tcW w:w="2885" w:type="dxa"/>
            <w:gridSpan w:val="4"/>
            <w:vAlign w:val="center"/>
          </w:tcPr>
          <w:p w14:paraId="162F4103"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32003</w:t>
            </w:r>
          </w:p>
        </w:tc>
      </w:tr>
      <w:tr w:rsidR="00D63C4E" w14:paraId="71C3EDD9" w14:textId="77777777">
        <w:trPr>
          <w:cantSplit/>
          <w:trHeight w:val="397"/>
          <w:jc w:val="center"/>
        </w:trPr>
        <w:tc>
          <w:tcPr>
            <w:tcW w:w="602" w:type="dxa"/>
            <w:vMerge/>
            <w:vAlign w:val="center"/>
          </w:tcPr>
          <w:p w14:paraId="2F5F6674"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79EA3958"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分子量</w:t>
            </w:r>
          </w:p>
        </w:tc>
        <w:tc>
          <w:tcPr>
            <w:tcW w:w="1420" w:type="dxa"/>
            <w:vAlign w:val="center"/>
          </w:tcPr>
          <w:p w14:paraId="29A6D091"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无资料</w:t>
            </w:r>
          </w:p>
        </w:tc>
        <w:tc>
          <w:tcPr>
            <w:tcW w:w="1842" w:type="dxa"/>
            <w:gridSpan w:val="3"/>
            <w:vAlign w:val="center"/>
          </w:tcPr>
          <w:p w14:paraId="7F9C1E38"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UN</w:t>
            </w:r>
            <w:r>
              <w:rPr>
                <w:color w:val="000000" w:themeColor="text1"/>
                <w:szCs w:val="21"/>
              </w:rPr>
              <w:t>编号</w:t>
            </w:r>
          </w:p>
        </w:tc>
        <w:tc>
          <w:tcPr>
            <w:tcW w:w="2885" w:type="dxa"/>
            <w:gridSpan w:val="4"/>
            <w:vAlign w:val="center"/>
          </w:tcPr>
          <w:p w14:paraId="2340387E"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1267</w:t>
            </w:r>
          </w:p>
        </w:tc>
      </w:tr>
      <w:tr w:rsidR="00D63C4E" w14:paraId="2F514EAF" w14:textId="77777777">
        <w:trPr>
          <w:cantSplit/>
          <w:trHeight w:val="397"/>
          <w:jc w:val="center"/>
        </w:trPr>
        <w:tc>
          <w:tcPr>
            <w:tcW w:w="602" w:type="dxa"/>
            <w:vMerge w:val="restart"/>
            <w:vAlign w:val="center"/>
          </w:tcPr>
          <w:p w14:paraId="048880E4"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理化性质</w:t>
            </w:r>
          </w:p>
        </w:tc>
        <w:tc>
          <w:tcPr>
            <w:tcW w:w="1773" w:type="dxa"/>
            <w:vAlign w:val="center"/>
          </w:tcPr>
          <w:p w14:paraId="03C56367"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外观性状</w:t>
            </w:r>
          </w:p>
        </w:tc>
        <w:tc>
          <w:tcPr>
            <w:tcW w:w="6147" w:type="dxa"/>
            <w:gridSpan w:val="8"/>
            <w:vAlign w:val="center"/>
          </w:tcPr>
          <w:p w14:paraId="46831F37" w14:textId="77777777" w:rsidR="00D63C4E" w:rsidRDefault="00000000">
            <w:pPr>
              <w:adjustRightInd w:val="0"/>
              <w:snapToGrid w:val="0"/>
              <w:spacing w:beforeLines="20" w:before="63" w:afterLines="20" w:after="63"/>
              <w:rPr>
                <w:color w:val="000000" w:themeColor="text1"/>
                <w:szCs w:val="21"/>
              </w:rPr>
            </w:pPr>
            <w:r>
              <w:rPr>
                <w:color w:val="000000" w:themeColor="text1"/>
                <w:szCs w:val="21"/>
              </w:rPr>
              <w:t>红色、红棕色或黑色有绿色荧光的稠厚性油状液体。</w:t>
            </w:r>
          </w:p>
        </w:tc>
      </w:tr>
      <w:tr w:rsidR="00D63C4E" w14:paraId="3EC1A85E" w14:textId="77777777">
        <w:trPr>
          <w:cantSplit/>
          <w:trHeight w:val="397"/>
          <w:jc w:val="center"/>
        </w:trPr>
        <w:tc>
          <w:tcPr>
            <w:tcW w:w="602" w:type="dxa"/>
            <w:vMerge/>
            <w:vAlign w:val="center"/>
          </w:tcPr>
          <w:p w14:paraId="5D4450E9"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20E0E379"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主要用途</w:t>
            </w:r>
          </w:p>
        </w:tc>
        <w:tc>
          <w:tcPr>
            <w:tcW w:w="6147" w:type="dxa"/>
            <w:gridSpan w:val="8"/>
            <w:vAlign w:val="center"/>
          </w:tcPr>
          <w:p w14:paraId="6E8350DA" w14:textId="77777777" w:rsidR="00D63C4E" w:rsidRDefault="00000000">
            <w:pPr>
              <w:adjustRightInd w:val="0"/>
              <w:snapToGrid w:val="0"/>
              <w:spacing w:beforeLines="20" w:before="63" w:afterLines="20" w:after="63"/>
              <w:rPr>
                <w:color w:val="000000" w:themeColor="text1"/>
                <w:szCs w:val="21"/>
              </w:rPr>
            </w:pPr>
            <w:r>
              <w:rPr>
                <w:color w:val="000000" w:themeColor="text1"/>
                <w:szCs w:val="21"/>
              </w:rPr>
              <w:t>可分离出多种有机原料，如汽油，苯、煤油、沥青等。</w:t>
            </w:r>
          </w:p>
        </w:tc>
      </w:tr>
      <w:tr w:rsidR="00D63C4E" w14:paraId="6E5AF772" w14:textId="77777777">
        <w:trPr>
          <w:cantSplit/>
          <w:trHeight w:val="397"/>
          <w:jc w:val="center"/>
        </w:trPr>
        <w:tc>
          <w:tcPr>
            <w:tcW w:w="602" w:type="dxa"/>
            <w:vMerge/>
            <w:vAlign w:val="center"/>
          </w:tcPr>
          <w:p w14:paraId="2664EAA7"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088ACD9B"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溶解性</w:t>
            </w:r>
          </w:p>
        </w:tc>
        <w:tc>
          <w:tcPr>
            <w:tcW w:w="6147" w:type="dxa"/>
            <w:gridSpan w:val="8"/>
            <w:vAlign w:val="center"/>
          </w:tcPr>
          <w:p w14:paraId="4FFE6AFB" w14:textId="77777777" w:rsidR="00D63C4E" w:rsidRDefault="00000000">
            <w:pPr>
              <w:adjustRightInd w:val="0"/>
              <w:snapToGrid w:val="0"/>
              <w:spacing w:beforeLines="20" w:before="63" w:afterLines="20" w:after="63"/>
              <w:rPr>
                <w:color w:val="000000" w:themeColor="text1"/>
                <w:szCs w:val="21"/>
              </w:rPr>
            </w:pPr>
            <w:r>
              <w:rPr>
                <w:color w:val="000000" w:themeColor="text1"/>
                <w:szCs w:val="21"/>
              </w:rPr>
              <w:t>不溶于水，溶于多数有机溶剂。</w:t>
            </w:r>
          </w:p>
        </w:tc>
      </w:tr>
      <w:tr w:rsidR="00D63C4E" w14:paraId="7687C640" w14:textId="77777777">
        <w:trPr>
          <w:cantSplit/>
          <w:trHeight w:val="397"/>
          <w:jc w:val="center"/>
        </w:trPr>
        <w:tc>
          <w:tcPr>
            <w:tcW w:w="602" w:type="dxa"/>
            <w:vMerge/>
            <w:vAlign w:val="center"/>
          </w:tcPr>
          <w:p w14:paraId="32D3CF92"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02CED0F6"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熔点（</w:t>
            </w:r>
            <w:r>
              <w:rPr>
                <w:color w:val="000000" w:themeColor="text1"/>
                <w:szCs w:val="21"/>
              </w:rPr>
              <w:t>℃</w:t>
            </w:r>
            <w:r>
              <w:rPr>
                <w:color w:val="000000" w:themeColor="text1"/>
                <w:szCs w:val="21"/>
              </w:rPr>
              <w:t>）</w:t>
            </w:r>
          </w:p>
        </w:tc>
        <w:tc>
          <w:tcPr>
            <w:tcW w:w="1420" w:type="dxa"/>
            <w:vAlign w:val="center"/>
          </w:tcPr>
          <w:p w14:paraId="53331454"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6</w:t>
            </w:r>
          </w:p>
        </w:tc>
        <w:tc>
          <w:tcPr>
            <w:tcW w:w="1842" w:type="dxa"/>
            <w:gridSpan w:val="3"/>
            <w:vAlign w:val="center"/>
          </w:tcPr>
          <w:p w14:paraId="699FC5BD"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燃烧热（</w:t>
            </w:r>
            <w:r>
              <w:rPr>
                <w:color w:val="000000" w:themeColor="text1"/>
                <w:szCs w:val="21"/>
              </w:rPr>
              <w:t>kJ/mol</w:t>
            </w:r>
            <w:r>
              <w:rPr>
                <w:color w:val="000000" w:themeColor="text1"/>
                <w:szCs w:val="21"/>
              </w:rPr>
              <w:t>）</w:t>
            </w:r>
          </w:p>
        </w:tc>
        <w:tc>
          <w:tcPr>
            <w:tcW w:w="2885" w:type="dxa"/>
            <w:gridSpan w:val="4"/>
            <w:vAlign w:val="center"/>
          </w:tcPr>
          <w:p w14:paraId="3171D1BB"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无资料</w:t>
            </w:r>
          </w:p>
        </w:tc>
      </w:tr>
      <w:tr w:rsidR="00D63C4E" w14:paraId="72E87183" w14:textId="77777777">
        <w:trPr>
          <w:cantSplit/>
          <w:trHeight w:val="397"/>
          <w:jc w:val="center"/>
        </w:trPr>
        <w:tc>
          <w:tcPr>
            <w:tcW w:w="602" w:type="dxa"/>
            <w:vMerge/>
            <w:vAlign w:val="center"/>
          </w:tcPr>
          <w:p w14:paraId="51CD84DA"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546E85EC"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沸点（</w:t>
            </w:r>
            <w:r>
              <w:rPr>
                <w:color w:val="000000" w:themeColor="text1"/>
                <w:szCs w:val="21"/>
              </w:rPr>
              <w:t>℃</w:t>
            </w:r>
            <w:r>
              <w:rPr>
                <w:color w:val="000000" w:themeColor="text1"/>
                <w:szCs w:val="21"/>
              </w:rPr>
              <w:t>）</w:t>
            </w:r>
          </w:p>
        </w:tc>
        <w:tc>
          <w:tcPr>
            <w:tcW w:w="1420" w:type="dxa"/>
            <w:vAlign w:val="center"/>
          </w:tcPr>
          <w:p w14:paraId="2F1489B3"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自常温至</w:t>
            </w:r>
            <w:r>
              <w:rPr>
                <w:color w:val="000000" w:themeColor="text1"/>
                <w:szCs w:val="21"/>
              </w:rPr>
              <w:t>500℃</w:t>
            </w:r>
            <w:r>
              <w:rPr>
                <w:color w:val="000000" w:themeColor="text1"/>
                <w:szCs w:val="21"/>
              </w:rPr>
              <w:t>以上</w:t>
            </w:r>
          </w:p>
        </w:tc>
        <w:tc>
          <w:tcPr>
            <w:tcW w:w="1842" w:type="dxa"/>
            <w:gridSpan w:val="3"/>
            <w:vAlign w:val="center"/>
          </w:tcPr>
          <w:p w14:paraId="41F35F22"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饱和蒸气压（</w:t>
            </w:r>
            <w:r>
              <w:rPr>
                <w:color w:val="000000" w:themeColor="text1"/>
                <w:szCs w:val="21"/>
              </w:rPr>
              <w:t>kPa</w:t>
            </w:r>
            <w:r>
              <w:rPr>
                <w:color w:val="000000" w:themeColor="text1"/>
                <w:szCs w:val="21"/>
              </w:rPr>
              <w:t>）</w:t>
            </w:r>
          </w:p>
        </w:tc>
        <w:tc>
          <w:tcPr>
            <w:tcW w:w="2885" w:type="dxa"/>
            <w:gridSpan w:val="4"/>
            <w:vAlign w:val="center"/>
          </w:tcPr>
          <w:p w14:paraId="309583A7"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无资料</w:t>
            </w:r>
          </w:p>
        </w:tc>
      </w:tr>
      <w:tr w:rsidR="00D63C4E" w14:paraId="677CCA1A" w14:textId="77777777">
        <w:trPr>
          <w:cantSplit/>
          <w:trHeight w:val="397"/>
          <w:jc w:val="center"/>
        </w:trPr>
        <w:tc>
          <w:tcPr>
            <w:tcW w:w="602" w:type="dxa"/>
            <w:vMerge/>
            <w:vAlign w:val="center"/>
          </w:tcPr>
          <w:p w14:paraId="5A57923E"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6C9244D7"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相对密度（水</w:t>
            </w:r>
            <w:r>
              <w:rPr>
                <w:color w:val="000000" w:themeColor="text1"/>
                <w:szCs w:val="21"/>
              </w:rPr>
              <w:t>=1</w:t>
            </w:r>
            <w:r>
              <w:rPr>
                <w:color w:val="000000" w:themeColor="text1"/>
                <w:szCs w:val="21"/>
              </w:rPr>
              <w:t>）</w:t>
            </w:r>
          </w:p>
        </w:tc>
        <w:tc>
          <w:tcPr>
            <w:tcW w:w="1420" w:type="dxa"/>
            <w:vAlign w:val="center"/>
          </w:tcPr>
          <w:p w14:paraId="4267D0A9"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0.78</w:t>
            </w:r>
            <w:r>
              <w:rPr>
                <w:color w:val="000000" w:themeColor="text1"/>
                <w:szCs w:val="21"/>
              </w:rPr>
              <w:t>～</w:t>
            </w:r>
            <w:r>
              <w:rPr>
                <w:color w:val="000000" w:themeColor="text1"/>
                <w:szCs w:val="21"/>
              </w:rPr>
              <w:t>0.97</w:t>
            </w:r>
          </w:p>
        </w:tc>
        <w:tc>
          <w:tcPr>
            <w:tcW w:w="1842" w:type="dxa"/>
            <w:gridSpan w:val="3"/>
            <w:vAlign w:val="center"/>
          </w:tcPr>
          <w:p w14:paraId="23BCB43F"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临界温度（</w:t>
            </w:r>
            <w:r>
              <w:rPr>
                <w:color w:val="000000" w:themeColor="text1"/>
                <w:szCs w:val="21"/>
              </w:rPr>
              <w:t>℃</w:t>
            </w:r>
            <w:r>
              <w:rPr>
                <w:color w:val="000000" w:themeColor="text1"/>
                <w:szCs w:val="21"/>
              </w:rPr>
              <w:t>）</w:t>
            </w:r>
          </w:p>
        </w:tc>
        <w:tc>
          <w:tcPr>
            <w:tcW w:w="2885" w:type="dxa"/>
            <w:gridSpan w:val="4"/>
            <w:vAlign w:val="center"/>
          </w:tcPr>
          <w:p w14:paraId="195B87FE"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无资料</w:t>
            </w:r>
          </w:p>
        </w:tc>
      </w:tr>
      <w:tr w:rsidR="00D63C4E" w14:paraId="49BB8F5D" w14:textId="77777777">
        <w:trPr>
          <w:cantSplit/>
          <w:trHeight w:val="397"/>
          <w:jc w:val="center"/>
        </w:trPr>
        <w:tc>
          <w:tcPr>
            <w:tcW w:w="602" w:type="dxa"/>
            <w:vMerge/>
            <w:vAlign w:val="center"/>
          </w:tcPr>
          <w:p w14:paraId="39623571"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07A8FC68"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相对密度（空气</w:t>
            </w:r>
            <w:r>
              <w:rPr>
                <w:color w:val="000000" w:themeColor="text1"/>
                <w:szCs w:val="21"/>
              </w:rPr>
              <w:t>=1</w:t>
            </w:r>
            <w:r>
              <w:rPr>
                <w:color w:val="000000" w:themeColor="text1"/>
                <w:szCs w:val="21"/>
              </w:rPr>
              <w:t>）</w:t>
            </w:r>
          </w:p>
        </w:tc>
        <w:tc>
          <w:tcPr>
            <w:tcW w:w="1420" w:type="dxa"/>
            <w:vAlign w:val="center"/>
          </w:tcPr>
          <w:p w14:paraId="78E7D8C7"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无资料</w:t>
            </w:r>
          </w:p>
        </w:tc>
        <w:tc>
          <w:tcPr>
            <w:tcW w:w="1842" w:type="dxa"/>
            <w:gridSpan w:val="3"/>
            <w:vAlign w:val="center"/>
          </w:tcPr>
          <w:p w14:paraId="71743091"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临界压力（</w:t>
            </w:r>
            <w:r>
              <w:rPr>
                <w:color w:val="000000" w:themeColor="text1"/>
                <w:szCs w:val="21"/>
              </w:rPr>
              <w:t>MPa</w:t>
            </w:r>
            <w:r>
              <w:rPr>
                <w:color w:val="000000" w:themeColor="text1"/>
                <w:szCs w:val="21"/>
              </w:rPr>
              <w:t>）</w:t>
            </w:r>
          </w:p>
        </w:tc>
        <w:tc>
          <w:tcPr>
            <w:tcW w:w="2885" w:type="dxa"/>
            <w:gridSpan w:val="4"/>
            <w:vAlign w:val="center"/>
          </w:tcPr>
          <w:p w14:paraId="117828A2"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无资料</w:t>
            </w:r>
          </w:p>
        </w:tc>
      </w:tr>
      <w:tr w:rsidR="00D63C4E" w14:paraId="6352711B" w14:textId="77777777">
        <w:trPr>
          <w:cantSplit/>
          <w:trHeight w:val="397"/>
          <w:jc w:val="center"/>
        </w:trPr>
        <w:tc>
          <w:tcPr>
            <w:tcW w:w="602" w:type="dxa"/>
            <w:vMerge w:val="restart"/>
            <w:vAlign w:val="center"/>
          </w:tcPr>
          <w:p w14:paraId="3B77CBAF"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燃烧爆炸危险性</w:t>
            </w:r>
          </w:p>
        </w:tc>
        <w:tc>
          <w:tcPr>
            <w:tcW w:w="1773" w:type="dxa"/>
            <w:vAlign w:val="center"/>
          </w:tcPr>
          <w:p w14:paraId="7DCDDDCD"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燃烧性：</w:t>
            </w:r>
          </w:p>
        </w:tc>
        <w:tc>
          <w:tcPr>
            <w:tcW w:w="1420" w:type="dxa"/>
            <w:vAlign w:val="center"/>
          </w:tcPr>
          <w:p w14:paraId="5DC2EA85"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可燃</w:t>
            </w:r>
          </w:p>
        </w:tc>
        <w:tc>
          <w:tcPr>
            <w:tcW w:w="1842" w:type="dxa"/>
            <w:gridSpan w:val="3"/>
            <w:vMerge w:val="restart"/>
            <w:vAlign w:val="center"/>
          </w:tcPr>
          <w:p w14:paraId="19ABE3A2"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危险特性</w:t>
            </w:r>
          </w:p>
        </w:tc>
        <w:tc>
          <w:tcPr>
            <w:tcW w:w="2885" w:type="dxa"/>
            <w:gridSpan w:val="4"/>
            <w:vMerge w:val="restart"/>
            <w:vAlign w:val="center"/>
          </w:tcPr>
          <w:p w14:paraId="7248863B" w14:textId="77777777" w:rsidR="00D63C4E" w:rsidRDefault="00000000">
            <w:pPr>
              <w:adjustRightInd w:val="0"/>
              <w:snapToGrid w:val="0"/>
              <w:spacing w:beforeLines="20" w:before="63" w:afterLines="20" w:after="63"/>
              <w:jc w:val="left"/>
              <w:rPr>
                <w:color w:val="000000" w:themeColor="text1"/>
                <w:szCs w:val="21"/>
              </w:rPr>
            </w:pPr>
            <w:r>
              <w:rPr>
                <w:color w:val="000000" w:themeColor="text1"/>
                <w:szCs w:val="21"/>
              </w:rPr>
              <w:t>其</w:t>
            </w:r>
            <w:proofErr w:type="gramStart"/>
            <w:r>
              <w:rPr>
                <w:color w:val="000000" w:themeColor="text1"/>
                <w:szCs w:val="21"/>
              </w:rPr>
              <w:t>蒸气</w:t>
            </w:r>
            <w:proofErr w:type="gramEnd"/>
            <w:r>
              <w:rPr>
                <w:color w:val="000000" w:themeColor="text1"/>
                <w:szCs w:val="21"/>
              </w:rPr>
              <w:t>与空气形成爆炸性混合物，遇明火、高热能引起燃烧爆炸。与氧化剂能发生强烈反应，若遇高热，容器内压增大，有开裂和爆炸的危险。</w:t>
            </w:r>
          </w:p>
        </w:tc>
      </w:tr>
      <w:tr w:rsidR="00D63C4E" w14:paraId="495BDD7D" w14:textId="77777777">
        <w:trPr>
          <w:cantSplit/>
          <w:trHeight w:val="397"/>
          <w:jc w:val="center"/>
        </w:trPr>
        <w:tc>
          <w:tcPr>
            <w:tcW w:w="602" w:type="dxa"/>
            <w:vMerge/>
            <w:vAlign w:val="center"/>
          </w:tcPr>
          <w:p w14:paraId="6CC9F365"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1A8B5AB0"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建</w:t>
            </w:r>
            <w:proofErr w:type="gramStart"/>
            <w:r>
              <w:rPr>
                <w:color w:val="000000" w:themeColor="text1"/>
                <w:szCs w:val="21"/>
              </w:rPr>
              <w:t>规</w:t>
            </w:r>
            <w:proofErr w:type="gramEnd"/>
            <w:r>
              <w:rPr>
                <w:color w:val="000000" w:themeColor="text1"/>
                <w:szCs w:val="21"/>
              </w:rPr>
              <w:t>火险分级</w:t>
            </w:r>
          </w:p>
        </w:tc>
        <w:tc>
          <w:tcPr>
            <w:tcW w:w="1420" w:type="dxa"/>
            <w:vAlign w:val="center"/>
          </w:tcPr>
          <w:p w14:paraId="6F22C21D"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无资料</w:t>
            </w:r>
          </w:p>
        </w:tc>
        <w:tc>
          <w:tcPr>
            <w:tcW w:w="1842" w:type="dxa"/>
            <w:gridSpan w:val="3"/>
            <w:vMerge/>
            <w:vAlign w:val="center"/>
          </w:tcPr>
          <w:p w14:paraId="237DCADF" w14:textId="77777777" w:rsidR="00D63C4E" w:rsidRDefault="00D63C4E">
            <w:pPr>
              <w:adjustRightInd w:val="0"/>
              <w:snapToGrid w:val="0"/>
              <w:spacing w:beforeLines="20" w:before="63" w:afterLines="20" w:after="63"/>
              <w:jc w:val="center"/>
              <w:rPr>
                <w:color w:val="000000" w:themeColor="text1"/>
                <w:szCs w:val="21"/>
              </w:rPr>
            </w:pPr>
          </w:p>
        </w:tc>
        <w:tc>
          <w:tcPr>
            <w:tcW w:w="2885" w:type="dxa"/>
            <w:gridSpan w:val="4"/>
            <w:vMerge/>
            <w:vAlign w:val="center"/>
          </w:tcPr>
          <w:p w14:paraId="2BDC9C10" w14:textId="77777777" w:rsidR="00D63C4E" w:rsidRDefault="00D63C4E">
            <w:pPr>
              <w:adjustRightInd w:val="0"/>
              <w:snapToGrid w:val="0"/>
              <w:spacing w:beforeLines="20" w:before="63" w:afterLines="20" w:after="63"/>
              <w:jc w:val="center"/>
              <w:rPr>
                <w:color w:val="000000" w:themeColor="text1"/>
                <w:szCs w:val="21"/>
              </w:rPr>
            </w:pPr>
          </w:p>
        </w:tc>
      </w:tr>
      <w:tr w:rsidR="00D63C4E" w14:paraId="16FC4841" w14:textId="77777777">
        <w:trPr>
          <w:cantSplit/>
          <w:trHeight w:val="397"/>
          <w:jc w:val="center"/>
        </w:trPr>
        <w:tc>
          <w:tcPr>
            <w:tcW w:w="602" w:type="dxa"/>
            <w:vMerge/>
            <w:vAlign w:val="center"/>
          </w:tcPr>
          <w:p w14:paraId="644CEFC8"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7697B0A8"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闪点（</w:t>
            </w:r>
            <w:r>
              <w:rPr>
                <w:color w:val="000000" w:themeColor="text1"/>
                <w:szCs w:val="21"/>
              </w:rPr>
              <w:t>℃</w:t>
            </w:r>
            <w:r>
              <w:rPr>
                <w:color w:val="000000" w:themeColor="text1"/>
                <w:szCs w:val="21"/>
              </w:rPr>
              <w:t>）</w:t>
            </w:r>
          </w:p>
        </w:tc>
        <w:tc>
          <w:tcPr>
            <w:tcW w:w="1420" w:type="dxa"/>
            <w:vAlign w:val="center"/>
          </w:tcPr>
          <w:p w14:paraId="3461178A"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无资料</w:t>
            </w:r>
          </w:p>
        </w:tc>
        <w:tc>
          <w:tcPr>
            <w:tcW w:w="1842" w:type="dxa"/>
            <w:gridSpan w:val="3"/>
            <w:vMerge/>
            <w:vAlign w:val="center"/>
          </w:tcPr>
          <w:p w14:paraId="0BD0E260" w14:textId="77777777" w:rsidR="00D63C4E" w:rsidRDefault="00D63C4E">
            <w:pPr>
              <w:adjustRightInd w:val="0"/>
              <w:snapToGrid w:val="0"/>
              <w:spacing w:beforeLines="20" w:before="63" w:afterLines="20" w:after="63"/>
              <w:jc w:val="center"/>
              <w:rPr>
                <w:color w:val="000000" w:themeColor="text1"/>
                <w:szCs w:val="21"/>
              </w:rPr>
            </w:pPr>
          </w:p>
        </w:tc>
        <w:tc>
          <w:tcPr>
            <w:tcW w:w="2885" w:type="dxa"/>
            <w:gridSpan w:val="4"/>
            <w:vMerge/>
            <w:vAlign w:val="center"/>
          </w:tcPr>
          <w:p w14:paraId="67893D29" w14:textId="77777777" w:rsidR="00D63C4E" w:rsidRDefault="00D63C4E">
            <w:pPr>
              <w:adjustRightInd w:val="0"/>
              <w:snapToGrid w:val="0"/>
              <w:spacing w:beforeLines="20" w:before="63" w:afterLines="20" w:after="63"/>
              <w:jc w:val="center"/>
              <w:rPr>
                <w:color w:val="000000" w:themeColor="text1"/>
                <w:szCs w:val="21"/>
              </w:rPr>
            </w:pPr>
          </w:p>
        </w:tc>
      </w:tr>
      <w:tr w:rsidR="00D63C4E" w14:paraId="68984C82" w14:textId="77777777">
        <w:trPr>
          <w:cantSplit/>
          <w:trHeight w:val="397"/>
          <w:jc w:val="center"/>
        </w:trPr>
        <w:tc>
          <w:tcPr>
            <w:tcW w:w="602" w:type="dxa"/>
            <w:vMerge/>
            <w:vAlign w:val="center"/>
          </w:tcPr>
          <w:p w14:paraId="676CB0D7"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4FC91008"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引燃温度（</w:t>
            </w:r>
            <w:r>
              <w:rPr>
                <w:color w:val="000000" w:themeColor="text1"/>
                <w:szCs w:val="21"/>
              </w:rPr>
              <w:t>℃</w:t>
            </w:r>
            <w:r>
              <w:rPr>
                <w:color w:val="000000" w:themeColor="text1"/>
                <w:szCs w:val="21"/>
              </w:rPr>
              <w:t>）</w:t>
            </w:r>
          </w:p>
        </w:tc>
        <w:tc>
          <w:tcPr>
            <w:tcW w:w="1420" w:type="dxa"/>
            <w:vAlign w:val="center"/>
          </w:tcPr>
          <w:p w14:paraId="6F78DA45"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350</w:t>
            </w:r>
          </w:p>
        </w:tc>
        <w:tc>
          <w:tcPr>
            <w:tcW w:w="1842" w:type="dxa"/>
            <w:gridSpan w:val="3"/>
            <w:vMerge/>
            <w:vAlign w:val="center"/>
          </w:tcPr>
          <w:p w14:paraId="0A5A8154" w14:textId="77777777" w:rsidR="00D63C4E" w:rsidRDefault="00D63C4E">
            <w:pPr>
              <w:adjustRightInd w:val="0"/>
              <w:snapToGrid w:val="0"/>
              <w:spacing w:beforeLines="20" w:before="63" w:afterLines="20" w:after="63"/>
              <w:jc w:val="center"/>
              <w:rPr>
                <w:color w:val="000000" w:themeColor="text1"/>
                <w:szCs w:val="21"/>
              </w:rPr>
            </w:pPr>
          </w:p>
        </w:tc>
        <w:tc>
          <w:tcPr>
            <w:tcW w:w="2885" w:type="dxa"/>
            <w:gridSpan w:val="4"/>
            <w:vMerge/>
            <w:vAlign w:val="center"/>
          </w:tcPr>
          <w:p w14:paraId="4D203B85" w14:textId="77777777" w:rsidR="00D63C4E" w:rsidRDefault="00D63C4E">
            <w:pPr>
              <w:adjustRightInd w:val="0"/>
              <w:snapToGrid w:val="0"/>
              <w:spacing w:beforeLines="20" w:before="63" w:afterLines="20" w:after="63"/>
              <w:jc w:val="center"/>
              <w:rPr>
                <w:color w:val="000000" w:themeColor="text1"/>
                <w:szCs w:val="21"/>
              </w:rPr>
            </w:pPr>
          </w:p>
        </w:tc>
      </w:tr>
      <w:tr w:rsidR="00D63C4E" w14:paraId="1D62D72D" w14:textId="77777777">
        <w:trPr>
          <w:cantSplit/>
          <w:trHeight w:val="397"/>
          <w:jc w:val="center"/>
        </w:trPr>
        <w:tc>
          <w:tcPr>
            <w:tcW w:w="602" w:type="dxa"/>
            <w:vMerge/>
            <w:vAlign w:val="center"/>
          </w:tcPr>
          <w:p w14:paraId="35BC0659"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094C461F"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爆炸下限（</w:t>
            </w:r>
            <w:r>
              <w:rPr>
                <w:color w:val="000000" w:themeColor="text1"/>
                <w:szCs w:val="21"/>
              </w:rPr>
              <w:t>V/%</w:t>
            </w:r>
            <w:r>
              <w:rPr>
                <w:color w:val="000000" w:themeColor="text1"/>
                <w:szCs w:val="21"/>
              </w:rPr>
              <w:t>）</w:t>
            </w:r>
          </w:p>
        </w:tc>
        <w:tc>
          <w:tcPr>
            <w:tcW w:w="1420" w:type="dxa"/>
            <w:vAlign w:val="center"/>
          </w:tcPr>
          <w:p w14:paraId="4E2AD92B"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1.1</w:t>
            </w:r>
          </w:p>
        </w:tc>
        <w:tc>
          <w:tcPr>
            <w:tcW w:w="1842" w:type="dxa"/>
            <w:gridSpan w:val="3"/>
            <w:vMerge/>
            <w:vAlign w:val="center"/>
          </w:tcPr>
          <w:p w14:paraId="5CDA3284" w14:textId="77777777" w:rsidR="00D63C4E" w:rsidRDefault="00D63C4E">
            <w:pPr>
              <w:adjustRightInd w:val="0"/>
              <w:snapToGrid w:val="0"/>
              <w:spacing w:beforeLines="20" w:before="63" w:afterLines="20" w:after="63"/>
              <w:jc w:val="center"/>
              <w:rPr>
                <w:color w:val="000000" w:themeColor="text1"/>
                <w:szCs w:val="21"/>
              </w:rPr>
            </w:pPr>
          </w:p>
        </w:tc>
        <w:tc>
          <w:tcPr>
            <w:tcW w:w="2885" w:type="dxa"/>
            <w:gridSpan w:val="4"/>
            <w:vMerge/>
            <w:vAlign w:val="center"/>
          </w:tcPr>
          <w:p w14:paraId="39D0E15F" w14:textId="77777777" w:rsidR="00D63C4E" w:rsidRDefault="00D63C4E">
            <w:pPr>
              <w:adjustRightInd w:val="0"/>
              <w:snapToGrid w:val="0"/>
              <w:spacing w:beforeLines="20" w:before="63" w:afterLines="20" w:after="63"/>
              <w:jc w:val="center"/>
              <w:rPr>
                <w:color w:val="000000" w:themeColor="text1"/>
                <w:szCs w:val="21"/>
              </w:rPr>
            </w:pPr>
          </w:p>
        </w:tc>
      </w:tr>
      <w:tr w:rsidR="00D63C4E" w14:paraId="611713E9" w14:textId="77777777">
        <w:trPr>
          <w:cantSplit/>
          <w:trHeight w:val="397"/>
          <w:jc w:val="center"/>
        </w:trPr>
        <w:tc>
          <w:tcPr>
            <w:tcW w:w="602" w:type="dxa"/>
            <w:vMerge/>
            <w:vAlign w:val="center"/>
          </w:tcPr>
          <w:p w14:paraId="73E58EC5"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48A308F6"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爆炸上限（</w:t>
            </w:r>
            <w:r>
              <w:rPr>
                <w:color w:val="000000" w:themeColor="text1"/>
                <w:szCs w:val="21"/>
              </w:rPr>
              <w:t>V/%</w:t>
            </w:r>
            <w:r>
              <w:rPr>
                <w:color w:val="000000" w:themeColor="text1"/>
                <w:szCs w:val="21"/>
              </w:rPr>
              <w:t>）</w:t>
            </w:r>
          </w:p>
        </w:tc>
        <w:tc>
          <w:tcPr>
            <w:tcW w:w="1420" w:type="dxa"/>
            <w:vAlign w:val="center"/>
          </w:tcPr>
          <w:p w14:paraId="319BA6B3"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8.7</w:t>
            </w:r>
          </w:p>
        </w:tc>
        <w:tc>
          <w:tcPr>
            <w:tcW w:w="1842" w:type="dxa"/>
            <w:gridSpan w:val="3"/>
            <w:vAlign w:val="center"/>
          </w:tcPr>
          <w:p w14:paraId="3B56F8FE"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燃烧（分解）产物</w:t>
            </w:r>
          </w:p>
        </w:tc>
        <w:tc>
          <w:tcPr>
            <w:tcW w:w="2885" w:type="dxa"/>
            <w:gridSpan w:val="4"/>
            <w:vAlign w:val="center"/>
          </w:tcPr>
          <w:p w14:paraId="129B0B8E" w14:textId="77777777" w:rsidR="00D63C4E" w:rsidRDefault="00000000">
            <w:pPr>
              <w:adjustRightInd w:val="0"/>
              <w:snapToGrid w:val="0"/>
              <w:spacing w:beforeLines="20" w:before="63" w:afterLines="20" w:after="63"/>
              <w:rPr>
                <w:color w:val="000000" w:themeColor="text1"/>
                <w:szCs w:val="21"/>
              </w:rPr>
            </w:pPr>
            <w:r>
              <w:rPr>
                <w:color w:val="000000" w:themeColor="text1"/>
                <w:szCs w:val="21"/>
              </w:rPr>
              <w:t>一氧化碳、二氧化碳。</w:t>
            </w:r>
          </w:p>
        </w:tc>
      </w:tr>
      <w:tr w:rsidR="00D63C4E" w14:paraId="5B856918" w14:textId="77777777">
        <w:trPr>
          <w:cantSplit/>
          <w:trHeight w:val="397"/>
          <w:jc w:val="center"/>
        </w:trPr>
        <w:tc>
          <w:tcPr>
            <w:tcW w:w="602" w:type="dxa"/>
            <w:vMerge/>
            <w:vAlign w:val="center"/>
          </w:tcPr>
          <w:p w14:paraId="4D63BCDE"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065167B8"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稳定性</w:t>
            </w:r>
          </w:p>
        </w:tc>
        <w:tc>
          <w:tcPr>
            <w:tcW w:w="1420" w:type="dxa"/>
            <w:vAlign w:val="center"/>
          </w:tcPr>
          <w:p w14:paraId="7C04B3DD"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稳定</w:t>
            </w:r>
          </w:p>
        </w:tc>
        <w:tc>
          <w:tcPr>
            <w:tcW w:w="1133" w:type="dxa"/>
            <w:gridSpan w:val="2"/>
            <w:vAlign w:val="center"/>
          </w:tcPr>
          <w:p w14:paraId="5B752410"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灭火方法</w:t>
            </w:r>
          </w:p>
        </w:tc>
        <w:tc>
          <w:tcPr>
            <w:tcW w:w="3594" w:type="dxa"/>
            <w:gridSpan w:val="5"/>
            <w:vAlign w:val="center"/>
          </w:tcPr>
          <w:p w14:paraId="37F5608A" w14:textId="77777777" w:rsidR="00D63C4E" w:rsidRDefault="00000000">
            <w:pPr>
              <w:adjustRightInd w:val="0"/>
              <w:snapToGrid w:val="0"/>
              <w:spacing w:beforeLines="20" w:before="63" w:afterLines="20" w:after="63"/>
              <w:rPr>
                <w:color w:val="000000" w:themeColor="text1"/>
                <w:szCs w:val="21"/>
              </w:rPr>
            </w:pPr>
            <w:r>
              <w:rPr>
                <w:color w:val="000000" w:themeColor="text1"/>
                <w:szCs w:val="21"/>
              </w:rPr>
              <w:t>泡沫、干粉、二氧化碳，砂土。</w:t>
            </w:r>
          </w:p>
        </w:tc>
      </w:tr>
      <w:tr w:rsidR="00D63C4E" w14:paraId="26E8C1E1" w14:textId="77777777">
        <w:trPr>
          <w:cantSplit/>
          <w:trHeight w:val="397"/>
          <w:jc w:val="center"/>
        </w:trPr>
        <w:tc>
          <w:tcPr>
            <w:tcW w:w="602" w:type="dxa"/>
            <w:vMerge/>
            <w:vAlign w:val="center"/>
          </w:tcPr>
          <w:p w14:paraId="281DAB31"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153D38BE"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聚合危害</w:t>
            </w:r>
          </w:p>
        </w:tc>
        <w:tc>
          <w:tcPr>
            <w:tcW w:w="1420" w:type="dxa"/>
            <w:vAlign w:val="center"/>
          </w:tcPr>
          <w:p w14:paraId="68B67E81"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不能出现</w:t>
            </w:r>
          </w:p>
        </w:tc>
        <w:tc>
          <w:tcPr>
            <w:tcW w:w="2411" w:type="dxa"/>
            <w:gridSpan w:val="4"/>
            <w:vAlign w:val="center"/>
          </w:tcPr>
          <w:p w14:paraId="3C1FFE85"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禁忌物</w:t>
            </w:r>
          </w:p>
        </w:tc>
        <w:tc>
          <w:tcPr>
            <w:tcW w:w="2316" w:type="dxa"/>
            <w:gridSpan w:val="3"/>
            <w:vAlign w:val="center"/>
          </w:tcPr>
          <w:p w14:paraId="3273FE1F"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强氧化剂。</w:t>
            </w:r>
          </w:p>
        </w:tc>
      </w:tr>
      <w:tr w:rsidR="00D63C4E" w14:paraId="612C1078" w14:textId="77777777">
        <w:trPr>
          <w:cantSplit/>
          <w:trHeight w:val="397"/>
          <w:jc w:val="center"/>
        </w:trPr>
        <w:tc>
          <w:tcPr>
            <w:tcW w:w="602" w:type="dxa"/>
            <w:vMerge w:val="restart"/>
            <w:vAlign w:val="center"/>
          </w:tcPr>
          <w:p w14:paraId="4A62ADAE"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包装与储运</w:t>
            </w:r>
          </w:p>
        </w:tc>
        <w:tc>
          <w:tcPr>
            <w:tcW w:w="1773" w:type="dxa"/>
            <w:vAlign w:val="center"/>
          </w:tcPr>
          <w:p w14:paraId="46ADB6FD"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危险性类别</w:t>
            </w:r>
          </w:p>
        </w:tc>
        <w:tc>
          <w:tcPr>
            <w:tcW w:w="1846" w:type="dxa"/>
            <w:gridSpan w:val="2"/>
            <w:vAlign w:val="center"/>
          </w:tcPr>
          <w:p w14:paraId="1151EC64"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第</w:t>
            </w:r>
            <w:r>
              <w:rPr>
                <w:color w:val="000000" w:themeColor="text1"/>
                <w:szCs w:val="21"/>
              </w:rPr>
              <w:t>3.2</w:t>
            </w:r>
            <w:r>
              <w:rPr>
                <w:color w:val="000000" w:themeColor="text1"/>
                <w:szCs w:val="21"/>
              </w:rPr>
              <w:t>类</w:t>
            </w:r>
            <w:r>
              <w:rPr>
                <w:color w:val="000000" w:themeColor="text1"/>
                <w:szCs w:val="21"/>
              </w:rPr>
              <w:t xml:space="preserve"> </w:t>
            </w:r>
            <w:r>
              <w:rPr>
                <w:color w:val="000000" w:themeColor="text1"/>
                <w:szCs w:val="21"/>
              </w:rPr>
              <w:t>中闪点易燃液体</w:t>
            </w:r>
          </w:p>
        </w:tc>
        <w:tc>
          <w:tcPr>
            <w:tcW w:w="1985" w:type="dxa"/>
            <w:gridSpan w:val="3"/>
            <w:vAlign w:val="center"/>
          </w:tcPr>
          <w:p w14:paraId="0EE68210"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危险货物包装标志</w:t>
            </w:r>
          </w:p>
        </w:tc>
        <w:tc>
          <w:tcPr>
            <w:tcW w:w="566" w:type="dxa"/>
            <w:vAlign w:val="center"/>
          </w:tcPr>
          <w:p w14:paraId="3C184919"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7</w:t>
            </w:r>
          </w:p>
        </w:tc>
        <w:tc>
          <w:tcPr>
            <w:tcW w:w="1273" w:type="dxa"/>
            <w:vAlign w:val="center"/>
          </w:tcPr>
          <w:p w14:paraId="0AB92126"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包装类别</w:t>
            </w:r>
          </w:p>
        </w:tc>
        <w:tc>
          <w:tcPr>
            <w:tcW w:w="477" w:type="dxa"/>
            <w:vAlign w:val="center"/>
          </w:tcPr>
          <w:p w14:paraId="7B3952D8"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Ⅰ</w:t>
            </w:r>
          </w:p>
        </w:tc>
      </w:tr>
      <w:tr w:rsidR="00D63C4E" w14:paraId="6854BAAC" w14:textId="77777777">
        <w:trPr>
          <w:cantSplit/>
          <w:trHeight w:val="397"/>
          <w:jc w:val="center"/>
        </w:trPr>
        <w:tc>
          <w:tcPr>
            <w:tcW w:w="602" w:type="dxa"/>
            <w:vMerge/>
            <w:vAlign w:val="center"/>
          </w:tcPr>
          <w:p w14:paraId="7280A9ED"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4D03DD3C" w14:textId="77777777" w:rsidR="00D63C4E" w:rsidRDefault="00000000">
            <w:pPr>
              <w:adjustRightInd w:val="0"/>
              <w:snapToGrid w:val="0"/>
              <w:spacing w:beforeLines="20" w:before="63" w:afterLines="20" w:after="63"/>
              <w:rPr>
                <w:color w:val="000000" w:themeColor="text1"/>
                <w:szCs w:val="21"/>
              </w:rPr>
            </w:pPr>
            <w:r>
              <w:rPr>
                <w:color w:val="000000" w:themeColor="text1"/>
                <w:szCs w:val="21"/>
              </w:rPr>
              <w:t>储运注意事项：</w:t>
            </w:r>
          </w:p>
        </w:tc>
        <w:tc>
          <w:tcPr>
            <w:tcW w:w="6147" w:type="dxa"/>
            <w:gridSpan w:val="8"/>
            <w:vAlign w:val="center"/>
          </w:tcPr>
          <w:p w14:paraId="284B359E" w14:textId="77777777" w:rsidR="00D63C4E" w:rsidRDefault="00000000">
            <w:pPr>
              <w:adjustRightInd w:val="0"/>
              <w:snapToGrid w:val="0"/>
              <w:spacing w:beforeLines="20" w:before="63" w:afterLines="20" w:after="63"/>
              <w:jc w:val="left"/>
              <w:rPr>
                <w:color w:val="000000" w:themeColor="text1"/>
                <w:szCs w:val="21"/>
              </w:rPr>
            </w:pPr>
            <w:r>
              <w:rPr>
                <w:color w:val="000000" w:themeColor="text1"/>
                <w:szCs w:val="21"/>
              </w:rPr>
              <w:t>储存于阴凉、</w:t>
            </w:r>
            <w:proofErr w:type="gramStart"/>
            <w:r>
              <w:rPr>
                <w:color w:val="000000" w:themeColor="text1"/>
                <w:szCs w:val="21"/>
              </w:rPr>
              <w:t>通风仓间内</w:t>
            </w:r>
            <w:proofErr w:type="gramEnd"/>
            <w:r>
              <w:rPr>
                <w:color w:val="000000" w:themeColor="text1"/>
                <w:szCs w:val="21"/>
              </w:rPr>
              <w:t>。</w:t>
            </w:r>
            <w:proofErr w:type="gramStart"/>
            <w:r>
              <w:rPr>
                <w:color w:val="000000" w:themeColor="text1"/>
                <w:szCs w:val="21"/>
              </w:rPr>
              <w:t>远寓火种</w:t>
            </w:r>
            <w:proofErr w:type="gramEnd"/>
            <w:r>
              <w:rPr>
                <w:color w:val="000000" w:themeColor="text1"/>
                <w:szCs w:val="21"/>
              </w:rPr>
              <w:t>、热源。</w:t>
            </w:r>
            <w:proofErr w:type="gramStart"/>
            <w:r>
              <w:rPr>
                <w:color w:val="000000" w:themeColor="text1"/>
                <w:szCs w:val="21"/>
              </w:rPr>
              <w:t>仓温不宜</w:t>
            </w:r>
            <w:proofErr w:type="gramEnd"/>
            <w:r>
              <w:rPr>
                <w:color w:val="000000" w:themeColor="text1"/>
                <w:szCs w:val="21"/>
              </w:rPr>
              <w:t>超过</w:t>
            </w:r>
            <w:r>
              <w:rPr>
                <w:color w:val="000000" w:themeColor="text1"/>
                <w:szCs w:val="21"/>
              </w:rPr>
              <w:t>30℃</w:t>
            </w:r>
            <w:r>
              <w:rPr>
                <w:color w:val="000000" w:themeColor="text1"/>
                <w:szCs w:val="21"/>
              </w:rPr>
              <w:t>。保持容器密封。应与氧化剂、酸类分开存放。储存间内的照明、通风等设施应采用防爆型，开关设在仓外。配备相应品种和数量的消防器材。罐储时要有防火防爆技术措施。禁止使用易产生火花的机械设备和工具。灌装时应注意流速（不超过</w:t>
            </w:r>
            <w:r>
              <w:rPr>
                <w:color w:val="000000" w:themeColor="text1"/>
                <w:szCs w:val="21"/>
              </w:rPr>
              <w:t>3m/s</w:t>
            </w:r>
            <w:r>
              <w:rPr>
                <w:color w:val="000000" w:themeColor="text1"/>
                <w:szCs w:val="21"/>
              </w:rPr>
              <w:t>），且有接地装置，防止静电积聚。搬运时要轻装轻卸，防止包装及容器损坏。</w:t>
            </w:r>
          </w:p>
        </w:tc>
      </w:tr>
      <w:tr w:rsidR="00D63C4E" w14:paraId="18840DCA" w14:textId="77777777">
        <w:trPr>
          <w:cantSplit/>
          <w:trHeight w:val="397"/>
          <w:jc w:val="center"/>
        </w:trPr>
        <w:tc>
          <w:tcPr>
            <w:tcW w:w="602" w:type="dxa"/>
            <w:vMerge w:val="restart"/>
            <w:vAlign w:val="center"/>
          </w:tcPr>
          <w:p w14:paraId="158A553E"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毒性与健康危害性</w:t>
            </w:r>
          </w:p>
        </w:tc>
        <w:tc>
          <w:tcPr>
            <w:tcW w:w="1773" w:type="dxa"/>
            <w:vAlign w:val="center"/>
          </w:tcPr>
          <w:p w14:paraId="76F4EF8E"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接触限值</w:t>
            </w:r>
          </w:p>
        </w:tc>
        <w:tc>
          <w:tcPr>
            <w:tcW w:w="6147" w:type="dxa"/>
            <w:gridSpan w:val="8"/>
            <w:vAlign w:val="center"/>
          </w:tcPr>
          <w:p w14:paraId="2D971818" w14:textId="77777777" w:rsidR="00D63C4E" w:rsidRDefault="00000000">
            <w:pPr>
              <w:adjustRightInd w:val="0"/>
              <w:snapToGrid w:val="0"/>
              <w:spacing w:beforeLines="20" w:before="63" w:afterLines="20" w:after="63"/>
              <w:rPr>
                <w:color w:val="000000" w:themeColor="text1"/>
                <w:szCs w:val="21"/>
              </w:rPr>
            </w:pPr>
            <w:r>
              <w:rPr>
                <w:color w:val="000000" w:themeColor="text1"/>
                <w:szCs w:val="21"/>
              </w:rPr>
              <w:t>无资料</w:t>
            </w:r>
          </w:p>
        </w:tc>
      </w:tr>
      <w:tr w:rsidR="00D63C4E" w14:paraId="617788BF" w14:textId="77777777">
        <w:trPr>
          <w:cantSplit/>
          <w:trHeight w:val="397"/>
          <w:jc w:val="center"/>
        </w:trPr>
        <w:tc>
          <w:tcPr>
            <w:tcW w:w="602" w:type="dxa"/>
            <w:vMerge/>
            <w:vAlign w:val="center"/>
          </w:tcPr>
          <w:p w14:paraId="1D11B349"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4B17B423"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毒性</w:t>
            </w:r>
          </w:p>
        </w:tc>
        <w:tc>
          <w:tcPr>
            <w:tcW w:w="6147" w:type="dxa"/>
            <w:gridSpan w:val="8"/>
            <w:vAlign w:val="center"/>
          </w:tcPr>
          <w:p w14:paraId="67667A87" w14:textId="77777777" w:rsidR="00D63C4E" w:rsidRDefault="00000000">
            <w:pPr>
              <w:adjustRightInd w:val="0"/>
              <w:snapToGrid w:val="0"/>
              <w:spacing w:beforeLines="20" w:before="63" w:afterLines="20" w:after="63"/>
              <w:rPr>
                <w:color w:val="000000" w:themeColor="text1"/>
                <w:szCs w:val="21"/>
              </w:rPr>
            </w:pPr>
            <w:r>
              <w:rPr>
                <w:color w:val="000000" w:themeColor="text1"/>
                <w:szCs w:val="21"/>
              </w:rPr>
              <w:t>LD50</w:t>
            </w:r>
            <w:r>
              <w:rPr>
                <w:color w:val="000000" w:themeColor="text1"/>
                <w:szCs w:val="21"/>
              </w:rPr>
              <w:t>：</w:t>
            </w:r>
            <w:r>
              <w:rPr>
                <w:color w:val="000000" w:themeColor="text1"/>
                <w:szCs w:val="21"/>
              </w:rPr>
              <w:t>500</w:t>
            </w:r>
            <w:r>
              <w:rPr>
                <w:color w:val="000000" w:themeColor="text1"/>
                <w:szCs w:val="21"/>
              </w:rPr>
              <w:t>～</w:t>
            </w:r>
            <w:r>
              <w:rPr>
                <w:color w:val="000000" w:themeColor="text1"/>
                <w:szCs w:val="21"/>
              </w:rPr>
              <w:t>5000mg/kg</w:t>
            </w:r>
            <w:r>
              <w:rPr>
                <w:color w:val="000000" w:themeColor="text1"/>
                <w:szCs w:val="21"/>
              </w:rPr>
              <w:t>（哺乳动物吸入）</w:t>
            </w:r>
          </w:p>
        </w:tc>
      </w:tr>
      <w:tr w:rsidR="00D63C4E" w14:paraId="6E707DFD" w14:textId="77777777">
        <w:trPr>
          <w:cantSplit/>
          <w:trHeight w:val="397"/>
          <w:jc w:val="center"/>
        </w:trPr>
        <w:tc>
          <w:tcPr>
            <w:tcW w:w="602" w:type="dxa"/>
            <w:vMerge/>
            <w:vAlign w:val="center"/>
          </w:tcPr>
          <w:p w14:paraId="41C60351"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647A24E6"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健康危害</w:t>
            </w:r>
          </w:p>
        </w:tc>
        <w:tc>
          <w:tcPr>
            <w:tcW w:w="6147" w:type="dxa"/>
            <w:gridSpan w:val="8"/>
            <w:vAlign w:val="center"/>
          </w:tcPr>
          <w:p w14:paraId="3CE669AA" w14:textId="77777777" w:rsidR="00D63C4E" w:rsidRDefault="00000000">
            <w:pPr>
              <w:adjustRightInd w:val="0"/>
              <w:snapToGrid w:val="0"/>
              <w:spacing w:beforeLines="20" w:before="63" w:afterLines="20" w:after="63"/>
              <w:rPr>
                <w:color w:val="000000" w:themeColor="text1"/>
                <w:szCs w:val="21"/>
              </w:rPr>
            </w:pPr>
            <w:r>
              <w:rPr>
                <w:color w:val="000000" w:themeColor="text1"/>
                <w:szCs w:val="21"/>
              </w:rPr>
              <w:t>原油</w:t>
            </w:r>
            <w:proofErr w:type="gramStart"/>
            <w:r>
              <w:rPr>
                <w:color w:val="000000" w:themeColor="text1"/>
                <w:szCs w:val="21"/>
              </w:rPr>
              <w:t>蒸气</w:t>
            </w:r>
            <w:proofErr w:type="gramEnd"/>
            <w:r>
              <w:rPr>
                <w:color w:val="000000" w:themeColor="text1"/>
                <w:szCs w:val="21"/>
              </w:rPr>
              <w:t>可引起眼及上呼吸道刺激症状，如浓度过高，几分钟即可引起呼吸困难、紫</w:t>
            </w:r>
            <w:proofErr w:type="gramStart"/>
            <w:r>
              <w:rPr>
                <w:color w:val="000000" w:themeColor="text1"/>
                <w:szCs w:val="21"/>
              </w:rPr>
              <w:t>绀</w:t>
            </w:r>
            <w:proofErr w:type="gramEnd"/>
            <w:r>
              <w:rPr>
                <w:color w:val="000000" w:themeColor="text1"/>
                <w:szCs w:val="21"/>
              </w:rPr>
              <w:t>等缺氧症状。</w:t>
            </w:r>
          </w:p>
        </w:tc>
      </w:tr>
      <w:tr w:rsidR="00D63C4E" w14:paraId="7C1898D3" w14:textId="77777777">
        <w:trPr>
          <w:cantSplit/>
          <w:trHeight w:val="397"/>
          <w:jc w:val="center"/>
        </w:trPr>
        <w:tc>
          <w:tcPr>
            <w:tcW w:w="602" w:type="dxa"/>
            <w:vMerge/>
            <w:vAlign w:val="center"/>
          </w:tcPr>
          <w:p w14:paraId="6C9E4DF1"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1020FA49"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侵入途径</w:t>
            </w:r>
          </w:p>
        </w:tc>
        <w:tc>
          <w:tcPr>
            <w:tcW w:w="6147" w:type="dxa"/>
            <w:gridSpan w:val="8"/>
            <w:vAlign w:val="center"/>
          </w:tcPr>
          <w:p w14:paraId="5C2E6D01" w14:textId="77777777" w:rsidR="00D63C4E" w:rsidRDefault="00000000">
            <w:pPr>
              <w:adjustRightInd w:val="0"/>
              <w:snapToGrid w:val="0"/>
              <w:spacing w:beforeLines="20" w:before="63" w:afterLines="20" w:after="63"/>
              <w:rPr>
                <w:color w:val="000000" w:themeColor="text1"/>
                <w:szCs w:val="21"/>
              </w:rPr>
            </w:pPr>
            <w:r>
              <w:rPr>
                <w:color w:val="000000" w:themeColor="text1"/>
                <w:szCs w:val="21"/>
              </w:rPr>
              <w:t>吸入</w:t>
            </w:r>
            <w:r>
              <w:rPr>
                <w:color w:val="000000" w:themeColor="text1"/>
                <w:szCs w:val="21"/>
              </w:rPr>
              <w:t xml:space="preserve"> </w:t>
            </w:r>
            <w:r>
              <w:rPr>
                <w:color w:val="000000" w:themeColor="text1"/>
                <w:szCs w:val="21"/>
              </w:rPr>
              <w:t>食入</w:t>
            </w:r>
          </w:p>
        </w:tc>
      </w:tr>
      <w:tr w:rsidR="00D63C4E" w14:paraId="43AF8332" w14:textId="77777777">
        <w:trPr>
          <w:cantSplit/>
          <w:trHeight w:val="397"/>
          <w:jc w:val="center"/>
        </w:trPr>
        <w:tc>
          <w:tcPr>
            <w:tcW w:w="602" w:type="dxa"/>
            <w:vMerge w:val="restart"/>
            <w:vAlign w:val="center"/>
          </w:tcPr>
          <w:p w14:paraId="56ABD235"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急救</w:t>
            </w:r>
          </w:p>
        </w:tc>
        <w:tc>
          <w:tcPr>
            <w:tcW w:w="1773" w:type="dxa"/>
            <w:vAlign w:val="center"/>
          </w:tcPr>
          <w:p w14:paraId="18AC2954"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皮肤接触</w:t>
            </w:r>
          </w:p>
        </w:tc>
        <w:tc>
          <w:tcPr>
            <w:tcW w:w="6147" w:type="dxa"/>
            <w:gridSpan w:val="8"/>
            <w:vAlign w:val="center"/>
          </w:tcPr>
          <w:p w14:paraId="1FBA287A" w14:textId="77777777" w:rsidR="00D63C4E" w:rsidRDefault="00000000">
            <w:pPr>
              <w:adjustRightInd w:val="0"/>
              <w:snapToGrid w:val="0"/>
              <w:spacing w:beforeLines="20" w:before="63" w:afterLines="20" w:after="63"/>
              <w:rPr>
                <w:color w:val="000000" w:themeColor="text1"/>
                <w:szCs w:val="21"/>
              </w:rPr>
            </w:pPr>
            <w:r>
              <w:rPr>
                <w:color w:val="000000" w:themeColor="text1"/>
                <w:szCs w:val="21"/>
              </w:rPr>
              <w:t>脱去污染的衣着，用肥皂水及清水彻底冲洗。</w:t>
            </w:r>
          </w:p>
        </w:tc>
      </w:tr>
      <w:tr w:rsidR="00D63C4E" w14:paraId="4B1F414B" w14:textId="77777777">
        <w:trPr>
          <w:cantSplit/>
          <w:trHeight w:val="397"/>
          <w:jc w:val="center"/>
        </w:trPr>
        <w:tc>
          <w:tcPr>
            <w:tcW w:w="602" w:type="dxa"/>
            <w:vMerge/>
            <w:vAlign w:val="center"/>
          </w:tcPr>
          <w:p w14:paraId="3F48FBD1"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6DF154EB"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眼睛接触</w:t>
            </w:r>
          </w:p>
        </w:tc>
        <w:tc>
          <w:tcPr>
            <w:tcW w:w="6147" w:type="dxa"/>
            <w:gridSpan w:val="8"/>
            <w:vAlign w:val="center"/>
          </w:tcPr>
          <w:p w14:paraId="5E53ACF6" w14:textId="77777777" w:rsidR="00D63C4E" w:rsidRDefault="00000000">
            <w:pPr>
              <w:adjustRightInd w:val="0"/>
              <w:snapToGrid w:val="0"/>
              <w:spacing w:beforeLines="20" w:before="63" w:afterLines="20" w:after="63"/>
              <w:rPr>
                <w:color w:val="000000" w:themeColor="text1"/>
                <w:szCs w:val="21"/>
              </w:rPr>
            </w:pPr>
            <w:r>
              <w:rPr>
                <w:color w:val="000000" w:themeColor="text1"/>
                <w:szCs w:val="21"/>
              </w:rPr>
              <w:t>立即提起眼睑，用流动清水冲洗。</w:t>
            </w:r>
          </w:p>
        </w:tc>
      </w:tr>
      <w:tr w:rsidR="00D63C4E" w14:paraId="59A59956" w14:textId="77777777">
        <w:trPr>
          <w:cantSplit/>
          <w:trHeight w:val="397"/>
          <w:jc w:val="center"/>
        </w:trPr>
        <w:tc>
          <w:tcPr>
            <w:tcW w:w="602" w:type="dxa"/>
            <w:vMerge/>
            <w:vAlign w:val="center"/>
          </w:tcPr>
          <w:p w14:paraId="0918B19E"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1362A5EF"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吸入</w:t>
            </w:r>
          </w:p>
        </w:tc>
        <w:tc>
          <w:tcPr>
            <w:tcW w:w="6147" w:type="dxa"/>
            <w:gridSpan w:val="8"/>
            <w:vAlign w:val="center"/>
          </w:tcPr>
          <w:p w14:paraId="4A8489C1" w14:textId="77777777" w:rsidR="00D63C4E" w:rsidRDefault="00000000">
            <w:pPr>
              <w:adjustRightInd w:val="0"/>
              <w:snapToGrid w:val="0"/>
              <w:spacing w:beforeLines="20" w:before="63" w:afterLines="20" w:after="63"/>
              <w:rPr>
                <w:color w:val="000000" w:themeColor="text1"/>
                <w:szCs w:val="21"/>
              </w:rPr>
            </w:pPr>
            <w:r>
              <w:rPr>
                <w:color w:val="000000" w:themeColor="text1"/>
                <w:szCs w:val="21"/>
              </w:rPr>
              <w:t>迅速脱离现场至空气新鲜处。注意保暖，呼吸困难时给输氧。呼吸停止时，立即进行人工呼吸。就医。</w:t>
            </w:r>
          </w:p>
        </w:tc>
      </w:tr>
      <w:tr w:rsidR="00D63C4E" w14:paraId="1C8472C0" w14:textId="77777777">
        <w:trPr>
          <w:cantSplit/>
          <w:trHeight w:val="397"/>
          <w:jc w:val="center"/>
        </w:trPr>
        <w:tc>
          <w:tcPr>
            <w:tcW w:w="602" w:type="dxa"/>
            <w:vMerge/>
            <w:vAlign w:val="center"/>
          </w:tcPr>
          <w:p w14:paraId="40F86B7B"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15403576"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食入</w:t>
            </w:r>
          </w:p>
        </w:tc>
        <w:tc>
          <w:tcPr>
            <w:tcW w:w="6147" w:type="dxa"/>
            <w:gridSpan w:val="8"/>
            <w:vAlign w:val="center"/>
          </w:tcPr>
          <w:p w14:paraId="5B4FB94C" w14:textId="77777777" w:rsidR="00D63C4E" w:rsidRDefault="00000000">
            <w:pPr>
              <w:adjustRightInd w:val="0"/>
              <w:snapToGrid w:val="0"/>
              <w:spacing w:beforeLines="20" w:before="63" w:afterLines="20" w:after="63"/>
              <w:rPr>
                <w:color w:val="000000" w:themeColor="text1"/>
                <w:szCs w:val="21"/>
              </w:rPr>
            </w:pPr>
            <w:r>
              <w:rPr>
                <w:color w:val="000000" w:themeColor="text1"/>
                <w:szCs w:val="21"/>
              </w:rPr>
              <w:t>误服者给充分漱口、饮水，就医。</w:t>
            </w:r>
          </w:p>
        </w:tc>
      </w:tr>
      <w:tr w:rsidR="00D63C4E" w14:paraId="1CE56110" w14:textId="77777777">
        <w:trPr>
          <w:cantSplit/>
          <w:trHeight w:val="397"/>
          <w:jc w:val="center"/>
        </w:trPr>
        <w:tc>
          <w:tcPr>
            <w:tcW w:w="602" w:type="dxa"/>
            <w:vMerge w:val="restart"/>
            <w:vAlign w:val="center"/>
          </w:tcPr>
          <w:p w14:paraId="2032F6EF"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防护措施</w:t>
            </w:r>
          </w:p>
        </w:tc>
        <w:tc>
          <w:tcPr>
            <w:tcW w:w="1773" w:type="dxa"/>
            <w:vAlign w:val="center"/>
          </w:tcPr>
          <w:p w14:paraId="5E37F7BA"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工程控制</w:t>
            </w:r>
          </w:p>
        </w:tc>
        <w:tc>
          <w:tcPr>
            <w:tcW w:w="6147" w:type="dxa"/>
            <w:gridSpan w:val="8"/>
            <w:vAlign w:val="center"/>
          </w:tcPr>
          <w:p w14:paraId="242790A9" w14:textId="77777777" w:rsidR="00D63C4E" w:rsidRDefault="00000000">
            <w:pPr>
              <w:adjustRightInd w:val="0"/>
              <w:snapToGrid w:val="0"/>
              <w:spacing w:beforeLines="20" w:before="63" w:afterLines="20" w:after="63"/>
              <w:jc w:val="left"/>
              <w:rPr>
                <w:color w:val="000000" w:themeColor="text1"/>
                <w:szCs w:val="21"/>
              </w:rPr>
            </w:pPr>
            <w:r>
              <w:rPr>
                <w:color w:val="000000" w:themeColor="text1"/>
                <w:szCs w:val="21"/>
              </w:rPr>
              <w:t>生产过程密闭，全面通风。</w:t>
            </w:r>
          </w:p>
        </w:tc>
      </w:tr>
      <w:tr w:rsidR="00D63C4E" w14:paraId="36565DF1" w14:textId="77777777">
        <w:trPr>
          <w:cantSplit/>
          <w:trHeight w:val="397"/>
          <w:jc w:val="center"/>
        </w:trPr>
        <w:tc>
          <w:tcPr>
            <w:tcW w:w="602" w:type="dxa"/>
            <w:vMerge/>
            <w:vAlign w:val="center"/>
          </w:tcPr>
          <w:p w14:paraId="26C96919"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17D1A619"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呼吸系统防护</w:t>
            </w:r>
          </w:p>
        </w:tc>
        <w:tc>
          <w:tcPr>
            <w:tcW w:w="6147" w:type="dxa"/>
            <w:gridSpan w:val="8"/>
            <w:vAlign w:val="center"/>
          </w:tcPr>
          <w:p w14:paraId="60DDC188" w14:textId="77777777" w:rsidR="00D63C4E" w:rsidRDefault="00000000">
            <w:pPr>
              <w:adjustRightInd w:val="0"/>
              <w:snapToGrid w:val="0"/>
              <w:spacing w:beforeLines="20" w:before="63" w:afterLines="20" w:after="63"/>
              <w:jc w:val="left"/>
              <w:rPr>
                <w:color w:val="000000" w:themeColor="text1"/>
                <w:szCs w:val="21"/>
              </w:rPr>
            </w:pPr>
            <w:r>
              <w:rPr>
                <w:color w:val="000000" w:themeColor="text1"/>
                <w:szCs w:val="21"/>
              </w:rPr>
              <w:t>高浓度环境中，应该佩带防毒口罩。必要时建议佩带自给式呼吸器。</w:t>
            </w:r>
          </w:p>
        </w:tc>
      </w:tr>
      <w:tr w:rsidR="00D63C4E" w14:paraId="4173A32D" w14:textId="77777777">
        <w:trPr>
          <w:cantSplit/>
          <w:trHeight w:val="397"/>
          <w:jc w:val="center"/>
        </w:trPr>
        <w:tc>
          <w:tcPr>
            <w:tcW w:w="602" w:type="dxa"/>
            <w:vMerge/>
            <w:vAlign w:val="center"/>
          </w:tcPr>
          <w:p w14:paraId="2A5EB0BB"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0DAEC908"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眼睛防护</w:t>
            </w:r>
          </w:p>
        </w:tc>
        <w:tc>
          <w:tcPr>
            <w:tcW w:w="6147" w:type="dxa"/>
            <w:gridSpan w:val="8"/>
            <w:vAlign w:val="center"/>
          </w:tcPr>
          <w:p w14:paraId="0562FC3F" w14:textId="77777777" w:rsidR="00D63C4E" w:rsidRDefault="00000000">
            <w:pPr>
              <w:adjustRightInd w:val="0"/>
              <w:snapToGrid w:val="0"/>
              <w:spacing w:beforeLines="20" w:before="63" w:afterLines="20" w:after="63"/>
              <w:jc w:val="left"/>
              <w:rPr>
                <w:color w:val="000000" w:themeColor="text1"/>
                <w:szCs w:val="21"/>
              </w:rPr>
            </w:pPr>
            <w:r>
              <w:rPr>
                <w:color w:val="000000" w:themeColor="text1"/>
                <w:szCs w:val="21"/>
              </w:rPr>
              <w:t>戴安全防护眼镜。</w:t>
            </w:r>
          </w:p>
        </w:tc>
      </w:tr>
      <w:tr w:rsidR="00D63C4E" w14:paraId="7F48A4AD" w14:textId="77777777">
        <w:trPr>
          <w:cantSplit/>
          <w:trHeight w:val="397"/>
          <w:jc w:val="center"/>
        </w:trPr>
        <w:tc>
          <w:tcPr>
            <w:tcW w:w="602" w:type="dxa"/>
            <w:vMerge/>
            <w:vAlign w:val="center"/>
          </w:tcPr>
          <w:p w14:paraId="0C47C839"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38D8E223"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防护服</w:t>
            </w:r>
          </w:p>
        </w:tc>
        <w:tc>
          <w:tcPr>
            <w:tcW w:w="6147" w:type="dxa"/>
            <w:gridSpan w:val="8"/>
            <w:vAlign w:val="center"/>
          </w:tcPr>
          <w:p w14:paraId="736831BA" w14:textId="77777777" w:rsidR="00D63C4E" w:rsidRDefault="00000000">
            <w:pPr>
              <w:adjustRightInd w:val="0"/>
              <w:snapToGrid w:val="0"/>
              <w:spacing w:beforeLines="20" w:before="63" w:afterLines="20" w:after="63"/>
              <w:jc w:val="left"/>
              <w:rPr>
                <w:color w:val="000000" w:themeColor="text1"/>
                <w:szCs w:val="21"/>
              </w:rPr>
            </w:pPr>
            <w:proofErr w:type="gramStart"/>
            <w:r>
              <w:rPr>
                <w:color w:val="000000" w:themeColor="text1"/>
                <w:szCs w:val="21"/>
              </w:rPr>
              <w:t>穿相应</w:t>
            </w:r>
            <w:proofErr w:type="gramEnd"/>
            <w:r>
              <w:rPr>
                <w:color w:val="000000" w:themeColor="text1"/>
                <w:szCs w:val="21"/>
              </w:rPr>
              <w:t>的防护服。</w:t>
            </w:r>
          </w:p>
        </w:tc>
      </w:tr>
      <w:tr w:rsidR="00D63C4E" w14:paraId="79A4E496" w14:textId="77777777">
        <w:trPr>
          <w:cantSplit/>
          <w:trHeight w:val="397"/>
          <w:jc w:val="center"/>
        </w:trPr>
        <w:tc>
          <w:tcPr>
            <w:tcW w:w="602" w:type="dxa"/>
            <w:vMerge/>
            <w:vAlign w:val="center"/>
          </w:tcPr>
          <w:p w14:paraId="20E287A5"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2D7A9617"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手防护</w:t>
            </w:r>
          </w:p>
        </w:tc>
        <w:tc>
          <w:tcPr>
            <w:tcW w:w="6147" w:type="dxa"/>
            <w:gridSpan w:val="8"/>
            <w:vAlign w:val="center"/>
          </w:tcPr>
          <w:p w14:paraId="52DCBF54" w14:textId="77777777" w:rsidR="00D63C4E" w:rsidRDefault="00000000">
            <w:pPr>
              <w:adjustRightInd w:val="0"/>
              <w:snapToGrid w:val="0"/>
              <w:spacing w:beforeLines="20" w:before="63" w:afterLines="20" w:after="63"/>
              <w:jc w:val="left"/>
              <w:rPr>
                <w:color w:val="000000" w:themeColor="text1"/>
                <w:szCs w:val="21"/>
              </w:rPr>
            </w:pPr>
            <w:r>
              <w:rPr>
                <w:color w:val="000000" w:themeColor="text1"/>
                <w:szCs w:val="21"/>
              </w:rPr>
              <w:t>戴防护手套。</w:t>
            </w:r>
          </w:p>
        </w:tc>
      </w:tr>
      <w:tr w:rsidR="00D63C4E" w14:paraId="564FF7DC" w14:textId="77777777">
        <w:trPr>
          <w:cantSplit/>
          <w:trHeight w:val="397"/>
          <w:jc w:val="center"/>
        </w:trPr>
        <w:tc>
          <w:tcPr>
            <w:tcW w:w="602" w:type="dxa"/>
            <w:vMerge/>
            <w:vAlign w:val="center"/>
          </w:tcPr>
          <w:p w14:paraId="45E23DFC"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1370D12E"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其它</w:t>
            </w:r>
          </w:p>
        </w:tc>
        <w:tc>
          <w:tcPr>
            <w:tcW w:w="6147" w:type="dxa"/>
            <w:gridSpan w:val="8"/>
            <w:vAlign w:val="center"/>
          </w:tcPr>
          <w:p w14:paraId="6A158303" w14:textId="77777777" w:rsidR="00D63C4E" w:rsidRDefault="00000000">
            <w:pPr>
              <w:adjustRightInd w:val="0"/>
              <w:snapToGrid w:val="0"/>
              <w:spacing w:beforeLines="20" w:before="63" w:afterLines="20" w:after="63"/>
              <w:jc w:val="left"/>
              <w:rPr>
                <w:color w:val="000000" w:themeColor="text1"/>
                <w:szCs w:val="21"/>
              </w:rPr>
            </w:pPr>
            <w:r>
              <w:rPr>
                <w:color w:val="000000" w:themeColor="text1"/>
                <w:szCs w:val="21"/>
              </w:rPr>
              <w:t>工作现场严禁吸烟。工作后，淋浴更衣。注意个人清洁卫生。</w:t>
            </w:r>
          </w:p>
        </w:tc>
      </w:tr>
      <w:tr w:rsidR="00D63C4E" w14:paraId="6243F52F" w14:textId="77777777">
        <w:trPr>
          <w:cantSplit/>
          <w:trHeight w:val="397"/>
          <w:jc w:val="center"/>
        </w:trPr>
        <w:tc>
          <w:tcPr>
            <w:tcW w:w="602" w:type="dxa"/>
            <w:vAlign w:val="center"/>
          </w:tcPr>
          <w:p w14:paraId="54E490BB"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泄漏处置</w:t>
            </w:r>
          </w:p>
        </w:tc>
        <w:tc>
          <w:tcPr>
            <w:tcW w:w="7920" w:type="dxa"/>
            <w:gridSpan w:val="9"/>
            <w:vAlign w:val="center"/>
          </w:tcPr>
          <w:p w14:paraId="5F913FA8" w14:textId="77777777" w:rsidR="00D63C4E" w:rsidRDefault="00000000">
            <w:pPr>
              <w:adjustRightInd w:val="0"/>
              <w:snapToGrid w:val="0"/>
              <w:spacing w:beforeLines="20" w:before="63" w:afterLines="20" w:after="63"/>
              <w:jc w:val="left"/>
              <w:rPr>
                <w:color w:val="000000" w:themeColor="text1"/>
                <w:szCs w:val="21"/>
              </w:rPr>
            </w:pPr>
            <w:r>
              <w:rPr>
                <w:color w:val="000000" w:themeColor="text1"/>
                <w:szCs w:val="21"/>
              </w:rPr>
              <w:t>疏散泄漏污染区人员至安全区，禁止无关人员进入污染区，切断火源。建议应急处理人员戴自给式呼吸器，穿一般消防防护服。在确保安全情况下堵漏。喷水雾会减少蒸发，但不能降低泄漏物在受限制空间内的易燃性。用沙土、蛭石或其它惰性材料吸收，然后收集运至空旷的地方掩埋；蒸发、或焚烧。如大量泄漏，利用围堤收容，然后收集、转移、回收或无害处理后废弃。</w:t>
            </w:r>
          </w:p>
        </w:tc>
      </w:tr>
    </w:tbl>
    <w:p w14:paraId="6421EE27" w14:textId="77777777" w:rsidR="00D63C4E" w:rsidRDefault="00D63C4E">
      <w:pPr>
        <w:adjustRightInd w:val="0"/>
        <w:snapToGrid w:val="0"/>
        <w:spacing w:line="360" w:lineRule="auto"/>
        <w:ind w:firstLineChars="200" w:firstLine="566"/>
        <w:rPr>
          <w:color w:val="0070C0"/>
          <w:sz w:val="28"/>
          <w:szCs w:val="28"/>
        </w:rPr>
      </w:pPr>
    </w:p>
    <w:p w14:paraId="04BA4575" w14:textId="77777777" w:rsidR="00D63C4E" w:rsidRDefault="00D63C4E">
      <w:pPr>
        <w:adjustRightInd w:val="0"/>
        <w:snapToGrid w:val="0"/>
        <w:spacing w:line="360" w:lineRule="auto"/>
        <w:rPr>
          <w:color w:val="0070C0"/>
          <w:sz w:val="28"/>
          <w:szCs w:val="28"/>
        </w:rPr>
        <w:sectPr w:rsidR="00D63C4E">
          <w:pgSz w:w="11906" w:h="16838"/>
          <w:pgMar w:top="1440" w:right="1803" w:bottom="1440" w:left="1803" w:header="850" w:footer="992" w:gutter="0"/>
          <w:cols w:space="0"/>
          <w:docGrid w:type="linesAndChars" w:linePitch="319" w:charSpace="577"/>
        </w:sectPr>
      </w:pPr>
    </w:p>
    <w:p w14:paraId="79075392" w14:textId="77777777" w:rsidR="00D63C4E"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lastRenderedPageBreak/>
        <w:t xml:space="preserve">3.1.2 </w:t>
      </w:r>
      <w:r>
        <w:rPr>
          <w:rFonts w:eastAsia="黑体"/>
          <w:bCs/>
          <w:snapToGrid w:val="0"/>
          <w:color w:val="000000" w:themeColor="text1"/>
          <w:kern w:val="0"/>
          <w:sz w:val="28"/>
          <w:szCs w:val="28"/>
        </w:rPr>
        <w:t>天然气</w:t>
      </w:r>
    </w:p>
    <w:p w14:paraId="291DFF7A"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天然气的成分主要为低分子量的烷烃（如甲烷、乙烷）组成的混合物，不含硫化氢，其他成分含量低。根据《石油天然气工程设计防火规范》（</w:t>
      </w:r>
      <w:r>
        <w:rPr>
          <w:color w:val="000000" w:themeColor="text1"/>
          <w:sz w:val="28"/>
          <w:szCs w:val="28"/>
        </w:rPr>
        <w:t>GB50183-2004</w:t>
      </w:r>
      <w:r>
        <w:rPr>
          <w:color w:val="000000" w:themeColor="text1"/>
          <w:sz w:val="28"/>
          <w:szCs w:val="28"/>
        </w:rPr>
        <w:t>），一般天然气的火灾危险性类别为甲</w:t>
      </w:r>
      <w:r>
        <w:rPr>
          <w:color w:val="000000" w:themeColor="text1"/>
          <w:sz w:val="28"/>
          <w:szCs w:val="28"/>
          <w:vertAlign w:val="subscript"/>
        </w:rPr>
        <w:t>B</w:t>
      </w:r>
      <w:r>
        <w:rPr>
          <w:color w:val="000000" w:themeColor="text1"/>
          <w:sz w:val="28"/>
          <w:szCs w:val="28"/>
        </w:rPr>
        <w:t>类，属易燃、易爆性物质。其爆炸极限范围较宽，一旦泄漏，很容易与空气形成爆炸性气体混合物，遇火源极易发生燃爆。</w:t>
      </w:r>
    </w:p>
    <w:p w14:paraId="7EDEB379"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天然气的主要成分均属无毒、低毒或微毒，主要侵入途径是呼吸道、皮肤和眼睛。高浓度吸入会造成不同程度的伤害，皮肤、眼睛接触会引起刺激症状。有的低浓度长时间接触可引起神经衰弱症状。空气中浓度增加会使氧气含量降低，达到一定浓度时，会导致缺氧窒息。</w:t>
      </w:r>
    </w:p>
    <w:p w14:paraId="40982616"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天然气中甲烷含量可达</w:t>
      </w:r>
      <w:r>
        <w:rPr>
          <w:color w:val="000000" w:themeColor="text1"/>
          <w:sz w:val="28"/>
          <w:szCs w:val="28"/>
        </w:rPr>
        <w:t>80%</w:t>
      </w:r>
      <w:r>
        <w:rPr>
          <w:color w:val="000000" w:themeColor="text1"/>
          <w:sz w:val="28"/>
          <w:szCs w:val="28"/>
        </w:rPr>
        <w:t>以上，甲烷的主要危险有害特性见下表。</w:t>
      </w:r>
    </w:p>
    <w:p w14:paraId="27FA0105" w14:textId="77777777" w:rsidR="00D63C4E" w:rsidRDefault="00000000">
      <w:pPr>
        <w:adjustRightInd w:val="0"/>
        <w:snapToGrid w:val="0"/>
        <w:spacing w:line="360" w:lineRule="auto"/>
        <w:ind w:firstLineChars="200" w:firstLine="488"/>
        <w:jc w:val="center"/>
        <w:rPr>
          <w:b/>
          <w:bCs/>
          <w:color w:val="000000" w:themeColor="text1"/>
          <w:sz w:val="24"/>
        </w:rPr>
      </w:pPr>
      <w:r>
        <w:rPr>
          <w:b/>
          <w:bCs/>
          <w:color w:val="000000" w:themeColor="text1"/>
          <w:sz w:val="24"/>
        </w:rPr>
        <w:t>表</w:t>
      </w:r>
      <w:r>
        <w:rPr>
          <w:b/>
          <w:bCs/>
          <w:color w:val="000000" w:themeColor="text1"/>
          <w:sz w:val="24"/>
        </w:rPr>
        <w:t xml:space="preserve">3-2 </w:t>
      </w:r>
      <w:r>
        <w:rPr>
          <w:b/>
          <w:bCs/>
          <w:color w:val="000000" w:themeColor="text1"/>
          <w:sz w:val="24"/>
        </w:rPr>
        <w:t>甲烷主要危险有害特性一览表</w:t>
      </w:r>
    </w:p>
    <w:tbl>
      <w:tblPr>
        <w:tblW w:w="8523"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602"/>
        <w:gridCol w:w="1773"/>
        <w:gridCol w:w="1420"/>
        <w:gridCol w:w="1133"/>
        <w:gridCol w:w="709"/>
        <w:gridCol w:w="284"/>
        <w:gridCol w:w="567"/>
        <w:gridCol w:w="1134"/>
        <w:gridCol w:w="901"/>
      </w:tblGrid>
      <w:tr w:rsidR="00D63C4E" w14:paraId="3146033B" w14:textId="77777777">
        <w:trPr>
          <w:cantSplit/>
          <w:trHeight w:val="397"/>
          <w:jc w:val="center"/>
        </w:trPr>
        <w:tc>
          <w:tcPr>
            <w:tcW w:w="602" w:type="dxa"/>
            <w:vMerge w:val="restart"/>
            <w:vAlign w:val="center"/>
          </w:tcPr>
          <w:p w14:paraId="3D05ED4A"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标识</w:t>
            </w:r>
          </w:p>
        </w:tc>
        <w:tc>
          <w:tcPr>
            <w:tcW w:w="1773" w:type="dxa"/>
            <w:vAlign w:val="center"/>
          </w:tcPr>
          <w:p w14:paraId="276D0CDF"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中文名</w:t>
            </w:r>
          </w:p>
        </w:tc>
        <w:tc>
          <w:tcPr>
            <w:tcW w:w="1420" w:type="dxa"/>
            <w:vAlign w:val="center"/>
          </w:tcPr>
          <w:p w14:paraId="1D938A73"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甲烷</w:t>
            </w:r>
          </w:p>
        </w:tc>
        <w:tc>
          <w:tcPr>
            <w:tcW w:w="1842" w:type="dxa"/>
            <w:gridSpan w:val="2"/>
            <w:vAlign w:val="center"/>
          </w:tcPr>
          <w:p w14:paraId="40332389"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CAS</w:t>
            </w:r>
          </w:p>
        </w:tc>
        <w:tc>
          <w:tcPr>
            <w:tcW w:w="2886" w:type="dxa"/>
            <w:gridSpan w:val="4"/>
            <w:vAlign w:val="center"/>
          </w:tcPr>
          <w:p w14:paraId="04E71CBC"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74-82-8</w:t>
            </w:r>
          </w:p>
        </w:tc>
      </w:tr>
      <w:tr w:rsidR="00D63C4E" w14:paraId="7BDB7CF9" w14:textId="77777777">
        <w:trPr>
          <w:cantSplit/>
          <w:trHeight w:val="397"/>
          <w:jc w:val="center"/>
        </w:trPr>
        <w:tc>
          <w:tcPr>
            <w:tcW w:w="602" w:type="dxa"/>
            <w:vMerge/>
            <w:vAlign w:val="center"/>
          </w:tcPr>
          <w:p w14:paraId="65F6CB58"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47E3D1CD"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分子式</w:t>
            </w:r>
          </w:p>
        </w:tc>
        <w:tc>
          <w:tcPr>
            <w:tcW w:w="1420" w:type="dxa"/>
            <w:vAlign w:val="center"/>
          </w:tcPr>
          <w:p w14:paraId="09F46F5B"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CH4</w:t>
            </w:r>
          </w:p>
        </w:tc>
        <w:tc>
          <w:tcPr>
            <w:tcW w:w="1842" w:type="dxa"/>
            <w:gridSpan w:val="2"/>
            <w:vAlign w:val="center"/>
          </w:tcPr>
          <w:p w14:paraId="0160AD49"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危险货物编号</w:t>
            </w:r>
          </w:p>
        </w:tc>
        <w:tc>
          <w:tcPr>
            <w:tcW w:w="2886" w:type="dxa"/>
            <w:gridSpan w:val="4"/>
            <w:vAlign w:val="center"/>
          </w:tcPr>
          <w:p w14:paraId="74E477F9"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21007</w:t>
            </w:r>
          </w:p>
        </w:tc>
      </w:tr>
      <w:tr w:rsidR="00D63C4E" w14:paraId="01323759" w14:textId="77777777">
        <w:trPr>
          <w:cantSplit/>
          <w:trHeight w:val="397"/>
          <w:jc w:val="center"/>
        </w:trPr>
        <w:tc>
          <w:tcPr>
            <w:tcW w:w="602" w:type="dxa"/>
            <w:vMerge/>
            <w:vAlign w:val="center"/>
          </w:tcPr>
          <w:p w14:paraId="2E564908"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3F3C7306"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分子量</w:t>
            </w:r>
          </w:p>
        </w:tc>
        <w:tc>
          <w:tcPr>
            <w:tcW w:w="1420" w:type="dxa"/>
            <w:vAlign w:val="center"/>
          </w:tcPr>
          <w:p w14:paraId="0D159316"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16.04</w:t>
            </w:r>
          </w:p>
        </w:tc>
        <w:tc>
          <w:tcPr>
            <w:tcW w:w="1842" w:type="dxa"/>
            <w:gridSpan w:val="2"/>
            <w:vAlign w:val="center"/>
          </w:tcPr>
          <w:p w14:paraId="0FB867AC"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UN</w:t>
            </w:r>
            <w:r>
              <w:rPr>
                <w:color w:val="000000" w:themeColor="text1"/>
                <w:szCs w:val="21"/>
              </w:rPr>
              <w:t>编号</w:t>
            </w:r>
          </w:p>
        </w:tc>
        <w:tc>
          <w:tcPr>
            <w:tcW w:w="2886" w:type="dxa"/>
            <w:gridSpan w:val="4"/>
            <w:vAlign w:val="center"/>
          </w:tcPr>
          <w:p w14:paraId="306DD933"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1971</w:t>
            </w:r>
          </w:p>
        </w:tc>
      </w:tr>
      <w:tr w:rsidR="00D63C4E" w14:paraId="17781865" w14:textId="77777777">
        <w:trPr>
          <w:cantSplit/>
          <w:trHeight w:val="397"/>
          <w:jc w:val="center"/>
        </w:trPr>
        <w:tc>
          <w:tcPr>
            <w:tcW w:w="602" w:type="dxa"/>
            <w:vMerge w:val="restart"/>
            <w:vAlign w:val="center"/>
          </w:tcPr>
          <w:p w14:paraId="7E81FF2F"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理化性质</w:t>
            </w:r>
          </w:p>
        </w:tc>
        <w:tc>
          <w:tcPr>
            <w:tcW w:w="1773" w:type="dxa"/>
            <w:vAlign w:val="center"/>
          </w:tcPr>
          <w:p w14:paraId="5C27B492"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外观性状</w:t>
            </w:r>
          </w:p>
        </w:tc>
        <w:tc>
          <w:tcPr>
            <w:tcW w:w="6148" w:type="dxa"/>
            <w:gridSpan w:val="7"/>
            <w:vAlign w:val="center"/>
          </w:tcPr>
          <w:p w14:paraId="7A472C36" w14:textId="77777777" w:rsidR="00D63C4E" w:rsidRDefault="00000000">
            <w:pPr>
              <w:adjustRightInd w:val="0"/>
              <w:snapToGrid w:val="0"/>
              <w:spacing w:beforeLines="20" w:before="63" w:afterLines="20" w:after="63"/>
              <w:rPr>
                <w:color w:val="000000" w:themeColor="text1"/>
                <w:szCs w:val="21"/>
              </w:rPr>
            </w:pPr>
            <w:r>
              <w:rPr>
                <w:color w:val="000000" w:themeColor="text1"/>
                <w:szCs w:val="21"/>
              </w:rPr>
              <w:t>无色无臭气体。</w:t>
            </w:r>
          </w:p>
        </w:tc>
      </w:tr>
      <w:tr w:rsidR="00D63C4E" w14:paraId="40EF0C65" w14:textId="77777777">
        <w:trPr>
          <w:cantSplit/>
          <w:trHeight w:val="397"/>
          <w:jc w:val="center"/>
        </w:trPr>
        <w:tc>
          <w:tcPr>
            <w:tcW w:w="602" w:type="dxa"/>
            <w:vMerge/>
            <w:vAlign w:val="center"/>
          </w:tcPr>
          <w:p w14:paraId="754C8912"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14336217"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主要用途</w:t>
            </w:r>
          </w:p>
        </w:tc>
        <w:tc>
          <w:tcPr>
            <w:tcW w:w="6148" w:type="dxa"/>
            <w:gridSpan w:val="7"/>
            <w:vAlign w:val="center"/>
          </w:tcPr>
          <w:p w14:paraId="1246CB39" w14:textId="77777777" w:rsidR="00D63C4E" w:rsidRDefault="00000000">
            <w:pPr>
              <w:adjustRightInd w:val="0"/>
              <w:snapToGrid w:val="0"/>
              <w:spacing w:beforeLines="20" w:before="63" w:afterLines="20" w:after="63"/>
              <w:rPr>
                <w:color w:val="000000" w:themeColor="text1"/>
                <w:szCs w:val="21"/>
              </w:rPr>
            </w:pPr>
            <w:r>
              <w:rPr>
                <w:color w:val="000000" w:themeColor="text1"/>
                <w:szCs w:val="21"/>
              </w:rPr>
              <w:t>用作燃料和用于炭黑、氢、乙炔、甲醛等的制造。</w:t>
            </w:r>
          </w:p>
        </w:tc>
      </w:tr>
      <w:tr w:rsidR="00D63C4E" w14:paraId="3239B2FA" w14:textId="77777777">
        <w:trPr>
          <w:cantSplit/>
          <w:trHeight w:val="397"/>
          <w:jc w:val="center"/>
        </w:trPr>
        <w:tc>
          <w:tcPr>
            <w:tcW w:w="602" w:type="dxa"/>
            <w:vMerge/>
            <w:vAlign w:val="center"/>
          </w:tcPr>
          <w:p w14:paraId="2DBB4B7F"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054C0196"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溶解性</w:t>
            </w:r>
          </w:p>
        </w:tc>
        <w:tc>
          <w:tcPr>
            <w:tcW w:w="6148" w:type="dxa"/>
            <w:gridSpan w:val="7"/>
            <w:vAlign w:val="center"/>
          </w:tcPr>
          <w:p w14:paraId="4FE57EAE" w14:textId="77777777" w:rsidR="00D63C4E" w:rsidRDefault="00000000">
            <w:pPr>
              <w:adjustRightInd w:val="0"/>
              <w:snapToGrid w:val="0"/>
              <w:spacing w:beforeLines="20" w:before="63" w:afterLines="20" w:after="63"/>
              <w:rPr>
                <w:color w:val="000000" w:themeColor="text1"/>
                <w:szCs w:val="21"/>
              </w:rPr>
            </w:pPr>
            <w:r>
              <w:rPr>
                <w:color w:val="000000" w:themeColor="text1"/>
                <w:szCs w:val="21"/>
              </w:rPr>
              <w:t>微溶于水，溶于乙醇、乙醚。</w:t>
            </w:r>
          </w:p>
        </w:tc>
      </w:tr>
      <w:tr w:rsidR="00D63C4E" w14:paraId="5B9C546F" w14:textId="77777777">
        <w:trPr>
          <w:cantSplit/>
          <w:trHeight w:val="397"/>
          <w:jc w:val="center"/>
        </w:trPr>
        <w:tc>
          <w:tcPr>
            <w:tcW w:w="602" w:type="dxa"/>
            <w:vMerge/>
            <w:vAlign w:val="center"/>
          </w:tcPr>
          <w:p w14:paraId="6A93EB86"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47BF5131"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熔点（</w:t>
            </w:r>
            <w:r>
              <w:rPr>
                <w:color w:val="000000" w:themeColor="text1"/>
                <w:szCs w:val="21"/>
              </w:rPr>
              <w:t>℃</w:t>
            </w:r>
            <w:r>
              <w:rPr>
                <w:color w:val="000000" w:themeColor="text1"/>
                <w:szCs w:val="21"/>
              </w:rPr>
              <w:t>）</w:t>
            </w:r>
          </w:p>
        </w:tc>
        <w:tc>
          <w:tcPr>
            <w:tcW w:w="1420" w:type="dxa"/>
            <w:vAlign w:val="center"/>
          </w:tcPr>
          <w:p w14:paraId="119A92A8"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-182.5</w:t>
            </w:r>
          </w:p>
        </w:tc>
        <w:tc>
          <w:tcPr>
            <w:tcW w:w="1842" w:type="dxa"/>
            <w:gridSpan w:val="2"/>
            <w:vAlign w:val="center"/>
          </w:tcPr>
          <w:p w14:paraId="71F8DFF0"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燃烧热（</w:t>
            </w:r>
            <w:r>
              <w:rPr>
                <w:color w:val="000000" w:themeColor="text1"/>
                <w:szCs w:val="21"/>
              </w:rPr>
              <w:t>kJ/mol</w:t>
            </w:r>
            <w:r>
              <w:rPr>
                <w:color w:val="000000" w:themeColor="text1"/>
                <w:szCs w:val="21"/>
              </w:rPr>
              <w:t>）</w:t>
            </w:r>
          </w:p>
        </w:tc>
        <w:tc>
          <w:tcPr>
            <w:tcW w:w="2886" w:type="dxa"/>
            <w:gridSpan w:val="4"/>
            <w:vAlign w:val="center"/>
          </w:tcPr>
          <w:p w14:paraId="73B40121"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889.5</w:t>
            </w:r>
          </w:p>
        </w:tc>
      </w:tr>
      <w:tr w:rsidR="00D63C4E" w14:paraId="3EF661C0" w14:textId="77777777">
        <w:trPr>
          <w:cantSplit/>
          <w:trHeight w:val="397"/>
          <w:jc w:val="center"/>
        </w:trPr>
        <w:tc>
          <w:tcPr>
            <w:tcW w:w="602" w:type="dxa"/>
            <w:vMerge/>
            <w:vAlign w:val="center"/>
          </w:tcPr>
          <w:p w14:paraId="1760137F"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5BD8BB90"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沸点（</w:t>
            </w:r>
            <w:r>
              <w:rPr>
                <w:color w:val="000000" w:themeColor="text1"/>
                <w:szCs w:val="21"/>
              </w:rPr>
              <w:t>℃</w:t>
            </w:r>
            <w:r>
              <w:rPr>
                <w:color w:val="000000" w:themeColor="text1"/>
                <w:szCs w:val="21"/>
              </w:rPr>
              <w:t>）</w:t>
            </w:r>
          </w:p>
        </w:tc>
        <w:tc>
          <w:tcPr>
            <w:tcW w:w="1420" w:type="dxa"/>
            <w:vAlign w:val="center"/>
          </w:tcPr>
          <w:p w14:paraId="24A067A5"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-161.5</w:t>
            </w:r>
          </w:p>
        </w:tc>
        <w:tc>
          <w:tcPr>
            <w:tcW w:w="1842" w:type="dxa"/>
            <w:gridSpan w:val="2"/>
            <w:vAlign w:val="center"/>
          </w:tcPr>
          <w:p w14:paraId="38B4E0BC"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饱和蒸气压（</w:t>
            </w:r>
            <w:r>
              <w:rPr>
                <w:color w:val="000000" w:themeColor="text1"/>
                <w:szCs w:val="21"/>
              </w:rPr>
              <w:t>kPa</w:t>
            </w:r>
            <w:r>
              <w:rPr>
                <w:color w:val="000000" w:themeColor="text1"/>
                <w:szCs w:val="21"/>
              </w:rPr>
              <w:t>）</w:t>
            </w:r>
          </w:p>
        </w:tc>
        <w:tc>
          <w:tcPr>
            <w:tcW w:w="2886" w:type="dxa"/>
            <w:gridSpan w:val="4"/>
            <w:vAlign w:val="center"/>
          </w:tcPr>
          <w:p w14:paraId="0E1E6431"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53.32/-168.8℃</w:t>
            </w:r>
          </w:p>
        </w:tc>
      </w:tr>
      <w:tr w:rsidR="00D63C4E" w14:paraId="70DBCB46" w14:textId="77777777">
        <w:trPr>
          <w:cantSplit/>
          <w:trHeight w:val="397"/>
          <w:jc w:val="center"/>
        </w:trPr>
        <w:tc>
          <w:tcPr>
            <w:tcW w:w="602" w:type="dxa"/>
            <w:vMerge/>
            <w:vAlign w:val="center"/>
          </w:tcPr>
          <w:p w14:paraId="0D10D433"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59A96D03"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相对密度（水</w:t>
            </w:r>
            <w:r>
              <w:rPr>
                <w:color w:val="000000" w:themeColor="text1"/>
                <w:szCs w:val="21"/>
              </w:rPr>
              <w:t>=1</w:t>
            </w:r>
            <w:r>
              <w:rPr>
                <w:color w:val="000000" w:themeColor="text1"/>
                <w:szCs w:val="21"/>
              </w:rPr>
              <w:t>）</w:t>
            </w:r>
          </w:p>
        </w:tc>
        <w:tc>
          <w:tcPr>
            <w:tcW w:w="1420" w:type="dxa"/>
            <w:vAlign w:val="center"/>
          </w:tcPr>
          <w:p w14:paraId="53C7E6AD"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0.42/-164℃</w:t>
            </w:r>
          </w:p>
        </w:tc>
        <w:tc>
          <w:tcPr>
            <w:tcW w:w="1842" w:type="dxa"/>
            <w:gridSpan w:val="2"/>
            <w:vAlign w:val="center"/>
          </w:tcPr>
          <w:p w14:paraId="36E96BD7"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临界温度（</w:t>
            </w:r>
            <w:r>
              <w:rPr>
                <w:color w:val="000000" w:themeColor="text1"/>
                <w:szCs w:val="21"/>
              </w:rPr>
              <w:t>℃</w:t>
            </w:r>
            <w:r>
              <w:rPr>
                <w:color w:val="000000" w:themeColor="text1"/>
                <w:szCs w:val="21"/>
              </w:rPr>
              <w:t>）</w:t>
            </w:r>
          </w:p>
        </w:tc>
        <w:tc>
          <w:tcPr>
            <w:tcW w:w="2886" w:type="dxa"/>
            <w:gridSpan w:val="4"/>
            <w:vAlign w:val="center"/>
          </w:tcPr>
          <w:p w14:paraId="33DAEDA6"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-82.6</w:t>
            </w:r>
          </w:p>
        </w:tc>
      </w:tr>
      <w:tr w:rsidR="00D63C4E" w14:paraId="7099406C" w14:textId="77777777">
        <w:trPr>
          <w:cantSplit/>
          <w:trHeight w:val="397"/>
          <w:jc w:val="center"/>
        </w:trPr>
        <w:tc>
          <w:tcPr>
            <w:tcW w:w="602" w:type="dxa"/>
            <w:vMerge/>
            <w:vAlign w:val="center"/>
          </w:tcPr>
          <w:p w14:paraId="3B1231B1"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4409377B"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相对密度</w:t>
            </w:r>
          </w:p>
          <w:p w14:paraId="30A23DE7"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（空气</w:t>
            </w:r>
            <w:r>
              <w:rPr>
                <w:color w:val="000000" w:themeColor="text1"/>
                <w:szCs w:val="21"/>
              </w:rPr>
              <w:t>=1</w:t>
            </w:r>
            <w:r>
              <w:rPr>
                <w:color w:val="000000" w:themeColor="text1"/>
                <w:szCs w:val="21"/>
              </w:rPr>
              <w:t>）</w:t>
            </w:r>
          </w:p>
        </w:tc>
        <w:tc>
          <w:tcPr>
            <w:tcW w:w="1420" w:type="dxa"/>
            <w:vAlign w:val="center"/>
          </w:tcPr>
          <w:p w14:paraId="5B2DA70D"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0.55</w:t>
            </w:r>
          </w:p>
        </w:tc>
        <w:tc>
          <w:tcPr>
            <w:tcW w:w="1842" w:type="dxa"/>
            <w:gridSpan w:val="2"/>
            <w:vAlign w:val="center"/>
          </w:tcPr>
          <w:p w14:paraId="016E794A"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临界压力（</w:t>
            </w:r>
            <w:r>
              <w:rPr>
                <w:color w:val="000000" w:themeColor="text1"/>
                <w:szCs w:val="21"/>
              </w:rPr>
              <w:t>MPa</w:t>
            </w:r>
            <w:r>
              <w:rPr>
                <w:color w:val="000000" w:themeColor="text1"/>
                <w:szCs w:val="21"/>
              </w:rPr>
              <w:t>）</w:t>
            </w:r>
          </w:p>
        </w:tc>
        <w:tc>
          <w:tcPr>
            <w:tcW w:w="2886" w:type="dxa"/>
            <w:gridSpan w:val="4"/>
            <w:vAlign w:val="center"/>
          </w:tcPr>
          <w:p w14:paraId="062FBE04"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4.59</w:t>
            </w:r>
          </w:p>
        </w:tc>
      </w:tr>
      <w:tr w:rsidR="00D63C4E" w14:paraId="484BEFF7" w14:textId="77777777">
        <w:trPr>
          <w:cantSplit/>
          <w:trHeight w:val="397"/>
          <w:jc w:val="center"/>
        </w:trPr>
        <w:tc>
          <w:tcPr>
            <w:tcW w:w="602" w:type="dxa"/>
            <w:vMerge w:val="restart"/>
            <w:vAlign w:val="center"/>
          </w:tcPr>
          <w:p w14:paraId="42495193"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燃烧爆炸危</w:t>
            </w:r>
            <w:r>
              <w:rPr>
                <w:color w:val="000000" w:themeColor="text1"/>
                <w:szCs w:val="21"/>
              </w:rPr>
              <w:lastRenderedPageBreak/>
              <w:t>险性</w:t>
            </w:r>
          </w:p>
        </w:tc>
        <w:tc>
          <w:tcPr>
            <w:tcW w:w="1773" w:type="dxa"/>
            <w:vAlign w:val="center"/>
          </w:tcPr>
          <w:p w14:paraId="11CB4301"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lastRenderedPageBreak/>
              <w:t>燃烧性：</w:t>
            </w:r>
          </w:p>
        </w:tc>
        <w:tc>
          <w:tcPr>
            <w:tcW w:w="1420" w:type="dxa"/>
            <w:vAlign w:val="center"/>
          </w:tcPr>
          <w:p w14:paraId="3DD64598"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易燃</w:t>
            </w:r>
          </w:p>
        </w:tc>
        <w:tc>
          <w:tcPr>
            <w:tcW w:w="1842" w:type="dxa"/>
            <w:gridSpan w:val="2"/>
            <w:vMerge w:val="restart"/>
            <w:vAlign w:val="center"/>
          </w:tcPr>
          <w:p w14:paraId="6038B5F4"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危险特性</w:t>
            </w:r>
          </w:p>
        </w:tc>
        <w:tc>
          <w:tcPr>
            <w:tcW w:w="2886" w:type="dxa"/>
            <w:gridSpan w:val="4"/>
            <w:vMerge w:val="restart"/>
            <w:vAlign w:val="center"/>
          </w:tcPr>
          <w:p w14:paraId="7AA93465" w14:textId="77777777" w:rsidR="00D63C4E" w:rsidRDefault="00000000">
            <w:pPr>
              <w:adjustRightInd w:val="0"/>
              <w:snapToGrid w:val="0"/>
              <w:spacing w:beforeLines="20" w:before="63" w:afterLines="20" w:after="63"/>
              <w:jc w:val="left"/>
              <w:rPr>
                <w:color w:val="000000" w:themeColor="text1"/>
                <w:szCs w:val="21"/>
              </w:rPr>
            </w:pPr>
            <w:r>
              <w:rPr>
                <w:color w:val="000000" w:themeColor="text1"/>
                <w:szCs w:val="21"/>
              </w:rPr>
              <w:t>与空气混合能形成爆炸性混合物，遇明火、高热能引起燃烧爆炸。与氟、氯等能发生剧烈的化学反应。若遇高热，容器内压增大，有开裂和爆炸的</w:t>
            </w:r>
            <w:r>
              <w:rPr>
                <w:color w:val="000000" w:themeColor="text1"/>
                <w:szCs w:val="21"/>
              </w:rPr>
              <w:lastRenderedPageBreak/>
              <w:t>危险。</w:t>
            </w:r>
          </w:p>
        </w:tc>
      </w:tr>
      <w:tr w:rsidR="00D63C4E" w14:paraId="3B6B5841" w14:textId="77777777">
        <w:trPr>
          <w:cantSplit/>
          <w:trHeight w:val="397"/>
          <w:jc w:val="center"/>
        </w:trPr>
        <w:tc>
          <w:tcPr>
            <w:tcW w:w="602" w:type="dxa"/>
            <w:vMerge/>
            <w:vAlign w:val="center"/>
          </w:tcPr>
          <w:p w14:paraId="2441B884"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08505502"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建</w:t>
            </w:r>
            <w:proofErr w:type="gramStart"/>
            <w:r>
              <w:rPr>
                <w:color w:val="000000" w:themeColor="text1"/>
                <w:szCs w:val="21"/>
              </w:rPr>
              <w:t>规</w:t>
            </w:r>
            <w:proofErr w:type="gramEnd"/>
            <w:r>
              <w:rPr>
                <w:color w:val="000000" w:themeColor="text1"/>
                <w:szCs w:val="21"/>
              </w:rPr>
              <w:t>火险分级</w:t>
            </w:r>
          </w:p>
        </w:tc>
        <w:tc>
          <w:tcPr>
            <w:tcW w:w="1420" w:type="dxa"/>
            <w:vAlign w:val="center"/>
          </w:tcPr>
          <w:p w14:paraId="0CD9D1EC"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甲</w:t>
            </w:r>
          </w:p>
        </w:tc>
        <w:tc>
          <w:tcPr>
            <w:tcW w:w="1842" w:type="dxa"/>
            <w:gridSpan w:val="2"/>
            <w:vMerge/>
            <w:vAlign w:val="center"/>
          </w:tcPr>
          <w:p w14:paraId="1B56F3F3" w14:textId="77777777" w:rsidR="00D63C4E" w:rsidRDefault="00D63C4E">
            <w:pPr>
              <w:adjustRightInd w:val="0"/>
              <w:snapToGrid w:val="0"/>
              <w:spacing w:beforeLines="20" w:before="63" w:afterLines="20" w:after="63"/>
              <w:jc w:val="center"/>
              <w:rPr>
                <w:color w:val="000000" w:themeColor="text1"/>
                <w:szCs w:val="21"/>
              </w:rPr>
            </w:pPr>
          </w:p>
        </w:tc>
        <w:tc>
          <w:tcPr>
            <w:tcW w:w="2886" w:type="dxa"/>
            <w:gridSpan w:val="4"/>
            <w:vMerge/>
            <w:vAlign w:val="center"/>
          </w:tcPr>
          <w:p w14:paraId="71D96101" w14:textId="77777777" w:rsidR="00D63C4E" w:rsidRDefault="00D63C4E">
            <w:pPr>
              <w:adjustRightInd w:val="0"/>
              <w:snapToGrid w:val="0"/>
              <w:spacing w:beforeLines="20" w:before="63" w:afterLines="20" w:after="63"/>
              <w:jc w:val="center"/>
              <w:rPr>
                <w:color w:val="000000" w:themeColor="text1"/>
                <w:szCs w:val="21"/>
              </w:rPr>
            </w:pPr>
          </w:p>
        </w:tc>
      </w:tr>
      <w:tr w:rsidR="00D63C4E" w14:paraId="674D3A15" w14:textId="77777777">
        <w:trPr>
          <w:cantSplit/>
          <w:trHeight w:val="397"/>
          <w:jc w:val="center"/>
        </w:trPr>
        <w:tc>
          <w:tcPr>
            <w:tcW w:w="602" w:type="dxa"/>
            <w:vMerge/>
            <w:vAlign w:val="center"/>
          </w:tcPr>
          <w:p w14:paraId="202576E1"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584E513B"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闪点（</w:t>
            </w:r>
            <w:r>
              <w:rPr>
                <w:color w:val="000000" w:themeColor="text1"/>
                <w:szCs w:val="21"/>
              </w:rPr>
              <w:t>℃</w:t>
            </w:r>
            <w:r>
              <w:rPr>
                <w:color w:val="000000" w:themeColor="text1"/>
                <w:szCs w:val="21"/>
              </w:rPr>
              <w:t>）</w:t>
            </w:r>
          </w:p>
        </w:tc>
        <w:tc>
          <w:tcPr>
            <w:tcW w:w="1420" w:type="dxa"/>
            <w:vAlign w:val="center"/>
          </w:tcPr>
          <w:p w14:paraId="4F8F26D0"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-188</w:t>
            </w:r>
          </w:p>
        </w:tc>
        <w:tc>
          <w:tcPr>
            <w:tcW w:w="1842" w:type="dxa"/>
            <w:gridSpan w:val="2"/>
            <w:vMerge/>
            <w:vAlign w:val="center"/>
          </w:tcPr>
          <w:p w14:paraId="41D0E65C" w14:textId="77777777" w:rsidR="00D63C4E" w:rsidRDefault="00D63C4E">
            <w:pPr>
              <w:adjustRightInd w:val="0"/>
              <w:snapToGrid w:val="0"/>
              <w:spacing w:beforeLines="20" w:before="63" w:afterLines="20" w:after="63"/>
              <w:jc w:val="center"/>
              <w:rPr>
                <w:color w:val="000000" w:themeColor="text1"/>
                <w:szCs w:val="21"/>
              </w:rPr>
            </w:pPr>
          </w:p>
        </w:tc>
        <w:tc>
          <w:tcPr>
            <w:tcW w:w="2886" w:type="dxa"/>
            <w:gridSpan w:val="4"/>
            <w:vMerge/>
            <w:vAlign w:val="center"/>
          </w:tcPr>
          <w:p w14:paraId="06222760" w14:textId="77777777" w:rsidR="00D63C4E" w:rsidRDefault="00D63C4E">
            <w:pPr>
              <w:adjustRightInd w:val="0"/>
              <w:snapToGrid w:val="0"/>
              <w:spacing w:beforeLines="20" w:before="63" w:afterLines="20" w:after="63"/>
              <w:jc w:val="center"/>
              <w:rPr>
                <w:color w:val="000000" w:themeColor="text1"/>
                <w:szCs w:val="21"/>
              </w:rPr>
            </w:pPr>
          </w:p>
        </w:tc>
      </w:tr>
      <w:tr w:rsidR="00D63C4E" w14:paraId="105CBB0E" w14:textId="77777777">
        <w:trPr>
          <w:cantSplit/>
          <w:trHeight w:val="397"/>
          <w:jc w:val="center"/>
        </w:trPr>
        <w:tc>
          <w:tcPr>
            <w:tcW w:w="602" w:type="dxa"/>
            <w:vMerge/>
            <w:vAlign w:val="center"/>
          </w:tcPr>
          <w:p w14:paraId="18BA17EA"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36342F25"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引燃温度（</w:t>
            </w:r>
            <w:r>
              <w:rPr>
                <w:color w:val="000000" w:themeColor="text1"/>
                <w:szCs w:val="21"/>
              </w:rPr>
              <w:t>℃</w:t>
            </w:r>
            <w:r>
              <w:rPr>
                <w:color w:val="000000" w:themeColor="text1"/>
                <w:szCs w:val="21"/>
              </w:rPr>
              <w:t>）</w:t>
            </w:r>
          </w:p>
        </w:tc>
        <w:tc>
          <w:tcPr>
            <w:tcW w:w="1420" w:type="dxa"/>
            <w:vAlign w:val="center"/>
          </w:tcPr>
          <w:p w14:paraId="0B016EB1"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538</w:t>
            </w:r>
          </w:p>
        </w:tc>
        <w:tc>
          <w:tcPr>
            <w:tcW w:w="1842" w:type="dxa"/>
            <w:gridSpan w:val="2"/>
            <w:vMerge/>
            <w:vAlign w:val="center"/>
          </w:tcPr>
          <w:p w14:paraId="51004462" w14:textId="77777777" w:rsidR="00D63C4E" w:rsidRDefault="00D63C4E">
            <w:pPr>
              <w:adjustRightInd w:val="0"/>
              <w:snapToGrid w:val="0"/>
              <w:spacing w:beforeLines="20" w:before="63" w:afterLines="20" w:after="63"/>
              <w:jc w:val="center"/>
              <w:rPr>
                <w:color w:val="000000" w:themeColor="text1"/>
                <w:szCs w:val="21"/>
              </w:rPr>
            </w:pPr>
          </w:p>
        </w:tc>
        <w:tc>
          <w:tcPr>
            <w:tcW w:w="2886" w:type="dxa"/>
            <w:gridSpan w:val="4"/>
            <w:vMerge/>
            <w:vAlign w:val="center"/>
          </w:tcPr>
          <w:p w14:paraId="124C3367" w14:textId="77777777" w:rsidR="00D63C4E" w:rsidRDefault="00D63C4E">
            <w:pPr>
              <w:adjustRightInd w:val="0"/>
              <w:snapToGrid w:val="0"/>
              <w:spacing w:beforeLines="20" w:before="63" w:afterLines="20" w:after="63"/>
              <w:jc w:val="center"/>
              <w:rPr>
                <w:color w:val="000000" w:themeColor="text1"/>
                <w:szCs w:val="21"/>
              </w:rPr>
            </w:pPr>
          </w:p>
        </w:tc>
      </w:tr>
      <w:tr w:rsidR="00D63C4E" w14:paraId="56B8FCDE" w14:textId="77777777">
        <w:trPr>
          <w:cantSplit/>
          <w:trHeight w:val="397"/>
          <w:jc w:val="center"/>
        </w:trPr>
        <w:tc>
          <w:tcPr>
            <w:tcW w:w="602" w:type="dxa"/>
            <w:vMerge/>
            <w:vAlign w:val="center"/>
          </w:tcPr>
          <w:p w14:paraId="5080CA3F"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77DBBBA2"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爆炸下限（</w:t>
            </w:r>
            <w:r>
              <w:rPr>
                <w:color w:val="000000" w:themeColor="text1"/>
                <w:szCs w:val="21"/>
              </w:rPr>
              <w:t>V/%</w:t>
            </w:r>
            <w:r>
              <w:rPr>
                <w:color w:val="000000" w:themeColor="text1"/>
                <w:szCs w:val="21"/>
              </w:rPr>
              <w:t>）</w:t>
            </w:r>
          </w:p>
        </w:tc>
        <w:tc>
          <w:tcPr>
            <w:tcW w:w="1420" w:type="dxa"/>
            <w:vAlign w:val="center"/>
          </w:tcPr>
          <w:p w14:paraId="43BA3382"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5.3</w:t>
            </w:r>
          </w:p>
        </w:tc>
        <w:tc>
          <w:tcPr>
            <w:tcW w:w="1842" w:type="dxa"/>
            <w:gridSpan w:val="2"/>
            <w:vMerge/>
            <w:vAlign w:val="center"/>
          </w:tcPr>
          <w:p w14:paraId="5956CD3B" w14:textId="77777777" w:rsidR="00D63C4E" w:rsidRDefault="00D63C4E">
            <w:pPr>
              <w:adjustRightInd w:val="0"/>
              <w:snapToGrid w:val="0"/>
              <w:spacing w:beforeLines="20" w:before="63" w:afterLines="20" w:after="63"/>
              <w:jc w:val="center"/>
              <w:rPr>
                <w:color w:val="000000" w:themeColor="text1"/>
                <w:szCs w:val="21"/>
              </w:rPr>
            </w:pPr>
          </w:p>
        </w:tc>
        <w:tc>
          <w:tcPr>
            <w:tcW w:w="2886" w:type="dxa"/>
            <w:gridSpan w:val="4"/>
            <w:vMerge/>
            <w:vAlign w:val="center"/>
          </w:tcPr>
          <w:p w14:paraId="720C2374" w14:textId="77777777" w:rsidR="00D63C4E" w:rsidRDefault="00D63C4E">
            <w:pPr>
              <w:adjustRightInd w:val="0"/>
              <w:snapToGrid w:val="0"/>
              <w:spacing w:beforeLines="20" w:before="63" w:afterLines="20" w:after="63"/>
              <w:jc w:val="center"/>
              <w:rPr>
                <w:color w:val="000000" w:themeColor="text1"/>
                <w:szCs w:val="21"/>
              </w:rPr>
            </w:pPr>
          </w:p>
        </w:tc>
      </w:tr>
      <w:tr w:rsidR="00D63C4E" w14:paraId="68CF0A0D" w14:textId="77777777">
        <w:trPr>
          <w:cantSplit/>
          <w:trHeight w:val="397"/>
          <w:jc w:val="center"/>
        </w:trPr>
        <w:tc>
          <w:tcPr>
            <w:tcW w:w="602" w:type="dxa"/>
            <w:vMerge/>
            <w:vAlign w:val="center"/>
          </w:tcPr>
          <w:p w14:paraId="11C9C7DD"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05051C64"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爆炸上限（</w:t>
            </w:r>
            <w:r>
              <w:rPr>
                <w:color w:val="000000" w:themeColor="text1"/>
                <w:szCs w:val="21"/>
              </w:rPr>
              <w:t>V/%</w:t>
            </w:r>
            <w:r>
              <w:rPr>
                <w:color w:val="000000" w:themeColor="text1"/>
                <w:szCs w:val="21"/>
              </w:rPr>
              <w:t>）</w:t>
            </w:r>
          </w:p>
        </w:tc>
        <w:tc>
          <w:tcPr>
            <w:tcW w:w="1420" w:type="dxa"/>
            <w:vAlign w:val="center"/>
          </w:tcPr>
          <w:p w14:paraId="301ED729"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15</w:t>
            </w:r>
          </w:p>
        </w:tc>
        <w:tc>
          <w:tcPr>
            <w:tcW w:w="1842" w:type="dxa"/>
            <w:gridSpan w:val="2"/>
            <w:vAlign w:val="center"/>
          </w:tcPr>
          <w:p w14:paraId="2A310787"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燃烧（分解）产物</w:t>
            </w:r>
          </w:p>
        </w:tc>
        <w:tc>
          <w:tcPr>
            <w:tcW w:w="2886" w:type="dxa"/>
            <w:gridSpan w:val="4"/>
            <w:vAlign w:val="center"/>
          </w:tcPr>
          <w:p w14:paraId="35FA9265" w14:textId="77777777" w:rsidR="00D63C4E" w:rsidRDefault="00000000">
            <w:pPr>
              <w:adjustRightInd w:val="0"/>
              <w:snapToGrid w:val="0"/>
              <w:spacing w:beforeLines="20" w:before="63" w:afterLines="20" w:after="63"/>
              <w:rPr>
                <w:color w:val="000000" w:themeColor="text1"/>
                <w:szCs w:val="21"/>
              </w:rPr>
            </w:pPr>
            <w:r>
              <w:rPr>
                <w:color w:val="000000" w:themeColor="text1"/>
                <w:szCs w:val="21"/>
              </w:rPr>
              <w:t>一氧化碳、二氧化碳。</w:t>
            </w:r>
          </w:p>
        </w:tc>
      </w:tr>
      <w:tr w:rsidR="00D63C4E" w14:paraId="7AD63286" w14:textId="77777777">
        <w:trPr>
          <w:cantSplit/>
          <w:trHeight w:val="397"/>
          <w:jc w:val="center"/>
        </w:trPr>
        <w:tc>
          <w:tcPr>
            <w:tcW w:w="602" w:type="dxa"/>
            <w:vMerge/>
            <w:vAlign w:val="center"/>
          </w:tcPr>
          <w:p w14:paraId="69C17AFF"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3E988684"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稳定性</w:t>
            </w:r>
          </w:p>
        </w:tc>
        <w:tc>
          <w:tcPr>
            <w:tcW w:w="1420" w:type="dxa"/>
            <w:vAlign w:val="center"/>
          </w:tcPr>
          <w:p w14:paraId="7C6D55C8"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稳定</w:t>
            </w:r>
          </w:p>
        </w:tc>
        <w:tc>
          <w:tcPr>
            <w:tcW w:w="1133" w:type="dxa"/>
            <w:vAlign w:val="center"/>
          </w:tcPr>
          <w:p w14:paraId="0980E613"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灭火方法</w:t>
            </w:r>
          </w:p>
        </w:tc>
        <w:tc>
          <w:tcPr>
            <w:tcW w:w="3595" w:type="dxa"/>
            <w:gridSpan w:val="5"/>
            <w:vAlign w:val="center"/>
          </w:tcPr>
          <w:p w14:paraId="310729AA" w14:textId="77777777" w:rsidR="00D63C4E" w:rsidRDefault="00000000">
            <w:pPr>
              <w:adjustRightInd w:val="0"/>
              <w:snapToGrid w:val="0"/>
              <w:spacing w:beforeLines="20" w:before="63" w:afterLines="20" w:after="63"/>
              <w:rPr>
                <w:color w:val="000000" w:themeColor="text1"/>
                <w:szCs w:val="21"/>
              </w:rPr>
            </w:pPr>
            <w:r>
              <w:rPr>
                <w:color w:val="000000" w:themeColor="text1"/>
                <w:szCs w:val="21"/>
              </w:rPr>
              <w:t>切断气源。若不能立即切断气源，则不允许熄灭正在燃烧的气体。喷水冷却容器，可能的话将容器从火场移至空旷处。雾状水、泡沫、二氧化碳。</w:t>
            </w:r>
          </w:p>
        </w:tc>
      </w:tr>
      <w:tr w:rsidR="00D63C4E" w14:paraId="2147EA0C" w14:textId="77777777">
        <w:trPr>
          <w:cantSplit/>
          <w:trHeight w:val="397"/>
          <w:jc w:val="center"/>
        </w:trPr>
        <w:tc>
          <w:tcPr>
            <w:tcW w:w="602" w:type="dxa"/>
            <w:vMerge/>
            <w:vAlign w:val="center"/>
          </w:tcPr>
          <w:p w14:paraId="065D41BC"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42AF70EF"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聚合危害</w:t>
            </w:r>
          </w:p>
        </w:tc>
        <w:tc>
          <w:tcPr>
            <w:tcW w:w="1420" w:type="dxa"/>
            <w:vAlign w:val="center"/>
          </w:tcPr>
          <w:p w14:paraId="5F8C5E09"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不能出现</w:t>
            </w:r>
          </w:p>
        </w:tc>
        <w:tc>
          <w:tcPr>
            <w:tcW w:w="2126" w:type="dxa"/>
            <w:gridSpan w:val="3"/>
            <w:vAlign w:val="center"/>
          </w:tcPr>
          <w:p w14:paraId="2700579D"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禁忌物</w:t>
            </w:r>
          </w:p>
        </w:tc>
        <w:tc>
          <w:tcPr>
            <w:tcW w:w="2602" w:type="dxa"/>
            <w:gridSpan w:val="3"/>
            <w:vAlign w:val="center"/>
          </w:tcPr>
          <w:p w14:paraId="532DDB6E"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强氧化剂、氟、氯。</w:t>
            </w:r>
          </w:p>
        </w:tc>
      </w:tr>
      <w:tr w:rsidR="00D63C4E" w14:paraId="7FBBAE0C" w14:textId="77777777">
        <w:trPr>
          <w:cantSplit/>
          <w:trHeight w:val="397"/>
          <w:jc w:val="center"/>
        </w:trPr>
        <w:tc>
          <w:tcPr>
            <w:tcW w:w="602" w:type="dxa"/>
            <w:vMerge w:val="restart"/>
            <w:vAlign w:val="center"/>
          </w:tcPr>
          <w:p w14:paraId="5EEA9517"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包装与储运</w:t>
            </w:r>
          </w:p>
        </w:tc>
        <w:tc>
          <w:tcPr>
            <w:tcW w:w="1773" w:type="dxa"/>
            <w:vAlign w:val="center"/>
          </w:tcPr>
          <w:p w14:paraId="68667F2D"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危险性类别</w:t>
            </w:r>
          </w:p>
        </w:tc>
        <w:tc>
          <w:tcPr>
            <w:tcW w:w="1420" w:type="dxa"/>
            <w:vAlign w:val="center"/>
          </w:tcPr>
          <w:p w14:paraId="3F29C9CC"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第</w:t>
            </w:r>
            <w:r>
              <w:rPr>
                <w:color w:val="000000" w:themeColor="text1"/>
                <w:szCs w:val="21"/>
              </w:rPr>
              <w:t>2.1</w:t>
            </w:r>
            <w:r>
              <w:rPr>
                <w:color w:val="000000" w:themeColor="text1"/>
                <w:szCs w:val="21"/>
              </w:rPr>
              <w:t>类</w:t>
            </w:r>
          </w:p>
          <w:p w14:paraId="412F78E4"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易燃气体</w:t>
            </w:r>
          </w:p>
        </w:tc>
        <w:tc>
          <w:tcPr>
            <w:tcW w:w="2126" w:type="dxa"/>
            <w:gridSpan w:val="3"/>
            <w:vAlign w:val="center"/>
          </w:tcPr>
          <w:p w14:paraId="553D9E3D"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危险货物包装标志</w:t>
            </w:r>
          </w:p>
        </w:tc>
        <w:tc>
          <w:tcPr>
            <w:tcW w:w="567" w:type="dxa"/>
            <w:vAlign w:val="center"/>
          </w:tcPr>
          <w:p w14:paraId="37EC7B14"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4</w:t>
            </w:r>
          </w:p>
        </w:tc>
        <w:tc>
          <w:tcPr>
            <w:tcW w:w="1134" w:type="dxa"/>
            <w:vAlign w:val="center"/>
          </w:tcPr>
          <w:p w14:paraId="063A7DD8"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包装类别</w:t>
            </w:r>
          </w:p>
        </w:tc>
        <w:tc>
          <w:tcPr>
            <w:tcW w:w="901" w:type="dxa"/>
            <w:vAlign w:val="center"/>
          </w:tcPr>
          <w:p w14:paraId="0CFA7734"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无资料</w:t>
            </w:r>
          </w:p>
        </w:tc>
      </w:tr>
      <w:tr w:rsidR="00D63C4E" w14:paraId="2052D79D" w14:textId="77777777">
        <w:trPr>
          <w:cantSplit/>
          <w:trHeight w:val="397"/>
          <w:jc w:val="center"/>
        </w:trPr>
        <w:tc>
          <w:tcPr>
            <w:tcW w:w="602" w:type="dxa"/>
            <w:vMerge/>
            <w:vAlign w:val="center"/>
          </w:tcPr>
          <w:p w14:paraId="5E111059"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4FAD0843" w14:textId="77777777" w:rsidR="00D63C4E" w:rsidRDefault="00000000">
            <w:pPr>
              <w:adjustRightInd w:val="0"/>
              <w:snapToGrid w:val="0"/>
              <w:spacing w:beforeLines="20" w:before="63" w:afterLines="20" w:after="63"/>
              <w:rPr>
                <w:color w:val="000000" w:themeColor="text1"/>
                <w:szCs w:val="21"/>
              </w:rPr>
            </w:pPr>
            <w:r>
              <w:rPr>
                <w:color w:val="000000" w:themeColor="text1"/>
                <w:szCs w:val="21"/>
              </w:rPr>
              <w:t>储运注意事项：</w:t>
            </w:r>
          </w:p>
        </w:tc>
        <w:tc>
          <w:tcPr>
            <w:tcW w:w="6148" w:type="dxa"/>
            <w:gridSpan w:val="7"/>
            <w:vAlign w:val="center"/>
          </w:tcPr>
          <w:p w14:paraId="3C22DBB1" w14:textId="77777777" w:rsidR="00D63C4E" w:rsidRDefault="00000000">
            <w:pPr>
              <w:adjustRightInd w:val="0"/>
              <w:snapToGrid w:val="0"/>
              <w:spacing w:beforeLines="20" w:before="63" w:afterLines="20" w:after="63"/>
              <w:jc w:val="left"/>
              <w:rPr>
                <w:color w:val="000000" w:themeColor="text1"/>
                <w:szCs w:val="21"/>
              </w:rPr>
            </w:pPr>
            <w:r>
              <w:rPr>
                <w:color w:val="000000" w:themeColor="text1"/>
                <w:szCs w:val="21"/>
              </w:rPr>
              <w:t>易燃压缩气体。储存于阴凉、</w:t>
            </w:r>
            <w:proofErr w:type="gramStart"/>
            <w:r>
              <w:rPr>
                <w:color w:val="000000" w:themeColor="text1"/>
                <w:szCs w:val="21"/>
              </w:rPr>
              <w:t>通风仓间内</w:t>
            </w:r>
            <w:proofErr w:type="gramEnd"/>
            <w:r>
              <w:rPr>
                <w:color w:val="000000" w:themeColor="text1"/>
                <w:szCs w:val="21"/>
              </w:rPr>
              <w:t>。</w:t>
            </w:r>
            <w:proofErr w:type="gramStart"/>
            <w:r>
              <w:rPr>
                <w:color w:val="000000" w:themeColor="text1"/>
                <w:szCs w:val="21"/>
              </w:rPr>
              <w:t>仓温不宜</w:t>
            </w:r>
            <w:proofErr w:type="gramEnd"/>
            <w:r>
              <w:rPr>
                <w:color w:val="000000" w:themeColor="text1"/>
                <w:szCs w:val="21"/>
              </w:rPr>
              <w:t>超过</w:t>
            </w:r>
            <w:r>
              <w:rPr>
                <w:color w:val="000000" w:themeColor="text1"/>
                <w:szCs w:val="21"/>
              </w:rPr>
              <w:t>30℃</w:t>
            </w:r>
            <w:r>
              <w:rPr>
                <w:color w:val="000000" w:themeColor="text1"/>
                <w:szCs w:val="21"/>
              </w:rPr>
              <w:t>。远离火种、热源。防止阳光直射。应与氧气、压缩空气、卤素（氟、氯、溴）等分开存放。切忌</w:t>
            </w:r>
            <w:proofErr w:type="gramStart"/>
            <w:r>
              <w:rPr>
                <w:color w:val="000000" w:themeColor="text1"/>
                <w:szCs w:val="21"/>
              </w:rPr>
              <w:t>混储混</w:t>
            </w:r>
            <w:proofErr w:type="gramEnd"/>
            <w:r>
              <w:rPr>
                <w:color w:val="000000" w:themeColor="text1"/>
                <w:szCs w:val="21"/>
              </w:rPr>
              <w:t>运。储存间内的照明、通风等设施应采用防爆型，开关设在仓外。配备相应品种和数量的消防器材。罐储时要有防火防爆技术措施。露天贮罐夏季要有降温措施。禁止使用易产生火花的机械设备和工具。验收时要注意品名，注意验瓶日期，先进仓的先发用。搬运时轻装轻卸，防止钢瓶及附件破损。</w:t>
            </w:r>
          </w:p>
        </w:tc>
      </w:tr>
      <w:tr w:rsidR="00D63C4E" w14:paraId="12CBB8B7" w14:textId="77777777">
        <w:trPr>
          <w:cantSplit/>
          <w:trHeight w:val="397"/>
          <w:jc w:val="center"/>
        </w:trPr>
        <w:tc>
          <w:tcPr>
            <w:tcW w:w="602" w:type="dxa"/>
            <w:vMerge w:val="restart"/>
            <w:vAlign w:val="center"/>
          </w:tcPr>
          <w:p w14:paraId="2526725C"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毒性与健康危害性</w:t>
            </w:r>
          </w:p>
        </w:tc>
        <w:tc>
          <w:tcPr>
            <w:tcW w:w="1773" w:type="dxa"/>
            <w:vAlign w:val="center"/>
          </w:tcPr>
          <w:p w14:paraId="4EFE0278"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接触限值</w:t>
            </w:r>
          </w:p>
        </w:tc>
        <w:tc>
          <w:tcPr>
            <w:tcW w:w="6148" w:type="dxa"/>
            <w:gridSpan w:val="7"/>
            <w:vAlign w:val="center"/>
          </w:tcPr>
          <w:p w14:paraId="01B1A7A4" w14:textId="77777777" w:rsidR="00D63C4E" w:rsidRDefault="00000000">
            <w:pPr>
              <w:adjustRightInd w:val="0"/>
              <w:snapToGrid w:val="0"/>
              <w:spacing w:beforeLines="20" w:before="63" w:afterLines="20" w:after="63"/>
              <w:rPr>
                <w:color w:val="000000" w:themeColor="text1"/>
                <w:szCs w:val="21"/>
              </w:rPr>
            </w:pPr>
            <w:r>
              <w:rPr>
                <w:color w:val="000000" w:themeColor="text1"/>
                <w:szCs w:val="21"/>
              </w:rPr>
              <w:t>苏联</w:t>
            </w:r>
            <w:r>
              <w:rPr>
                <w:color w:val="000000" w:themeColor="text1"/>
                <w:szCs w:val="21"/>
              </w:rPr>
              <w:t>MAC</w:t>
            </w:r>
            <w:r>
              <w:rPr>
                <w:color w:val="000000" w:themeColor="text1"/>
                <w:szCs w:val="21"/>
              </w:rPr>
              <w:t>：</w:t>
            </w:r>
            <w:r>
              <w:rPr>
                <w:color w:val="000000" w:themeColor="text1"/>
                <w:szCs w:val="21"/>
              </w:rPr>
              <w:t>300mg/m3</w:t>
            </w:r>
          </w:p>
          <w:p w14:paraId="1778DD3A" w14:textId="77777777" w:rsidR="00D63C4E" w:rsidRDefault="00000000">
            <w:pPr>
              <w:adjustRightInd w:val="0"/>
              <w:snapToGrid w:val="0"/>
              <w:spacing w:beforeLines="20" w:before="63" w:afterLines="20" w:after="63"/>
              <w:rPr>
                <w:color w:val="000000" w:themeColor="text1"/>
                <w:szCs w:val="21"/>
              </w:rPr>
            </w:pPr>
            <w:r>
              <w:rPr>
                <w:color w:val="000000" w:themeColor="text1"/>
                <w:szCs w:val="21"/>
              </w:rPr>
              <w:t>美国</w:t>
            </w:r>
            <w:r>
              <w:rPr>
                <w:color w:val="000000" w:themeColor="text1"/>
                <w:szCs w:val="21"/>
              </w:rPr>
              <w:t>TWA</w:t>
            </w:r>
            <w:r>
              <w:rPr>
                <w:color w:val="000000" w:themeColor="text1"/>
                <w:szCs w:val="21"/>
              </w:rPr>
              <w:t>：</w:t>
            </w:r>
            <w:r>
              <w:rPr>
                <w:color w:val="000000" w:themeColor="text1"/>
                <w:szCs w:val="21"/>
              </w:rPr>
              <w:t>ACGIH</w:t>
            </w:r>
            <w:r>
              <w:rPr>
                <w:color w:val="000000" w:themeColor="text1"/>
                <w:szCs w:val="21"/>
              </w:rPr>
              <w:t>窒息性气体</w:t>
            </w:r>
          </w:p>
        </w:tc>
      </w:tr>
      <w:tr w:rsidR="00D63C4E" w14:paraId="5311DA39" w14:textId="77777777">
        <w:trPr>
          <w:cantSplit/>
          <w:trHeight w:val="397"/>
          <w:jc w:val="center"/>
        </w:trPr>
        <w:tc>
          <w:tcPr>
            <w:tcW w:w="602" w:type="dxa"/>
            <w:vMerge/>
            <w:vAlign w:val="center"/>
          </w:tcPr>
          <w:p w14:paraId="2C7A0944"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60C245CD"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毒性</w:t>
            </w:r>
          </w:p>
        </w:tc>
        <w:tc>
          <w:tcPr>
            <w:tcW w:w="6148" w:type="dxa"/>
            <w:gridSpan w:val="7"/>
            <w:vAlign w:val="center"/>
          </w:tcPr>
          <w:p w14:paraId="17FCA9FC" w14:textId="77777777" w:rsidR="00D63C4E" w:rsidRDefault="00000000">
            <w:pPr>
              <w:adjustRightInd w:val="0"/>
              <w:snapToGrid w:val="0"/>
              <w:spacing w:beforeLines="20" w:before="63" w:afterLines="20" w:after="63"/>
              <w:rPr>
                <w:color w:val="000000" w:themeColor="text1"/>
                <w:szCs w:val="21"/>
              </w:rPr>
            </w:pPr>
            <w:r>
              <w:rPr>
                <w:color w:val="000000" w:themeColor="text1"/>
                <w:szCs w:val="21"/>
              </w:rPr>
              <w:t>无资料</w:t>
            </w:r>
          </w:p>
        </w:tc>
      </w:tr>
      <w:tr w:rsidR="00D63C4E" w14:paraId="161E089D" w14:textId="77777777">
        <w:trPr>
          <w:cantSplit/>
          <w:trHeight w:val="397"/>
          <w:jc w:val="center"/>
        </w:trPr>
        <w:tc>
          <w:tcPr>
            <w:tcW w:w="602" w:type="dxa"/>
            <w:vMerge/>
            <w:vAlign w:val="center"/>
          </w:tcPr>
          <w:p w14:paraId="6EEDA6F4"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2E2ACE36"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健康危害</w:t>
            </w:r>
          </w:p>
        </w:tc>
        <w:tc>
          <w:tcPr>
            <w:tcW w:w="6148" w:type="dxa"/>
            <w:gridSpan w:val="7"/>
            <w:vAlign w:val="center"/>
          </w:tcPr>
          <w:p w14:paraId="3B35B2ED" w14:textId="77777777" w:rsidR="00D63C4E" w:rsidRDefault="00000000">
            <w:pPr>
              <w:adjustRightInd w:val="0"/>
              <w:snapToGrid w:val="0"/>
              <w:spacing w:beforeLines="20" w:before="63" w:afterLines="20" w:after="63"/>
              <w:rPr>
                <w:color w:val="000000" w:themeColor="text1"/>
                <w:szCs w:val="21"/>
              </w:rPr>
            </w:pPr>
            <w:r>
              <w:rPr>
                <w:color w:val="000000" w:themeColor="text1"/>
                <w:szCs w:val="21"/>
              </w:rPr>
              <w:t>空气中甲烷浓度过高，能使人窒息。当空气中甲烷达</w:t>
            </w:r>
            <w:r>
              <w:rPr>
                <w:color w:val="000000" w:themeColor="text1"/>
                <w:szCs w:val="21"/>
              </w:rPr>
              <w:t>25</w:t>
            </w:r>
            <w:r>
              <w:rPr>
                <w:color w:val="000000" w:themeColor="text1"/>
                <w:szCs w:val="21"/>
              </w:rPr>
              <w:t>～</w:t>
            </w:r>
            <w:r>
              <w:rPr>
                <w:color w:val="000000" w:themeColor="text1"/>
                <w:szCs w:val="21"/>
              </w:rPr>
              <w:t>30</w:t>
            </w:r>
            <w:r>
              <w:rPr>
                <w:color w:val="000000" w:themeColor="text1"/>
                <w:szCs w:val="21"/>
              </w:rPr>
              <w:t>％时，可引起头痛、头晕、乏力、注意力不集中、呼吸和心跳加速、精细动作障碍等，甚至因缺氧而窒息、昏迷。</w:t>
            </w:r>
          </w:p>
        </w:tc>
      </w:tr>
      <w:tr w:rsidR="00D63C4E" w14:paraId="75B1EBF4" w14:textId="77777777">
        <w:trPr>
          <w:cantSplit/>
          <w:trHeight w:val="397"/>
          <w:jc w:val="center"/>
        </w:trPr>
        <w:tc>
          <w:tcPr>
            <w:tcW w:w="602" w:type="dxa"/>
            <w:vMerge/>
            <w:vAlign w:val="center"/>
          </w:tcPr>
          <w:p w14:paraId="193D32B3"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5BCEB153"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侵入途径</w:t>
            </w:r>
          </w:p>
        </w:tc>
        <w:tc>
          <w:tcPr>
            <w:tcW w:w="6148" w:type="dxa"/>
            <w:gridSpan w:val="7"/>
            <w:vAlign w:val="center"/>
          </w:tcPr>
          <w:p w14:paraId="2375B51D" w14:textId="77777777" w:rsidR="00D63C4E" w:rsidRDefault="00000000">
            <w:pPr>
              <w:adjustRightInd w:val="0"/>
              <w:snapToGrid w:val="0"/>
              <w:spacing w:beforeLines="20" w:before="63" w:afterLines="20" w:after="63"/>
              <w:rPr>
                <w:color w:val="000000" w:themeColor="text1"/>
                <w:szCs w:val="21"/>
              </w:rPr>
            </w:pPr>
            <w:r>
              <w:rPr>
                <w:color w:val="000000" w:themeColor="text1"/>
                <w:szCs w:val="21"/>
              </w:rPr>
              <w:t>吸入</w:t>
            </w:r>
          </w:p>
        </w:tc>
      </w:tr>
      <w:tr w:rsidR="00D63C4E" w14:paraId="499AC095" w14:textId="77777777">
        <w:trPr>
          <w:cantSplit/>
          <w:trHeight w:val="397"/>
          <w:jc w:val="center"/>
        </w:trPr>
        <w:tc>
          <w:tcPr>
            <w:tcW w:w="602" w:type="dxa"/>
            <w:vMerge w:val="restart"/>
            <w:vAlign w:val="center"/>
          </w:tcPr>
          <w:p w14:paraId="45B5E85A"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急救</w:t>
            </w:r>
          </w:p>
        </w:tc>
        <w:tc>
          <w:tcPr>
            <w:tcW w:w="1773" w:type="dxa"/>
            <w:vAlign w:val="center"/>
          </w:tcPr>
          <w:p w14:paraId="6E9F9025"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皮肤接触</w:t>
            </w:r>
          </w:p>
        </w:tc>
        <w:tc>
          <w:tcPr>
            <w:tcW w:w="6148" w:type="dxa"/>
            <w:gridSpan w:val="7"/>
            <w:vAlign w:val="center"/>
          </w:tcPr>
          <w:p w14:paraId="7A69D845" w14:textId="77777777" w:rsidR="00D63C4E" w:rsidRDefault="00000000">
            <w:pPr>
              <w:adjustRightInd w:val="0"/>
              <w:snapToGrid w:val="0"/>
              <w:spacing w:beforeLines="20" w:before="63" w:afterLines="20" w:after="63"/>
              <w:rPr>
                <w:color w:val="000000" w:themeColor="text1"/>
                <w:szCs w:val="21"/>
              </w:rPr>
            </w:pPr>
            <w:r>
              <w:rPr>
                <w:color w:val="000000" w:themeColor="text1"/>
                <w:szCs w:val="21"/>
              </w:rPr>
              <w:t>若有冻伤，就医治疗。</w:t>
            </w:r>
          </w:p>
        </w:tc>
      </w:tr>
      <w:tr w:rsidR="00D63C4E" w14:paraId="7463B4FB" w14:textId="77777777">
        <w:trPr>
          <w:cantSplit/>
          <w:trHeight w:val="397"/>
          <w:jc w:val="center"/>
        </w:trPr>
        <w:tc>
          <w:tcPr>
            <w:tcW w:w="602" w:type="dxa"/>
            <w:vMerge/>
            <w:vAlign w:val="center"/>
          </w:tcPr>
          <w:p w14:paraId="50DAF529"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7AFC0859"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眼睛接触</w:t>
            </w:r>
          </w:p>
        </w:tc>
        <w:tc>
          <w:tcPr>
            <w:tcW w:w="6148" w:type="dxa"/>
            <w:gridSpan w:val="7"/>
            <w:vAlign w:val="center"/>
          </w:tcPr>
          <w:p w14:paraId="31D93219" w14:textId="77777777" w:rsidR="00D63C4E" w:rsidRDefault="00000000">
            <w:pPr>
              <w:adjustRightInd w:val="0"/>
              <w:snapToGrid w:val="0"/>
              <w:spacing w:beforeLines="20" w:before="63" w:afterLines="20" w:after="63"/>
              <w:rPr>
                <w:color w:val="000000" w:themeColor="text1"/>
                <w:szCs w:val="21"/>
              </w:rPr>
            </w:pPr>
            <w:r>
              <w:rPr>
                <w:color w:val="000000" w:themeColor="text1"/>
                <w:szCs w:val="21"/>
              </w:rPr>
              <w:t>无资料</w:t>
            </w:r>
          </w:p>
        </w:tc>
      </w:tr>
      <w:tr w:rsidR="00D63C4E" w14:paraId="6BD6EABC" w14:textId="77777777">
        <w:trPr>
          <w:cantSplit/>
          <w:trHeight w:val="397"/>
          <w:jc w:val="center"/>
        </w:trPr>
        <w:tc>
          <w:tcPr>
            <w:tcW w:w="602" w:type="dxa"/>
            <w:vMerge/>
            <w:vAlign w:val="center"/>
          </w:tcPr>
          <w:p w14:paraId="30230176"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49FBE482"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吸入</w:t>
            </w:r>
          </w:p>
        </w:tc>
        <w:tc>
          <w:tcPr>
            <w:tcW w:w="6148" w:type="dxa"/>
            <w:gridSpan w:val="7"/>
            <w:vAlign w:val="center"/>
          </w:tcPr>
          <w:p w14:paraId="5F7A247E" w14:textId="77777777" w:rsidR="00D63C4E" w:rsidRDefault="00000000">
            <w:pPr>
              <w:adjustRightInd w:val="0"/>
              <w:snapToGrid w:val="0"/>
              <w:spacing w:beforeLines="20" w:before="63" w:afterLines="20" w:after="63"/>
              <w:rPr>
                <w:color w:val="000000" w:themeColor="text1"/>
                <w:szCs w:val="21"/>
              </w:rPr>
            </w:pPr>
            <w:r>
              <w:rPr>
                <w:color w:val="000000" w:themeColor="text1"/>
                <w:szCs w:val="21"/>
              </w:rPr>
              <w:t>迅速脱离现场至空气新鲜处。注意保暖，呼吸困难时给输氧。呼吸及心跳停止者立即进行人工呼吸和心脏按压术。就医。</w:t>
            </w:r>
          </w:p>
        </w:tc>
      </w:tr>
      <w:tr w:rsidR="00D63C4E" w14:paraId="71CC8499" w14:textId="77777777">
        <w:trPr>
          <w:cantSplit/>
          <w:trHeight w:val="397"/>
          <w:jc w:val="center"/>
        </w:trPr>
        <w:tc>
          <w:tcPr>
            <w:tcW w:w="602" w:type="dxa"/>
            <w:vMerge/>
            <w:vAlign w:val="center"/>
          </w:tcPr>
          <w:p w14:paraId="2EF81CE4"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7F79348F"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食入</w:t>
            </w:r>
          </w:p>
        </w:tc>
        <w:tc>
          <w:tcPr>
            <w:tcW w:w="6148" w:type="dxa"/>
            <w:gridSpan w:val="7"/>
            <w:vAlign w:val="center"/>
          </w:tcPr>
          <w:p w14:paraId="67E25B11" w14:textId="77777777" w:rsidR="00D63C4E" w:rsidRDefault="00000000">
            <w:pPr>
              <w:adjustRightInd w:val="0"/>
              <w:snapToGrid w:val="0"/>
              <w:spacing w:beforeLines="20" w:before="63" w:afterLines="20" w:after="63"/>
              <w:rPr>
                <w:color w:val="000000" w:themeColor="text1"/>
                <w:szCs w:val="21"/>
              </w:rPr>
            </w:pPr>
            <w:r>
              <w:rPr>
                <w:color w:val="000000" w:themeColor="text1"/>
                <w:szCs w:val="21"/>
              </w:rPr>
              <w:t>无资料</w:t>
            </w:r>
          </w:p>
        </w:tc>
      </w:tr>
      <w:tr w:rsidR="00D63C4E" w14:paraId="0D104380" w14:textId="77777777">
        <w:trPr>
          <w:cantSplit/>
          <w:trHeight w:val="397"/>
          <w:jc w:val="center"/>
        </w:trPr>
        <w:tc>
          <w:tcPr>
            <w:tcW w:w="602" w:type="dxa"/>
            <w:vMerge w:val="restart"/>
            <w:vAlign w:val="center"/>
          </w:tcPr>
          <w:p w14:paraId="4E07D13A"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防护措施</w:t>
            </w:r>
          </w:p>
        </w:tc>
        <w:tc>
          <w:tcPr>
            <w:tcW w:w="1773" w:type="dxa"/>
            <w:vAlign w:val="center"/>
          </w:tcPr>
          <w:p w14:paraId="1CF26A6D"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工程控制</w:t>
            </w:r>
          </w:p>
        </w:tc>
        <w:tc>
          <w:tcPr>
            <w:tcW w:w="6148" w:type="dxa"/>
            <w:gridSpan w:val="7"/>
            <w:vAlign w:val="center"/>
          </w:tcPr>
          <w:p w14:paraId="1AE98E99" w14:textId="77777777" w:rsidR="00D63C4E" w:rsidRDefault="00000000">
            <w:pPr>
              <w:adjustRightInd w:val="0"/>
              <w:snapToGrid w:val="0"/>
              <w:spacing w:beforeLines="20" w:before="63" w:afterLines="20" w:after="63"/>
              <w:jc w:val="left"/>
              <w:rPr>
                <w:color w:val="000000" w:themeColor="text1"/>
                <w:szCs w:val="21"/>
              </w:rPr>
            </w:pPr>
            <w:r>
              <w:rPr>
                <w:color w:val="000000" w:themeColor="text1"/>
                <w:szCs w:val="21"/>
              </w:rPr>
              <w:t>生产过程密闭，全面通风。</w:t>
            </w:r>
          </w:p>
        </w:tc>
      </w:tr>
      <w:tr w:rsidR="00D63C4E" w14:paraId="6E63F258" w14:textId="77777777">
        <w:trPr>
          <w:cantSplit/>
          <w:trHeight w:val="397"/>
          <w:jc w:val="center"/>
        </w:trPr>
        <w:tc>
          <w:tcPr>
            <w:tcW w:w="602" w:type="dxa"/>
            <w:vMerge/>
            <w:vAlign w:val="center"/>
          </w:tcPr>
          <w:p w14:paraId="43FA36A7"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710F8480"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呼吸系统防护</w:t>
            </w:r>
          </w:p>
        </w:tc>
        <w:tc>
          <w:tcPr>
            <w:tcW w:w="6148" w:type="dxa"/>
            <w:gridSpan w:val="7"/>
            <w:vAlign w:val="center"/>
          </w:tcPr>
          <w:p w14:paraId="7B5B088D" w14:textId="77777777" w:rsidR="00D63C4E" w:rsidRDefault="00000000">
            <w:pPr>
              <w:adjustRightInd w:val="0"/>
              <w:snapToGrid w:val="0"/>
              <w:spacing w:beforeLines="20" w:before="63" w:afterLines="20" w:after="63"/>
              <w:jc w:val="left"/>
              <w:rPr>
                <w:color w:val="000000" w:themeColor="text1"/>
                <w:szCs w:val="21"/>
              </w:rPr>
            </w:pPr>
            <w:r>
              <w:rPr>
                <w:color w:val="000000" w:themeColor="text1"/>
                <w:szCs w:val="21"/>
              </w:rPr>
              <w:t>高浓度环境中，佩带供气式呼吸器。</w:t>
            </w:r>
          </w:p>
        </w:tc>
      </w:tr>
      <w:tr w:rsidR="00D63C4E" w14:paraId="13FA7822" w14:textId="77777777">
        <w:trPr>
          <w:cantSplit/>
          <w:trHeight w:val="397"/>
          <w:jc w:val="center"/>
        </w:trPr>
        <w:tc>
          <w:tcPr>
            <w:tcW w:w="602" w:type="dxa"/>
            <w:vMerge/>
            <w:vAlign w:val="center"/>
          </w:tcPr>
          <w:p w14:paraId="0B55142E"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59F3E613"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眼睛防护</w:t>
            </w:r>
          </w:p>
        </w:tc>
        <w:tc>
          <w:tcPr>
            <w:tcW w:w="6148" w:type="dxa"/>
            <w:gridSpan w:val="7"/>
            <w:vAlign w:val="center"/>
          </w:tcPr>
          <w:p w14:paraId="7CCE5E09" w14:textId="77777777" w:rsidR="00D63C4E" w:rsidRDefault="00000000">
            <w:pPr>
              <w:adjustRightInd w:val="0"/>
              <w:snapToGrid w:val="0"/>
              <w:spacing w:beforeLines="20" w:before="63" w:afterLines="20" w:after="63"/>
              <w:jc w:val="left"/>
              <w:rPr>
                <w:color w:val="000000" w:themeColor="text1"/>
                <w:szCs w:val="21"/>
              </w:rPr>
            </w:pPr>
            <w:r>
              <w:rPr>
                <w:color w:val="000000" w:themeColor="text1"/>
                <w:szCs w:val="21"/>
              </w:rPr>
              <w:t>一般不需特殊防护，高浓度接触时可戴安全防护眼镜。</w:t>
            </w:r>
          </w:p>
        </w:tc>
      </w:tr>
      <w:tr w:rsidR="00D63C4E" w14:paraId="3679ED86" w14:textId="77777777">
        <w:trPr>
          <w:cantSplit/>
          <w:trHeight w:val="397"/>
          <w:jc w:val="center"/>
        </w:trPr>
        <w:tc>
          <w:tcPr>
            <w:tcW w:w="602" w:type="dxa"/>
            <w:vMerge/>
            <w:vAlign w:val="center"/>
          </w:tcPr>
          <w:p w14:paraId="0ADF6362"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36F44E77"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防护服</w:t>
            </w:r>
          </w:p>
        </w:tc>
        <w:tc>
          <w:tcPr>
            <w:tcW w:w="6148" w:type="dxa"/>
            <w:gridSpan w:val="7"/>
            <w:vAlign w:val="center"/>
          </w:tcPr>
          <w:p w14:paraId="5572F6FB" w14:textId="77777777" w:rsidR="00D63C4E" w:rsidRDefault="00000000">
            <w:pPr>
              <w:adjustRightInd w:val="0"/>
              <w:snapToGrid w:val="0"/>
              <w:spacing w:beforeLines="20" w:before="63" w:afterLines="20" w:after="63"/>
              <w:jc w:val="left"/>
              <w:rPr>
                <w:color w:val="000000" w:themeColor="text1"/>
                <w:szCs w:val="21"/>
              </w:rPr>
            </w:pPr>
            <w:r>
              <w:rPr>
                <w:color w:val="000000" w:themeColor="text1"/>
                <w:szCs w:val="21"/>
              </w:rPr>
              <w:t>穿工作服。</w:t>
            </w:r>
          </w:p>
        </w:tc>
      </w:tr>
      <w:tr w:rsidR="00D63C4E" w14:paraId="49B3BC55" w14:textId="77777777">
        <w:trPr>
          <w:cantSplit/>
          <w:trHeight w:val="397"/>
          <w:jc w:val="center"/>
        </w:trPr>
        <w:tc>
          <w:tcPr>
            <w:tcW w:w="602" w:type="dxa"/>
            <w:vMerge/>
            <w:vAlign w:val="center"/>
          </w:tcPr>
          <w:p w14:paraId="7E9A0E8F"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772D7ED4"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手防护</w:t>
            </w:r>
          </w:p>
        </w:tc>
        <w:tc>
          <w:tcPr>
            <w:tcW w:w="6148" w:type="dxa"/>
            <w:gridSpan w:val="7"/>
            <w:vAlign w:val="center"/>
          </w:tcPr>
          <w:p w14:paraId="27678706" w14:textId="77777777" w:rsidR="00D63C4E" w:rsidRDefault="00000000">
            <w:pPr>
              <w:adjustRightInd w:val="0"/>
              <w:snapToGrid w:val="0"/>
              <w:spacing w:beforeLines="20" w:before="63" w:afterLines="20" w:after="63"/>
              <w:jc w:val="left"/>
              <w:rPr>
                <w:color w:val="000000" w:themeColor="text1"/>
                <w:szCs w:val="21"/>
              </w:rPr>
            </w:pPr>
            <w:r>
              <w:rPr>
                <w:color w:val="000000" w:themeColor="text1"/>
                <w:szCs w:val="21"/>
              </w:rPr>
              <w:t>一般不需特殊防护，高浓度接触时可戴防护手套。</w:t>
            </w:r>
          </w:p>
        </w:tc>
      </w:tr>
      <w:tr w:rsidR="00D63C4E" w14:paraId="6AC72C74" w14:textId="77777777">
        <w:trPr>
          <w:cantSplit/>
          <w:trHeight w:val="397"/>
          <w:jc w:val="center"/>
        </w:trPr>
        <w:tc>
          <w:tcPr>
            <w:tcW w:w="602" w:type="dxa"/>
            <w:vMerge/>
            <w:vAlign w:val="center"/>
          </w:tcPr>
          <w:p w14:paraId="0F4CE9D7"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14B3923C"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其它</w:t>
            </w:r>
          </w:p>
        </w:tc>
        <w:tc>
          <w:tcPr>
            <w:tcW w:w="6148" w:type="dxa"/>
            <w:gridSpan w:val="7"/>
            <w:vAlign w:val="center"/>
          </w:tcPr>
          <w:p w14:paraId="47FDB2F5" w14:textId="77777777" w:rsidR="00D63C4E" w:rsidRDefault="00000000">
            <w:pPr>
              <w:adjustRightInd w:val="0"/>
              <w:snapToGrid w:val="0"/>
              <w:spacing w:beforeLines="20" w:before="63" w:afterLines="20" w:after="63"/>
              <w:jc w:val="left"/>
              <w:rPr>
                <w:color w:val="000000" w:themeColor="text1"/>
                <w:szCs w:val="21"/>
              </w:rPr>
            </w:pPr>
            <w:r>
              <w:rPr>
                <w:color w:val="000000" w:themeColor="text1"/>
                <w:szCs w:val="21"/>
              </w:rPr>
              <w:t>工作现场严禁吸烟。避免长期反复接触。进入罐或其它高浓度区作业，</w:t>
            </w:r>
            <w:proofErr w:type="gramStart"/>
            <w:r>
              <w:rPr>
                <w:color w:val="000000" w:themeColor="text1"/>
                <w:szCs w:val="21"/>
              </w:rPr>
              <w:t>须有人</w:t>
            </w:r>
            <w:proofErr w:type="gramEnd"/>
            <w:r>
              <w:rPr>
                <w:color w:val="000000" w:themeColor="text1"/>
                <w:szCs w:val="21"/>
              </w:rPr>
              <w:t>监护。</w:t>
            </w:r>
          </w:p>
        </w:tc>
      </w:tr>
      <w:tr w:rsidR="00D63C4E" w14:paraId="38DBBAB4" w14:textId="77777777">
        <w:trPr>
          <w:cantSplit/>
          <w:trHeight w:val="397"/>
          <w:jc w:val="center"/>
        </w:trPr>
        <w:tc>
          <w:tcPr>
            <w:tcW w:w="602" w:type="dxa"/>
            <w:vAlign w:val="center"/>
          </w:tcPr>
          <w:p w14:paraId="76015AF8"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lastRenderedPageBreak/>
              <w:t>泄漏处置</w:t>
            </w:r>
          </w:p>
        </w:tc>
        <w:tc>
          <w:tcPr>
            <w:tcW w:w="7921" w:type="dxa"/>
            <w:gridSpan w:val="8"/>
            <w:vAlign w:val="center"/>
          </w:tcPr>
          <w:p w14:paraId="2D0BCD9D" w14:textId="77777777" w:rsidR="00D63C4E" w:rsidRDefault="00000000">
            <w:pPr>
              <w:adjustRightInd w:val="0"/>
              <w:snapToGrid w:val="0"/>
              <w:spacing w:beforeLines="20" w:before="63" w:afterLines="20" w:after="63"/>
              <w:jc w:val="left"/>
              <w:rPr>
                <w:color w:val="000000" w:themeColor="text1"/>
                <w:szCs w:val="21"/>
              </w:rPr>
            </w:pPr>
            <w:r>
              <w:rPr>
                <w:color w:val="000000" w:themeColor="text1"/>
                <w:szCs w:val="21"/>
              </w:rPr>
              <w:t>迅速撤离泄漏污染区人员至上风处，并隔离直至气体散尽，切断火源。建议应急处理人员戴自给式呼吸器，穿一般消防防护服。切断气源，</w:t>
            </w:r>
            <w:proofErr w:type="gramStart"/>
            <w:r>
              <w:rPr>
                <w:color w:val="000000" w:themeColor="text1"/>
                <w:szCs w:val="21"/>
              </w:rPr>
              <w:t>喷雾状水稀释</w:t>
            </w:r>
            <w:proofErr w:type="gramEnd"/>
            <w:r>
              <w:rPr>
                <w:color w:val="000000" w:themeColor="text1"/>
                <w:szCs w:val="21"/>
              </w:rPr>
              <w:t>、溶解，抽排（室内）或强力通风（室外）。如有可能，将漏出气用排风机送至空旷地方或装设适当喷头烧掉。也可以将漏气的容器移至空旷处，注意通风。漏气容器不能再用，且要经过技术处理以清除可能剩下的气体。</w:t>
            </w:r>
          </w:p>
        </w:tc>
      </w:tr>
    </w:tbl>
    <w:p w14:paraId="60966DD8" w14:textId="77777777" w:rsidR="00D63C4E" w:rsidRDefault="00000000">
      <w:pPr>
        <w:adjustRightInd w:val="0"/>
        <w:snapToGrid w:val="0"/>
        <w:spacing w:beforeLines="50" w:before="159"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 xml:space="preserve">3.1.3 </w:t>
      </w:r>
      <w:r>
        <w:rPr>
          <w:rFonts w:eastAsia="黑体"/>
          <w:bCs/>
          <w:snapToGrid w:val="0"/>
          <w:color w:val="000000" w:themeColor="text1"/>
          <w:kern w:val="0"/>
          <w:sz w:val="28"/>
          <w:szCs w:val="28"/>
        </w:rPr>
        <w:t>硫化氢</w:t>
      </w:r>
    </w:p>
    <w:p w14:paraId="0600EB3D"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硫化氢（</w:t>
      </w:r>
      <w:r>
        <w:rPr>
          <w:color w:val="000000" w:themeColor="text1"/>
          <w:sz w:val="28"/>
          <w:szCs w:val="28"/>
        </w:rPr>
        <w:t>H</w:t>
      </w:r>
      <w:r>
        <w:rPr>
          <w:color w:val="000000" w:themeColor="text1"/>
          <w:sz w:val="28"/>
          <w:szCs w:val="28"/>
          <w:vertAlign w:val="subscript"/>
        </w:rPr>
        <w:t>2</w:t>
      </w:r>
      <w:r>
        <w:rPr>
          <w:color w:val="000000" w:themeColor="text1"/>
          <w:sz w:val="28"/>
          <w:szCs w:val="28"/>
        </w:rPr>
        <w:t>S</w:t>
      </w:r>
      <w:r>
        <w:rPr>
          <w:color w:val="000000" w:themeColor="text1"/>
          <w:sz w:val="28"/>
          <w:szCs w:val="28"/>
        </w:rPr>
        <w:t>）是硫的氢化物中最简单的一种。常温时硫化氢是一种无色有臭鸡蛋气味的剧毒气体，应在通风处进行使用必须采取防护措施。</w:t>
      </w:r>
    </w:p>
    <w:p w14:paraId="6C4D289F" w14:textId="77777777" w:rsidR="00D63C4E" w:rsidRDefault="00000000">
      <w:pPr>
        <w:adjustRightInd w:val="0"/>
        <w:snapToGrid w:val="0"/>
        <w:spacing w:line="360" w:lineRule="auto"/>
        <w:ind w:firstLineChars="200" w:firstLine="488"/>
        <w:jc w:val="center"/>
        <w:rPr>
          <w:color w:val="000000" w:themeColor="text1"/>
          <w:sz w:val="28"/>
          <w:szCs w:val="28"/>
        </w:rPr>
      </w:pPr>
      <w:r>
        <w:rPr>
          <w:b/>
          <w:bCs/>
          <w:color w:val="000000" w:themeColor="text1"/>
          <w:sz w:val="24"/>
        </w:rPr>
        <w:t>表</w:t>
      </w:r>
      <w:r>
        <w:rPr>
          <w:b/>
          <w:bCs/>
          <w:color w:val="000000" w:themeColor="text1"/>
          <w:sz w:val="24"/>
        </w:rPr>
        <w:t xml:space="preserve">3-3 </w:t>
      </w:r>
      <w:r>
        <w:rPr>
          <w:b/>
          <w:bCs/>
          <w:color w:val="000000" w:themeColor="text1"/>
          <w:sz w:val="24"/>
        </w:rPr>
        <w:t>硫化氢主要危险有害特性一览表</w:t>
      </w:r>
    </w:p>
    <w:tbl>
      <w:tblPr>
        <w:tblW w:w="8523"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602"/>
        <w:gridCol w:w="1773"/>
        <w:gridCol w:w="1420"/>
        <w:gridCol w:w="1133"/>
        <w:gridCol w:w="709"/>
        <w:gridCol w:w="142"/>
        <w:gridCol w:w="851"/>
        <w:gridCol w:w="1134"/>
        <w:gridCol w:w="759"/>
      </w:tblGrid>
      <w:tr w:rsidR="00D63C4E" w14:paraId="60E948A6" w14:textId="77777777">
        <w:trPr>
          <w:trHeight w:val="397"/>
          <w:jc w:val="center"/>
        </w:trPr>
        <w:tc>
          <w:tcPr>
            <w:tcW w:w="602" w:type="dxa"/>
            <w:vMerge w:val="restart"/>
            <w:vAlign w:val="center"/>
          </w:tcPr>
          <w:p w14:paraId="671C5512"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标识</w:t>
            </w:r>
          </w:p>
        </w:tc>
        <w:tc>
          <w:tcPr>
            <w:tcW w:w="1773" w:type="dxa"/>
            <w:vAlign w:val="center"/>
          </w:tcPr>
          <w:p w14:paraId="44F87060"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中文名</w:t>
            </w:r>
          </w:p>
        </w:tc>
        <w:tc>
          <w:tcPr>
            <w:tcW w:w="1420" w:type="dxa"/>
            <w:vAlign w:val="center"/>
          </w:tcPr>
          <w:p w14:paraId="09FBEEBE"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硫化氢</w:t>
            </w:r>
          </w:p>
        </w:tc>
        <w:tc>
          <w:tcPr>
            <w:tcW w:w="1842" w:type="dxa"/>
            <w:gridSpan w:val="2"/>
            <w:vAlign w:val="center"/>
          </w:tcPr>
          <w:p w14:paraId="210296AA"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CAS</w:t>
            </w:r>
          </w:p>
        </w:tc>
        <w:tc>
          <w:tcPr>
            <w:tcW w:w="2886" w:type="dxa"/>
            <w:gridSpan w:val="4"/>
            <w:vAlign w:val="center"/>
          </w:tcPr>
          <w:p w14:paraId="7B5AAE9A"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7783-06-4</w:t>
            </w:r>
          </w:p>
        </w:tc>
      </w:tr>
      <w:tr w:rsidR="00D63C4E" w14:paraId="2DF8062F" w14:textId="77777777">
        <w:trPr>
          <w:trHeight w:val="397"/>
          <w:jc w:val="center"/>
        </w:trPr>
        <w:tc>
          <w:tcPr>
            <w:tcW w:w="602" w:type="dxa"/>
            <w:vMerge/>
            <w:vAlign w:val="center"/>
          </w:tcPr>
          <w:p w14:paraId="7094E823"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1B9A6CC5"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分子式</w:t>
            </w:r>
          </w:p>
        </w:tc>
        <w:tc>
          <w:tcPr>
            <w:tcW w:w="1420" w:type="dxa"/>
            <w:vAlign w:val="center"/>
          </w:tcPr>
          <w:p w14:paraId="0E4B8455"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H</w:t>
            </w:r>
            <w:r>
              <w:rPr>
                <w:color w:val="000000" w:themeColor="text1"/>
                <w:szCs w:val="21"/>
                <w:vertAlign w:val="subscript"/>
              </w:rPr>
              <w:t>2</w:t>
            </w:r>
            <w:r>
              <w:rPr>
                <w:color w:val="000000" w:themeColor="text1"/>
                <w:szCs w:val="21"/>
              </w:rPr>
              <w:t>S</w:t>
            </w:r>
          </w:p>
        </w:tc>
        <w:tc>
          <w:tcPr>
            <w:tcW w:w="1842" w:type="dxa"/>
            <w:gridSpan w:val="2"/>
            <w:vAlign w:val="center"/>
          </w:tcPr>
          <w:p w14:paraId="02205E4A"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危险货物编号</w:t>
            </w:r>
          </w:p>
        </w:tc>
        <w:tc>
          <w:tcPr>
            <w:tcW w:w="2886" w:type="dxa"/>
            <w:gridSpan w:val="4"/>
            <w:vAlign w:val="center"/>
          </w:tcPr>
          <w:p w14:paraId="2ECDF335"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21006</w:t>
            </w:r>
          </w:p>
        </w:tc>
      </w:tr>
      <w:tr w:rsidR="00D63C4E" w14:paraId="1EF7304F" w14:textId="77777777">
        <w:trPr>
          <w:trHeight w:val="397"/>
          <w:jc w:val="center"/>
        </w:trPr>
        <w:tc>
          <w:tcPr>
            <w:tcW w:w="602" w:type="dxa"/>
            <w:vMerge/>
            <w:vAlign w:val="center"/>
          </w:tcPr>
          <w:p w14:paraId="1F11FFF5"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10952D67"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分子量</w:t>
            </w:r>
          </w:p>
        </w:tc>
        <w:tc>
          <w:tcPr>
            <w:tcW w:w="1420" w:type="dxa"/>
            <w:vAlign w:val="center"/>
          </w:tcPr>
          <w:p w14:paraId="45FB8243"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34.08</w:t>
            </w:r>
          </w:p>
        </w:tc>
        <w:tc>
          <w:tcPr>
            <w:tcW w:w="1842" w:type="dxa"/>
            <w:gridSpan w:val="2"/>
            <w:vAlign w:val="center"/>
          </w:tcPr>
          <w:p w14:paraId="5CC126DE"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UN</w:t>
            </w:r>
            <w:r>
              <w:rPr>
                <w:color w:val="000000" w:themeColor="text1"/>
                <w:szCs w:val="21"/>
              </w:rPr>
              <w:t>编号</w:t>
            </w:r>
          </w:p>
        </w:tc>
        <w:tc>
          <w:tcPr>
            <w:tcW w:w="2886" w:type="dxa"/>
            <w:gridSpan w:val="4"/>
            <w:vAlign w:val="center"/>
          </w:tcPr>
          <w:p w14:paraId="78FD0D61"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1053</w:t>
            </w:r>
          </w:p>
        </w:tc>
      </w:tr>
      <w:tr w:rsidR="00D63C4E" w14:paraId="41CDBCDC" w14:textId="77777777">
        <w:trPr>
          <w:trHeight w:val="397"/>
          <w:jc w:val="center"/>
        </w:trPr>
        <w:tc>
          <w:tcPr>
            <w:tcW w:w="602" w:type="dxa"/>
            <w:vMerge w:val="restart"/>
            <w:vAlign w:val="center"/>
          </w:tcPr>
          <w:p w14:paraId="0C051A19"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理化性质</w:t>
            </w:r>
          </w:p>
        </w:tc>
        <w:tc>
          <w:tcPr>
            <w:tcW w:w="1773" w:type="dxa"/>
            <w:vAlign w:val="center"/>
          </w:tcPr>
          <w:p w14:paraId="3AC6EAED"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外观性状</w:t>
            </w:r>
          </w:p>
        </w:tc>
        <w:tc>
          <w:tcPr>
            <w:tcW w:w="6148" w:type="dxa"/>
            <w:gridSpan w:val="7"/>
            <w:vAlign w:val="center"/>
          </w:tcPr>
          <w:p w14:paraId="7C2F68A0" w14:textId="77777777" w:rsidR="00D63C4E" w:rsidRDefault="00000000">
            <w:pPr>
              <w:adjustRightInd w:val="0"/>
              <w:snapToGrid w:val="0"/>
              <w:spacing w:beforeLines="20" w:before="63" w:afterLines="20" w:after="63"/>
              <w:rPr>
                <w:color w:val="000000" w:themeColor="text1"/>
                <w:szCs w:val="21"/>
              </w:rPr>
            </w:pPr>
            <w:r>
              <w:rPr>
                <w:color w:val="000000" w:themeColor="text1"/>
                <w:szCs w:val="21"/>
              </w:rPr>
              <w:t>无色、有恶臭的气体。</w:t>
            </w:r>
          </w:p>
        </w:tc>
      </w:tr>
      <w:tr w:rsidR="00D63C4E" w14:paraId="19BAF7BF" w14:textId="77777777">
        <w:trPr>
          <w:trHeight w:val="397"/>
          <w:jc w:val="center"/>
        </w:trPr>
        <w:tc>
          <w:tcPr>
            <w:tcW w:w="602" w:type="dxa"/>
            <w:vMerge/>
            <w:vAlign w:val="center"/>
          </w:tcPr>
          <w:p w14:paraId="0CD30BC8"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1777B28D"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主要用途</w:t>
            </w:r>
          </w:p>
        </w:tc>
        <w:tc>
          <w:tcPr>
            <w:tcW w:w="6148" w:type="dxa"/>
            <w:gridSpan w:val="7"/>
            <w:vAlign w:val="center"/>
          </w:tcPr>
          <w:p w14:paraId="66099C38" w14:textId="77777777" w:rsidR="00D63C4E" w:rsidRDefault="00000000">
            <w:pPr>
              <w:adjustRightInd w:val="0"/>
              <w:snapToGrid w:val="0"/>
              <w:spacing w:beforeLines="20" w:before="63" w:afterLines="20" w:after="63"/>
              <w:rPr>
                <w:color w:val="000000" w:themeColor="text1"/>
                <w:szCs w:val="21"/>
              </w:rPr>
            </w:pPr>
            <w:r>
              <w:rPr>
                <w:color w:val="000000" w:themeColor="text1"/>
                <w:szCs w:val="21"/>
              </w:rPr>
              <w:t>用于化学分析如鉴定金属离子。</w:t>
            </w:r>
          </w:p>
        </w:tc>
      </w:tr>
      <w:tr w:rsidR="00D63C4E" w14:paraId="4B3EADDB" w14:textId="77777777">
        <w:trPr>
          <w:trHeight w:val="397"/>
          <w:jc w:val="center"/>
        </w:trPr>
        <w:tc>
          <w:tcPr>
            <w:tcW w:w="602" w:type="dxa"/>
            <w:vMerge/>
            <w:vAlign w:val="center"/>
          </w:tcPr>
          <w:p w14:paraId="34BF2757"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2454FCFD"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溶解性</w:t>
            </w:r>
          </w:p>
        </w:tc>
        <w:tc>
          <w:tcPr>
            <w:tcW w:w="6148" w:type="dxa"/>
            <w:gridSpan w:val="7"/>
            <w:vAlign w:val="center"/>
          </w:tcPr>
          <w:p w14:paraId="6B7A3B37" w14:textId="77777777" w:rsidR="00D63C4E" w:rsidRDefault="00000000">
            <w:pPr>
              <w:adjustRightInd w:val="0"/>
              <w:snapToGrid w:val="0"/>
              <w:spacing w:beforeLines="20" w:before="63" w:afterLines="20" w:after="63"/>
              <w:rPr>
                <w:color w:val="000000" w:themeColor="text1"/>
                <w:szCs w:val="21"/>
              </w:rPr>
            </w:pPr>
            <w:r>
              <w:rPr>
                <w:color w:val="000000" w:themeColor="text1"/>
                <w:szCs w:val="21"/>
              </w:rPr>
              <w:t>溶于水、乙醇。</w:t>
            </w:r>
          </w:p>
        </w:tc>
      </w:tr>
      <w:tr w:rsidR="00D63C4E" w14:paraId="32CDE33A" w14:textId="77777777">
        <w:trPr>
          <w:trHeight w:val="397"/>
          <w:jc w:val="center"/>
        </w:trPr>
        <w:tc>
          <w:tcPr>
            <w:tcW w:w="602" w:type="dxa"/>
            <w:vMerge/>
            <w:vAlign w:val="center"/>
          </w:tcPr>
          <w:p w14:paraId="3EA09495"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3170F2CB"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熔点（</w:t>
            </w:r>
            <w:r>
              <w:rPr>
                <w:color w:val="000000" w:themeColor="text1"/>
                <w:szCs w:val="21"/>
              </w:rPr>
              <w:t>℃</w:t>
            </w:r>
            <w:r>
              <w:rPr>
                <w:color w:val="000000" w:themeColor="text1"/>
                <w:szCs w:val="21"/>
              </w:rPr>
              <w:t>）</w:t>
            </w:r>
          </w:p>
        </w:tc>
        <w:tc>
          <w:tcPr>
            <w:tcW w:w="1420" w:type="dxa"/>
            <w:vAlign w:val="center"/>
          </w:tcPr>
          <w:p w14:paraId="551F2758"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-85.5</w:t>
            </w:r>
          </w:p>
        </w:tc>
        <w:tc>
          <w:tcPr>
            <w:tcW w:w="1842" w:type="dxa"/>
            <w:gridSpan w:val="2"/>
            <w:vAlign w:val="center"/>
          </w:tcPr>
          <w:p w14:paraId="27352D64"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燃烧热（</w:t>
            </w:r>
            <w:r>
              <w:rPr>
                <w:color w:val="000000" w:themeColor="text1"/>
                <w:szCs w:val="21"/>
              </w:rPr>
              <w:t>kJ/mol</w:t>
            </w:r>
            <w:r>
              <w:rPr>
                <w:color w:val="000000" w:themeColor="text1"/>
                <w:szCs w:val="21"/>
              </w:rPr>
              <w:t>）</w:t>
            </w:r>
          </w:p>
        </w:tc>
        <w:tc>
          <w:tcPr>
            <w:tcW w:w="2886" w:type="dxa"/>
            <w:gridSpan w:val="4"/>
            <w:vAlign w:val="center"/>
          </w:tcPr>
          <w:p w14:paraId="3E1B27AD"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无资料</w:t>
            </w:r>
          </w:p>
        </w:tc>
      </w:tr>
      <w:tr w:rsidR="00D63C4E" w14:paraId="7C19C49F" w14:textId="77777777">
        <w:trPr>
          <w:trHeight w:val="397"/>
          <w:jc w:val="center"/>
        </w:trPr>
        <w:tc>
          <w:tcPr>
            <w:tcW w:w="602" w:type="dxa"/>
            <w:vMerge/>
            <w:vAlign w:val="center"/>
          </w:tcPr>
          <w:p w14:paraId="1F92F792"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64306B29"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沸点（</w:t>
            </w:r>
            <w:r>
              <w:rPr>
                <w:color w:val="000000" w:themeColor="text1"/>
                <w:szCs w:val="21"/>
              </w:rPr>
              <w:t>℃</w:t>
            </w:r>
            <w:r>
              <w:rPr>
                <w:color w:val="000000" w:themeColor="text1"/>
                <w:szCs w:val="21"/>
              </w:rPr>
              <w:t>）</w:t>
            </w:r>
          </w:p>
        </w:tc>
        <w:tc>
          <w:tcPr>
            <w:tcW w:w="1420" w:type="dxa"/>
            <w:vAlign w:val="center"/>
          </w:tcPr>
          <w:p w14:paraId="308BFCE8"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-60.4</w:t>
            </w:r>
          </w:p>
        </w:tc>
        <w:tc>
          <w:tcPr>
            <w:tcW w:w="1842" w:type="dxa"/>
            <w:gridSpan w:val="2"/>
            <w:vAlign w:val="center"/>
          </w:tcPr>
          <w:p w14:paraId="0572112C"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饱和蒸气压（</w:t>
            </w:r>
            <w:r>
              <w:rPr>
                <w:color w:val="000000" w:themeColor="text1"/>
                <w:szCs w:val="21"/>
              </w:rPr>
              <w:t>kPa</w:t>
            </w:r>
            <w:r>
              <w:rPr>
                <w:color w:val="000000" w:themeColor="text1"/>
                <w:szCs w:val="21"/>
              </w:rPr>
              <w:t>）</w:t>
            </w:r>
          </w:p>
        </w:tc>
        <w:tc>
          <w:tcPr>
            <w:tcW w:w="2886" w:type="dxa"/>
            <w:gridSpan w:val="4"/>
            <w:vAlign w:val="center"/>
          </w:tcPr>
          <w:p w14:paraId="04098401"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2026.5</w:t>
            </w:r>
            <w:r>
              <w:rPr>
                <w:color w:val="000000" w:themeColor="text1"/>
                <w:szCs w:val="21"/>
              </w:rPr>
              <w:t>（</w:t>
            </w:r>
            <w:r>
              <w:rPr>
                <w:color w:val="000000" w:themeColor="text1"/>
                <w:szCs w:val="21"/>
              </w:rPr>
              <w:t>25.5℃</w:t>
            </w:r>
            <w:r>
              <w:rPr>
                <w:color w:val="000000" w:themeColor="text1"/>
                <w:szCs w:val="21"/>
              </w:rPr>
              <w:t>）</w:t>
            </w:r>
          </w:p>
        </w:tc>
      </w:tr>
      <w:tr w:rsidR="00D63C4E" w14:paraId="69F2569C" w14:textId="77777777">
        <w:trPr>
          <w:trHeight w:val="397"/>
          <w:jc w:val="center"/>
        </w:trPr>
        <w:tc>
          <w:tcPr>
            <w:tcW w:w="602" w:type="dxa"/>
            <w:vMerge/>
            <w:vAlign w:val="center"/>
          </w:tcPr>
          <w:p w14:paraId="0398F2B0"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1DA30535"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相对密度（水</w:t>
            </w:r>
            <w:r>
              <w:rPr>
                <w:color w:val="000000" w:themeColor="text1"/>
                <w:szCs w:val="21"/>
              </w:rPr>
              <w:t>=1</w:t>
            </w:r>
            <w:r>
              <w:rPr>
                <w:color w:val="000000" w:themeColor="text1"/>
                <w:szCs w:val="21"/>
              </w:rPr>
              <w:t>）</w:t>
            </w:r>
          </w:p>
        </w:tc>
        <w:tc>
          <w:tcPr>
            <w:tcW w:w="1420" w:type="dxa"/>
            <w:vAlign w:val="center"/>
          </w:tcPr>
          <w:p w14:paraId="120B8FBC"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无资料</w:t>
            </w:r>
          </w:p>
        </w:tc>
        <w:tc>
          <w:tcPr>
            <w:tcW w:w="1842" w:type="dxa"/>
            <w:gridSpan w:val="2"/>
            <w:vAlign w:val="center"/>
          </w:tcPr>
          <w:p w14:paraId="6095CBBA"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临界温度（</w:t>
            </w:r>
            <w:r>
              <w:rPr>
                <w:color w:val="000000" w:themeColor="text1"/>
                <w:szCs w:val="21"/>
              </w:rPr>
              <w:t>℃</w:t>
            </w:r>
            <w:r>
              <w:rPr>
                <w:color w:val="000000" w:themeColor="text1"/>
                <w:szCs w:val="21"/>
              </w:rPr>
              <w:t>）</w:t>
            </w:r>
          </w:p>
        </w:tc>
        <w:tc>
          <w:tcPr>
            <w:tcW w:w="2886" w:type="dxa"/>
            <w:gridSpan w:val="4"/>
            <w:vAlign w:val="center"/>
          </w:tcPr>
          <w:p w14:paraId="6DB593C1"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100.4</w:t>
            </w:r>
          </w:p>
        </w:tc>
      </w:tr>
      <w:tr w:rsidR="00D63C4E" w14:paraId="55D05AB1" w14:textId="77777777">
        <w:trPr>
          <w:trHeight w:val="527"/>
          <w:jc w:val="center"/>
        </w:trPr>
        <w:tc>
          <w:tcPr>
            <w:tcW w:w="602" w:type="dxa"/>
            <w:vMerge/>
            <w:vAlign w:val="center"/>
          </w:tcPr>
          <w:p w14:paraId="10F1967C"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1F26D789"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相对密度</w:t>
            </w:r>
          </w:p>
          <w:p w14:paraId="302756FF"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（空气</w:t>
            </w:r>
            <w:r>
              <w:rPr>
                <w:color w:val="000000" w:themeColor="text1"/>
                <w:szCs w:val="21"/>
              </w:rPr>
              <w:t>=1</w:t>
            </w:r>
            <w:r>
              <w:rPr>
                <w:color w:val="000000" w:themeColor="text1"/>
                <w:szCs w:val="21"/>
              </w:rPr>
              <w:t>）</w:t>
            </w:r>
          </w:p>
        </w:tc>
        <w:tc>
          <w:tcPr>
            <w:tcW w:w="1420" w:type="dxa"/>
            <w:vAlign w:val="center"/>
          </w:tcPr>
          <w:p w14:paraId="70413F43"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1.19</w:t>
            </w:r>
          </w:p>
        </w:tc>
        <w:tc>
          <w:tcPr>
            <w:tcW w:w="1842" w:type="dxa"/>
            <w:gridSpan w:val="2"/>
            <w:vAlign w:val="center"/>
          </w:tcPr>
          <w:p w14:paraId="1224EA40"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临界压力（</w:t>
            </w:r>
            <w:r>
              <w:rPr>
                <w:color w:val="000000" w:themeColor="text1"/>
                <w:szCs w:val="21"/>
              </w:rPr>
              <w:t>MPa</w:t>
            </w:r>
            <w:r>
              <w:rPr>
                <w:color w:val="000000" w:themeColor="text1"/>
                <w:szCs w:val="21"/>
              </w:rPr>
              <w:t>）</w:t>
            </w:r>
          </w:p>
        </w:tc>
        <w:tc>
          <w:tcPr>
            <w:tcW w:w="2886" w:type="dxa"/>
            <w:gridSpan w:val="4"/>
            <w:vAlign w:val="center"/>
          </w:tcPr>
          <w:p w14:paraId="2D3B44EF"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9.01</w:t>
            </w:r>
          </w:p>
        </w:tc>
      </w:tr>
      <w:tr w:rsidR="00D63C4E" w14:paraId="051C9EAA" w14:textId="77777777">
        <w:trPr>
          <w:trHeight w:val="397"/>
          <w:jc w:val="center"/>
        </w:trPr>
        <w:tc>
          <w:tcPr>
            <w:tcW w:w="602" w:type="dxa"/>
            <w:vMerge w:val="restart"/>
            <w:vAlign w:val="center"/>
          </w:tcPr>
          <w:p w14:paraId="35341849"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燃烧爆炸危险性</w:t>
            </w:r>
          </w:p>
        </w:tc>
        <w:tc>
          <w:tcPr>
            <w:tcW w:w="1773" w:type="dxa"/>
            <w:vAlign w:val="center"/>
          </w:tcPr>
          <w:p w14:paraId="2A947626"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燃烧性：</w:t>
            </w:r>
          </w:p>
        </w:tc>
        <w:tc>
          <w:tcPr>
            <w:tcW w:w="1420" w:type="dxa"/>
            <w:vAlign w:val="center"/>
          </w:tcPr>
          <w:p w14:paraId="1C854A2D"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易燃</w:t>
            </w:r>
          </w:p>
        </w:tc>
        <w:tc>
          <w:tcPr>
            <w:tcW w:w="1842" w:type="dxa"/>
            <w:gridSpan w:val="2"/>
            <w:vMerge w:val="restart"/>
            <w:vAlign w:val="center"/>
          </w:tcPr>
          <w:p w14:paraId="407B66EE"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危险特性</w:t>
            </w:r>
          </w:p>
        </w:tc>
        <w:tc>
          <w:tcPr>
            <w:tcW w:w="2886" w:type="dxa"/>
            <w:gridSpan w:val="4"/>
            <w:vMerge w:val="restart"/>
            <w:vAlign w:val="center"/>
          </w:tcPr>
          <w:p w14:paraId="59289658" w14:textId="77777777" w:rsidR="00D63C4E" w:rsidRDefault="00000000">
            <w:pPr>
              <w:adjustRightInd w:val="0"/>
              <w:snapToGrid w:val="0"/>
              <w:spacing w:beforeLines="20" w:before="63" w:afterLines="20" w:after="63"/>
              <w:jc w:val="left"/>
              <w:rPr>
                <w:color w:val="000000" w:themeColor="text1"/>
                <w:szCs w:val="21"/>
              </w:rPr>
            </w:pPr>
            <w:r>
              <w:rPr>
                <w:color w:val="000000" w:themeColor="text1"/>
                <w:szCs w:val="21"/>
              </w:rPr>
              <w:t>易燃，与空气混合能形成爆炸性混合物，遇明火、高热能引起燃烧爆炸。与浓硝酸、发烟硝酸或其它强氧化剂剧烈反应，发生爆炸。气体比空气重，能在较低处扩散到相当远的地方，遇火源会</w:t>
            </w:r>
            <w:proofErr w:type="gramStart"/>
            <w:r>
              <w:rPr>
                <w:color w:val="000000" w:themeColor="text1"/>
                <w:szCs w:val="21"/>
              </w:rPr>
              <w:t>着火回燃</w:t>
            </w:r>
            <w:proofErr w:type="gramEnd"/>
            <w:r>
              <w:rPr>
                <w:color w:val="000000" w:themeColor="text1"/>
                <w:szCs w:val="21"/>
              </w:rPr>
              <w:t>。</w:t>
            </w:r>
          </w:p>
        </w:tc>
      </w:tr>
      <w:tr w:rsidR="00D63C4E" w14:paraId="00386AA6" w14:textId="77777777">
        <w:trPr>
          <w:trHeight w:val="397"/>
          <w:jc w:val="center"/>
        </w:trPr>
        <w:tc>
          <w:tcPr>
            <w:tcW w:w="602" w:type="dxa"/>
            <w:vMerge/>
            <w:vAlign w:val="center"/>
          </w:tcPr>
          <w:p w14:paraId="35FF9A6D"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29D42A0E"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建</w:t>
            </w:r>
            <w:proofErr w:type="gramStart"/>
            <w:r>
              <w:rPr>
                <w:color w:val="000000" w:themeColor="text1"/>
                <w:szCs w:val="21"/>
              </w:rPr>
              <w:t>规</w:t>
            </w:r>
            <w:proofErr w:type="gramEnd"/>
            <w:r>
              <w:rPr>
                <w:color w:val="000000" w:themeColor="text1"/>
                <w:szCs w:val="21"/>
              </w:rPr>
              <w:t>火险分级</w:t>
            </w:r>
          </w:p>
        </w:tc>
        <w:tc>
          <w:tcPr>
            <w:tcW w:w="1420" w:type="dxa"/>
            <w:vAlign w:val="center"/>
          </w:tcPr>
          <w:p w14:paraId="4B5E287D"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甲</w:t>
            </w:r>
          </w:p>
        </w:tc>
        <w:tc>
          <w:tcPr>
            <w:tcW w:w="1842" w:type="dxa"/>
            <w:gridSpan w:val="2"/>
            <w:vMerge/>
            <w:vAlign w:val="center"/>
          </w:tcPr>
          <w:p w14:paraId="76440F3C" w14:textId="77777777" w:rsidR="00D63C4E" w:rsidRDefault="00D63C4E">
            <w:pPr>
              <w:adjustRightInd w:val="0"/>
              <w:snapToGrid w:val="0"/>
              <w:spacing w:beforeLines="20" w:before="63" w:afterLines="20" w:after="63"/>
              <w:jc w:val="center"/>
              <w:rPr>
                <w:color w:val="000000" w:themeColor="text1"/>
                <w:szCs w:val="21"/>
              </w:rPr>
            </w:pPr>
          </w:p>
        </w:tc>
        <w:tc>
          <w:tcPr>
            <w:tcW w:w="2886" w:type="dxa"/>
            <w:gridSpan w:val="4"/>
            <w:vMerge/>
            <w:vAlign w:val="center"/>
          </w:tcPr>
          <w:p w14:paraId="2C096A1B" w14:textId="77777777" w:rsidR="00D63C4E" w:rsidRDefault="00D63C4E">
            <w:pPr>
              <w:adjustRightInd w:val="0"/>
              <w:snapToGrid w:val="0"/>
              <w:spacing w:beforeLines="20" w:before="63" w:afterLines="20" w:after="63"/>
              <w:jc w:val="center"/>
              <w:rPr>
                <w:color w:val="000000" w:themeColor="text1"/>
                <w:szCs w:val="21"/>
              </w:rPr>
            </w:pPr>
          </w:p>
        </w:tc>
      </w:tr>
      <w:tr w:rsidR="00D63C4E" w14:paraId="444924E1" w14:textId="77777777">
        <w:trPr>
          <w:trHeight w:val="397"/>
          <w:jc w:val="center"/>
        </w:trPr>
        <w:tc>
          <w:tcPr>
            <w:tcW w:w="602" w:type="dxa"/>
            <w:vMerge/>
            <w:vAlign w:val="center"/>
          </w:tcPr>
          <w:p w14:paraId="0F6017CF"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747E07D6"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闪点（</w:t>
            </w:r>
            <w:r>
              <w:rPr>
                <w:color w:val="000000" w:themeColor="text1"/>
                <w:szCs w:val="21"/>
              </w:rPr>
              <w:t>℃</w:t>
            </w:r>
            <w:r>
              <w:rPr>
                <w:color w:val="000000" w:themeColor="text1"/>
                <w:szCs w:val="21"/>
              </w:rPr>
              <w:t>）</w:t>
            </w:r>
          </w:p>
        </w:tc>
        <w:tc>
          <w:tcPr>
            <w:tcW w:w="1420" w:type="dxa"/>
            <w:vAlign w:val="center"/>
          </w:tcPr>
          <w:p w14:paraId="21FF8853"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无意义</w:t>
            </w:r>
          </w:p>
        </w:tc>
        <w:tc>
          <w:tcPr>
            <w:tcW w:w="1842" w:type="dxa"/>
            <w:gridSpan w:val="2"/>
            <w:vMerge/>
            <w:vAlign w:val="center"/>
          </w:tcPr>
          <w:p w14:paraId="631D8D46" w14:textId="77777777" w:rsidR="00D63C4E" w:rsidRDefault="00D63C4E">
            <w:pPr>
              <w:adjustRightInd w:val="0"/>
              <w:snapToGrid w:val="0"/>
              <w:spacing w:beforeLines="20" w:before="63" w:afterLines="20" w:after="63"/>
              <w:jc w:val="center"/>
              <w:rPr>
                <w:color w:val="000000" w:themeColor="text1"/>
                <w:szCs w:val="21"/>
              </w:rPr>
            </w:pPr>
          </w:p>
        </w:tc>
        <w:tc>
          <w:tcPr>
            <w:tcW w:w="2886" w:type="dxa"/>
            <w:gridSpan w:val="4"/>
            <w:vMerge/>
            <w:vAlign w:val="center"/>
          </w:tcPr>
          <w:p w14:paraId="7FC1AE50" w14:textId="77777777" w:rsidR="00D63C4E" w:rsidRDefault="00D63C4E">
            <w:pPr>
              <w:adjustRightInd w:val="0"/>
              <w:snapToGrid w:val="0"/>
              <w:spacing w:beforeLines="20" w:before="63" w:afterLines="20" w:after="63"/>
              <w:jc w:val="center"/>
              <w:rPr>
                <w:color w:val="000000" w:themeColor="text1"/>
                <w:szCs w:val="21"/>
              </w:rPr>
            </w:pPr>
          </w:p>
        </w:tc>
      </w:tr>
      <w:tr w:rsidR="00D63C4E" w14:paraId="1BCA6F24" w14:textId="77777777">
        <w:trPr>
          <w:trHeight w:val="397"/>
          <w:jc w:val="center"/>
        </w:trPr>
        <w:tc>
          <w:tcPr>
            <w:tcW w:w="602" w:type="dxa"/>
            <w:vMerge/>
            <w:vAlign w:val="center"/>
          </w:tcPr>
          <w:p w14:paraId="4518A248"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5D167620"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引燃温度（</w:t>
            </w:r>
            <w:r>
              <w:rPr>
                <w:color w:val="000000" w:themeColor="text1"/>
                <w:szCs w:val="21"/>
              </w:rPr>
              <w:t>℃</w:t>
            </w:r>
            <w:r>
              <w:rPr>
                <w:color w:val="000000" w:themeColor="text1"/>
                <w:szCs w:val="21"/>
              </w:rPr>
              <w:t>）</w:t>
            </w:r>
          </w:p>
        </w:tc>
        <w:tc>
          <w:tcPr>
            <w:tcW w:w="1420" w:type="dxa"/>
            <w:vAlign w:val="center"/>
          </w:tcPr>
          <w:p w14:paraId="41BE9EE3"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260</w:t>
            </w:r>
          </w:p>
        </w:tc>
        <w:tc>
          <w:tcPr>
            <w:tcW w:w="1842" w:type="dxa"/>
            <w:gridSpan w:val="2"/>
            <w:vMerge/>
            <w:vAlign w:val="center"/>
          </w:tcPr>
          <w:p w14:paraId="48E24E92" w14:textId="77777777" w:rsidR="00D63C4E" w:rsidRDefault="00D63C4E">
            <w:pPr>
              <w:adjustRightInd w:val="0"/>
              <w:snapToGrid w:val="0"/>
              <w:spacing w:beforeLines="20" w:before="63" w:afterLines="20" w:after="63"/>
              <w:jc w:val="center"/>
              <w:rPr>
                <w:color w:val="000000" w:themeColor="text1"/>
                <w:szCs w:val="21"/>
              </w:rPr>
            </w:pPr>
          </w:p>
        </w:tc>
        <w:tc>
          <w:tcPr>
            <w:tcW w:w="2886" w:type="dxa"/>
            <w:gridSpan w:val="4"/>
            <w:vMerge/>
            <w:vAlign w:val="center"/>
          </w:tcPr>
          <w:p w14:paraId="2CED044B" w14:textId="77777777" w:rsidR="00D63C4E" w:rsidRDefault="00D63C4E">
            <w:pPr>
              <w:adjustRightInd w:val="0"/>
              <w:snapToGrid w:val="0"/>
              <w:spacing w:beforeLines="20" w:before="63" w:afterLines="20" w:after="63"/>
              <w:jc w:val="center"/>
              <w:rPr>
                <w:color w:val="000000" w:themeColor="text1"/>
                <w:szCs w:val="21"/>
              </w:rPr>
            </w:pPr>
          </w:p>
        </w:tc>
      </w:tr>
      <w:tr w:rsidR="00D63C4E" w14:paraId="68D44385" w14:textId="77777777">
        <w:trPr>
          <w:trHeight w:val="397"/>
          <w:jc w:val="center"/>
        </w:trPr>
        <w:tc>
          <w:tcPr>
            <w:tcW w:w="602" w:type="dxa"/>
            <w:vMerge/>
            <w:vAlign w:val="center"/>
          </w:tcPr>
          <w:p w14:paraId="40166CE7"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375CB5EE"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爆炸下限（</w:t>
            </w:r>
            <w:r>
              <w:rPr>
                <w:color w:val="000000" w:themeColor="text1"/>
                <w:szCs w:val="21"/>
              </w:rPr>
              <w:t>V/%</w:t>
            </w:r>
            <w:r>
              <w:rPr>
                <w:color w:val="000000" w:themeColor="text1"/>
                <w:szCs w:val="21"/>
              </w:rPr>
              <w:t>）</w:t>
            </w:r>
          </w:p>
        </w:tc>
        <w:tc>
          <w:tcPr>
            <w:tcW w:w="1420" w:type="dxa"/>
            <w:vAlign w:val="center"/>
          </w:tcPr>
          <w:p w14:paraId="7ABC4765"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4.0</w:t>
            </w:r>
          </w:p>
        </w:tc>
        <w:tc>
          <w:tcPr>
            <w:tcW w:w="1842" w:type="dxa"/>
            <w:gridSpan w:val="2"/>
            <w:vMerge/>
            <w:vAlign w:val="center"/>
          </w:tcPr>
          <w:p w14:paraId="240BE907" w14:textId="77777777" w:rsidR="00D63C4E" w:rsidRDefault="00D63C4E">
            <w:pPr>
              <w:adjustRightInd w:val="0"/>
              <w:snapToGrid w:val="0"/>
              <w:spacing w:beforeLines="20" w:before="63" w:afterLines="20" w:after="63"/>
              <w:jc w:val="center"/>
              <w:rPr>
                <w:color w:val="000000" w:themeColor="text1"/>
                <w:szCs w:val="21"/>
              </w:rPr>
            </w:pPr>
          </w:p>
        </w:tc>
        <w:tc>
          <w:tcPr>
            <w:tcW w:w="2886" w:type="dxa"/>
            <w:gridSpan w:val="4"/>
            <w:vMerge/>
            <w:vAlign w:val="center"/>
          </w:tcPr>
          <w:p w14:paraId="77F7646B" w14:textId="77777777" w:rsidR="00D63C4E" w:rsidRDefault="00D63C4E">
            <w:pPr>
              <w:adjustRightInd w:val="0"/>
              <w:snapToGrid w:val="0"/>
              <w:spacing w:beforeLines="20" w:before="63" w:afterLines="20" w:after="63"/>
              <w:jc w:val="center"/>
              <w:rPr>
                <w:color w:val="000000" w:themeColor="text1"/>
                <w:szCs w:val="21"/>
              </w:rPr>
            </w:pPr>
          </w:p>
        </w:tc>
      </w:tr>
      <w:tr w:rsidR="00D63C4E" w14:paraId="1137203F" w14:textId="77777777">
        <w:trPr>
          <w:trHeight w:val="397"/>
          <w:jc w:val="center"/>
        </w:trPr>
        <w:tc>
          <w:tcPr>
            <w:tcW w:w="602" w:type="dxa"/>
            <w:vMerge/>
            <w:vAlign w:val="center"/>
          </w:tcPr>
          <w:p w14:paraId="322F3FD3"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59B05AD1"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爆炸上限（</w:t>
            </w:r>
            <w:r>
              <w:rPr>
                <w:color w:val="000000" w:themeColor="text1"/>
                <w:szCs w:val="21"/>
              </w:rPr>
              <w:t>V/%</w:t>
            </w:r>
            <w:r>
              <w:rPr>
                <w:color w:val="000000" w:themeColor="text1"/>
                <w:szCs w:val="21"/>
              </w:rPr>
              <w:t>）</w:t>
            </w:r>
          </w:p>
        </w:tc>
        <w:tc>
          <w:tcPr>
            <w:tcW w:w="1420" w:type="dxa"/>
            <w:vAlign w:val="center"/>
          </w:tcPr>
          <w:p w14:paraId="5D98E39C"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46.0</w:t>
            </w:r>
          </w:p>
        </w:tc>
        <w:tc>
          <w:tcPr>
            <w:tcW w:w="1842" w:type="dxa"/>
            <w:gridSpan w:val="2"/>
            <w:vAlign w:val="center"/>
          </w:tcPr>
          <w:p w14:paraId="4D60AFC9"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燃烧（分解）产物</w:t>
            </w:r>
          </w:p>
        </w:tc>
        <w:tc>
          <w:tcPr>
            <w:tcW w:w="2886" w:type="dxa"/>
            <w:gridSpan w:val="4"/>
            <w:vAlign w:val="center"/>
          </w:tcPr>
          <w:p w14:paraId="1144A33D" w14:textId="77777777" w:rsidR="00D63C4E" w:rsidRDefault="00000000">
            <w:pPr>
              <w:adjustRightInd w:val="0"/>
              <w:snapToGrid w:val="0"/>
              <w:spacing w:beforeLines="20" w:before="63" w:afterLines="20" w:after="63"/>
              <w:rPr>
                <w:color w:val="000000" w:themeColor="text1"/>
                <w:szCs w:val="21"/>
              </w:rPr>
            </w:pPr>
            <w:r>
              <w:rPr>
                <w:color w:val="000000" w:themeColor="text1"/>
                <w:szCs w:val="21"/>
              </w:rPr>
              <w:t>氧化硫。</w:t>
            </w:r>
          </w:p>
        </w:tc>
      </w:tr>
      <w:tr w:rsidR="00D63C4E" w14:paraId="10D90A35" w14:textId="77777777">
        <w:trPr>
          <w:trHeight w:val="397"/>
          <w:jc w:val="center"/>
        </w:trPr>
        <w:tc>
          <w:tcPr>
            <w:tcW w:w="602" w:type="dxa"/>
            <w:vMerge/>
            <w:vAlign w:val="center"/>
          </w:tcPr>
          <w:p w14:paraId="0ADCD680"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551D9629"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稳定性</w:t>
            </w:r>
          </w:p>
        </w:tc>
        <w:tc>
          <w:tcPr>
            <w:tcW w:w="1420" w:type="dxa"/>
            <w:vAlign w:val="center"/>
          </w:tcPr>
          <w:p w14:paraId="6B167C6E"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稳定</w:t>
            </w:r>
          </w:p>
        </w:tc>
        <w:tc>
          <w:tcPr>
            <w:tcW w:w="1133" w:type="dxa"/>
            <w:vAlign w:val="center"/>
          </w:tcPr>
          <w:p w14:paraId="58B08A7C"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灭火方法</w:t>
            </w:r>
          </w:p>
        </w:tc>
        <w:tc>
          <w:tcPr>
            <w:tcW w:w="3595" w:type="dxa"/>
            <w:gridSpan w:val="5"/>
            <w:vAlign w:val="center"/>
          </w:tcPr>
          <w:p w14:paraId="07BDA113" w14:textId="77777777" w:rsidR="00D63C4E" w:rsidRDefault="00000000">
            <w:pPr>
              <w:adjustRightInd w:val="0"/>
              <w:snapToGrid w:val="0"/>
              <w:spacing w:beforeLines="20" w:before="63" w:afterLines="20" w:after="63"/>
              <w:rPr>
                <w:color w:val="000000" w:themeColor="text1"/>
                <w:szCs w:val="21"/>
              </w:rPr>
            </w:pPr>
            <w:r>
              <w:rPr>
                <w:color w:val="000000" w:themeColor="text1"/>
                <w:szCs w:val="21"/>
              </w:rPr>
              <w:t>消防人员必须穿全身防火防毒服，在上风向灭火。切断气源。若不能切断气源，则不允许熄灭泄漏处的火焰。喷水冷却容器，可能的话将容器从火场移至空旷处。灭火剂：雾状水、</w:t>
            </w:r>
            <w:proofErr w:type="gramStart"/>
            <w:r>
              <w:rPr>
                <w:color w:val="000000" w:themeColor="text1"/>
                <w:szCs w:val="21"/>
              </w:rPr>
              <w:t>抗溶性</w:t>
            </w:r>
            <w:proofErr w:type="gramEnd"/>
            <w:r>
              <w:rPr>
                <w:color w:val="000000" w:themeColor="text1"/>
                <w:szCs w:val="21"/>
              </w:rPr>
              <w:t>泡沫、干粉。</w:t>
            </w:r>
          </w:p>
        </w:tc>
      </w:tr>
      <w:tr w:rsidR="00D63C4E" w14:paraId="0C336E76" w14:textId="77777777">
        <w:trPr>
          <w:trHeight w:val="397"/>
          <w:jc w:val="center"/>
        </w:trPr>
        <w:tc>
          <w:tcPr>
            <w:tcW w:w="602" w:type="dxa"/>
            <w:vMerge/>
            <w:vAlign w:val="center"/>
          </w:tcPr>
          <w:p w14:paraId="71693E7C"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6D8F13D4"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聚合危害</w:t>
            </w:r>
          </w:p>
        </w:tc>
        <w:tc>
          <w:tcPr>
            <w:tcW w:w="1420" w:type="dxa"/>
            <w:vAlign w:val="center"/>
          </w:tcPr>
          <w:p w14:paraId="24F8A4BA"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不能出现</w:t>
            </w:r>
          </w:p>
        </w:tc>
        <w:tc>
          <w:tcPr>
            <w:tcW w:w="1984" w:type="dxa"/>
            <w:gridSpan w:val="3"/>
            <w:vAlign w:val="center"/>
          </w:tcPr>
          <w:p w14:paraId="71D43F05"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禁忌物</w:t>
            </w:r>
          </w:p>
        </w:tc>
        <w:tc>
          <w:tcPr>
            <w:tcW w:w="2744" w:type="dxa"/>
            <w:gridSpan w:val="3"/>
            <w:vAlign w:val="center"/>
          </w:tcPr>
          <w:p w14:paraId="76829FA5"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强氧化剂、碱类。</w:t>
            </w:r>
          </w:p>
        </w:tc>
      </w:tr>
      <w:tr w:rsidR="00D63C4E" w14:paraId="1B16D723" w14:textId="77777777">
        <w:trPr>
          <w:trHeight w:val="397"/>
          <w:jc w:val="center"/>
        </w:trPr>
        <w:tc>
          <w:tcPr>
            <w:tcW w:w="602" w:type="dxa"/>
            <w:vMerge w:val="restart"/>
            <w:vAlign w:val="center"/>
          </w:tcPr>
          <w:p w14:paraId="2C215F8A"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包</w:t>
            </w:r>
            <w:r>
              <w:rPr>
                <w:color w:val="000000" w:themeColor="text1"/>
                <w:szCs w:val="21"/>
              </w:rPr>
              <w:lastRenderedPageBreak/>
              <w:t>装与储运</w:t>
            </w:r>
          </w:p>
        </w:tc>
        <w:tc>
          <w:tcPr>
            <w:tcW w:w="1773" w:type="dxa"/>
            <w:vAlign w:val="center"/>
          </w:tcPr>
          <w:p w14:paraId="175AED3A"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lastRenderedPageBreak/>
              <w:t>危险性类别</w:t>
            </w:r>
          </w:p>
        </w:tc>
        <w:tc>
          <w:tcPr>
            <w:tcW w:w="1420" w:type="dxa"/>
            <w:vAlign w:val="center"/>
          </w:tcPr>
          <w:p w14:paraId="164B9779"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第</w:t>
            </w:r>
            <w:r>
              <w:rPr>
                <w:color w:val="000000" w:themeColor="text1"/>
                <w:szCs w:val="21"/>
              </w:rPr>
              <w:t xml:space="preserve">2.1 </w:t>
            </w:r>
            <w:r>
              <w:rPr>
                <w:color w:val="000000" w:themeColor="text1"/>
                <w:szCs w:val="21"/>
              </w:rPr>
              <w:t>类易</w:t>
            </w:r>
            <w:r>
              <w:rPr>
                <w:color w:val="000000" w:themeColor="text1"/>
                <w:szCs w:val="21"/>
              </w:rPr>
              <w:lastRenderedPageBreak/>
              <w:t>燃气体</w:t>
            </w:r>
          </w:p>
        </w:tc>
        <w:tc>
          <w:tcPr>
            <w:tcW w:w="1984" w:type="dxa"/>
            <w:gridSpan w:val="3"/>
            <w:vAlign w:val="center"/>
          </w:tcPr>
          <w:p w14:paraId="6CFEC8C8"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lastRenderedPageBreak/>
              <w:t>危险货物包装标志</w:t>
            </w:r>
          </w:p>
        </w:tc>
        <w:tc>
          <w:tcPr>
            <w:tcW w:w="851" w:type="dxa"/>
            <w:vAlign w:val="center"/>
          </w:tcPr>
          <w:p w14:paraId="056999F8"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无资</w:t>
            </w:r>
            <w:r>
              <w:rPr>
                <w:color w:val="000000" w:themeColor="text1"/>
                <w:szCs w:val="21"/>
              </w:rPr>
              <w:lastRenderedPageBreak/>
              <w:t>料</w:t>
            </w:r>
          </w:p>
        </w:tc>
        <w:tc>
          <w:tcPr>
            <w:tcW w:w="1134" w:type="dxa"/>
            <w:vAlign w:val="center"/>
          </w:tcPr>
          <w:p w14:paraId="3F447591"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lastRenderedPageBreak/>
              <w:t>包装类别</w:t>
            </w:r>
          </w:p>
        </w:tc>
        <w:tc>
          <w:tcPr>
            <w:tcW w:w="759" w:type="dxa"/>
            <w:vAlign w:val="center"/>
          </w:tcPr>
          <w:p w14:paraId="405F178A"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O52</w:t>
            </w:r>
          </w:p>
        </w:tc>
      </w:tr>
      <w:tr w:rsidR="00D63C4E" w14:paraId="0F5BA662" w14:textId="77777777">
        <w:trPr>
          <w:trHeight w:val="397"/>
          <w:jc w:val="center"/>
        </w:trPr>
        <w:tc>
          <w:tcPr>
            <w:tcW w:w="602" w:type="dxa"/>
            <w:vMerge/>
            <w:vAlign w:val="center"/>
          </w:tcPr>
          <w:p w14:paraId="56481090"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25B03CA8" w14:textId="77777777" w:rsidR="00D63C4E" w:rsidRDefault="00000000">
            <w:pPr>
              <w:adjustRightInd w:val="0"/>
              <w:snapToGrid w:val="0"/>
              <w:spacing w:beforeLines="20" w:before="63" w:afterLines="20" w:after="63"/>
              <w:rPr>
                <w:color w:val="000000" w:themeColor="text1"/>
                <w:szCs w:val="21"/>
              </w:rPr>
            </w:pPr>
            <w:r>
              <w:rPr>
                <w:color w:val="000000" w:themeColor="text1"/>
                <w:szCs w:val="21"/>
              </w:rPr>
              <w:t>储运注意事项：</w:t>
            </w:r>
          </w:p>
        </w:tc>
        <w:tc>
          <w:tcPr>
            <w:tcW w:w="6148" w:type="dxa"/>
            <w:gridSpan w:val="7"/>
            <w:vAlign w:val="center"/>
          </w:tcPr>
          <w:p w14:paraId="7513B26C" w14:textId="77777777" w:rsidR="00D63C4E" w:rsidRDefault="00000000">
            <w:pPr>
              <w:adjustRightInd w:val="0"/>
              <w:snapToGrid w:val="0"/>
              <w:spacing w:beforeLines="20" w:before="63" w:afterLines="20" w:after="63"/>
              <w:jc w:val="left"/>
              <w:rPr>
                <w:color w:val="000000" w:themeColor="text1"/>
                <w:szCs w:val="21"/>
              </w:rPr>
            </w:pPr>
            <w:r>
              <w:rPr>
                <w:color w:val="000000" w:themeColor="text1"/>
                <w:szCs w:val="21"/>
              </w:rPr>
              <w:t>储存注意事项：</w:t>
            </w:r>
            <w:r>
              <w:rPr>
                <w:color w:val="000000" w:themeColor="text1"/>
                <w:szCs w:val="21"/>
              </w:rPr>
              <w:tab/>
            </w:r>
            <w:r>
              <w:rPr>
                <w:color w:val="000000" w:themeColor="text1"/>
                <w:szCs w:val="21"/>
              </w:rPr>
              <w:t>储存于阴凉、通风的库房。远离火种、热源。</w:t>
            </w:r>
            <w:proofErr w:type="gramStart"/>
            <w:r>
              <w:rPr>
                <w:color w:val="000000" w:themeColor="text1"/>
                <w:szCs w:val="21"/>
              </w:rPr>
              <w:t>库温不宜</w:t>
            </w:r>
            <w:proofErr w:type="gramEnd"/>
            <w:r>
              <w:rPr>
                <w:color w:val="000000" w:themeColor="text1"/>
                <w:szCs w:val="21"/>
              </w:rPr>
              <w:t>超过</w:t>
            </w:r>
            <w:r>
              <w:rPr>
                <w:color w:val="000000" w:themeColor="text1"/>
                <w:szCs w:val="21"/>
              </w:rPr>
              <w:t>30℃</w:t>
            </w:r>
            <w:r>
              <w:rPr>
                <w:color w:val="000000" w:themeColor="text1"/>
                <w:szCs w:val="21"/>
              </w:rPr>
              <w:t>。保持容器密封。应与氧化剂、碱类分开存放，切忌混储。采用防爆型照明、通风设施。禁止使用易产生火花的机械设备和工具。</w:t>
            </w:r>
            <w:proofErr w:type="gramStart"/>
            <w:r>
              <w:rPr>
                <w:color w:val="000000" w:themeColor="text1"/>
                <w:szCs w:val="21"/>
              </w:rPr>
              <w:t>储区应</w:t>
            </w:r>
            <w:proofErr w:type="gramEnd"/>
            <w:r>
              <w:rPr>
                <w:color w:val="000000" w:themeColor="text1"/>
                <w:szCs w:val="21"/>
              </w:rPr>
              <w:t>备有泄漏应急处理设备。</w:t>
            </w:r>
          </w:p>
          <w:p w14:paraId="0FB0DEAF" w14:textId="77777777" w:rsidR="00D63C4E" w:rsidRDefault="00000000">
            <w:pPr>
              <w:adjustRightInd w:val="0"/>
              <w:snapToGrid w:val="0"/>
              <w:spacing w:beforeLines="20" w:before="63" w:afterLines="20" w:after="63"/>
              <w:jc w:val="left"/>
              <w:rPr>
                <w:color w:val="000000" w:themeColor="text1"/>
                <w:szCs w:val="21"/>
              </w:rPr>
            </w:pPr>
            <w:r>
              <w:rPr>
                <w:color w:val="000000" w:themeColor="text1"/>
                <w:szCs w:val="21"/>
              </w:rPr>
              <w:t>运输注意事项：</w:t>
            </w:r>
            <w:r>
              <w:rPr>
                <w:color w:val="000000" w:themeColor="text1"/>
                <w:szCs w:val="21"/>
              </w:rPr>
              <w:tab/>
            </w:r>
            <w:r>
              <w:rPr>
                <w:color w:val="000000" w:themeColor="text1"/>
                <w:szCs w:val="21"/>
              </w:rPr>
              <w:t>铁路运输时应严格按照铁道部《危险货物运输规则》中的危险货物配装表进行配装。采用</w:t>
            </w:r>
            <w:proofErr w:type="gramStart"/>
            <w:r>
              <w:rPr>
                <w:color w:val="000000" w:themeColor="text1"/>
                <w:szCs w:val="21"/>
              </w:rPr>
              <w:t>刚瓶运输</w:t>
            </w:r>
            <w:proofErr w:type="gramEnd"/>
            <w:r>
              <w:rPr>
                <w:color w:val="000000" w:themeColor="text1"/>
                <w:szCs w:val="21"/>
              </w:rPr>
              <w:t>时必须戴好钢瓶上的安全帽。钢瓶一般平放，并应将瓶口朝同一方向，不可交叉；高度不得超过车辆的防护栏板，并用三角</w:t>
            </w:r>
            <w:proofErr w:type="gramStart"/>
            <w:r>
              <w:rPr>
                <w:color w:val="000000" w:themeColor="text1"/>
                <w:szCs w:val="21"/>
              </w:rPr>
              <w:t>木垫卡</w:t>
            </w:r>
            <w:proofErr w:type="gramEnd"/>
            <w:r>
              <w:rPr>
                <w:color w:val="000000" w:themeColor="text1"/>
                <w:szCs w:val="21"/>
              </w:rPr>
              <w:t>牢，防止滚动。运输时运输车辆应配备相应品种和数量的消防器材。装运该物品的车辆排气管必须配备阻火装置，禁止使用易产生火花的机械设备和工具装卸。严禁与氧化剂、碱类、食用化学品等混装混运。夏季应早晚运输，防止日光曝晒。中途停留时应远离火种、热源。公路运输时要按规定路线行驶，禁止在居民区和人口稠密区停留。铁路运输时要禁止溜放。</w:t>
            </w:r>
          </w:p>
        </w:tc>
      </w:tr>
      <w:tr w:rsidR="00D63C4E" w14:paraId="1AD9CF71" w14:textId="77777777">
        <w:trPr>
          <w:trHeight w:val="397"/>
          <w:jc w:val="center"/>
        </w:trPr>
        <w:tc>
          <w:tcPr>
            <w:tcW w:w="602" w:type="dxa"/>
            <w:vMerge w:val="restart"/>
            <w:vAlign w:val="center"/>
          </w:tcPr>
          <w:p w14:paraId="4A0ACA07"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毒性与健康危害性</w:t>
            </w:r>
          </w:p>
        </w:tc>
        <w:tc>
          <w:tcPr>
            <w:tcW w:w="1773" w:type="dxa"/>
            <w:vAlign w:val="center"/>
          </w:tcPr>
          <w:p w14:paraId="1AF552E0"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接触限值</w:t>
            </w:r>
          </w:p>
        </w:tc>
        <w:tc>
          <w:tcPr>
            <w:tcW w:w="6148" w:type="dxa"/>
            <w:gridSpan w:val="7"/>
            <w:vAlign w:val="center"/>
          </w:tcPr>
          <w:p w14:paraId="5079172B" w14:textId="77777777" w:rsidR="00D63C4E" w:rsidRDefault="00000000">
            <w:pPr>
              <w:adjustRightInd w:val="0"/>
              <w:snapToGrid w:val="0"/>
              <w:spacing w:beforeLines="20" w:before="63" w:afterLines="20" w:after="63"/>
              <w:rPr>
                <w:color w:val="000000" w:themeColor="text1"/>
                <w:szCs w:val="21"/>
              </w:rPr>
            </w:pPr>
            <w:r>
              <w:rPr>
                <w:color w:val="000000" w:themeColor="text1"/>
                <w:szCs w:val="21"/>
              </w:rPr>
              <w:t>中国</w:t>
            </w:r>
            <w:r>
              <w:rPr>
                <w:color w:val="000000" w:themeColor="text1"/>
                <w:szCs w:val="21"/>
              </w:rPr>
              <w:t>MAC</w:t>
            </w:r>
            <w:r>
              <w:rPr>
                <w:color w:val="000000" w:themeColor="text1"/>
                <w:szCs w:val="21"/>
              </w:rPr>
              <w:t>（</w:t>
            </w:r>
            <w:r>
              <w:rPr>
                <w:color w:val="000000" w:themeColor="text1"/>
                <w:szCs w:val="21"/>
              </w:rPr>
              <w:t>mg/m</w:t>
            </w:r>
            <w:r>
              <w:rPr>
                <w:color w:val="000000" w:themeColor="text1"/>
                <w:szCs w:val="21"/>
                <w:vertAlign w:val="superscript"/>
              </w:rPr>
              <w:t>3</w:t>
            </w:r>
            <w:r>
              <w:rPr>
                <w:color w:val="000000" w:themeColor="text1"/>
                <w:szCs w:val="21"/>
              </w:rPr>
              <w:t>）：</w:t>
            </w:r>
            <w:r>
              <w:rPr>
                <w:color w:val="000000" w:themeColor="text1"/>
                <w:szCs w:val="21"/>
              </w:rPr>
              <w:t>10</w:t>
            </w:r>
          </w:p>
          <w:p w14:paraId="507AA483" w14:textId="77777777" w:rsidR="00D63C4E" w:rsidRDefault="00000000">
            <w:pPr>
              <w:adjustRightInd w:val="0"/>
              <w:snapToGrid w:val="0"/>
              <w:spacing w:beforeLines="20" w:before="63" w:afterLines="20" w:after="63"/>
              <w:rPr>
                <w:color w:val="000000" w:themeColor="text1"/>
                <w:szCs w:val="21"/>
              </w:rPr>
            </w:pPr>
            <w:r>
              <w:rPr>
                <w:color w:val="000000" w:themeColor="text1"/>
                <w:szCs w:val="21"/>
              </w:rPr>
              <w:t>中国</w:t>
            </w:r>
            <w:r>
              <w:rPr>
                <w:color w:val="000000" w:themeColor="text1"/>
                <w:szCs w:val="21"/>
              </w:rPr>
              <w:t>TLV</w:t>
            </w:r>
            <w:r>
              <w:rPr>
                <w:color w:val="000000" w:themeColor="text1"/>
                <w:szCs w:val="21"/>
              </w:rPr>
              <w:t>（</w:t>
            </w:r>
            <w:r>
              <w:rPr>
                <w:color w:val="000000" w:themeColor="text1"/>
                <w:szCs w:val="21"/>
              </w:rPr>
              <w:t>mg/m</w:t>
            </w:r>
            <w:r>
              <w:rPr>
                <w:color w:val="000000" w:themeColor="text1"/>
                <w:szCs w:val="21"/>
                <w:vertAlign w:val="superscript"/>
              </w:rPr>
              <w:t>3</w:t>
            </w:r>
            <w:r>
              <w:rPr>
                <w:color w:val="000000" w:themeColor="text1"/>
                <w:szCs w:val="21"/>
              </w:rPr>
              <w:t>）：</w:t>
            </w:r>
            <w:r>
              <w:rPr>
                <w:color w:val="000000" w:themeColor="text1"/>
                <w:szCs w:val="21"/>
              </w:rPr>
              <w:t>15</w:t>
            </w:r>
            <w:r>
              <w:rPr>
                <w:color w:val="000000" w:themeColor="text1"/>
                <w:szCs w:val="21"/>
              </w:rPr>
              <w:t>（</w:t>
            </w:r>
            <w:r>
              <w:rPr>
                <w:color w:val="000000" w:themeColor="text1"/>
                <w:szCs w:val="21"/>
              </w:rPr>
              <w:t>10ppm</w:t>
            </w:r>
            <w:r>
              <w:rPr>
                <w:color w:val="000000" w:themeColor="text1"/>
                <w:szCs w:val="21"/>
              </w:rPr>
              <w:t>）</w:t>
            </w:r>
          </w:p>
          <w:p w14:paraId="0C0611E8" w14:textId="77777777" w:rsidR="00D63C4E" w:rsidRDefault="00000000">
            <w:pPr>
              <w:adjustRightInd w:val="0"/>
              <w:snapToGrid w:val="0"/>
              <w:spacing w:beforeLines="20" w:before="63" w:afterLines="20" w:after="63"/>
              <w:rPr>
                <w:color w:val="000000" w:themeColor="text1"/>
                <w:szCs w:val="21"/>
              </w:rPr>
            </w:pPr>
            <w:r>
              <w:rPr>
                <w:color w:val="000000" w:themeColor="text1"/>
                <w:szCs w:val="21"/>
              </w:rPr>
              <w:t>前苏联</w:t>
            </w:r>
            <w:r>
              <w:rPr>
                <w:color w:val="000000" w:themeColor="text1"/>
                <w:szCs w:val="21"/>
              </w:rPr>
              <w:t>MAC</w:t>
            </w:r>
            <w:r>
              <w:rPr>
                <w:color w:val="000000" w:themeColor="text1"/>
                <w:szCs w:val="21"/>
              </w:rPr>
              <w:t>（</w:t>
            </w:r>
            <w:r>
              <w:rPr>
                <w:color w:val="000000" w:themeColor="text1"/>
                <w:szCs w:val="21"/>
              </w:rPr>
              <w:t>mg/m</w:t>
            </w:r>
            <w:r>
              <w:rPr>
                <w:color w:val="000000" w:themeColor="text1"/>
                <w:szCs w:val="21"/>
                <w:vertAlign w:val="superscript"/>
              </w:rPr>
              <w:t>3</w:t>
            </w:r>
            <w:r>
              <w:rPr>
                <w:color w:val="000000" w:themeColor="text1"/>
                <w:szCs w:val="21"/>
              </w:rPr>
              <w:t>）：</w:t>
            </w:r>
            <w:r>
              <w:rPr>
                <w:color w:val="000000" w:themeColor="text1"/>
                <w:szCs w:val="21"/>
              </w:rPr>
              <w:t>10</w:t>
            </w:r>
          </w:p>
          <w:p w14:paraId="5FE99C5D" w14:textId="77777777" w:rsidR="00D63C4E" w:rsidRDefault="00000000">
            <w:pPr>
              <w:adjustRightInd w:val="0"/>
              <w:snapToGrid w:val="0"/>
              <w:spacing w:beforeLines="20" w:before="63" w:afterLines="20" w:after="63"/>
              <w:rPr>
                <w:color w:val="000000" w:themeColor="text1"/>
                <w:szCs w:val="21"/>
              </w:rPr>
            </w:pPr>
            <w:r>
              <w:rPr>
                <w:color w:val="000000" w:themeColor="text1"/>
                <w:szCs w:val="21"/>
              </w:rPr>
              <w:t>TLVTN</w:t>
            </w:r>
            <w:r>
              <w:rPr>
                <w:color w:val="000000" w:themeColor="text1"/>
                <w:szCs w:val="21"/>
              </w:rPr>
              <w:t>：</w:t>
            </w:r>
            <w:r>
              <w:rPr>
                <w:color w:val="000000" w:themeColor="text1"/>
                <w:szCs w:val="21"/>
              </w:rPr>
              <w:t>OSHA 20ppm</w:t>
            </w:r>
            <w:r>
              <w:rPr>
                <w:color w:val="000000" w:themeColor="text1"/>
                <w:szCs w:val="21"/>
              </w:rPr>
              <w:t>，</w:t>
            </w:r>
            <w:r>
              <w:rPr>
                <w:color w:val="000000" w:themeColor="text1"/>
                <w:szCs w:val="21"/>
              </w:rPr>
              <w:t>28mg/m</w:t>
            </w:r>
            <w:r>
              <w:rPr>
                <w:color w:val="000000" w:themeColor="text1"/>
                <w:szCs w:val="21"/>
                <w:vertAlign w:val="superscript"/>
              </w:rPr>
              <w:t>3</w:t>
            </w:r>
            <w:r>
              <w:rPr>
                <w:color w:val="000000" w:themeColor="text1"/>
                <w:szCs w:val="21"/>
              </w:rPr>
              <w:t>[</w:t>
            </w:r>
            <w:r>
              <w:rPr>
                <w:color w:val="000000" w:themeColor="text1"/>
                <w:szCs w:val="21"/>
              </w:rPr>
              <w:t>上限值</w:t>
            </w:r>
            <w:r>
              <w:rPr>
                <w:color w:val="000000" w:themeColor="text1"/>
                <w:szCs w:val="21"/>
              </w:rPr>
              <w:t>]; ACGIH 10ppm</w:t>
            </w:r>
            <w:r>
              <w:rPr>
                <w:color w:val="000000" w:themeColor="text1"/>
                <w:szCs w:val="21"/>
              </w:rPr>
              <w:t>，</w:t>
            </w:r>
            <w:r>
              <w:rPr>
                <w:color w:val="000000" w:themeColor="text1"/>
                <w:szCs w:val="21"/>
              </w:rPr>
              <w:t>14mg/m</w:t>
            </w:r>
            <w:r>
              <w:rPr>
                <w:color w:val="000000" w:themeColor="text1"/>
                <w:szCs w:val="21"/>
                <w:vertAlign w:val="superscript"/>
              </w:rPr>
              <w:t>3</w:t>
            </w:r>
          </w:p>
          <w:p w14:paraId="202086A3" w14:textId="77777777" w:rsidR="00D63C4E" w:rsidRDefault="00000000">
            <w:pPr>
              <w:adjustRightInd w:val="0"/>
              <w:snapToGrid w:val="0"/>
              <w:spacing w:beforeLines="20" w:before="63" w:afterLines="20" w:after="63"/>
              <w:rPr>
                <w:color w:val="000000" w:themeColor="text1"/>
                <w:szCs w:val="21"/>
              </w:rPr>
            </w:pPr>
            <w:r>
              <w:rPr>
                <w:color w:val="000000" w:themeColor="text1"/>
                <w:szCs w:val="21"/>
              </w:rPr>
              <w:t>TLVWN</w:t>
            </w:r>
            <w:r>
              <w:rPr>
                <w:color w:val="000000" w:themeColor="text1"/>
                <w:szCs w:val="21"/>
              </w:rPr>
              <w:t>：</w:t>
            </w:r>
            <w:r>
              <w:rPr>
                <w:color w:val="000000" w:themeColor="text1"/>
                <w:szCs w:val="21"/>
              </w:rPr>
              <w:t>ACGIH 15ppm</w:t>
            </w:r>
            <w:r>
              <w:rPr>
                <w:color w:val="000000" w:themeColor="text1"/>
                <w:szCs w:val="21"/>
              </w:rPr>
              <w:t>，</w:t>
            </w:r>
            <w:r>
              <w:rPr>
                <w:color w:val="000000" w:themeColor="text1"/>
                <w:szCs w:val="21"/>
              </w:rPr>
              <w:t>21mg/m</w:t>
            </w:r>
            <w:r>
              <w:rPr>
                <w:color w:val="000000" w:themeColor="text1"/>
                <w:szCs w:val="21"/>
                <w:vertAlign w:val="superscript"/>
              </w:rPr>
              <w:t>3</w:t>
            </w:r>
          </w:p>
        </w:tc>
      </w:tr>
      <w:tr w:rsidR="00D63C4E" w14:paraId="3737ADE4" w14:textId="77777777">
        <w:trPr>
          <w:trHeight w:val="397"/>
          <w:jc w:val="center"/>
        </w:trPr>
        <w:tc>
          <w:tcPr>
            <w:tcW w:w="602" w:type="dxa"/>
            <w:vMerge/>
            <w:vAlign w:val="center"/>
          </w:tcPr>
          <w:p w14:paraId="30F7ECAE"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323FA5C1"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毒性</w:t>
            </w:r>
          </w:p>
        </w:tc>
        <w:tc>
          <w:tcPr>
            <w:tcW w:w="6148" w:type="dxa"/>
            <w:gridSpan w:val="7"/>
            <w:vAlign w:val="center"/>
          </w:tcPr>
          <w:p w14:paraId="4EC6AF16" w14:textId="77777777" w:rsidR="00D63C4E" w:rsidRDefault="00000000">
            <w:pPr>
              <w:adjustRightInd w:val="0"/>
              <w:snapToGrid w:val="0"/>
              <w:spacing w:beforeLines="20" w:before="63" w:afterLines="20" w:after="63"/>
              <w:rPr>
                <w:color w:val="000000" w:themeColor="text1"/>
                <w:szCs w:val="21"/>
              </w:rPr>
            </w:pPr>
            <w:r>
              <w:rPr>
                <w:color w:val="000000" w:themeColor="text1"/>
                <w:szCs w:val="21"/>
              </w:rPr>
              <w:t>LC50</w:t>
            </w:r>
            <w:r>
              <w:rPr>
                <w:color w:val="000000" w:themeColor="text1"/>
                <w:szCs w:val="21"/>
              </w:rPr>
              <w:t>：</w:t>
            </w:r>
            <w:r>
              <w:rPr>
                <w:color w:val="000000" w:themeColor="text1"/>
                <w:szCs w:val="21"/>
              </w:rPr>
              <w:t>618 mg/m</w:t>
            </w:r>
            <w:r>
              <w:rPr>
                <w:color w:val="000000" w:themeColor="text1"/>
                <w:szCs w:val="21"/>
                <w:vertAlign w:val="superscript"/>
              </w:rPr>
              <w:t>3</w:t>
            </w:r>
            <w:r>
              <w:rPr>
                <w:color w:val="000000" w:themeColor="text1"/>
                <w:szCs w:val="21"/>
              </w:rPr>
              <w:t>（大鼠吸入）</w:t>
            </w:r>
          </w:p>
        </w:tc>
      </w:tr>
      <w:tr w:rsidR="00D63C4E" w14:paraId="5597F3AA" w14:textId="77777777">
        <w:trPr>
          <w:trHeight w:val="397"/>
          <w:jc w:val="center"/>
        </w:trPr>
        <w:tc>
          <w:tcPr>
            <w:tcW w:w="602" w:type="dxa"/>
            <w:vMerge/>
            <w:vAlign w:val="center"/>
          </w:tcPr>
          <w:p w14:paraId="6E16E7EE"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7FCC8912"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健康危害</w:t>
            </w:r>
          </w:p>
        </w:tc>
        <w:tc>
          <w:tcPr>
            <w:tcW w:w="6148" w:type="dxa"/>
            <w:gridSpan w:val="7"/>
            <w:vAlign w:val="center"/>
          </w:tcPr>
          <w:p w14:paraId="64B3823B" w14:textId="77777777" w:rsidR="00D63C4E" w:rsidRDefault="00000000">
            <w:pPr>
              <w:adjustRightInd w:val="0"/>
              <w:snapToGrid w:val="0"/>
              <w:spacing w:beforeLines="20" w:before="63" w:afterLines="20" w:after="63"/>
              <w:rPr>
                <w:color w:val="000000" w:themeColor="text1"/>
                <w:szCs w:val="21"/>
              </w:rPr>
            </w:pPr>
            <w:r>
              <w:rPr>
                <w:color w:val="000000" w:themeColor="text1"/>
                <w:szCs w:val="21"/>
              </w:rPr>
              <w:t>本品是强烈的神经毒物，对粘膜有强烈刺激作用。</w:t>
            </w:r>
            <w:r>
              <w:rPr>
                <w:color w:val="000000" w:themeColor="text1"/>
                <w:szCs w:val="21"/>
              </w:rPr>
              <w:t xml:space="preserve"> </w:t>
            </w:r>
            <w:r>
              <w:rPr>
                <w:color w:val="000000" w:themeColor="text1"/>
                <w:szCs w:val="21"/>
              </w:rPr>
              <w:t>急性中毒：短期内吸入高浓度硫化氢后出现流泪、眼痛、眼内异物感、畏光、视物模糊、流涕、咽喉部灼热感、咳嗽、胸闷、头痛、头晕、乏力、意识模糊等。部分患者可有心肌损害。重者可出现脑水肿、肺水肿。极高浓度（</w:t>
            </w:r>
            <w:r>
              <w:rPr>
                <w:color w:val="000000" w:themeColor="text1"/>
                <w:szCs w:val="21"/>
              </w:rPr>
              <w:t xml:space="preserve">1000mg/m3 </w:t>
            </w:r>
            <w:r>
              <w:rPr>
                <w:color w:val="000000" w:themeColor="text1"/>
                <w:szCs w:val="21"/>
              </w:rPr>
              <w:t>以上）时可在数秒钟内突然昏迷，呼吸和心跳骤停，发生闪电型死亡。高浓度接触眼结膜发生水肿和角膜溃疡。</w:t>
            </w:r>
            <w:r>
              <w:rPr>
                <w:color w:val="000000" w:themeColor="text1"/>
                <w:szCs w:val="21"/>
              </w:rPr>
              <w:t xml:space="preserve"> </w:t>
            </w:r>
            <w:r>
              <w:rPr>
                <w:color w:val="000000" w:themeColor="text1"/>
                <w:szCs w:val="21"/>
              </w:rPr>
              <w:t>长期低浓度接触，引起神经衰弱综合征和植物神经功能紊乱。</w:t>
            </w:r>
          </w:p>
        </w:tc>
      </w:tr>
      <w:tr w:rsidR="00D63C4E" w14:paraId="2322C62D" w14:textId="77777777">
        <w:trPr>
          <w:trHeight w:val="397"/>
          <w:jc w:val="center"/>
        </w:trPr>
        <w:tc>
          <w:tcPr>
            <w:tcW w:w="602" w:type="dxa"/>
            <w:vMerge/>
            <w:vAlign w:val="center"/>
          </w:tcPr>
          <w:p w14:paraId="416B9F9E"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58D74896"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侵入途径</w:t>
            </w:r>
          </w:p>
        </w:tc>
        <w:tc>
          <w:tcPr>
            <w:tcW w:w="6148" w:type="dxa"/>
            <w:gridSpan w:val="7"/>
            <w:vAlign w:val="center"/>
          </w:tcPr>
          <w:p w14:paraId="56089AAD" w14:textId="77777777" w:rsidR="00D63C4E" w:rsidRDefault="00000000">
            <w:pPr>
              <w:adjustRightInd w:val="0"/>
              <w:snapToGrid w:val="0"/>
              <w:spacing w:beforeLines="20" w:before="63" w:afterLines="20" w:after="63"/>
              <w:rPr>
                <w:color w:val="000000" w:themeColor="text1"/>
                <w:szCs w:val="21"/>
              </w:rPr>
            </w:pPr>
            <w:r>
              <w:rPr>
                <w:color w:val="000000" w:themeColor="text1"/>
                <w:szCs w:val="21"/>
              </w:rPr>
              <w:t>接触、吸入</w:t>
            </w:r>
          </w:p>
        </w:tc>
      </w:tr>
      <w:tr w:rsidR="00D63C4E" w14:paraId="5F1354CE" w14:textId="77777777">
        <w:trPr>
          <w:trHeight w:val="397"/>
          <w:jc w:val="center"/>
        </w:trPr>
        <w:tc>
          <w:tcPr>
            <w:tcW w:w="602" w:type="dxa"/>
            <w:vMerge w:val="restart"/>
            <w:vAlign w:val="center"/>
          </w:tcPr>
          <w:p w14:paraId="08197256"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急救</w:t>
            </w:r>
          </w:p>
        </w:tc>
        <w:tc>
          <w:tcPr>
            <w:tcW w:w="1773" w:type="dxa"/>
            <w:vAlign w:val="center"/>
          </w:tcPr>
          <w:p w14:paraId="5343F361"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皮肤接触</w:t>
            </w:r>
          </w:p>
        </w:tc>
        <w:tc>
          <w:tcPr>
            <w:tcW w:w="6148" w:type="dxa"/>
            <w:gridSpan w:val="7"/>
            <w:vAlign w:val="center"/>
          </w:tcPr>
          <w:p w14:paraId="70DCBB88" w14:textId="77777777" w:rsidR="00D63C4E" w:rsidRDefault="00000000">
            <w:pPr>
              <w:adjustRightInd w:val="0"/>
              <w:snapToGrid w:val="0"/>
              <w:spacing w:beforeLines="20" w:before="63" w:afterLines="20" w:after="63"/>
              <w:rPr>
                <w:color w:val="000000" w:themeColor="text1"/>
                <w:szCs w:val="21"/>
              </w:rPr>
            </w:pPr>
            <w:r>
              <w:rPr>
                <w:color w:val="000000" w:themeColor="text1"/>
                <w:szCs w:val="21"/>
              </w:rPr>
              <w:t>无资料</w:t>
            </w:r>
          </w:p>
        </w:tc>
      </w:tr>
      <w:tr w:rsidR="00D63C4E" w14:paraId="7C834EEC" w14:textId="77777777">
        <w:trPr>
          <w:trHeight w:val="397"/>
          <w:jc w:val="center"/>
        </w:trPr>
        <w:tc>
          <w:tcPr>
            <w:tcW w:w="602" w:type="dxa"/>
            <w:vMerge/>
            <w:vAlign w:val="center"/>
          </w:tcPr>
          <w:p w14:paraId="03A93B2E"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0E500D1C"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眼睛接触</w:t>
            </w:r>
          </w:p>
        </w:tc>
        <w:tc>
          <w:tcPr>
            <w:tcW w:w="6148" w:type="dxa"/>
            <w:gridSpan w:val="7"/>
            <w:vAlign w:val="center"/>
          </w:tcPr>
          <w:p w14:paraId="3013A3E5" w14:textId="77777777" w:rsidR="00D63C4E" w:rsidRDefault="00000000">
            <w:pPr>
              <w:adjustRightInd w:val="0"/>
              <w:snapToGrid w:val="0"/>
              <w:spacing w:beforeLines="20" w:before="63" w:afterLines="20" w:after="63"/>
              <w:rPr>
                <w:color w:val="000000" w:themeColor="text1"/>
                <w:szCs w:val="21"/>
              </w:rPr>
            </w:pPr>
            <w:r>
              <w:rPr>
                <w:color w:val="000000" w:themeColor="text1"/>
                <w:szCs w:val="21"/>
              </w:rPr>
              <w:t>立即提起眼睑，用大量流动清水或生理盐水彻底冲洗至少</w:t>
            </w:r>
            <w:r>
              <w:rPr>
                <w:color w:val="000000" w:themeColor="text1"/>
                <w:szCs w:val="21"/>
              </w:rPr>
              <w:t>15</w:t>
            </w:r>
            <w:r>
              <w:rPr>
                <w:color w:val="000000" w:themeColor="text1"/>
                <w:szCs w:val="21"/>
              </w:rPr>
              <w:t>分钟。就医。</w:t>
            </w:r>
          </w:p>
        </w:tc>
      </w:tr>
      <w:tr w:rsidR="00D63C4E" w14:paraId="7D187206" w14:textId="77777777">
        <w:trPr>
          <w:trHeight w:val="397"/>
          <w:jc w:val="center"/>
        </w:trPr>
        <w:tc>
          <w:tcPr>
            <w:tcW w:w="602" w:type="dxa"/>
            <w:vMerge/>
            <w:vAlign w:val="center"/>
          </w:tcPr>
          <w:p w14:paraId="54779F8E"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0C30F31D"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吸入</w:t>
            </w:r>
          </w:p>
        </w:tc>
        <w:tc>
          <w:tcPr>
            <w:tcW w:w="6148" w:type="dxa"/>
            <w:gridSpan w:val="7"/>
            <w:vAlign w:val="center"/>
          </w:tcPr>
          <w:p w14:paraId="4CEB61EC" w14:textId="77777777" w:rsidR="00D63C4E" w:rsidRDefault="00000000">
            <w:pPr>
              <w:adjustRightInd w:val="0"/>
              <w:snapToGrid w:val="0"/>
              <w:spacing w:beforeLines="20" w:before="63" w:afterLines="20" w:after="63"/>
              <w:rPr>
                <w:color w:val="000000" w:themeColor="text1"/>
                <w:szCs w:val="21"/>
              </w:rPr>
            </w:pPr>
            <w:r>
              <w:rPr>
                <w:color w:val="000000" w:themeColor="text1"/>
                <w:szCs w:val="21"/>
              </w:rPr>
              <w:t>迅速脱离现场至空气新鲜处。保持呼吸道通畅。如呼吸困难，给输氧。如呼吸停止，立即进行人工呼吸。就医。</w:t>
            </w:r>
          </w:p>
        </w:tc>
      </w:tr>
      <w:tr w:rsidR="00D63C4E" w14:paraId="5AB6052A" w14:textId="77777777">
        <w:trPr>
          <w:trHeight w:val="397"/>
          <w:jc w:val="center"/>
        </w:trPr>
        <w:tc>
          <w:tcPr>
            <w:tcW w:w="602" w:type="dxa"/>
            <w:vMerge/>
            <w:vAlign w:val="center"/>
          </w:tcPr>
          <w:p w14:paraId="2DDB4179"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4F6B8B02"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食入</w:t>
            </w:r>
          </w:p>
        </w:tc>
        <w:tc>
          <w:tcPr>
            <w:tcW w:w="6148" w:type="dxa"/>
            <w:gridSpan w:val="7"/>
            <w:vAlign w:val="center"/>
          </w:tcPr>
          <w:p w14:paraId="6BC0B393" w14:textId="77777777" w:rsidR="00D63C4E" w:rsidRDefault="00000000">
            <w:pPr>
              <w:adjustRightInd w:val="0"/>
              <w:snapToGrid w:val="0"/>
              <w:spacing w:beforeLines="20" w:before="63" w:afterLines="20" w:after="63"/>
              <w:rPr>
                <w:color w:val="000000" w:themeColor="text1"/>
                <w:szCs w:val="21"/>
              </w:rPr>
            </w:pPr>
            <w:r>
              <w:rPr>
                <w:color w:val="000000" w:themeColor="text1"/>
                <w:szCs w:val="21"/>
              </w:rPr>
              <w:t>无资料</w:t>
            </w:r>
          </w:p>
        </w:tc>
      </w:tr>
      <w:tr w:rsidR="00D63C4E" w14:paraId="57D8E7F3" w14:textId="77777777">
        <w:trPr>
          <w:trHeight w:val="397"/>
          <w:jc w:val="center"/>
        </w:trPr>
        <w:tc>
          <w:tcPr>
            <w:tcW w:w="602" w:type="dxa"/>
            <w:vMerge w:val="restart"/>
            <w:vAlign w:val="center"/>
          </w:tcPr>
          <w:p w14:paraId="13F0F25A"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防护措施</w:t>
            </w:r>
          </w:p>
        </w:tc>
        <w:tc>
          <w:tcPr>
            <w:tcW w:w="1773" w:type="dxa"/>
            <w:vAlign w:val="center"/>
          </w:tcPr>
          <w:p w14:paraId="1D8E3539"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工程控制</w:t>
            </w:r>
          </w:p>
        </w:tc>
        <w:tc>
          <w:tcPr>
            <w:tcW w:w="6148" w:type="dxa"/>
            <w:gridSpan w:val="7"/>
            <w:vAlign w:val="center"/>
          </w:tcPr>
          <w:p w14:paraId="739C8CF7" w14:textId="77777777" w:rsidR="00D63C4E" w:rsidRDefault="00000000">
            <w:pPr>
              <w:adjustRightInd w:val="0"/>
              <w:snapToGrid w:val="0"/>
              <w:spacing w:beforeLines="20" w:before="63" w:afterLines="20" w:after="63"/>
              <w:jc w:val="left"/>
              <w:rPr>
                <w:color w:val="000000" w:themeColor="text1"/>
                <w:szCs w:val="21"/>
              </w:rPr>
            </w:pPr>
            <w:r>
              <w:rPr>
                <w:color w:val="000000" w:themeColor="text1"/>
                <w:szCs w:val="21"/>
              </w:rPr>
              <w:t>严加密闭，提供充分的局部排风和全面通风。提供安全淋浴和洗眼设备。</w:t>
            </w:r>
          </w:p>
        </w:tc>
      </w:tr>
      <w:tr w:rsidR="00D63C4E" w14:paraId="43AEEEB5" w14:textId="77777777">
        <w:trPr>
          <w:trHeight w:val="397"/>
          <w:jc w:val="center"/>
        </w:trPr>
        <w:tc>
          <w:tcPr>
            <w:tcW w:w="602" w:type="dxa"/>
            <w:vMerge/>
            <w:vAlign w:val="center"/>
          </w:tcPr>
          <w:p w14:paraId="374737CF"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4234D492"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呼吸系统防护</w:t>
            </w:r>
          </w:p>
        </w:tc>
        <w:tc>
          <w:tcPr>
            <w:tcW w:w="6148" w:type="dxa"/>
            <w:gridSpan w:val="7"/>
            <w:vAlign w:val="center"/>
          </w:tcPr>
          <w:p w14:paraId="7FCBACBE" w14:textId="77777777" w:rsidR="00D63C4E" w:rsidRDefault="00000000">
            <w:pPr>
              <w:adjustRightInd w:val="0"/>
              <w:snapToGrid w:val="0"/>
              <w:spacing w:beforeLines="20" w:before="63" w:afterLines="20" w:after="63"/>
              <w:jc w:val="left"/>
              <w:rPr>
                <w:color w:val="000000" w:themeColor="text1"/>
                <w:szCs w:val="21"/>
              </w:rPr>
            </w:pPr>
            <w:r>
              <w:rPr>
                <w:color w:val="000000" w:themeColor="text1"/>
                <w:szCs w:val="21"/>
              </w:rPr>
              <w:t>空气中浓度超标时，佩戴过滤式防毒面具（半面罩）。紧急事态抢救或撤离时，建议佩戴氧气呼吸器或空气呼吸器。</w:t>
            </w:r>
          </w:p>
        </w:tc>
      </w:tr>
      <w:tr w:rsidR="00D63C4E" w14:paraId="3A6BA7F3" w14:textId="77777777">
        <w:trPr>
          <w:trHeight w:val="397"/>
          <w:jc w:val="center"/>
        </w:trPr>
        <w:tc>
          <w:tcPr>
            <w:tcW w:w="602" w:type="dxa"/>
            <w:vMerge/>
            <w:vAlign w:val="center"/>
          </w:tcPr>
          <w:p w14:paraId="29086EFF"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4396ECED"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眼睛防护</w:t>
            </w:r>
          </w:p>
        </w:tc>
        <w:tc>
          <w:tcPr>
            <w:tcW w:w="6148" w:type="dxa"/>
            <w:gridSpan w:val="7"/>
            <w:vAlign w:val="center"/>
          </w:tcPr>
          <w:p w14:paraId="100C1418" w14:textId="77777777" w:rsidR="00D63C4E" w:rsidRDefault="00000000">
            <w:pPr>
              <w:adjustRightInd w:val="0"/>
              <w:snapToGrid w:val="0"/>
              <w:spacing w:beforeLines="20" w:before="63" w:afterLines="20" w:after="63"/>
              <w:jc w:val="left"/>
              <w:rPr>
                <w:color w:val="000000" w:themeColor="text1"/>
                <w:szCs w:val="21"/>
              </w:rPr>
            </w:pPr>
            <w:r>
              <w:rPr>
                <w:color w:val="000000" w:themeColor="text1"/>
                <w:szCs w:val="21"/>
              </w:rPr>
              <w:t>戴化学安全防护眼镜。</w:t>
            </w:r>
          </w:p>
        </w:tc>
      </w:tr>
      <w:tr w:rsidR="00D63C4E" w14:paraId="1D93D57E" w14:textId="77777777">
        <w:trPr>
          <w:trHeight w:val="397"/>
          <w:jc w:val="center"/>
        </w:trPr>
        <w:tc>
          <w:tcPr>
            <w:tcW w:w="602" w:type="dxa"/>
            <w:vMerge/>
            <w:vAlign w:val="center"/>
          </w:tcPr>
          <w:p w14:paraId="4F16D6D7"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3A3CCD79"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防护服</w:t>
            </w:r>
          </w:p>
        </w:tc>
        <w:tc>
          <w:tcPr>
            <w:tcW w:w="6148" w:type="dxa"/>
            <w:gridSpan w:val="7"/>
            <w:vAlign w:val="center"/>
          </w:tcPr>
          <w:p w14:paraId="49A36CDA" w14:textId="77777777" w:rsidR="00D63C4E" w:rsidRDefault="00000000">
            <w:pPr>
              <w:adjustRightInd w:val="0"/>
              <w:snapToGrid w:val="0"/>
              <w:spacing w:beforeLines="20" w:before="63" w:afterLines="20" w:after="63"/>
              <w:jc w:val="left"/>
              <w:rPr>
                <w:color w:val="000000" w:themeColor="text1"/>
                <w:szCs w:val="21"/>
              </w:rPr>
            </w:pPr>
            <w:proofErr w:type="gramStart"/>
            <w:r>
              <w:rPr>
                <w:color w:val="000000" w:themeColor="text1"/>
                <w:szCs w:val="21"/>
              </w:rPr>
              <w:t>穿防静电</w:t>
            </w:r>
            <w:proofErr w:type="gramEnd"/>
            <w:r>
              <w:rPr>
                <w:color w:val="000000" w:themeColor="text1"/>
                <w:szCs w:val="21"/>
              </w:rPr>
              <w:t>工作服。</w:t>
            </w:r>
          </w:p>
        </w:tc>
      </w:tr>
      <w:tr w:rsidR="00D63C4E" w14:paraId="47C531DB" w14:textId="77777777">
        <w:trPr>
          <w:trHeight w:val="397"/>
          <w:jc w:val="center"/>
        </w:trPr>
        <w:tc>
          <w:tcPr>
            <w:tcW w:w="602" w:type="dxa"/>
            <w:vMerge/>
            <w:vAlign w:val="center"/>
          </w:tcPr>
          <w:p w14:paraId="4B7204A3"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7028AE17"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手防护</w:t>
            </w:r>
          </w:p>
        </w:tc>
        <w:tc>
          <w:tcPr>
            <w:tcW w:w="6148" w:type="dxa"/>
            <w:gridSpan w:val="7"/>
            <w:vAlign w:val="center"/>
          </w:tcPr>
          <w:p w14:paraId="63AB9021" w14:textId="77777777" w:rsidR="00D63C4E" w:rsidRDefault="00000000">
            <w:pPr>
              <w:adjustRightInd w:val="0"/>
              <w:snapToGrid w:val="0"/>
              <w:spacing w:beforeLines="20" w:before="63" w:afterLines="20" w:after="63"/>
              <w:jc w:val="left"/>
              <w:rPr>
                <w:color w:val="000000" w:themeColor="text1"/>
                <w:szCs w:val="21"/>
              </w:rPr>
            </w:pPr>
            <w:r>
              <w:rPr>
                <w:color w:val="000000" w:themeColor="text1"/>
                <w:szCs w:val="21"/>
              </w:rPr>
              <w:t>戴防化学品手套。</w:t>
            </w:r>
          </w:p>
        </w:tc>
      </w:tr>
      <w:tr w:rsidR="00D63C4E" w14:paraId="67AC8921" w14:textId="77777777">
        <w:trPr>
          <w:trHeight w:val="397"/>
          <w:jc w:val="center"/>
        </w:trPr>
        <w:tc>
          <w:tcPr>
            <w:tcW w:w="602" w:type="dxa"/>
            <w:vMerge/>
            <w:vAlign w:val="center"/>
          </w:tcPr>
          <w:p w14:paraId="73167FAA"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412C862F"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其它</w:t>
            </w:r>
          </w:p>
        </w:tc>
        <w:tc>
          <w:tcPr>
            <w:tcW w:w="6148" w:type="dxa"/>
            <w:gridSpan w:val="7"/>
            <w:vAlign w:val="center"/>
          </w:tcPr>
          <w:p w14:paraId="6424826D" w14:textId="77777777" w:rsidR="00D63C4E" w:rsidRDefault="00000000">
            <w:pPr>
              <w:adjustRightInd w:val="0"/>
              <w:snapToGrid w:val="0"/>
              <w:spacing w:beforeLines="20" w:before="63" w:afterLines="20" w:after="63"/>
              <w:jc w:val="left"/>
              <w:rPr>
                <w:color w:val="000000" w:themeColor="text1"/>
                <w:szCs w:val="21"/>
              </w:rPr>
            </w:pPr>
            <w:r>
              <w:rPr>
                <w:color w:val="000000" w:themeColor="text1"/>
                <w:szCs w:val="21"/>
              </w:rPr>
              <w:t>工作现场禁止吸烟、进食和饮水。工作完毕，淋浴更衣。及时换洗工作服。作业人员应学会自救互救。进入罐、限制性空间或其它高浓度区作业，</w:t>
            </w:r>
            <w:proofErr w:type="gramStart"/>
            <w:r>
              <w:rPr>
                <w:color w:val="000000" w:themeColor="text1"/>
                <w:szCs w:val="21"/>
              </w:rPr>
              <w:t>须有人</w:t>
            </w:r>
            <w:proofErr w:type="gramEnd"/>
            <w:r>
              <w:rPr>
                <w:color w:val="000000" w:themeColor="text1"/>
                <w:szCs w:val="21"/>
              </w:rPr>
              <w:t>监护。</w:t>
            </w:r>
          </w:p>
        </w:tc>
      </w:tr>
      <w:tr w:rsidR="00D63C4E" w14:paraId="2953508F" w14:textId="77777777">
        <w:trPr>
          <w:trHeight w:val="397"/>
          <w:jc w:val="center"/>
        </w:trPr>
        <w:tc>
          <w:tcPr>
            <w:tcW w:w="602" w:type="dxa"/>
            <w:vAlign w:val="center"/>
          </w:tcPr>
          <w:p w14:paraId="6115A8A7"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泄漏处置</w:t>
            </w:r>
          </w:p>
        </w:tc>
        <w:tc>
          <w:tcPr>
            <w:tcW w:w="7921" w:type="dxa"/>
            <w:gridSpan w:val="8"/>
            <w:vAlign w:val="center"/>
          </w:tcPr>
          <w:p w14:paraId="16F3FD91" w14:textId="77777777" w:rsidR="00D63C4E" w:rsidRDefault="00000000">
            <w:pPr>
              <w:adjustRightInd w:val="0"/>
              <w:snapToGrid w:val="0"/>
              <w:spacing w:beforeLines="20" w:before="63" w:afterLines="20" w:after="63"/>
              <w:jc w:val="left"/>
              <w:rPr>
                <w:color w:val="000000" w:themeColor="text1"/>
                <w:szCs w:val="21"/>
              </w:rPr>
            </w:pPr>
            <w:r>
              <w:rPr>
                <w:color w:val="000000" w:themeColor="text1"/>
                <w:szCs w:val="21"/>
              </w:rPr>
              <w:t>迅速撤离泄漏污染区人员至上风处，并立即进行隔离，小泄漏时隔离</w:t>
            </w:r>
            <w:r>
              <w:rPr>
                <w:color w:val="000000" w:themeColor="text1"/>
                <w:szCs w:val="21"/>
              </w:rPr>
              <w:t>150m</w:t>
            </w:r>
            <w:r>
              <w:rPr>
                <w:color w:val="000000" w:themeColor="text1"/>
                <w:szCs w:val="21"/>
              </w:rPr>
              <w:t>，大泄漏时隔离</w:t>
            </w:r>
            <w:r>
              <w:rPr>
                <w:color w:val="000000" w:themeColor="text1"/>
                <w:szCs w:val="21"/>
              </w:rPr>
              <w:t>300m</w:t>
            </w:r>
            <w:r>
              <w:rPr>
                <w:color w:val="000000" w:themeColor="text1"/>
                <w:szCs w:val="21"/>
              </w:rPr>
              <w:t>，严格限制出入。切断火源。建议应急处理人员戴自给正压式呼吸器，</w:t>
            </w:r>
            <w:proofErr w:type="gramStart"/>
            <w:r>
              <w:rPr>
                <w:color w:val="000000" w:themeColor="text1"/>
                <w:szCs w:val="21"/>
              </w:rPr>
              <w:t>穿防静电</w:t>
            </w:r>
            <w:proofErr w:type="gramEnd"/>
            <w:r>
              <w:rPr>
                <w:color w:val="000000" w:themeColor="text1"/>
                <w:szCs w:val="21"/>
              </w:rPr>
              <w:t>工作服。从上风处进入现场。尽可能切断泄漏源。合理通风，加速扩散。</w:t>
            </w:r>
            <w:proofErr w:type="gramStart"/>
            <w:r>
              <w:rPr>
                <w:color w:val="000000" w:themeColor="text1"/>
                <w:szCs w:val="21"/>
              </w:rPr>
              <w:t>喷雾状水稀释</w:t>
            </w:r>
            <w:proofErr w:type="gramEnd"/>
            <w:r>
              <w:rPr>
                <w:color w:val="000000" w:themeColor="text1"/>
                <w:szCs w:val="21"/>
              </w:rPr>
              <w:t>、溶解。构筑围堤或挖坑收容产生的大量废水。如有可能，将残余气或漏出气用排风机送至水洗塔或与塔相连的通风橱内。或使其通过三氯化铁水溶液，管路</w:t>
            </w:r>
            <w:proofErr w:type="gramStart"/>
            <w:r>
              <w:rPr>
                <w:color w:val="000000" w:themeColor="text1"/>
                <w:szCs w:val="21"/>
              </w:rPr>
              <w:t>装止回</w:t>
            </w:r>
            <w:proofErr w:type="gramEnd"/>
            <w:r>
              <w:rPr>
                <w:color w:val="000000" w:themeColor="text1"/>
                <w:szCs w:val="21"/>
              </w:rPr>
              <w:t>装置以防溶液吸回。漏气容器要妥善处理，修复、检验后再用。</w:t>
            </w:r>
          </w:p>
        </w:tc>
      </w:tr>
    </w:tbl>
    <w:p w14:paraId="7C465038" w14:textId="77777777" w:rsidR="00D63C4E" w:rsidRDefault="00000000">
      <w:pPr>
        <w:adjustRightInd w:val="0"/>
        <w:snapToGrid w:val="0"/>
        <w:spacing w:beforeLines="50" w:before="159"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 xml:space="preserve">3.1.4 </w:t>
      </w:r>
      <w:r>
        <w:rPr>
          <w:rFonts w:eastAsia="黑体"/>
          <w:bCs/>
          <w:snapToGrid w:val="0"/>
          <w:color w:val="000000" w:themeColor="text1"/>
          <w:kern w:val="0"/>
          <w:sz w:val="28"/>
          <w:szCs w:val="28"/>
        </w:rPr>
        <w:t>氮气</w:t>
      </w:r>
    </w:p>
    <w:p w14:paraId="30805F1E"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氮气为</w:t>
      </w:r>
      <w:r>
        <w:rPr>
          <w:sz w:val="28"/>
          <w:szCs w:val="28"/>
        </w:rPr>
        <w:t>无色无臭气体。危险性类别：加压气体</w:t>
      </w:r>
      <w:r>
        <w:rPr>
          <w:color w:val="000000" w:themeColor="text1"/>
          <w:sz w:val="28"/>
          <w:szCs w:val="28"/>
        </w:rPr>
        <w:t>。其主要危险有害特性见表</w:t>
      </w:r>
      <w:r>
        <w:rPr>
          <w:color w:val="000000" w:themeColor="text1"/>
          <w:sz w:val="28"/>
          <w:szCs w:val="28"/>
        </w:rPr>
        <w:t>3-4</w:t>
      </w:r>
      <w:r>
        <w:rPr>
          <w:color w:val="000000" w:themeColor="text1"/>
          <w:sz w:val="28"/>
          <w:szCs w:val="28"/>
        </w:rPr>
        <w:t>。</w:t>
      </w:r>
    </w:p>
    <w:p w14:paraId="47CDD598" w14:textId="77777777" w:rsidR="00D63C4E" w:rsidRDefault="00000000">
      <w:pPr>
        <w:adjustRightInd w:val="0"/>
        <w:snapToGrid w:val="0"/>
        <w:spacing w:line="360" w:lineRule="auto"/>
        <w:ind w:firstLineChars="200" w:firstLine="488"/>
        <w:jc w:val="center"/>
        <w:rPr>
          <w:b/>
          <w:color w:val="000000" w:themeColor="text1"/>
          <w:sz w:val="24"/>
          <w:szCs w:val="28"/>
        </w:rPr>
      </w:pPr>
      <w:r>
        <w:rPr>
          <w:b/>
          <w:color w:val="000000" w:themeColor="text1"/>
          <w:sz w:val="24"/>
          <w:szCs w:val="28"/>
        </w:rPr>
        <w:t>表</w:t>
      </w:r>
      <w:r>
        <w:rPr>
          <w:b/>
          <w:color w:val="000000" w:themeColor="text1"/>
          <w:sz w:val="24"/>
          <w:szCs w:val="28"/>
        </w:rPr>
        <w:t xml:space="preserve">3-4  </w:t>
      </w:r>
      <w:r>
        <w:rPr>
          <w:b/>
          <w:color w:val="000000" w:themeColor="text1"/>
          <w:sz w:val="24"/>
          <w:szCs w:val="28"/>
        </w:rPr>
        <w:t>氮气主要危险有害特性一览表</w:t>
      </w:r>
    </w:p>
    <w:tbl>
      <w:tblPr>
        <w:tblW w:w="8523"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601"/>
        <w:gridCol w:w="1773"/>
        <w:gridCol w:w="1420"/>
        <w:gridCol w:w="952"/>
        <w:gridCol w:w="615"/>
        <w:gridCol w:w="276"/>
        <w:gridCol w:w="993"/>
        <w:gridCol w:w="1276"/>
        <w:gridCol w:w="617"/>
      </w:tblGrid>
      <w:tr w:rsidR="00D63C4E" w14:paraId="4D74F956" w14:textId="77777777">
        <w:trPr>
          <w:cantSplit/>
          <w:jc w:val="center"/>
        </w:trPr>
        <w:tc>
          <w:tcPr>
            <w:tcW w:w="601" w:type="dxa"/>
            <w:vMerge w:val="restart"/>
            <w:vAlign w:val="center"/>
          </w:tcPr>
          <w:p w14:paraId="3E87FDF0"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标识</w:t>
            </w:r>
          </w:p>
        </w:tc>
        <w:tc>
          <w:tcPr>
            <w:tcW w:w="1773" w:type="dxa"/>
            <w:vAlign w:val="center"/>
          </w:tcPr>
          <w:p w14:paraId="0225B23D"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中文名</w:t>
            </w:r>
          </w:p>
        </w:tc>
        <w:tc>
          <w:tcPr>
            <w:tcW w:w="1420" w:type="dxa"/>
            <w:vAlign w:val="center"/>
          </w:tcPr>
          <w:p w14:paraId="7B337DA9"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氮气</w:t>
            </w:r>
          </w:p>
        </w:tc>
        <w:tc>
          <w:tcPr>
            <w:tcW w:w="1843" w:type="dxa"/>
            <w:gridSpan w:val="3"/>
            <w:vAlign w:val="center"/>
          </w:tcPr>
          <w:p w14:paraId="0168C2BF"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CAS</w:t>
            </w:r>
          </w:p>
        </w:tc>
        <w:tc>
          <w:tcPr>
            <w:tcW w:w="2886" w:type="dxa"/>
            <w:gridSpan w:val="3"/>
            <w:vAlign w:val="center"/>
          </w:tcPr>
          <w:p w14:paraId="2B03D7A7"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7727-37-9</w:t>
            </w:r>
          </w:p>
        </w:tc>
      </w:tr>
      <w:tr w:rsidR="00D63C4E" w14:paraId="066AFD4A" w14:textId="77777777">
        <w:trPr>
          <w:cantSplit/>
          <w:jc w:val="center"/>
        </w:trPr>
        <w:tc>
          <w:tcPr>
            <w:tcW w:w="601" w:type="dxa"/>
            <w:vMerge/>
            <w:vAlign w:val="center"/>
          </w:tcPr>
          <w:p w14:paraId="1B8E2B27"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381A3D4D"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分子式</w:t>
            </w:r>
          </w:p>
        </w:tc>
        <w:tc>
          <w:tcPr>
            <w:tcW w:w="1420" w:type="dxa"/>
            <w:vAlign w:val="center"/>
          </w:tcPr>
          <w:p w14:paraId="61AE8D69"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N</w:t>
            </w:r>
            <w:r>
              <w:rPr>
                <w:color w:val="000000" w:themeColor="text1"/>
                <w:szCs w:val="21"/>
                <w:vertAlign w:val="subscript"/>
              </w:rPr>
              <w:t>2</w:t>
            </w:r>
          </w:p>
        </w:tc>
        <w:tc>
          <w:tcPr>
            <w:tcW w:w="1843" w:type="dxa"/>
            <w:gridSpan w:val="3"/>
            <w:vAlign w:val="center"/>
          </w:tcPr>
          <w:p w14:paraId="0073D834"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危险货物编号</w:t>
            </w:r>
          </w:p>
        </w:tc>
        <w:tc>
          <w:tcPr>
            <w:tcW w:w="2886" w:type="dxa"/>
            <w:gridSpan w:val="3"/>
            <w:vAlign w:val="center"/>
          </w:tcPr>
          <w:p w14:paraId="7739FB4F"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22005</w:t>
            </w:r>
          </w:p>
        </w:tc>
      </w:tr>
      <w:tr w:rsidR="00D63C4E" w14:paraId="294739A3" w14:textId="77777777">
        <w:trPr>
          <w:cantSplit/>
          <w:jc w:val="center"/>
        </w:trPr>
        <w:tc>
          <w:tcPr>
            <w:tcW w:w="601" w:type="dxa"/>
            <w:vMerge/>
            <w:vAlign w:val="center"/>
          </w:tcPr>
          <w:p w14:paraId="5183BB00"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45A9D4E7"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分子量</w:t>
            </w:r>
          </w:p>
        </w:tc>
        <w:tc>
          <w:tcPr>
            <w:tcW w:w="1420" w:type="dxa"/>
            <w:vAlign w:val="center"/>
          </w:tcPr>
          <w:p w14:paraId="1F597CF5"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28.01</w:t>
            </w:r>
          </w:p>
        </w:tc>
        <w:tc>
          <w:tcPr>
            <w:tcW w:w="1843" w:type="dxa"/>
            <w:gridSpan w:val="3"/>
            <w:vAlign w:val="center"/>
          </w:tcPr>
          <w:p w14:paraId="471B9114"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UN</w:t>
            </w:r>
            <w:r>
              <w:rPr>
                <w:color w:val="000000" w:themeColor="text1"/>
                <w:szCs w:val="21"/>
              </w:rPr>
              <w:t>编号</w:t>
            </w:r>
          </w:p>
        </w:tc>
        <w:tc>
          <w:tcPr>
            <w:tcW w:w="2886" w:type="dxa"/>
            <w:gridSpan w:val="3"/>
            <w:vAlign w:val="center"/>
          </w:tcPr>
          <w:p w14:paraId="07999073"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1066</w:t>
            </w:r>
          </w:p>
        </w:tc>
      </w:tr>
      <w:tr w:rsidR="00D63C4E" w14:paraId="2D730118" w14:textId="77777777">
        <w:trPr>
          <w:cantSplit/>
          <w:jc w:val="center"/>
        </w:trPr>
        <w:tc>
          <w:tcPr>
            <w:tcW w:w="601" w:type="dxa"/>
            <w:vMerge w:val="restart"/>
            <w:vAlign w:val="center"/>
          </w:tcPr>
          <w:p w14:paraId="2C7ADBFC"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理化性质</w:t>
            </w:r>
          </w:p>
        </w:tc>
        <w:tc>
          <w:tcPr>
            <w:tcW w:w="1773" w:type="dxa"/>
            <w:vAlign w:val="center"/>
          </w:tcPr>
          <w:p w14:paraId="00562E1D"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外观性状</w:t>
            </w:r>
          </w:p>
        </w:tc>
        <w:tc>
          <w:tcPr>
            <w:tcW w:w="6149" w:type="dxa"/>
            <w:gridSpan w:val="7"/>
            <w:vAlign w:val="center"/>
          </w:tcPr>
          <w:p w14:paraId="0533C0AB" w14:textId="77777777" w:rsidR="00D63C4E" w:rsidRDefault="00000000">
            <w:pPr>
              <w:adjustRightInd w:val="0"/>
              <w:snapToGrid w:val="0"/>
              <w:spacing w:beforeLines="20" w:before="63" w:afterLines="20" w:after="63"/>
              <w:rPr>
                <w:color w:val="000000" w:themeColor="text1"/>
                <w:szCs w:val="21"/>
              </w:rPr>
            </w:pPr>
            <w:r>
              <w:rPr>
                <w:color w:val="000000" w:themeColor="text1"/>
                <w:szCs w:val="21"/>
              </w:rPr>
              <w:t>无色无臭气体。</w:t>
            </w:r>
          </w:p>
        </w:tc>
      </w:tr>
      <w:tr w:rsidR="00D63C4E" w14:paraId="745382BD" w14:textId="77777777">
        <w:trPr>
          <w:cantSplit/>
          <w:jc w:val="center"/>
        </w:trPr>
        <w:tc>
          <w:tcPr>
            <w:tcW w:w="601" w:type="dxa"/>
            <w:vMerge/>
            <w:vAlign w:val="center"/>
          </w:tcPr>
          <w:p w14:paraId="2FFDB492"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33051733"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主要用途</w:t>
            </w:r>
          </w:p>
        </w:tc>
        <w:tc>
          <w:tcPr>
            <w:tcW w:w="6149" w:type="dxa"/>
            <w:gridSpan w:val="7"/>
            <w:vAlign w:val="center"/>
          </w:tcPr>
          <w:p w14:paraId="6557CCAA" w14:textId="77777777" w:rsidR="00D63C4E" w:rsidRDefault="00000000">
            <w:pPr>
              <w:adjustRightInd w:val="0"/>
              <w:snapToGrid w:val="0"/>
              <w:spacing w:beforeLines="20" w:before="63" w:afterLines="20" w:after="63"/>
              <w:rPr>
                <w:color w:val="000000" w:themeColor="text1"/>
                <w:szCs w:val="21"/>
              </w:rPr>
            </w:pPr>
            <w:r>
              <w:rPr>
                <w:color w:val="000000" w:themeColor="text1"/>
                <w:szCs w:val="21"/>
              </w:rPr>
              <w:t>用于合成氨，制硝酸，用作物质保护剂，冷冻剂。</w:t>
            </w:r>
          </w:p>
        </w:tc>
      </w:tr>
      <w:tr w:rsidR="00D63C4E" w14:paraId="2126147D" w14:textId="77777777">
        <w:trPr>
          <w:cantSplit/>
          <w:jc w:val="center"/>
        </w:trPr>
        <w:tc>
          <w:tcPr>
            <w:tcW w:w="601" w:type="dxa"/>
            <w:vMerge/>
            <w:vAlign w:val="center"/>
          </w:tcPr>
          <w:p w14:paraId="42CB8140"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142A4001"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溶解性</w:t>
            </w:r>
          </w:p>
        </w:tc>
        <w:tc>
          <w:tcPr>
            <w:tcW w:w="6149" w:type="dxa"/>
            <w:gridSpan w:val="7"/>
            <w:vAlign w:val="center"/>
          </w:tcPr>
          <w:p w14:paraId="33E63257" w14:textId="77777777" w:rsidR="00D63C4E" w:rsidRDefault="00000000">
            <w:pPr>
              <w:adjustRightInd w:val="0"/>
              <w:snapToGrid w:val="0"/>
              <w:spacing w:beforeLines="20" w:before="63" w:afterLines="20" w:after="63"/>
              <w:rPr>
                <w:color w:val="000000" w:themeColor="text1"/>
                <w:szCs w:val="21"/>
              </w:rPr>
            </w:pPr>
            <w:r>
              <w:rPr>
                <w:color w:val="000000" w:themeColor="text1"/>
                <w:szCs w:val="21"/>
              </w:rPr>
              <w:t>微溶于水、乙醇。</w:t>
            </w:r>
          </w:p>
        </w:tc>
      </w:tr>
      <w:tr w:rsidR="00D63C4E" w14:paraId="594F86E5" w14:textId="77777777">
        <w:trPr>
          <w:cantSplit/>
          <w:jc w:val="center"/>
        </w:trPr>
        <w:tc>
          <w:tcPr>
            <w:tcW w:w="601" w:type="dxa"/>
            <w:vMerge/>
            <w:vAlign w:val="center"/>
          </w:tcPr>
          <w:p w14:paraId="4CECD3EE"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348B271B"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熔点（</w:t>
            </w:r>
            <w:r>
              <w:rPr>
                <w:color w:val="000000" w:themeColor="text1"/>
                <w:szCs w:val="21"/>
              </w:rPr>
              <w:t>℃</w:t>
            </w:r>
            <w:r>
              <w:rPr>
                <w:color w:val="000000" w:themeColor="text1"/>
                <w:szCs w:val="21"/>
              </w:rPr>
              <w:t>）</w:t>
            </w:r>
          </w:p>
        </w:tc>
        <w:tc>
          <w:tcPr>
            <w:tcW w:w="1420" w:type="dxa"/>
            <w:vAlign w:val="center"/>
          </w:tcPr>
          <w:p w14:paraId="596801E3"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-209.8</w:t>
            </w:r>
          </w:p>
        </w:tc>
        <w:tc>
          <w:tcPr>
            <w:tcW w:w="1843" w:type="dxa"/>
            <w:gridSpan w:val="3"/>
            <w:vAlign w:val="center"/>
          </w:tcPr>
          <w:p w14:paraId="061D3B75"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燃烧热（</w:t>
            </w:r>
            <w:r>
              <w:rPr>
                <w:color w:val="000000" w:themeColor="text1"/>
                <w:szCs w:val="21"/>
              </w:rPr>
              <w:t>kJ/mol</w:t>
            </w:r>
            <w:r>
              <w:rPr>
                <w:color w:val="000000" w:themeColor="text1"/>
                <w:szCs w:val="21"/>
              </w:rPr>
              <w:t>）</w:t>
            </w:r>
          </w:p>
        </w:tc>
        <w:tc>
          <w:tcPr>
            <w:tcW w:w="2886" w:type="dxa"/>
            <w:gridSpan w:val="3"/>
            <w:vAlign w:val="center"/>
          </w:tcPr>
          <w:p w14:paraId="2A7EB0C0"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w:t>
            </w:r>
          </w:p>
        </w:tc>
      </w:tr>
      <w:tr w:rsidR="00D63C4E" w14:paraId="314EAC3A" w14:textId="77777777">
        <w:trPr>
          <w:cantSplit/>
          <w:jc w:val="center"/>
        </w:trPr>
        <w:tc>
          <w:tcPr>
            <w:tcW w:w="601" w:type="dxa"/>
            <w:vMerge/>
            <w:vAlign w:val="center"/>
          </w:tcPr>
          <w:p w14:paraId="5AF6F487"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4F0FCA1D"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沸点（</w:t>
            </w:r>
            <w:r>
              <w:rPr>
                <w:color w:val="000000" w:themeColor="text1"/>
                <w:szCs w:val="21"/>
              </w:rPr>
              <w:t>℃</w:t>
            </w:r>
            <w:r>
              <w:rPr>
                <w:color w:val="000000" w:themeColor="text1"/>
                <w:szCs w:val="21"/>
              </w:rPr>
              <w:t>）</w:t>
            </w:r>
          </w:p>
        </w:tc>
        <w:tc>
          <w:tcPr>
            <w:tcW w:w="1420" w:type="dxa"/>
            <w:vAlign w:val="center"/>
          </w:tcPr>
          <w:p w14:paraId="2BC9AA08"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-195.6</w:t>
            </w:r>
          </w:p>
        </w:tc>
        <w:tc>
          <w:tcPr>
            <w:tcW w:w="1843" w:type="dxa"/>
            <w:gridSpan w:val="3"/>
            <w:vAlign w:val="center"/>
          </w:tcPr>
          <w:p w14:paraId="728CB32B"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饱和蒸气压（</w:t>
            </w:r>
            <w:r>
              <w:rPr>
                <w:color w:val="000000" w:themeColor="text1"/>
                <w:szCs w:val="21"/>
              </w:rPr>
              <w:t>kPa</w:t>
            </w:r>
            <w:r>
              <w:rPr>
                <w:color w:val="000000" w:themeColor="text1"/>
                <w:szCs w:val="21"/>
              </w:rPr>
              <w:t>）</w:t>
            </w:r>
          </w:p>
        </w:tc>
        <w:tc>
          <w:tcPr>
            <w:tcW w:w="2886" w:type="dxa"/>
            <w:gridSpan w:val="3"/>
            <w:vAlign w:val="center"/>
          </w:tcPr>
          <w:p w14:paraId="1AC276A7"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w:t>
            </w:r>
          </w:p>
        </w:tc>
      </w:tr>
      <w:tr w:rsidR="00D63C4E" w14:paraId="39101D41" w14:textId="77777777">
        <w:trPr>
          <w:cantSplit/>
          <w:jc w:val="center"/>
        </w:trPr>
        <w:tc>
          <w:tcPr>
            <w:tcW w:w="601" w:type="dxa"/>
            <w:vMerge/>
            <w:vAlign w:val="center"/>
          </w:tcPr>
          <w:p w14:paraId="3231F275"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412F2D9F"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相对密度（水</w:t>
            </w:r>
            <w:r>
              <w:rPr>
                <w:color w:val="000000" w:themeColor="text1"/>
                <w:szCs w:val="21"/>
              </w:rPr>
              <w:t>=1</w:t>
            </w:r>
            <w:r>
              <w:rPr>
                <w:color w:val="000000" w:themeColor="text1"/>
                <w:szCs w:val="21"/>
              </w:rPr>
              <w:t>）</w:t>
            </w:r>
          </w:p>
        </w:tc>
        <w:tc>
          <w:tcPr>
            <w:tcW w:w="1420" w:type="dxa"/>
            <w:vAlign w:val="center"/>
          </w:tcPr>
          <w:p w14:paraId="49F612AA"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0.81</w:t>
            </w:r>
            <w:r>
              <w:rPr>
                <w:color w:val="000000" w:themeColor="text1"/>
                <w:szCs w:val="21"/>
              </w:rPr>
              <w:t>（</w:t>
            </w:r>
            <w:r>
              <w:rPr>
                <w:color w:val="000000" w:themeColor="text1"/>
                <w:szCs w:val="21"/>
              </w:rPr>
              <w:t>-196℃</w:t>
            </w:r>
            <w:r>
              <w:rPr>
                <w:color w:val="000000" w:themeColor="text1"/>
                <w:szCs w:val="21"/>
              </w:rPr>
              <w:t>）</w:t>
            </w:r>
          </w:p>
        </w:tc>
        <w:tc>
          <w:tcPr>
            <w:tcW w:w="1843" w:type="dxa"/>
            <w:gridSpan w:val="3"/>
            <w:vAlign w:val="center"/>
          </w:tcPr>
          <w:p w14:paraId="0036DECD"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临界温度（</w:t>
            </w:r>
            <w:r>
              <w:rPr>
                <w:color w:val="000000" w:themeColor="text1"/>
                <w:szCs w:val="21"/>
              </w:rPr>
              <w:t>℃</w:t>
            </w:r>
            <w:r>
              <w:rPr>
                <w:color w:val="000000" w:themeColor="text1"/>
                <w:szCs w:val="21"/>
              </w:rPr>
              <w:t>）</w:t>
            </w:r>
          </w:p>
        </w:tc>
        <w:tc>
          <w:tcPr>
            <w:tcW w:w="2886" w:type="dxa"/>
            <w:gridSpan w:val="3"/>
            <w:vAlign w:val="center"/>
          </w:tcPr>
          <w:p w14:paraId="540E062F"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-147</w:t>
            </w:r>
          </w:p>
        </w:tc>
      </w:tr>
      <w:tr w:rsidR="00D63C4E" w14:paraId="3F36C473" w14:textId="77777777">
        <w:trPr>
          <w:cantSplit/>
          <w:jc w:val="center"/>
        </w:trPr>
        <w:tc>
          <w:tcPr>
            <w:tcW w:w="601" w:type="dxa"/>
            <w:vMerge/>
            <w:vAlign w:val="center"/>
          </w:tcPr>
          <w:p w14:paraId="3A3F2938"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241D24AF"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相对密度（空气</w:t>
            </w:r>
            <w:r>
              <w:rPr>
                <w:color w:val="000000" w:themeColor="text1"/>
                <w:szCs w:val="21"/>
              </w:rPr>
              <w:t>=1</w:t>
            </w:r>
            <w:r>
              <w:rPr>
                <w:color w:val="000000" w:themeColor="text1"/>
                <w:szCs w:val="21"/>
              </w:rPr>
              <w:t>）</w:t>
            </w:r>
          </w:p>
        </w:tc>
        <w:tc>
          <w:tcPr>
            <w:tcW w:w="1420" w:type="dxa"/>
            <w:vAlign w:val="center"/>
          </w:tcPr>
          <w:p w14:paraId="0D15112A"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0.97</w:t>
            </w:r>
          </w:p>
        </w:tc>
        <w:tc>
          <w:tcPr>
            <w:tcW w:w="1843" w:type="dxa"/>
            <w:gridSpan w:val="3"/>
            <w:vAlign w:val="center"/>
          </w:tcPr>
          <w:p w14:paraId="7C402596"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临界压力（</w:t>
            </w:r>
            <w:r>
              <w:rPr>
                <w:color w:val="000000" w:themeColor="text1"/>
                <w:szCs w:val="21"/>
              </w:rPr>
              <w:t>MPa</w:t>
            </w:r>
            <w:r>
              <w:rPr>
                <w:color w:val="000000" w:themeColor="text1"/>
                <w:szCs w:val="21"/>
              </w:rPr>
              <w:t>）</w:t>
            </w:r>
          </w:p>
        </w:tc>
        <w:tc>
          <w:tcPr>
            <w:tcW w:w="2886" w:type="dxa"/>
            <w:gridSpan w:val="3"/>
            <w:vAlign w:val="center"/>
          </w:tcPr>
          <w:p w14:paraId="43EEE793"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 xml:space="preserve">3.40 </w:t>
            </w:r>
          </w:p>
        </w:tc>
      </w:tr>
      <w:tr w:rsidR="00D63C4E" w14:paraId="61E74A3C" w14:textId="77777777">
        <w:trPr>
          <w:cantSplit/>
          <w:jc w:val="center"/>
        </w:trPr>
        <w:tc>
          <w:tcPr>
            <w:tcW w:w="601" w:type="dxa"/>
            <w:vMerge w:val="restart"/>
            <w:vAlign w:val="center"/>
          </w:tcPr>
          <w:p w14:paraId="331B45A5"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燃烧爆炸危险性</w:t>
            </w:r>
          </w:p>
        </w:tc>
        <w:tc>
          <w:tcPr>
            <w:tcW w:w="1773" w:type="dxa"/>
            <w:vAlign w:val="center"/>
          </w:tcPr>
          <w:p w14:paraId="384BAAED"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燃烧性：</w:t>
            </w:r>
          </w:p>
        </w:tc>
        <w:tc>
          <w:tcPr>
            <w:tcW w:w="1420" w:type="dxa"/>
            <w:vAlign w:val="center"/>
          </w:tcPr>
          <w:p w14:paraId="49E913B9"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不燃</w:t>
            </w:r>
          </w:p>
        </w:tc>
        <w:tc>
          <w:tcPr>
            <w:tcW w:w="1843" w:type="dxa"/>
            <w:gridSpan w:val="3"/>
            <w:vMerge w:val="restart"/>
            <w:vAlign w:val="center"/>
          </w:tcPr>
          <w:p w14:paraId="0DA680F1"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危险特性</w:t>
            </w:r>
          </w:p>
        </w:tc>
        <w:tc>
          <w:tcPr>
            <w:tcW w:w="2886" w:type="dxa"/>
            <w:gridSpan w:val="3"/>
            <w:vMerge w:val="restart"/>
            <w:vAlign w:val="center"/>
          </w:tcPr>
          <w:p w14:paraId="47AD6422" w14:textId="77777777" w:rsidR="00D63C4E" w:rsidRDefault="00000000">
            <w:pPr>
              <w:adjustRightInd w:val="0"/>
              <w:snapToGrid w:val="0"/>
              <w:spacing w:beforeLines="20" w:before="63" w:afterLines="20" w:after="63"/>
              <w:jc w:val="left"/>
              <w:rPr>
                <w:color w:val="000000" w:themeColor="text1"/>
                <w:szCs w:val="21"/>
              </w:rPr>
            </w:pPr>
            <w:r>
              <w:rPr>
                <w:color w:val="000000" w:themeColor="text1"/>
                <w:szCs w:val="21"/>
              </w:rPr>
              <w:t>若遇高热，容器内压增大，有开裂和爆炸的危险。</w:t>
            </w:r>
          </w:p>
        </w:tc>
      </w:tr>
      <w:tr w:rsidR="00D63C4E" w14:paraId="3D802986" w14:textId="77777777">
        <w:trPr>
          <w:cantSplit/>
          <w:trHeight w:val="335"/>
          <w:jc w:val="center"/>
        </w:trPr>
        <w:tc>
          <w:tcPr>
            <w:tcW w:w="601" w:type="dxa"/>
            <w:vMerge/>
            <w:vAlign w:val="center"/>
          </w:tcPr>
          <w:p w14:paraId="0117D07E"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09A62C72"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建</w:t>
            </w:r>
            <w:proofErr w:type="gramStart"/>
            <w:r>
              <w:rPr>
                <w:color w:val="000000" w:themeColor="text1"/>
                <w:szCs w:val="21"/>
              </w:rPr>
              <w:t>规</w:t>
            </w:r>
            <w:proofErr w:type="gramEnd"/>
            <w:r>
              <w:rPr>
                <w:color w:val="000000" w:themeColor="text1"/>
                <w:szCs w:val="21"/>
              </w:rPr>
              <w:t>火险分级</w:t>
            </w:r>
          </w:p>
        </w:tc>
        <w:tc>
          <w:tcPr>
            <w:tcW w:w="1420" w:type="dxa"/>
            <w:vAlign w:val="center"/>
          </w:tcPr>
          <w:p w14:paraId="4703CD82"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戊</w:t>
            </w:r>
          </w:p>
        </w:tc>
        <w:tc>
          <w:tcPr>
            <w:tcW w:w="1843" w:type="dxa"/>
            <w:gridSpan w:val="3"/>
            <w:vMerge/>
            <w:vAlign w:val="center"/>
          </w:tcPr>
          <w:p w14:paraId="77EFCD20" w14:textId="77777777" w:rsidR="00D63C4E" w:rsidRDefault="00D63C4E">
            <w:pPr>
              <w:adjustRightInd w:val="0"/>
              <w:snapToGrid w:val="0"/>
              <w:spacing w:beforeLines="20" w:before="63" w:afterLines="20" w:after="63"/>
              <w:jc w:val="center"/>
              <w:rPr>
                <w:color w:val="000000" w:themeColor="text1"/>
                <w:szCs w:val="21"/>
              </w:rPr>
            </w:pPr>
          </w:p>
        </w:tc>
        <w:tc>
          <w:tcPr>
            <w:tcW w:w="2886" w:type="dxa"/>
            <w:gridSpan w:val="3"/>
            <w:vMerge/>
            <w:vAlign w:val="center"/>
          </w:tcPr>
          <w:p w14:paraId="459D4580" w14:textId="77777777" w:rsidR="00D63C4E" w:rsidRDefault="00D63C4E">
            <w:pPr>
              <w:adjustRightInd w:val="0"/>
              <w:snapToGrid w:val="0"/>
              <w:spacing w:beforeLines="20" w:before="63" w:afterLines="20" w:after="63"/>
              <w:jc w:val="center"/>
              <w:rPr>
                <w:color w:val="000000" w:themeColor="text1"/>
                <w:szCs w:val="21"/>
              </w:rPr>
            </w:pPr>
          </w:p>
        </w:tc>
      </w:tr>
      <w:tr w:rsidR="00D63C4E" w14:paraId="63A1B92C" w14:textId="77777777">
        <w:trPr>
          <w:cantSplit/>
          <w:jc w:val="center"/>
        </w:trPr>
        <w:tc>
          <w:tcPr>
            <w:tcW w:w="601" w:type="dxa"/>
            <w:vMerge/>
            <w:vAlign w:val="center"/>
          </w:tcPr>
          <w:p w14:paraId="78C5D457"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58700591"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稳定性</w:t>
            </w:r>
          </w:p>
        </w:tc>
        <w:tc>
          <w:tcPr>
            <w:tcW w:w="1420" w:type="dxa"/>
            <w:vAlign w:val="center"/>
          </w:tcPr>
          <w:p w14:paraId="5C925E2C"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稳定</w:t>
            </w:r>
          </w:p>
        </w:tc>
        <w:tc>
          <w:tcPr>
            <w:tcW w:w="952" w:type="dxa"/>
            <w:vAlign w:val="center"/>
          </w:tcPr>
          <w:p w14:paraId="7633974C"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灭火</w:t>
            </w:r>
          </w:p>
          <w:p w14:paraId="34402C3B"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方法</w:t>
            </w:r>
          </w:p>
        </w:tc>
        <w:tc>
          <w:tcPr>
            <w:tcW w:w="3777" w:type="dxa"/>
            <w:gridSpan w:val="5"/>
            <w:vAlign w:val="center"/>
          </w:tcPr>
          <w:p w14:paraId="1CEDA362" w14:textId="77777777" w:rsidR="00D63C4E" w:rsidRDefault="00000000">
            <w:pPr>
              <w:adjustRightInd w:val="0"/>
              <w:snapToGrid w:val="0"/>
              <w:spacing w:beforeLines="20" w:before="63" w:afterLines="20" w:after="63"/>
              <w:rPr>
                <w:color w:val="000000" w:themeColor="text1"/>
                <w:szCs w:val="21"/>
              </w:rPr>
            </w:pPr>
            <w:r>
              <w:rPr>
                <w:color w:val="000000" w:themeColor="text1"/>
                <w:szCs w:val="21"/>
              </w:rPr>
              <w:t>本品不燃。尽可能将容器从火场移至空旷处。喷水保持火场容器冷却，直至灭火结束。</w:t>
            </w:r>
          </w:p>
        </w:tc>
      </w:tr>
      <w:tr w:rsidR="00D63C4E" w14:paraId="25193E31" w14:textId="77777777">
        <w:trPr>
          <w:cantSplit/>
          <w:jc w:val="center"/>
        </w:trPr>
        <w:tc>
          <w:tcPr>
            <w:tcW w:w="601" w:type="dxa"/>
            <w:vMerge/>
            <w:vAlign w:val="center"/>
          </w:tcPr>
          <w:p w14:paraId="4E49AD44"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7B88F333"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聚合危害</w:t>
            </w:r>
          </w:p>
        </w:tc>
        <w:tc>
          <w:tcPr>
            <w:tcW w:w="1420" w:type="dxa"/>
            <w:vAlign w:val="center"/>
          </w:tcPr>
          <w:p w14:paraId="4FE6E223"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不聚合</w:t>
            </w:r>
          </w:p>
        </w:tc>
        <w:tc>
          <w:tcPr>
            <w:tcW w:w="1567" w:type="dxa"/>
            <w:gridSpan w:val="2"/>
            <w:vAlign w:val="center"/>
          </w:tcPr>
          <w:p w14:paraId="677E473B"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废弃处理方法</w:t>
            </w:r>
          </w:p>
        </w:tc>
        <w:tc>
          <w:tcPr>
            <w:tcW w:w="3162" w:type="dxa"/>
            <w:gridSpan w:val="4"/>
            <w:vAlign w:val="center"/>
          </w:tcPr>
          <w:p w14:paraId="727F9F90"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废气直接排入大气。</w:t>
            </w:r>
          </w:p>
        </w:tc>
      </w:tr>
      <w:tr w:rsidR="00D63C4E" w14:paraId="114C1EDA" w14:textId="77777777">
        <w:trPr>
          <w:cantSplit/>
          <w:jc w:val="center"/>
        </w:trPr>
        <w:tc>
          <w:tcPr>
            <w:tcW w:w="601" w:type="dxa"/>
            <w:vMerge w:val="restart"/>
            <w:vAlign w:val="center"/>
          </w:tcPr>
          <w:p w14:paraId="5473A069"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包</w:t>
            </w:r>
            <w:r>
              <w:rPr>
                <w:color w:val="000000" w:themeColor="text1"/>
                <w:szCs w:val="21"/>
              </w:rPr>
              <w:lastRenderedPageBreak/>
              <w:t>装与储运</w:t>
            </w:r>
          </w:p>
        </w:tc>
        <w:tc>
          <w:tcPr>
            <w:tcW w:w="1773" w:type="dxa"/>
            <w:vAlign w:val="center"/>
          </w:tcPr>
          <w:p w14:paraId="72DDC857"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lastRenderedPageBreak/>
              <w:t>危险性类别</w:t>
            </w:r>
          </w:p>
        </w:tc>
        <w:tc>
          <w:tcPr>
            <w:tcW w:w="1420" w:type="dxa"/>
            <w:vAlign w:val="center"/>
          </w:tcPr>
          <w:p w14:paraId="415B9689"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加压气体</w:t>
            </w:r>
          </w:p>
        </w:tc>
        <w:tc>
          <w:tcPr>
            <w:tcW w:w="1567" w:type="dxa"/>
            <w:gridSpan w:val="2"/>
            <w:vAlign w:val="center"/>
          </w:tcPr>
          <w:p w14:paraId="71AAD305"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包装方法</w:t>
            </w:r>
          </w:p>
        </w:tc>
        <w:tc>
          <w:tcPr>
            <w:tcW w:w="1269" w:type="dxa"/>
            <w:gridSpan w:val="2"/>
            <w:vAlign w:val="center"/>
          </w:tcPr>
          <w:p w14:paraId="416E4B12"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钢制气瓶</w:t>
            </w:r>
          </w:p>
        </w:tc>
        <w:tc>
          <w:tcPr>
            <w:tcW w:w="1276" w:type="dxa"/>
            <w:vAlign w:val="center"/>
          </w:tcPr>
          <w:p w14:paraId="3F42CCE1"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包装类别</w:t>
            </w:r>
          </w:p>
        </w:tc>
        <w:tc>
          <w:tcPr>
            <w:tcW w:w="617" w:type="dxa"/>
            <w:vAlign w:val="center"/>
          </w:tcPr>
          <w:p w14:paraId="00BA9754"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Ⅲ</w:t>
            </w:r>
          </w:p>
        </w:tc>
      </w:tr>
      <w:tr w:rsidR="00D63C4E" w14:paraId="50D435FC" w14:textId="77777777">
        <w:trPr>
          <w:cantSplit/>
          <w:trHeight w:val="639"/>
          <w:jc w:val="center"/>
        </w:trPr>
        <w:tc>
          <w:tcPr>
            <w:tcW w:w="601" w:type="dxa"/>
            <w:vMerge/>
            <w:vAlign w:val="center"/>
          </w:tcPr>
          <w:p w14:paraId="3048408D"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5EE13EC5" w14:textId="77777777" w:rsidR="00D63C4E" w:rsidRDefault="00000000">
            <w:pPr>
              <w:adjustRightInd w:val="0"/>
              <w:snapToGrid w:val="0"/>
              <w:spacing w:beforeLines="20" w:before="63" w:afterLines="20" w:after="63"/>
              <w:ind w:left="1490" w:hangingChars="700" w:hanging="1490"/>
              <w:jc w:val="center"/>
              <w:rPr>
                <w:color w:val="000000" w:themeColor="text1"/>
                <w:szCs w:val="21"/>
              </w:rPr>
            </w:pPr>
            <w:r>
              <w:rPr>
                <w:color w:val="000000" w:themeColor="text1"/>
                <w:szCs w:val="21"/>
              </w:rPr>
              <w:t>储运注意事项：</w:t>
            </w:r>
          </w:p>
        </w:tc>
        <w:tc>
          <w:tcPr>
            <w:tcW w:w="6149" w:type="dxa"/>
            <w:gridSpan w:val="7"/>
            <w:vAlign w:val="center"/>
          </w:tcPr>
          <w:p w14:paraId="0231F016" w14:textId="77777777" w:rsidR="00D63C4E" w:rsidRDefault="00000000">
            <w:pPr>
              <w:adjustRightInd w:val="0"/>
              <w:snapToGrid w:val="0"/>
              <w:spacing w:beforeLines="20" w:before="63" w:afterLines="20" w:after="63"/>
              <w:jc w:val="left"/>
              <w:rPr>
                <w:color w:val="000000" w:themeColor="text1"/>
                <w:szCs w:val="21"/>
              </w:rPr>
            </w:pPr>
            <w:r>
              <w:rPr>
                <w:color w:val="000000" w:themeColor="text1"/>
                <w:szCs w:val="21"/>
              </w:rPr>
              <w:t>储存于阴凉、通风的库房。远离火种、热源。</w:t>
            </w:r>
            <w:proofErr w:type="gramStart"/>
            <w:r>
              <w:rPr>
                <w:color w:val="000000" w:themeColor="text1"/>
                <w:szCs w:val="21"/>
              </w:rPr>
              <w:t>库温不宜</w:t>
            </w:r>
            <w:proofErr w:type="gramEnd"/>
            <w:r>
              <w:rPr>
                <w:color w:val="000000" w:themeColor="text1"/>
                <w:szCs w:val="21"/>
              </w:rPr>
              <w:t>超过</w:t>
            </w:r>
            <w:r>
              <w:rPr>
                <w:color w:val="000000" w:themeColor="text1"/>
                <w:szCs w:val="21"/>
              </w:rPr>
              <w:t>30℃</w:t>
            </w:r>
            <w:r>
              <w:rPr>
                <w:color w:val="000000" w:themeColor="text1"/>
                <w:szCs w:val="21"/>
              </w:rPr>
              <w:t>。</w:t>
            </w:r>
            <w:proofErr w:type="gramStart"/>
            <w:r>
              <w:rPr>
                <w:color w:val="000000" w:themeColor="text1"/>
                <w:szCs w:val="21"/>
              </w:rPr>
              <w:t>储区应</w:t>
            </w:r>
            <w:proofErr w:type="gramEnd"/>
            <w:r>
              <w:rPr>
                <w:color w:val="000000" w:themeColor="text1"/>
                <w:szCs w:val="21"/>
              </w:rPr>
              <w:t>备有泄漏应急处理设备。</w:t>
            </w:r>
          </w:p>
        </w:tc>
      </w:tr>
      <w:tr w:rsidR="00D63C4E" w14:paraId="66C56512" w14:textId="77777777">
        <w:trPr>
          <w:cantSplit/>
          <w:jc w:val="center"/>
        </w:trPr>
        <w:tc>
          <w:tcPr>
            <w:tcW w:w="601" w:type="dxa"/>
            <w:vMerge w:val="restart"/>
            <w:vAlign w:val="center"/>
          </w:tcPr>
          <w:p w14:paraId="7827F503"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健康危害性</w:t>
            </w:r>
          </w:p>
        </w:tc>
        <w:tc>
          <w:tcPr>
            <w:tcW w:w="1773" w:type="dxa"/>
            <w:vAlign w:val="center"/>
          </w:tcPr>
          <w:p w14:paraId="2FEF7D96"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健康危害</w:t>
            </w:r>
          </w:p>
        </w:tc>
        <w:tc>
          <w:tcPr>
            <w:tcW w:w="6149" w:type="dxa"/>
            <w:gridSpan w:val="7"/>
            <w:vAlign w:val="center"/>
          </w:tcPr>
          <w:p w14:paraId="11B1A2F6" w14:textId="77777777" w:rsidR="00D63C4E" w:rsidRDefault="00000000">
            <w:pPr>
              <w:adjustRightInd w:val="0"/>
              <w:snapToGrid w:val="0"/>
              <w:spacing w:beforeLines="20" w:before="63" w:afterLines="20" w:after="63"/>
              <w:rPr>
                <w:color w:val="000000" w:themeColor="text1"/>
                <w:szCs w:val="21"/>
              </w:rPr>
            </w:pPr>
            <w:r>
              <w:rPr>
                <w:color w:val="000000" w:themeColor="text1"/>
                <w:szCs w:val="21"/>
              </w:rPr>
              <w:t>空气中氮气含量过高，使吸入气氧分压下降，引起缺氧窒息。吸入氮气浓度不太高时，患者最初感胸闷、气短、疲软无力；继而有烦躁不安、极度兴奋、乱跑、叫喊、神情恍惚、步态不稳，称之为</w:t>
            </w:r>
            <w:r>
              <w:rPr>
                <w:color w:val="000000" w:themeColor="text1"/>
                <w:szCs w:val="21"/>
              </w:rPr>
              <w:t>“</w:t>
            </w:r>
            <w:r>
              <w:rPr>
                <w:color w:val="000000" w:themeColor="text1"/>
                <w:szCs w:val="21"/>
              </w:rPr>
              <w:t>氮酩酊</w:t>
            </w:r>
            <w:r>
              <w:rPr>
                <w:color w:val="000000" w:themeColor="text1"/>
                <w:szCs w:val="21"/>
              </w:rPr>
              <w:t>”</w:t>
            </w:r>
            <w:r>
              <w:rPr>
                <w:color w:val="000000" w:themeColor="text1"/>
                <w:szCs w:val="21"/>
              </w:rPr>
              <w:t>，可进入昏睡或昏迷状态。吸入高浓度，患者可迅速昏迷、因呼吸和心跳停止而死亡。</w:t>
            </w:r>
          </w:p>
        </w:tc>
      </w:tr>
      <w:tr w:rsidR="00D63C4E" w14:paraId="7E1CA9A0" w14:textId="77777777">
        <w:trPr>
          <w:cantSplit/>
          <w:jc w:val="center"/>
        </w:trPr>
        <w:tc>
          <w:tcPr>
            <w:tcW w:w="601" w:type="dxa"/>
            <w:vMerge/>
            <w:vAlign w:val="center"/>
          </w:tcPr>
          <w:p w14:paraId="3DC35C19"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0AB10EE4"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侵入途径</w:t>
            </w:r>
          </w:p>
        </w:tc>
        <w:tc>
          <w:tcPr>
            <w:tcW w:w="6149" w:type="dxa"/>
            <w:gridSpan w:val="7"/>
            <w:vAlign w:val="center"/>
          </w:tcPr>
          <w:p w14:paraId="4594F235" w14:textId="77777777" w:rsidR="00D63C4E" w:rsidRDefault="00000000">
            <w:pPr>
              <w:adjustRightInd w:val="0"/>
              <w:snapToGrid w:val="0"/>
              <w:spacing w:beforeLines="20" w:before="63" w:afterLines="20" w:after="63"/>
              <w:rPr>
                <w:color w:val="000000" w:themeColor="text1"/>
                <w:szCs w:val="21"/>
              </w:rPr>
            </w:pPr>
            <w:r>
              <w:rPr>
                <w:color w:val="000000" w:themeColor="text1"/>
                <w:szCs w:val="21"/>
              </w:rPr>
              <w:t>吸入</w:t>
            </w:r>
          </w:p>
        </w:tc>
      </w:tr>
      <w:tr w:rsidR="00D63C4E" w14:paraId="09C681BB" w14:textId="77777777">
        <w:trPr>
          <w:cantSplit/>
          <w:jc w:val="center"/>
        </w:trPr>
        <w:tc>
          <w:tcPr>
            <w:tcW w:w="601" w:type="dxa"/>
            <w:vAlign w:val="center"/>
          </w:tcPr>
          <w:p w14:paraId="2CA45F2E"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急救</w:t>
            </w:r>
          </w:p>
        </w:tc>
        <w:tc>
          <w:tcPr>
            <w:tcW w:w="1773" w:type="dxa"/>
            <w:vAlign w:val="center"/>
          </w:tcPr>
          <w:p w14:paraId="38E42B86"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吸入</w:t>
            </w:r>
          </w:p>
        </w:tc>
        <w:tc>
          <w:tcPr>
            <w:tcW w:w="6149" w:type="dxa"/>
            <w:gridSpan w:val="7"/>
            <w:vAlign w:val="center"/>
          </w:tcPr>
          <w:p w14:paraId="246675EB" w14:textId="77777777" w:rsidR="00D63C4E" w:rsidRDefault="00000000">
            <w:pPr>
              <w:adjustRightInd w:val="0"/>
              <w:snapToGrid w:val="0"/>
              <w:spacing w:beforeLines="20" w:before="63" w:afterLines="20" w:after="63"/>
              <w:rPr>
                <w:color w:val="000000" w:themeColor="text1"/>
                <w:szCs w:val="21"/>
              </w:rPr>
            </w:pPr>
            <w:r>
              <w:rPr>
                <w:color w:val="000000" w:themeColor="text1"/>
                <w:szCs w:val="21"/>
              </w:rPr>
              <w:t>迅速脱离现场至空气新鲜处。保持呼吸道通畅。如呼吸困难，给输氧。呼吸心跳停止时，立即进行人工呼吸和胸外心脏按压术。就医。</w:t>
            </w:r>
          </w:p>
        </w:tc>
      </w:tr>
      <w:tr w:rsidR="00D63C4E" w14:paraId="3FCC519B" w14:textId="77777777">
        <w:trPr>
          <w:cantSplit/>
          <w:jc w:val="center"/>
        </w:trPr>
        <w:tc>
          <w:tcPr>
            <w:tcW w:w="601" w:type="dxa"/>
            <w:vMerge w:val="restart"/>
            <w:vAlign w:val="center"/>
          </w:tcPr>
          <w:p w14:paraId="1F6B8FBE"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防护措施</w:t>
            </w:r>
          </w:p>
        </w:tc>
        <w:tc>
          <w:tcPr>
            <w:tcW w:w="1773" w:type="dxa"/>
            <w:vAlign w:val="center"/>
          </w:tcPr>
          <w:p w14:paraId="7C763753"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工程控制</w:t>
            </w:r>
          </w:p>
        </w:tc>
        <w:tc>
          <w:tcPr>
            <w:tcW w:w="6149" w:type="dxa"/>
            <w:gridSpan w:val="7"/>
            <w:vAlign w:val="center"/>
          </w:tcPr>
          <w:p w14:paraId="5E355A0B" w14:textId="77777777" w:rsidR="00D63C4E" w:rsidRDefault="00000000">
            <w:pPr>
              <w:adjustRightInd w:val="0"/>
              <w:snapToGrid w:val="0"/>
              <w:spacing w:beforeLines="20" w:before="63" w:afterLines="20" w:after="63"/>
              <w:jc w:val="left"/>
              <w:rPr>
                <w:color w:val="000000" w:themeColor="text1"/>
                <w:szCs w:val="21"/>
              </w:rPr>
            </w:pPr>
            <w:r>
              <w:rPr>
                <w:color w:val="000000" w:themeColor="text1"/>
                <w:szCs w:val="21"/>
              </w:rPr>
              <w:t>密闭操作。提供良好的自然通风条件。</w:t>
            </w:r>
          </w:p>
        </w:tc>
      </w:tr>
      <w:tr w:rsidR="00D63C4E" w14:paraId="0E3ACCDE" w14:textId="77777777">
        <w:trPr>
          <w:cantSplit/>
          <w:jc w:val="center"/>
        </w:trPr>
        <w:tc>
          <w:tcPr>
            <w:tcW w:w="601" w:type="dxa"/>
            <w:vMerge/>
            <w:vAlign w:val="center"/>
          </w:tcPr>
          <w:p w14:paraId="1C637995"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2F3C0D8A"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呼吸系统防护</w:t>
            </w:r>
          </w:p>
        </w:tc>
        <w:tc>
          <w:tcPr>
            <w:tcW w:w="6149" w:type="dxa"/>
            <w:gridSpan w:val="7"/>
            <w:vAlign w:val="center"/>
          </w:tcPr>
          <w:p w14:paraId="2DE03AC1" w14:textId="77777777" w:rsidR="00D63C4E" w:rsidRDefault="00000000">
            <w:pPr>
              <w:adjustRightInd w:val="0"/>
              <w:snapToGrid w:val="0"/>
              <w:spacing w:beforeLines="20" w:before="63" w:afterLines="20" w:after="63"/>
              <w:jc w:val="left"/>
              <w:rPr>
                <w:color w:val="000000" w:themeColor="text1"/>
                <w:szCs w:val="21"/>
              </w:rPr>
            </w:pPr>
            <w:r>
              <w:rPr>
                <w:color w:val="000000" w:themeColor="text1"/>
                <w:szCs w:val="21"/>
              </w:rPr>
              <w:t>一般不需特殊防护。当作业场所空气中氧气浓度低于</w:t>
            </w:r>
            <w:r>
              <w:rPr>
                <w:color w:val="000000" w:themeColor="text1"/>
                <w:szCs w:val="21"/>
              </w:rPr>
              <w:t>18</w:t>
            </w:r>
            <w:r>
              <w:rPr>
                <w:color w:val="000000" w:themeColor="text1"/>
                <w:szCs w:val="21"/>
              </w:rPr>
              <w:t>％时，必须佩戴空气呼吸器、氧气呼吸器或长管面具。</w:t>
            </w:r>
          </w:p>
        </w:tc>
      </w:tr>
      <w:tr w:rsidR="00D63C4E" w14:paraId="6EC551CA" w14:textId="77777777">
        <w:trPr>
          <w:cantSplit/>
          <w:jc w:val="center"/>
        </w:trPr>
        <w:tc>
          <w:tcPr>
            <w:tcW w:w="601" w:type="dxa"/>
            <w:vMerge/>
            <w:vAlign w:val="center"/>
          </w:tcPr>
          <w:p w14:paraId="00D21075"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15CE07A3"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眼睛防护</w:t>
            </w:r>
          </w:p>
        </w:tc>
        <w:tc>
          <w:tcPr>
            <w:tcW w:w="6149" w:type="dxa"/>
            <w:gridSpan w:val="7"/>
            <w:vAlign w:val="center"/>
          </w:tcPr>
          <w:p w14:paraId="1C07B55C" w14:textId="77777777" w:rsidR="00D63C4E" w:rsidRDefault="00000000">
            <w:pPr>
              <w:adjustRightInd w:val="0"/>
              <w:snapToGrid w:val="0"/>
              <w:spacing w:beforeLines="20" w:before="63" w:afterLines="20" w:after="63"/>
              <w:jc w:val="left"/>
              <w:rPr>
                <w:color w:val="000000" w:themeColor="text1"/>
                <w:szCs w:val="21"/>
              </w:rPr>
            </w:pPr>
            <w:r>
              <w:rPr>
                <w:color w:val="000000" w:themeColor="text1"/>
                <w:szCs w:val="21"/>
              </w:rPr>
              <w:t>一般不需特殊防护。</w:t>
            </w:r>
          </w:p>
        </w:tc>
      </w:tr>
      <w:tr w:rsidR="00D63C4E" w14:paraId="41F5F309" w14:textId="77777777">
        <w:trPr>
          <w:cantSplit/>
          <w:jc w:val="center"/>
        </w:trPr>
        <w:tc>
          <w:tcPr>
            <w:tcW w:w="601" w:type="dxa"/>
            <w:vMerge/>
            <w:vAlign w:val="center"/>
          </w:tcPr>
          <w:p w14:paraId="22DF9FE5"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7805C677"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防护服</w:t>
            </w:r>
          </w:p>
        </w:tc>
        <w:tc>
          <w:tcPr>
            <w:tcW w:w="6149" w:type="dxa"/>
            <w:gridSpan w:val="7"/>
            <w:vAlign w:val="center"/>
          </w:tcPr>
          <w:p w14:paraId="109BBEDE" w14:textId="77777777" w:rsidR="00D63C4E" w:rsidRDefault="00000000">
            <w:pPr>
              <w:adjustRightInd w:val="0"/>
              <w:snapToGrid w:val="0"/>
              <w:spacing w:beforeLines="20" w:before="63" w:afterLines="20" w:after="63"/>
              <w:jc w:val="left"/>
              <w:rPr>
                <w:color w:val="000000" w:themeColor="text1"/>
                <w:szCs w:val="21"/>
              </w:rPr>
            </w:pPr>
            <w:r>
              <w:rPr>
                <w:color w:val="000000" w:themeColor="text1"/>
                <w:szCs w:val="21"/>
              </w:rPr>
              <w:t>穿一般作业工作服。</w:t>
            </w:r>
          </w:p>
        </w:tc>
      </w:tr>
      <w:tr w:rsidR="00D63C4E" w14:paraId="726B2435" w14:textId="77777777">
        <w:trPr>
          <w:cantSplit/>
          <w:jc w:val="center"/>
        </w:trPr>
        <w:tc>
          <w:tcPr>
            <w:tcW w:w="601" w:type="dxa"/>
            <w:vMerge/>
            <w:vAlign w:val="center"/>
          </w:tcPr>
          <w:p w14:paraId="13797671"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35C17C2E"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手防护</w:t>
            </w:r>
          </w:p>
        </w:tc>
        <w:tc>
          <w:tcPr>
            <w:tcW w:w="6149" w:type="dxa"/>
            <w:gridSpan w:val="7"/>
            <w:vAlign w:val="center"/>
          </w:tcPr>
          <w:p w14:paraId="5AC5D437" w14:textId="77777777" w:rsidR="00D63C4E" w:rsidRDefault="00000000">
            <w:pPr>
              <w:adjustRightInd w:val="0"/>
              <w:snapToGrid w:val="0"/>
              <w:spacing w:beforeLines="20" w:before="63" w:afterLines="20" w:after="63"/>
              <w:jc w:val="left"/>
              <w:rPr>
                <w:color w:val="000000" w:themeColor="text1"/>
                <w:szCs w:val="21"/>
              </w:rPr>
            </w:pPr>
            <w:r>
              <w:rPr>
                <w:color w:val="000000" w:themeColor="text1"/>
                <w:szCs w:val="21"/>
              </w:rPr>
              <w:t>戴一般作业防护手套。</w:t>
            </w:r>
          </w:p>
        </w:tc>
      </w:tr>
      <w:tr w:rsidR="00D63C4E" w14:paraId="78229040" w14:textId="77777777">
        <w:trPr>
          <w:cantSplit/>
          <w:jc w:val="center"/>
        </w:trPr>
        <w:tc>
          <w:tcPr>
            <w:tcW w:w="601" w:type="dxa"/>
            <w:vMerge/>
            <w:vAlign w:val="center"/>
          </w:tcPr>
          <w:p w14:paraId="13590A7B" w14:textId="77777777" w:rsidR="00D63C4E" w:rsidRDefault="00D63C4E">
            <w:pPr>
              <w:adjustRightInd w:val="0"/>
              <w:snapToGrid w:val="0"/>
              <w:spacing w:beforeLines="20" w:before="63" w:afterLines="20" w:after="63"/>
              <w:jc w:val="center"/>
              <w:rPr>
                <w:color w:val="000000" w:themeColor="text1"/>
                <w:szCs w:val="21"/>
              </w:rPr>
            </w:pPr>
          </w:p>
        </w:tc>
        <w:tc>
          <w:tcPr>
            <w:tcW w:w="1773" w:type="dxa"/>
            <w:vAlign w:val="center"/>
          </w:tcPr>
          <w:p w14:paraId="59F3C2A9"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其它</w:t>
            </w:r>
          </w:p>
        </w:tc>
        <w:tc>
          <w:tcPr>
            <w:tcW w:w="6149" w:type="dxa"/>
            <w:gridSpan w:val="7"/>
            <w:vAlign w:val="center"/>
          </w:tcPr>
          <w:p w14:paraId="777FAD26" w14:textId="77777777" w:rsidR="00D63C4E" w:rsidRDefault="00000000">
            <w:pPr>
              <w:adjustRightInd w:val="0"/>
              <w:snapToGrid w:val="0"/>
              <w:spacing w:beforeLines="20" w:before="63" w:afterLines="20" w:after="63"/>
              <w:jc w:val="left"/>
              <w:rPr>
                <w:color w:val="000000" w:themeColor="text1"/>
                <w:szCs w:val="21"/>
              </w:rPr>
            </w:pPr>
            <w:r>
              <w:rPr>
                <w:color w:val="000000" w:themeColor="text1"/>
                <w:szCs w:val="21"/>
              </w:rPr>
              <w:t>避免高浓度吸入。进入罐、限制性空间或其它高浓度区作业，</w:t>
            </w:r>
            <w:proofErr w:type="gramStart"/>
            <w:r>
              <w:rPr>
                <w:color w:val="000000" w:themeColor="text1"/>
                <w:szCs w:val="21"/>
              </w:rPr>
              <w:t>须有人</w:t>
            </w:r>
            <w:proofErr w:type="gramEnd"/>
            <w:r>
              <w:rPr>
                <w:color w:val="000000" w:themeColor="text1"/>
                <w:szCs w:val="21"/>
              </w:rPr>
              <w:t>监护。</w:t>
            </w:r>
          </w:p>
        </w:tc>
      </w:tr>
      <w:tr w:rsidR="00D63C4E" w14:paraId="2B40BA99" w14:textId="77777777">
        <w:trPr>
          <w:cantSplit/>
          <w:jc w:val="center"/>
        </w:trPr>
        <w:tc>
          <w:tcPr>
            <w:tcW w:w="601" w:type="dxa"/>
            <w:vAlign w:val="center"/>
          </w:tcPr>
          <w:p w14:paraId="6104D46B"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泄漏处置</w:t>
            </w:r>
          </w:p>
        </w:tc>
        <w:tc>
          <w:tcPr>
            <w:tcW w:w="7922" w:type="dxa"/>
            <w:gridSpan w:val="8"/>
            <w:vAlign w:val="center"/>
          </w:tcPr>
          <w:p w14:paraId="1155FFBD" w14:textId="77777777" w:rsidR="00D63C4E" w:rsidRDefault="00000000">
            <w:pPr>
              <w:adjustRightInd w:val="0"/>
              <w:snapToGrid w:val="0"/>
              <w:spacing w:beforeLines="20" w:before="63" w:afterLines="20" w:after="63"/>
              <w:jc w:val="left"/>
              <w:rPr>
                <w:color w:val="000000" w:themeColor="text1"/>
                <w:szCs w:val="21"/>
              </w:rPr>
            </w:pPr>
            <w:r>
              <w:rPr>
                <w:color w:val="000000" w:themeColor="text1"/>
                <w:szCs w:val="21"/>
              </w:rPr>
              <w:t>迅速撤离泄漏污染区人员至上风处，并进行隔离，严格限制出入。建议应急处理人员戴自给正压式呼吸器，穿一般作业工作服。尽可能切断泄漏源。合理通风，加速扩散。漏气容器要妥善处理，修复、检验后再用。</w:t>
            </w:r>
          </w:p>
        </w:tc>
      </w:tr>
      <w:tr w:rsidR="00D63C4E" w14:paraId="3EE1E0AE" w14:textId="77777777">
        <w:trPr>
          <w:cantSplit/>
          <w:jc w:val="center"/>
        </w:trPr>
        <w:tc>
          <w:tcPr>
            <w:tcW w:w="601" w:type="dxa"/>
            <w:vAlign w:val="center"/>
          </w:tcPr>
          <w:p w14:paraId="6D433740" w14:textId="77777777" w:rsidR="00D63C4E" w:rsidRDefault="00000000">
            <w:pPr>
              <w:adjustRightInd w:val="0"/>
              <w:snapToGrid w:val="0"/>
              <w:spacing w:beforeLines="20" w:before="63" w:afterLines="20" w:after="63"/>
              <w:jc w:val="center"/>
              <w:rPr>
                <w:color w:val="000000" w:themeColor="text1"/>
                <w:szCs w:val="21"/>
              </w:rPr>
            </w:pPr>
            <w:r>
              <w:rPr>
                <w:color w:val="000000" w:themeColor="text1"/>
                <w:szCs w:val="21"/>
              </w:rPr>
              <w:t>操作处置</w:t>
            </w:r>
          </w:p>
        </w:tc>
        <w:tc>
          <w:tcPr>
            <w:tcW w:w="7922" w:type="dxa"/>
            <w:gridSpan w:val="8"/>
            <w:vAlign w:val="center"/>
          </w:tcPr>
          <w:p w14:paraId="46AB90E1" w14:textId="77777777" w:rsidR="00D63C4E" w:rsidRDefault="00000000">
            <w:pPr>
              <w:adjustRightInd w:val="0"/>
              <w:snapToGrid w:val="0"/>
              <w:spacing w:beforeLines="20" w:before="63" w:afterLines="20" w:after="63"/>
              <w:jc w:val="left"/>
              <w:rPr>
                <w:color w:val="000000" w:themeColor="text1"/>
                <w:szCs w:val="21"/>
              </w:rPr>
            </w:pPr>
            <w:r>
              <w:rPr>
                <w:color w:val="000000" w:themeColor="text1"/>
                <w:szCs w:val="21"/>
              </w:rPr>
              <w:t>密闭操作。密闭操作，提供良好的自然通风条件。操作人员必须经过专门培训，严格遵守操作规程。防止气体泄漏到工作场所空气中。搬运时轻装轻卸，防止钢瓶及附件破损。配备泄漏应急处理设备。</w:t>
            </w:r>
          </w:p>
        </w:tc>
      </w:tr>
    </w:tbl>
    <w:p w14:paraId="7A753DFC" w14:textId="77777777" w:rsidR="00D63C4E" w:rsidRDefault="00D63C4E">
      <w:pPr>
        <w:adjustRightInd w:val="0"/>
        <w:snapToGrid w:val="0"/>
        <w:spacing w:line="360" w:lineRule="auto"/>
        <w:ind w:firstLineChars="200" w:firstLine="206"/>
        <w:rPr>
          <w:color w:val="0070C0"/>
          <w:sz w:val="10"/>
          <w:szCs w:val="10"/>
        </w:rPr>
      </w:pPr>
    </w:p>
    <w:p w14:paraId="7ED7F763" w14:textId="77777777" w:rsidR="00D63C4E" w:rsidRDefault="00000000">
      <w:pPr>
        <w:pStyle w:val="20"/>
        <w:keepNext w:val="0"/>
        <w:keepLines w:val="0"/>
        <w:adjustRightInd w:val="0"/>
        <w:snapToGrid w:val="0"/>
        <w:spacing w:before="0" w:after="0" w:line="360" w:lineRule="auto"/>
        <w:rPr>
          <w:rFonts w:ascii="Times New Roman" w:hAnsi="Times New Roman"/>
          <w:color w:val="000000" w:themeColor="text1"/>
        </w:rPr>
      </w:pPr>
      <w:bookmarkStart w:id="52" w:name="_Toc397326901"/>
      <w:bookmarkStart w:id="53" w:name="_Toc447782516"/>
      <w:bookmarkStart w:id="54" w:name="_Toc366438843"/>
      <w:bookmarkStart w:id="55" w:name="_Toc27487"/>
      <w:r>
        <w:rPr>
          <w:rFonts w:ascii="Times New Roman" w:hAnsi="Times New Roman"/>
          <w:b w:val="0"/>
          <w:bCs/>
          <w:color w:val="000000" w:themeColor="text1"/>
          <w:szCs w:val="32"/>
        </w:rPr>
        <w:t xml:space="preserve">3.2 </w:t>
      </w:r>
      <w:r>
        <w:rPr>
          <w:rFonts w:ascii="Times New Roman" w:hAnsi="Times New Roman"/>
          <w:b w:val="0"/>
          <w:bCs/>
          <w:color w:val="000000" w:themeColor="text1"/>
          <w:szCs w:val="32"/>
        </w:rPr>
        <w:t>主要作业流程及设备设施危险性分析</w:t>
      </w:r>
      <w:bookmarkEnd w:id="52"/>
      <w:bookmarkEnd w:id="53"/>
      <w:bookmarkEnd w:id="54"/>
      <w:bookmarkEnd w:id="55"/>
    </w:p>
    <w:p w14:paraId="3E3A8122"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胜利油田康贝石油工程装备有限公司井下作业</w:t>
      </w:r>
      <w:r>
        <w:rPr>
          <w:color w:val="000000" w:themeColor="text1"/>
          <w:sz w:val="28"/>
          <w:szCs w:val="28"/>
        </w:rPr>
        <w:t>-</w:t>
      </w:r>
      <w:r>
        <w:rPr>
          <w:color w:val="000000" w:themeColor="text1"/>
          <w:sz w:val="28"/>
          <w:szCs w:val="28"/>
        </w:rPr>
        <w:t>注气（氮气）项目设备主要包括制氮</w:t>
      </w:r>
      <w:proofErr w:type="gramStart"/>
      <w:r>
        <w:rPr>
          <w:color w:val="000000" w:themeColor="text1"/>
          <w:sz w:val="28"/>
          <w:szCs w:val="28"/>
        </w:rPr>
        <w:t>撬</w:t>
      </w:r>
      <w:proofErr w:type="gramEnd"/>
      <w:r>
        <w:rPr>
          <w:color w:val="000000" w:themeColor="text1"/>
          <w:sz w:val="28"/>
          <w:szCs w:val="28"/>
        </w:rPr>
        <w:t>装车组、增压</w:t>
      </w:r>
      <w:proofErr w:type="gramStart"/>
      <w:r>
        <w:rPr>
          <w:color w:val="000000" w:themeColor="text1"/>
          <w:sz w:val="28"/>
          <w:szCs w:val="28"/>
        </w:rPr>
        <w:t>撬</w:t>
      </w:r>
      <w:proofErr w:type="gramEnd"/>
      <w:r>
        <w:rPr>
          <w:color w:val="000000" w:themeColor="text1"/>
          <w:sz w:val="28"/>
          <w:szCs w:val="28"/>
        </w:rPr>
        <w:t>装车组、高压管线等。</w:t>
      </w:r>
    </w:p>
    <w:p w14:paraId="6578CC0B" w14:textId="77777777" w:rsidR="00D63C4E" w:rsidRDefault="00000000">
      <w:pPr>
        <w:adjustRightInd w:val="0"/>
        <w:snapToGrid w:val="0"/>
        <w:spacing w:line="360" w:lineRule="auto"/>
        <w:ind w:firstLineChars="200" w:firstLine="566"/>
        <w:rPr>
          <w:color w:val="000000" w:themeColor="text1"/>
          <w:kern w:val="0"/>
          <w:sz w:val="28"/>
          <w:szCs w:val="28"/>
        </w:rPr>
      </w:pPr>
      <w:r>
        <w:rPr>
          <w:color w:val="000000" w:themeColor="text1"/>
          <w:kern w:val="0"/>
          <w:sz w:val="28"/>
          <w:szCs w:val="28"/>
        </w:rPr>
        <w:t>在搬移过程中，要使用制氮</w:t>
      </w:r>
      <w:proofErr w:type="gramStart"/>
      <w:r>
        <w:rPr>
          <w:color w:val="000000" w:themeColor="text1"/>
          <w:kern w:val="0"/>
          <w:sz w:val="28"/>
          <w:szCs w:val="28"/>
        </w:rPr>
        <w:t>注氮设备</w:t>
      </w:r>
      <w:proofErr w:type="gramEnd"/>
      <w:r>
        <w:rPr>
          <w:color w:val="000000" w:themeColor="text1"/>
          <w:kern w:val="0"/>
          <w:sz w:val="28"/>
          <w:szCs w:val="28"/>
        </w:rPr>
        <w:t>用到运输车辆。</w:t>
      </w:r>
      <w:proofErr w:type="gramStart"/>
      <w:r>
        <w:rPr>
          <w:color w:val="000000" w:themeColor="text1"/>
          <w:kern w:val="0"/>
          <w:sz w:val="28"/>
          <w:szCs w:val="28"/>
        </w:rPr>
        <w:t>注氮时</w:t>
      </w:r>
      <w:proofErr w:type="gramEnd"/>
      <w:r>
        <w:rPr>
          <w:color w:val="000000" w:themeColor="text1"/>
          <w:kern w:val="0"/>
          <w:sz w:val="28"/>
          <w:szCs w:val="28"/>
        </w:rPr>
        <w:t>，要用膜分离方法制氮，然后增压注氮。</w:t>
      </w:r>
    </w:p>
    <w:p w14:paraId="6638A1E7" w14:textId="77777777" w:rsidR="00D63C4E"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 xml:space="preserve">3.2.1 </w:t>
      </w:r>
      <w:r>
        <w:rPr>
          <w:rFonts w:eastAsia="黑体"/>
          <w:bCs/>
          <w:snapToGrid w:val="0"/>
          <w:color w:val="000000" w:themeColor="text1"/>
          <w:kern w:val="0"/>
          <w:sz w:val="28"/>
          <w:szCs w:val="28"/>
        </w:rPr>
        <w:t>设备搬移过程</w:t>
      </w:r>
    </w:p>
    <w:p w14:paraId="25A807F1" w14:textId="77777777" w:rsidR="00D63C4E" w:rsidRDefault="00000000">
      <w:pPr>
        <w:pStyle w:val="li"/>
        <w:adjustRightInd w:val="0"/>
        <w:snapToGrid w:val="0"/>
        <w:spacing w:line="360" w:lineRule="auto"/>
        <w:ind w:firstLine="566"/>
        <w:jc w:val="both"/>
        <w:rPr>
          <w:color w:val="000000"/>
          <w:kern w:val="0"/>
        </w:rPr>
      </w:pPr>
      <w:r>
        <w:rPr>
          <w:color w:val="000000"/>
          <w:kern w:val="0"/>
        </w:rPr>
        <w:t>车辆运输过程中，驾驶员可因道路路况不熟，精力不集中，操</w:t>
      </w:r>
      <w:r>
        <w:rPr>
          <w:color w:val="000000"/>
          <w:kern w:val="0"/>
        </w:rPr>
        <w:lastRenderedPageBreak/>
        <w:t>作失误等原因，造成道路交通事故。到井场后，受场地限制、车辆故障、驾驶员操作失误、现场作业人员误入视线盲区等，可造成人员伤害或设备损坏等车辆伤害事故。</w:t>
      </w:r>
    </w:p>
    <w:p w14:paraId="3A45670B" w14:textId="77777777" w:rsidR="00D63C4E" w:rsidRDefault="00000000">
      <w:pPr>
        <w:pStyle w:val="li"/>
        <w:adjustRightInd w:val="0"/>
        <w:snapToGrid w:val="0"/>
        <w:spacing w:line="360" w:lineRule="auto"/>
        <w:ind w:firstLine="566"/>
        <w:jc w:val="both"/>
        <w:rPr>
          <w:color w:val="000000"/>
          <w:kern w:val="0"/>
        </w:rPr>
      </w:pPr>
      <w:r>
        <w:rPr>
          <w:color w:val="000000"/>
          <w:kern w:val="0"/>
        </w:rPr>
        <w:t>作业前或施工完毕后，安装和拆卸设备及管线时，可因用力过猛，配合不当，造成人员伤害，人员抬管线时，可能因为手滑、绊倒等原因，发生管线砸伤人员的事故。</w:t>
      </w:r>
    </w:p>
    <w:p w14:paraId="138ED735" w14:textId="77777777" w:rsidR="00D63C4E"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 xml:space="preserve">3.2.2 </w:t>
      </w:r>
      <w:r>
        <w:rPr>
          <w:rFonts w:eastAsia="黑体"/>
          <w:bCs/>
          <w:snapToGrid w:val="0"/>
          <w:color w:val="000000" w:themeColor="text1"/>
          <w:kern w:val="0"/>
          <w:sz w:val="28"/>
          <w:szCs w:val="28"/>
        </w:rPr>
        <w:t>试压过程</w:t>
      </w:r>
    </w:p>
    <w:p w14:paraId="69E2C74C" w14:textId="77777777" w:rsidR="00D63C4E" w:rsidRDefault="00000000">
      <w:pPr>
        <w:pStyle w:val="afc"/>
        <w:adjustRightInd w:val="0"/>
        <w:snapToGrid w:val="0"/>
        <w:spacing w:after="0" w:line="360" w:lineRule="auto"/>
        <w:ind w:firstLineChars="200" w:firstLine="566"/>
        <w:rPr>
          <w:spacing w:val="0"/>
          <w:w w:val="100"/>
        </w:rPr>
      </w:pPr>
      <w:r>
        <w:rPr>
          <w:spacing w:val="0"/>
          <w:w w:val="100"/>
          <w:sz w:val="28"/>
          <w:szCs w:val="28"/>
        </w:rPr>
        <w:t>管线试压时，可因管线固定不牢，管线丝扣未上紧，管线出现崩开而砸伤人员或设备。</w:t>
      </w:r>
    </w:p>
    <w:p w14:paraId="3C048D8B" w14:textId="77777777" w:rsidR="00D63C4E"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3.2.3</w:t>
      </w:r>
      <w:r>
        <w:rPr>
          <w:rFonts w:eastAsia="黑体" w:hint="eastAsia"/>
          <w:bCs/>
          <w:snapToGrid w:val="0"/>
          <w:color w:val="000000" w:themeColor="text1"/>
          <w:kern w:val="0"/>
          <w:sz w:val="28"/>
          <w:szCs w:val="28"/>
        </w:rPr>
        <w:t xml:space="preserve"> </w:t>
      </w:r>
      <w:proofErr w:type="gramStart"/>
      <w:r>
        <w:rPr>
          <w:rFonts w:eastAsia="黑体"/>
          <w:bCs/>
          <w:snapToGrid w:val="0"/>
          <w:color w:val="000000" w:themeColor="text1"/>
          <w:kern w:val="0"/>
          <w:sz w:val="28"/>
          <w:szCs w:val="28"/>
        </w:rPr>
        <w:t>注氮作业</w:t>
      </w:r>
      <w:proofErr w:type="gramEnd"/>
      <w:r>
        <w:rPr>
          <w:rFonts w:eastAsia="黑体"/>
          <w:bCs/>
          <w:snapToGrid w:val="0"/>
          <w:color w:val="000000" w:themeColor="text1"/>
          <w:kern w:val="0"/>
          <w:sz w:val="28"/>
          <w:szCs w:val="28"/>
        </w:rPr>
        <w:t>过程</w:t>
      </w:r>
    </w:p>
    <w:p w14:paraId="15B6ECA8" w14:textId="77777777" w:rsidR="00D63C4E" w:rsidRDefault="00000000">
      <w:pPr>
        <w:pStyle w:val="ac"/>
        <w:adjustRightInd w:val="0"/>
        <w:snapToGrid w:val="0"/>
        <w:spacing w:after="0" w:line="360" w:lineRule="auto"/>
        <w:ind w:firstLineChars="200" w:firstLine="566"/>
        <w:rPr>
          <w:sz w:val="28"/>
          <w:szCs w:val="28"/>
        </w:rPr>
      </w:pPr>
      <w:r>
        <w:rPr>
          <w:sz w:val="28"/>
          <w:szCs w:val="28"/>
        </w:rPr>
        <w:t>制氮设备采用膜分离技术制氮，通过</w:t>
      </w:r>
      <w:proofErr w:type="gramStart"/>
      <w:r>
        <w:rPr>
          <w:sz w:val="28"/>
          <w:szCs w:val="28"/>
        </w:rPr>
        <w:t>高压注氮机组</w:t>
      </w:r>
      <w:proofErr w:type="gramEnd"/>
      <w:r>
        <w:rPr>
          <w:sz w:val="28"/>
          <w:szCs w:val="28"/>
        </w:rPr>
        <w:t>将高压氮气注入油、气井内或其他装置，达到施工目的。正常工作时，空气通过制氮设备的空气压缩机压缩后经预处理系统除去油、尘埃等固体杂质及大部分的气态水，预热后进入膜分离器，渗透速率相当快的气体如水汽、氧气、氢气、二氧化碳等透过膜后，在膜的</w:t>
      </w:r>
      <w:proofErr w:type="gramStart"/>
      <w:r>
        <w:rPr>
          <w:sz w:val="28"/>
          <w:szCs w:val="28"/>
        </w:rPr>
        <w:t>渗透侧被排除</w:t>
      </w:r>
      <w:proofErr w:type="gramEnd"/>
      <w:r>
        <w:rPr>
          <w:sz w:val="28"/>
          <w:szCs w:val="28"/>
        </w:rPr>
        <w:t>，而渗透速率相对慢的气体如氮气、氩气、甲烷和一氧化碳等被滞留在膜的</w:t>
      </w:r>
      <w:proofErr w:type="gramStart"/>
      <w:r>
        <w:rPr>
          <w:sz w:val="28"/>
          <w:szCs w:val="28"/>
        </w:rPr>
        <w:t>滞留侧被富集</w:t>
      </w:r>
      <w:proofErr w:type="gramEnd"/>
      <w:r>
        <w:rPr>
          <w:sz w:val="28"/>
          <w:szCs w:val="28"/>
        </w:rPr>
        <w:t>；系统在</w:t>
      </w:r>
      <w:r>
        <w:rPr>
          <w:sz w:val="28"/>
          <w:szCs w:val="28"/>
        </w:rPr>
        <w:t>PLC</w:t>
      </w:r>
      <w:r>
        <w:rPr>
          <w:sz w:val="28"/>
          <w:szCs w:val="28"/>
        </w:rPr>
        <w:t>系统的控制下，通过调节气体流量、压力可实现连续稳定的输出氮气，产生纯度能达</w:t>
      </w:r>
      <w:r>
        <w:rPr>
          <w:sz w:val="28"/>
          <w:szCs w:val="28"/>
        </w:rPr>
        <w:t>99.9%</w:t>
      </w:r>
      <w:r>
        <w:rPr>
          <w:sz w:val="28"/>
          <w:szCs w:val="28"/>
        </w:rPr>
        <w:t>的气态氮，而且氮气的流量和纯度均可根据需要进行调节。分离出的氮气经增压机组增压后注入油气井内。</w:t>
      </w:r>
    </w:p>
    <w:p w14:paraId="25A1B6BC" w14:textId="77777777" w:rsidR="00D63C4E" w:rsidRDefault="00000000">
      <w:pPr>
        <w:pStyle w:val="li"/>
        <w:adjustRightInd w:val="0"/>
        <w:snapToGrid w:val="0"/>
        <w:spacing w:line="360" w:lineRule="auto"/>
        <w:ind w:firstLine="566"/>
        <w:jc w:val="both"/>
        <w:rPr>
          <w:color w:val="000000" w:themeColor="text1"/>
        </w:rPr>
      </w:pPr>
      <w:proofErr w:type="gramStart"/>
      <w:r>
        <w:rPr>
          <w:color w:val="000000" w:themeColor="text1"/>
        </w:rPr>
        <w:t>制氮撬装车辆</w:t>
      </w:r>
      <w:proofErr w:type="gramEnd"/>
      <w:r>
        <w:rPr>
          <w:color w:val="000000" w:themeColor="text1"/>
        </w:rPr>
        <w:t>停放位置不当，吸入的空气中含有油气等可燃气体，有可能形成爆炸性混合气体，</w:t>
      </w:r>
      <w:proofErr w:type="gramStart"/>
      <w:r>
        <w:rPr>
          <w:color w:val="000000" w:themeColor="text1"/>
        </w:rPr>
        <w:t>遇点火源</w:t>
      </w:r>
      <w:proofErr w:type="gramEnd"/>
      <w:r>
        <w:rPr>
          <w:color w:val="000000" w:themeColor="text1"/>
        </w:rPr>
        <w:t>，可造成爆炸事故。</w:t>
      </w:r>
    </w:p>
    <w:p w14:paraId="47EC0BA2" w14:textId="77777777" w:rsidR="00D63C4E" w:rsidRDefault="00000000">
      <w:pPr>
        <w:pStyle w:val="li"/>
        <w:adjustRightInd w:val="0"/>
        <w:snapToGrid w:val="0"/>
        <w:spacing w:line="360" w:lineRule="auto"/>
        <w:ind w:firstLine="566"/>
        <w:jc w:val="both"/>
      </w:pPr>
      <w:proofErr w:type="gramStart"/>
      <w:r>
        <w:t>注氮压力</w:t>
      </w:r>
      <w:proofErr w:type="gramEnd"/>
      <w:r>
        <w:t>最高可达到</w:t>
      </w:r>
      <w:r>
        <w:t>35MPa</w:t>
      </w:r>
      <w:r>
        <w:t>，若管道刺漏，可造成人员受伤。</w:t>
      </w:r>
    </w:p>
    <w:p w14:paraId="45872EAD" w14:textId="77777777" w:rsidR="00D63C4E" w:rsidRDefault="00000000">
      <w:pPr>
        <w:pStyle w:val="li"/>
        <w:adjustRightInd w:val="0"/>
        <w:snapToGrid w:val="0"/>
        <w:spacing w:line="360" w:lineRule="auto"/>
        <w:ind w:firstLine="566"/>
        <w:jc w:val="both"/>
        <w:rPr>
          <w:bCs/>
        </w:rPr>
      </w:pPr>
      <w:r>
        <w:rPr>
          <w:bCs/>
        </w:rPr>
        <w:t>氮气属于窒息性气体，泄漏的高纯度氮气被人体吸入可造成人员窒息。</w:t>
      </w:r>
    </w:p>
    <w:p w14:paraId="6E16811B" w14:textId="77777777" w:rsidR="00D63C4E" w:rsidRDefault="00000000">
      <w:pPr>
        <w:pStyle w:val="li"/>
        <w:adjustRightInd w:val="0"/>
        <w:snapToGrid w:val="0"/>
        <w:spacing w:line="360" w:lineRule="auto"/>
        <w:ind w:firstLine="566"/>
        <w:jc w:val="both"/>
        <w:rPr>
          <w:bCs/>
        </w:rPr>
      </w:pPr>
      <w:r>
        <w:rPr>
          <w:bCs/>
        </w:rPr>
        <w:lastRenderedPageBreak/>
        <w:t>井场内泄漏的</w:t>
      </w:r>
      <w:proofErr w:type="gramStart"/>
      <w:r>
        <w:rPr>
          <w:bCs/>
        </w:rPr>
        <w:t>油气遇点火源</w:t>
      </w:r>
      <w:proofErr w:type="gramEnd"/>
      <w:r>
        <w:rPr>
          <w:bCs/>
        </w:rPr>
        <w:t>，可能发生火灾爆炸事故；人员吸入大量的油气，可导致中毒和窒息事故。若油气中含有硫化氢气体，人员吸入硫化氢气体，可导致中毒。</w:t>
      </w:r>
    </w:p>
    <w:p w14:paraId="7063D5FA" w14:textId="77777777" w:rsidR="00D63C4E" w:rsidRDefault="00000000">
      <w:pPr>
        <w:pStyle w:val="li"/>
        <w:adjustRightInd w:val="0"/>
        <w:snapToGrid w:val="0"/>
        <w:spacing w:line="360" w:lineRule="auto"/>
        <w:ind w:firstLine="566"/>
        <w:jc w:val="both"/>
        <w:rPr>
          <w:bCs/>
        </w:rPr>
      </w:pPr>
      <w:r>
        <w:rPr>
          <w:bCs/>
        </w:rPr>
        <w:t>注气（氮气）作业用的电气设备、设施未设置接地、接</w:t>
      </w:r>
      <w:proofErr w:type="gramStart"/>
      <w:r>
        <w:rPr>
          <w:bCs/>
        </w:rPr>
        <w:t>零保护</w:t>
      </w:r>
      <w:proofErr w:type="gramEnd"/>
      <w:r>
        <w:rPr>
          <w:bCs/>
        </w:rPr>
        <w:t>或接地、接</w:t>
      </w:r>
      <w:proofErr w:type="gramStart"/>
      <w:r>
        <w:rPr>
          <w:bCs/>
        </w:rPr>
        <w:t>零保护</w:t>
      </w:r>
      <w:proofErr w:type="gramEnd"/>
      <w:r>
        <w:rPr>
          <w:bCs/>
        </w:rPr>
        <w:t>失效，有发生触电的危险。</w:t>
      </w:r>
    </w:p>
    <w:p w14:paraId="4114CAB0" w14:textId="77777777" w:rsidR="00D63C4E" w:rsidRDefault="00000000">
      <w:pPr>
        <w:pStyle w:val="li"/>
        <w:adjustRightInd w:val="0"/>
        <w:snapToGrid w:val="0"/>
        <w:spacing w:line="360" w:lineRule="auto"/>
        <w:ind w:firstLine="566"/>
        <w:jc w:val="both"/>
        <w:rPr>
          <w:bCs/>
        </w:rPr>
      </w:pPr>
      <w:r>
        <w:rPr>
          <w:bCs/>
        </w:rPr>
        <w:t>制氮</w:t>
      </w:r>
      <w:proofErr w:type="gramStart"/>
      <w:r>
        <w:rPr>
          <w:bCs/>
        </w:rPr>
        <w:t>注氮设备</w:t>
      </w:r>
      <w:proofErr w:type="gramEnd"/>
      <w:r>
        <w:rPr>
          <w:bCs/>
        </w:rPr>
        <w:t>没有保护架，雨雪</w:t>
      </w:r>
      <w:proofErr w:type="gramStart"/>
      <w:r>
        <w:rPr>
          <w:bCs/>
        </w:rPr>
        <w:t>天设备</w:t>
      </w:r>
      <w:proofErr w:type="gramEnd"/>
      <w:r>
        <w:rPr>
          <w:bCs/>
        </w:rPr>
        <w:t>湿滑，可导致巡检或操作人员从车上摔下，造成高处坠落事故。</w:t>
      </w:r>
    </w:p>
    <w:p w14:paraId="55B086F2" w14:textId="77777777" w:rsidR="00D63C4E"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3.2.4</w:t>
      </w:r>
      <w:r>
        <w:rPr>
          <w:rFonts w:eastAsia="黑体" w:hint="eastAsia"/>
          <w:bCs/>
          <w:snapToGrid w:val="0"/>
          <w:color w:val="000000" w:themeColor="text1"/>
          <w:kern w:val="0"/>
          <w:sz w:val="28"/>
          <w:szCs w:val="28"/>
        </w:rPr>
        <w:t xml:space="preserve"> </w:t>
      </w:r>
      <w:r>
        <w:rPr>
          <w:rFonts w:eastAsia="黑体"/>
          <w:bCs/>
          <w:snapToGrid w:val="0"/>
          <w:color w:val="000000" w:themeColor="text1"/>
          <w:kern w:val="0"/>
          <w:sz w:val="28"/>
          <w:szCs w:val="28"/>
        </w:rPr>
        <w:t>压力容器、高压管汇</w:t>
      </w:r>
    </w:p>
    <w:p w14:paraId="7035D6EA" w14:textId="77777777" w:rsidR="00D63C4E" w:rsidRDefault="00000000">
      <w:pPr>
        <w:pStyle w:val="li"/>
        <w:adjustRightInd w:val="0"/>
        <w:snapToGrid w:val="0"/>
        <w:spacing w:line="360" w:lineRule="auto"/>
        <w:ind w:firstLine="566"/>
        <w:jc w:val="both"/>
        <w:rPr>
          <w:bCs/>
        </w:rPr>
      </w:pPr>
      <w:proofErr w:type="gramStart"/>
      <w:r>
        <w:rPr>
          <w:bCs/>
        </w:rPr>
        <w:t>制氮撬装和增压撬装等</w:t>
      </w:r>
      <w:proofErr w:type="gramEnd"/>
      <w:r>
        <w:rPr>
          <w:bCs/>
        </w:rPr>
        <w:t>设备的油气分离器、电加热器壳体等属于压力容器，当压力超过设备承受范围，而安全阀因故障未启动，或因设备设计或材料缺陷，可能导致容器爆炸。输送氮气的高压管道、弯头，若因材料缺陷、冲蚀变薄等原因致使管道、弯头承压能力下降，可发生高压管汇爆裂事故。</w:t>
      </w:r>
    </w:p>
    <w:p w14:paraId="5C82C984" w14:textId="77777777" w:rsidR="00D63C4E"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56" w:name="_Toc447782517"/>
      <w:bookmarkStart w:id="57" w:name="_Toc216105912"/>
      <w:bookmarkStart w:id="58" w:name="_Toc4639"/>
      <w:bookmarkStart w:id="59" w:name="_Toc281310741"/>
      <w:r>
        <w:rPr>
          <w:rFonts w:ascii="Times New Roman" w:hAnsi="Times New Roman"/>
          <w:b w:val="0"/>
          <w:bCs/>
          <w:color w:val="000000" w:themeColor="text1"/>
          <w:szCs w:val="32"/>
        </w:rPr>
        <w:t xml:space="preserve">3.3 </w:t>
      </w:r>
      <w:r>
        <w:rPr>
          <w:rFonts w:ascii="Times New Roman" w:hAnsi="Times New Roman"/>
          <w:b w:val="0"/>
          <w:bCs/>
          <w:color w:val="000000" w:themeColor="text1"/>
          <w:szCs w:val="32"/>
        </w:rPr>
        <w:t>主要危险因素分析</w:t>
      </w:r>
      <w:bookmarkEnd w:id="56"/>
      <w:bookmarkEnd w:id="57"/>
      <w:bookmarkEnd w:id="58"/>
      <w:bookmarkEnd w:id="59"/>
    </w:p>
    <w:p w14:paraId="2079A632" w14:textId="77777777" w:rsidR="00D63C4E" w:rsidRDefault="00000000">
      <w:pPr>
        <w:tabs>
          <w:tab w:val="left" w:pos="0"/>
          <w:tab w:val="left" w:pos="1080"/>
        </w:tabs>
        <w:adjustRightInd w:val="0"/>
        <w:snapToGrid w:val="0"/>
        <w:spacing w:line="360" w:lineRule="auto"/>
        <w:ind w:firstLineChars="200" w:firstLine="566"/>
        <w:rPr>
          <w:sz w:val="28"/>
          <w:szCs w:val="28"/>
        </w:rPr>
      </w:pPr>
      <w:r>
        <w:rPr>
          <w:sz w:val="28"/>
          <w:szCs w:val="28"/>
        </w:rPr>
        <w:t>井下作业受井下状况影响非常大，并且井下作业涉及野外临时用电，作业过程中可能突发井喷等事故，是多种风险性并存的作业。康贝装备公司注气（氮气）作业及制氮</w:t>
      </w:r>
      <w:proofErr w:type="gramStart"/>
      <w:r>
        <w:rPr>
          <w:sz w:val="28"/>
          <w:szCs w:val="28"/>
        </w:rPr>
        <w:t>注氮设备检</w:t>
      </w:r>
      <w:proofErr w:type="gramEnd"/>
      <w:r>
        <w:rPr>
          <w:sz w:val="28"/>
          <w:szCs w:val="28"/>
        </w:rPr>
        <w:t>维修作业的主要危险、有害因素有：火灾、爆炸、容器爆炸、井喷及井喷失控、中毒和窒息、物体打击、机械伤害、触电、车辆伤害、高处坠落等。</w:t>
      </w:r>
    </w:p>
    <w:p w14:paraId="75E98C73" w14:textId="77777777" w:rsidR="00D63C4E"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 xml:space="preserve">3.3.1 </w:t>
      </w:r>
      <w:r>
        <w:rPr>
          <w:rFonts w:eastAsia="黑体"/>
          <w:bCs/>
          <w:snapToGrid w:val="0"/>
          <w:color w:val="000000" w:themeColor="text1"/>
          <w:kern w:val="0"/>
          <w:sz w:val="28"/>
          <w:szCs w:val="28"/>
        </w:rPr>
        <w:t>火灾、爆炸</w:t>
      </w:r>
    </w:p>
    <w:p w14:paraId="1BBE1223"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石油具有较低的闪点、燃点和自燃点，具有比煤炭、木材等物质易燃烧的特性。因此，作业施工现场属防火、防爆的重点区域，必须严加控制。在作业中形成火灾的原因总的来说可以分为人为的失火、自然现象造成的失火、设备故障引起的失火、摩擦过热失火和过热物质引起的失火等几类。主要原因有：</w:t>
      </w:r>
    </w:p>
    <w:p w14:paraId="65CA9404"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lastRenderedPageBreak/>
        <w:t>1.</w:t>
      </w:r>
      <w:r>
        <w:rPr>
          <w:color w:val="000000" w:themeColor="text1"/>
          <w:sz w:val="28"/>
          <w:szCs w:val="28"/>
        </w:rPr>
        <w:t>在现场进行作业期间，井口发生可燃气体泄漏，遇到点火源时就会发生火灾，且当达到可燃气体爆炸下限浓度时可能会发生爆炸事故；</w:t>
      </w:r>
    </w:p>
    <w:p w14:paraId="279D4C59"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2.</w:t>
      </w:r>
      <w:r>
        <w:rPr>
          <w:color w:val="000000" w:themeColor="text1"/>
          <w:sz w:val="28"/>
          <w:szCs w:val="28"/>
        </w:rPr>
        <w:t>在作业过程中发生井喷及由于设备本身存在缺陷或违章操作等导致易燃、易爆介质泄漏、聚集，</w:t>
      </w:r>
      <w:proofErr w:type="gramStart"/>
      <w:r>
        <w:rPr>
          <w:color w:val="000000" w:themeColor="text1"/>
          <w:sz w:val="28"/>
          <w:szCs w:val="28"/>
        </w:rPr>
        <w:t>遇点火源</w:t>
      </w:r>
      <w:proofErr w:type="gramEnd"/>
      <w:r>
        <w:rPr>
          <w:color w:val="000000" w:themeColor="text1"/>
          <w:sz w:val="28"/>
          <w:szCs w:val="28"/>
        </w:rPr>
        <w:t>可能引起火灾、爆炸；</w:t>
      </w:r>
    </w:p>
    <w:p w14:paraId="5886C594" w14:textId="77777777" w:rsidR="00D63C4E" w:rsidRDefault="00000000">
      <w:pPr>
        <w:adjustRightInd w:val="0"/>
        <w:snapToGrid w:val="0"/>
        <w:spacing w:line="360" w:lineRule="auto"/>
        <w:ind w:firstLineChars="200" w:firstLine="566"/>
        <w:rPr>
          <w:color w:val="0070C0"/>
          <w:sz w:val="28"/>
          <w:szCs w:val="28"/>
        </w:rPr>
      </w:pPr>
      <w:r>
        <w:rPr>
          <w:color w:val="000000" w:themeColor="text1"/>
          <w:sz w:val="28"/>
          <w:szCs w:val="28"/>
        </w:rPr>
        <w:t>3.</w:t>
      </w:r>
      <w:r>
        <w:rPr>
          <w:color w:val="000000" w:themeColor="text1"/>
          <w:sz w:val="28"/>
          <w:szCs w:val="28"/>
        </w:rPr>
        <w:t>仪器短路、过载、接触不良、散热不良，照明器具安置或使用不当等，易发生电气火灾。</w:t>
      </w:r>
    </w:p>
    <w:p w14:paraId="45569109"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其中作业施工中易燃、易爆介质的来源主要有以下几方面：</w:t>
      </w:r>
    </w:p>
    <w:p w14:paraId="2506F10B"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1.</w:t>
      </w:r>
      <w:r>
        <w:rPr>
          <w:color w:val="000000" w:themeColor="text1"/>
          <w:sz w:val="28"/>
          <w:szCs w:val="28"/>
        </w:rPr>
        <w:t>地层中碳氢化合物的溢出；</w:t>
      </w:r>
    </w:p>
    <w:p w14:paraId="165A069E"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2.</w:t>
      </w:r>
      <w:r>
        <w:rPr>
          <w:color w:val="000000" w:themeColor="text1"/>
          <w:sz w:val="28"/>
          <w:szCs w:val="28"/>
        </w:rPr>
        <w:t>井场使用的油料，如润滑油等可燃液体；</w:t>
      </w:r>
    </w:p>
    <w:p w14:paraId="16BCAA27"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3.</w:t>
      </w:r>
      <w:r>
        <w:rPr>
          <w:color w:val="000000" w:themeColor="text1"/>
          <w:sz w:val="28"/>
          <w:szCs w:val="28"/>
        </w:rPr>
        <w:t>作业施工时，落地原油，原油中溶解气、天然气的排放；发生</w:t>
      </w:r>
      <w:r>
        <w:rPr>
          <w:color w:val="000000" w:themeColor="text1"/>
          <w:sz w:val="28"/>
          <w:szCs w:val="28"/>
        </w:rPr>
        <w:t>“</w:t>
      </w:r>
      <w:r>
        <w:rPr>
          <w:color w:val="000000" w:themeColor="text1"/>
          <w:sz w:val="28"/>
          <w:szCs w:val="28"/>
        </w:rPr>
        <w:t>井喷</w:t>
      </w:r>
      <w:r>
        <w:rPr>
          <w:color w:val="000000" w:themeColor="text1"/>
          <w:sz w:val="28"/>
          <w:szCs w:val="28"/>
        </w:rPr>
        <w:t>”</w:t>
      </w:r>
      <w:r>
        <w:rPr>
          <w:color w:val="000000" w:themeColor="text1"/>
          <w:sz w:val="28"/>
          <w:szCs w:val="28"/>
        </w:rPr>
        <w:t>事故时，井场布满的石油；</w:t>
      </w:r>
    </w:p>
    <w:p w14:paraId="5ED849F8"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4.</w:t>
      </w:r>
      <w:r>
        <w:rPr>
          <w:color w:val="000000" w:themeColor="text1"/>
          <w:sz w:val="28"/>
          <w:szCs w:val="28"/>
        </w:rPr>
        <w:t>井场周围的干燥植物，如庄稼、荒草等；</w:t>
      </w:r>
    </w:p>
    <w:p w14:paraId="2A9AAAF4"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5.</w:t>
      </w:r>
      <w:r>
        <w:rPr>
          <w:color w:val="000000" w:themeColor="text1"/>
          <w:sz w:val="28"/>
          <w:szCs w:val="28"/>
        </w:rPr>
        <w:t>施工营房内的可燃物，如棉被、衣物、塑料及其他可燃纤维材料；</w:t>
      </w:r>
    </w:p>
    <w:p w14:paraId="0A9D0FC9"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6.</w:t>
      </w:r>
      <w:r>
        <w:rPr>
          <w:color w:val="000000" w:themeColor="text1"/>
          <w:sz w:val="28"/>
          <w:szCs w:val="28"/>
        </w:rPr>
        <w:t>施工过程中的储存和使用的各类易燃、易爆化学助剂等；</w:t>
      </w:r>
    </w:p>
    <w:p w14:paraId="46734DE3"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7.</w:t>
      </w:r>
      <w:r>
        <w:rPr>
          <w:color w:val="000000" w:themeColor="text1"/>
          <w:sz w:val="28"/>
          <w:szCs w:val="28"/>
        </w:rPr>
        <w:t>工艺设备、装置、管线内残留的易燃、易爆介质；</w:t>
      </w:r>
    </w:p>
    <w:p w14:paraId="507FDC53"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8.</w:t>
      </w:r>
      <w:r>
        <w:rPr>
          <w:color w:val="000000" w:themeColor="text1"/>
          <w:sz w:val="28"/>
          <w:szCs w:val="28"/>
        </w:rPr>
        <w:t>其他易燃、易爆介质。</w:t>
      </w:r>
    </w:p>
    <w:p w14:paraId="54343458"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可能引发火灾爆炸的另一类危险因素是点火源。在作业施工现场可能出现的点火源主要有：吸烟明火、施工机械和施工车辆的排气管火花、电焊火花或其他燃烧设备的燃烧火焰、电气火花或电气运行高温、静电火花、机械火花、雷电以及在井场周围进行烧荒等明火。</w:t>
      </w:r>
    </w:p>
    <w:p w14:paraId="71C8E5CA"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作业现场若消防设施摆放位置不规范、使用不当或保管不善，一旦发生火险，来不及扑灭，就会使火灾蔓延。作业队的工作性质</w:t>
      </w:r>
      <w:r>
        <w:rPr>
          <w:color w:val="000000" w:themeColor="text1"/>
          <w:sz w:val="28"/>
          <w:szCs w:val="28"/>
        </w:rPr>
        <w:lastRenderedPageBreak/>
        <w:t>是作业地点经常变动，频繁的搬迁作业对消防器材的完好性带来很大程度的影响。若不及时检查和更换，一旦发生火灾，就很难及时扑救，后果严重。</w:t>
      </w:r>
    </w:p>
    <w:p w14:paraId="43245DB6"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另外，部分职工消防意识淡薄，也是发生火灾的原因之一。作业人员未进行安全防火知识教育培训上岗，未执行安全生产管理制度，违章作业，也可能导致火灾爆炸事故的发生。</w:t>
      </w:r>
    </w:p>
    <w:p w14:paraId="652BD52C" w14:textId="77777777" w:rsidR="00D63C4E"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 xml:space="preserve">3.3.2 </w:t>
      </w:r>
      <w:r>
        <w:rPr>
          <w:rFonts w:eastAsia="黑体"/>
          <w:bCs/>
          <w:snapToGrid w:val="0"/>
          <w:color w:val="000000" w:themeColor="text1"/>
          <w:kern w:val="0"/>
          <w:sz w:val="28"/>
          <w:szCs w:val="28"/>
        </w:rPr>
        <w:t>井喷及井喷失控</w:t>
      </w:r>
    </w:p>
    <w:p w14:paraId="5D9DF2D1"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井喷是指当井底压力远小于地层压力时，井内流体大量喷出，在地面形成</w:t>
      </w:r>
      <w:proofErr w:type="gramStart"/>
      <w:r>
        <w:rPr>
          <w:color w:val="000000" w:themeColor="text1"/>
          <w:sz w:val="28"/>
          <w:szCs w:val="28"/>
        </w:rPr>
        <w:t>较大喷势的</w:t>
      </w:r>
      <w:proofErr w:type="gramEnd"/>
      <w:r>
        <w:rPr>
          <w:color w:val="000000" w:themeColor="text1"/>
          <w:sz w:val="28"/>
          <w:szCs w:val="28"/>
        </w:rPr>
        <w:t>现象称之为井喷。</w:t>
      </w:r>
    </w:p>
    <w:p w14:paraId="0F79231B"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井喷失控是指井喷发生后，无法用常规方法控制井口而出现</w:t>
      </w:r>
      <w:proofErr w:type="gramStart"/>
      <w:r>
        <w:rPr>
          <w:color w:val="000000" w:themeColor="text1"/>
          <w:sz w:val="28"/>
          <w:szCs w:val="28"/>
        </w:rPr>
        <w:t>井口敞喷的</w:t>
      </w:r>
      <w:proofErr w:type="gramEnd"/>
      <w:r>
        <w:rPr>
          <w:color w:val="000000" w:themeColor="text1"/>
          <w:sz w:val="28"/>
          <w:szCs w:val="28"/>
        </w:rPr>
        <w:t>现象称之为井喷失控。</w:t>
      </w:r>
    </w:p>
    <w:p w14:paraId="35447ADB"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井下作业</w:t>
      </w:r>
      <w:r>
        <w:rPr>
          <w:color w:val="000000" w:themeColor="text1"/>
          <w:sz w:val="28"/>
          <w:szCs w:val="28"/>
        </w:rPr>
        <w:t>-</w:t>
      </w:r>
      <w:r>
        <w:rPr>
          <w:color w:val="000000" w:themeColor="text1"/>
          <w:sz w:val="28"/>
          <w:szCs w:val="28"/>
        </w:rPr>
        <w:t>注气（氮气）发生井喷事故的原因有：</w:t>
      </w:r>
    </w:p>
    <w:p w14:paraId="1F29F84E"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1.</w:t>
      </w:r>
      <w:r>
        <w:rPr>
          <w:color w:val="000000" w:themeColor="text1"/>
          <w:sz w:val="28"/>
          <w:szCs w:val="28"/>
        </w:rPr>
        <w:t>井下作业施工设计未按照</w:t>
      </w:r>
      <w:proofErr w:type="gramStart"/>
      <w:r>
        <w:rPr>
          <w:color w:val="000000" w:themeColor="text1"/>
          <w:sz w:val="28"/>
          <w:szCs w:val="28"/>
        </w:rPr>
        <w:t>井控要求</w:t>
      </w:r>
      <w:proofErr w:type="gramEnd"/>
      <w:r>
        <w:rPr>
          <w:color w:val="000000" w:themeColor="text1"/>
          <w:sz w:val="28"/>
          <w:szCs w:val="28"/>
        </w:rPr>
        <w:t>进行设计；</w:t>
      </w:r>
    </w:p>
    <w:p w14:paraId="28278C86"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2.</w:t>
      </w:r>
      <w:r>
        <w:rPr>
          <w:color w:val="000000" w:themeColor="text1"/>
          <w:sz w:val="28"/>
          <w:szCs w:val="28"/>
        </w:rPr>
        <w:t>井下作业施工作业过程中，发生溢流时关井方式不当；</w:t>
      </w:r>
    </w:p>
    <w:p w14:paraId="1046AF66"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3.</w:t>
      </w:r>
      <w:r>
        <w:rPr>
          <w:color w:val="000000" w:themeColor="text1"/>
          <w:sz w:val="28"/>
          <w:szCs w:val="28"/>
        </w:rPr>
        <w:t>施工人员安全意识淡薄，误操作导致井喷事故；</w:t>
      </w:r>
    </w:p>
    <w:p w14:paraId="02C390CF"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4.</w:t>
      </w:r>
      <w:r>
        <w:rPr>
          <w:color w:val="000000" w:themeColor="text1"/>
          <w:sz w:val="28"/>
          <w:szCs w:val="28"/>
        </w:rPr>
        <w:t>气侵造成压井液密度降低，也可能导致井喷事故；</w:t>
      </w:r>
    </w:p>
    <w:p w14:paraId="239703E2"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5.</w:t>
      </w:r>
      <w:r>
        <w:rPr>
          <w:color w:val="000000" w:themeColor="text1"/>
          <w:sz w:val="28"/>
          <w:szCs w:val="28"/>
        </w:rPr>
        <w:t>规章制度不健全或执行不严、未制定突发事故抢险应急预案或未演练，应急能力差，井喷事故扩大。</w:t>
      </w:r>
    </w:p>
    <w:p w14:paraId="737CAECC"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其危害性可概括以下八个方面：</w:t>
      </w:r>
    </w:p>
    <w:p w14:paraId="114AB3B6"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1.</w:t>
      </w:r>
      <w:r>
        <w:rPr>
          <w:color w:val="000000" w:themeColor="text1"/>
          <w:sz w:val="28"/>
          <w:szCs w:val="28"/>
        </w:rPr>
        <w:t>打乱全局的正常工作程序，影响全局生产；</w:t>
      </w:r>
    </w:p>
    <w:p w14:paraId="79DCFA4C"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2.</w:t>
      </w:r>
      <w:r>
        <w:rPr>
          <w:color w:val="000000" w:themeColor="text1"/>
          <w:sz w:val="28"/>
          <w:szCs w:val="28"/>
        </w:rPr>
        <w:t>极易引起火灾（如井场、苇地及森林）；</w:t>
      </w:r>
    </w:p>
    <w:p w14:paraId="2D7B23C1"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3.</w:t>
      </w:r>
      <w:r>
        <w:rPr>
          <w:color w:val="000000" w:themeColor="text1"/>
          <w:sz w:val="28"/>
          <w:szCs w:val="28"/>
        </w:rPr>
        <w:t>影响井场周围居民的正常生活，甚至生命安全；</w:t>
      </w:r>
    </w:p>
    <w:p w14:paraId="68177D8D"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4.</w:t>
      </w:r>
      <w:r>
        <w:rPr>
          <w:color w:val="000000" w:themeColor="text1"/>
          <w:sz w:val="28"/>
          <w:szCs w:val="28"/>
        </w:rPr>
        <w:t>污染环境，影响农田、水里和渔牧业生产以及交通、通讯的正常运行等；</w:t>
      </w:r>
    </w:p>
    <w:p w14:paraId="68386D47"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5.</w:t>
      </w:r>
      <w:r>
        <w:rPr>
          <w:color w:val="000000" w:themeColor="text1"/>
          <w:sz w:val="28"/>
          <w:szCs w:val="28"/>
        </w:rPr>
        <w:t>伤害油气层，毁坏地下油气资源；</w:t>
      </w:r>
    </w:p>
    <w:p w14:paraId="57C51B93"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lastRenderedPageBreak/>
        <w:t>6.</w:t>
      </w:r>
      <w:r>
        <w:rPr>
          <w:color w:val="000000" w:themeColor="text1"/>
          <w:sz w:val="28"/>
          <w:szCs w:val="28"/>
        </w:rPr>
        <w:t>造成人力及物力上的巨大损失，严重时造成机毁人亡和油气井报废。</w:t>
      </w:r>
    </w:p>
    <w:p w14:paraId="3FBFCDFD" w14:textId="77777777" w:rsidR="00D63C4E"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 xml:space="preserve">3.3.3 </w:t>
      </w:r>
      <w:r>
        <w:rPr>
          <w:rFonts w:eastAsia="黑体"/>
          <w:bCs/>
          <w:snapToGrid w:val="0"/>
          <w:color w:val="000000" w:themeColor="text1"/>
          <w:kern w:val="0"/>
          <w:sz w:val="28"/>
          <w:szCs w:val="28"/>
        </w:rPr>
        <w:t>容器爆炸</w:t>
      </w:r>
    </w:p>
    <w:p w14:paraId="3C4E38DA" w14:textId="77777777" w:rsidR="00D63C4E" w:rsidRDefault="00000000">
      <w:pPr>
        <w:adjustRightInd w:val="0"/>
        <w:snapToGrid w:val="0"/>
        <w:spacing w:line="360" w:lineRule="auto"/>
        <w:ind w:firstLineChars="200" w:firstLine="566"/>
        <w:rPr>
          <w:color w:val="0070C0"/>
          <w:sz w:val="28"/>
          <w:szCs w:val="28"/>
        </w:rPr>
      </w:pPr>
      <w:proofErr w:type="gramStart"/>
      <w:r>
        <w:rPr>
          <w:color w:val="000000" w:themeColor="text1"/>
          <w:sz w:val="28"/>
          <w:szCs w:val="28"/>
        </w:rPr>
        <w:t>制氮注氮设备</w:t>
      </w:r>
      <w:proofErr w:type="gramEnd"/>
      <w:r>
        <w:rPr>
          <w:color w:val="000000" w:themeColor="text1"/>
          <w:sz w:val="28"/>
          <w:szCs w:val="28"/>
        </w:rPr>
        <w:t>、设施中，油气分离器、</w:t>
      </w:r>
      <w:r>
        <w:rPr>
          <w:color w:val="000000"/>
          <w:kern w:val="0"/>
          <w:sz w:val="28"/>
          <w:szCs w:val="28"/>
          <w:lang w:bidi="ar"/>
        </w:rPr>
        <w:t>电加热器壳体</w:t>
      </w:r>
      <w:r>
        <w:rPr>
          <w:color w:val="000000" w:themeColor="text1"/>
          <w:sz w:val="28"/>
          <w:szCs w:val="28"/>
        </w:rPr>
        <w:t>属于压力容器。</w:t>
      </w:r>
    </w:p>
    <w:p w14:paraId="1FE7EA26" w14:textId="77777777" w:rsidR="00D63C4E" w:rsidRDefault="00000000">
      <w:pPr>
        <w:adjustRightInd w:val="0"/>
        <w:snapToGrid w:val="0"/>
        <w:spacing w:line="360" w:lineRule="auto"/>
        <w:ind w:firstLineChars="200" w:firstLine="566"/>
        <w:jc w:val="left"/>
        <w:rPr>
          <w:color w:val="000000"/>
        </w:rPr>
      </w:pPr>
      <w:r>
        <w:rPr>
          <w:color w:val="000000"/>
          <w:kern w:val="0"/>
          <w:sz w:val="28"/>
          <w:szCs w:val="28"/>
        </w:rPr>
        <w:t>压力容器发生事故主要原因包括：设计错误、容器结构不合理、选材不当、腐蚀或冲蚀致强度不足、制造缺陷、安装不符合技术要求以及运行中的超压、超负荷和操作不当，没有执行在用压力容器定期检验和安全等级评定，导致压力容器失效，从而引发事故。压力容器的操作条件的频繁波动，对容器的抗疲劳破坏性能不利，过高的加载速度会降低材料的断裂韧性，即使容器存在微小缺陷，也可能在压力的快速冲击而发生脆性断裂。压力容器运行过程中如果发生误操作、过量</w:t>
      </w:r>
      <w:proofErr w:type="gramStart"/>
      <w:r>
        <w:rPr>
          <w:color w:val="000000"/>
          <w:kern w:val="0"/>
          <w:sz w:val="28"/>
          <w:szCs w:val="28"/>
        </w:rPr>
        <w:t>冲载切安全</w:t>
      </w:r>
      <w:proofErr w:type="gramEnd"/>
      <w:r>
        <w:rPr>
          <w:color w:val="000000"/>
          <w:kern w:val="0"/>
          <w:sz w:val="28"/>
          <w:szCs w:val="28"/>
        </w:rPr>
        <w:t>保护装置失效，都会导致压力容器的压力升高，以至于超载，进而可能引发爆炸事故，一旦发生爆炸破裂，不但设备遭到严重破坏，而且往往波及很大的范围，毁坏周围的设备、设施，影响安全生产。</w:t>
      </w:r>
      <w:r>
        <w:rPr>
          <w:color w:val="000000"/>
          <w:kern w:val="0"/>
          <w:sz w:val="24"/>
        </w:rPr>
        <w:t xml:space="preserve"> </w:t>
      </w:r>
    </w:p>
    <w:p w14:paraId="1F0E7D50" w14:textId="77777777" w:rsidR="00D63C4E"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 xml:space="preserve">3.3.4 </w:t>
      </w:r>
      <w:r>
        <w:rPr>
          <w:rFonts w:eastAsia="黑体"/>
          <w:bCs/>
          <w:snapToGrid w:val="0"/>
          <w:color w:val="000000" w:themeColor="text1"/>
          <w:kern w:val="0"/>
          <w:sz w:val="28"/>
          <w:szCs w:val="28"/>
        </w:rPr>
        <w:t>中毒和窒息</w:t>
      </w:r>
    </w:p>
    <w:p w14:paraId="09EA20CF" w14:textId="77777777" w:rsidR="00D63C4E" w:rsidRDefault="00000000">
      <w:pPr>
        <w:adjustRightInd w:val="0"/>
        <w:snapToGrid w:val="0"/>
        <w:spacing w:line="360" w:lineRule="auto"/>
        <w:ind w:firstLine="570"/>
        <w:rPr>
          <w:bCs/>
          <w:color w:val="000000" w:themeColor="text1"/>
          <w:sz w:val="28"/>
        </w:rPr>
      </w:pPr>
      <w:proofErr w:type="gramStart"/>
      <w:r>
        <w:rPr>
          <w:bCs/>
          <w:color w:val="000000" w:themeColor="text1"/>
          <w:sz w:val="28"/>
        </w:rPr>
        <w:t>注氮管线</w:t>
      </w:r>
      <w:proofErr w:type="gramEnd"/>
      <w:r>
        <w:rPr>
          <w:bCs/>
          <w:color w:val="000000" w:themeColor="text1"/>
          <w:sz w:val="28"/>
        </w:rPr>
        <w:t>发生刺漏，作业人员吸入大量的氮气，可导致人员窒息。</w:t>
      </w:r>
    </w:p>
    <w:p w14:paraId="75F96842" w14:textId="77777777" w:rsidR="00D63C4E" w:rsidRDefault="00000000">
      <w:pPr>
        <w:adjustRightInd w:val="0"/>
        <w:snapToGrid w:val="0"/>
        <w:spacing w:line="360" w:lineRule="auto"/>
        <w:ind w:firstLine="570"/>
        <w:rPr>
          <w:color w:val="000000" w:themeColor="text1"/>
          <w:sz w:val="28"/>
          <w:szCs w:val="28"/>
        </w:rPr>
      </w:pPr>
      <w:r>
        <w:rPr>
          <w:bCs/>
          <w:color w:val="000000" w:themeColor="text1"/>
          <w:sz w:val="28"/>
        </w:rPr>
        <w:t>由于设备、管线腐蚀、损坏漏气，或者井场周围地面大面积冒气，天然气在大气中达到一定浓度，会造成人员中毒。作业时，可能发生井喷事故，井喷时可能出现原油、天然气、硫化氢等有毒物质，若防护不当，可能致使操作人员中毒。天然气的主要成分是甲烷、乙烷，是无色、无臭、低毒气体，人员短时间内吸入高浓度的天然气，可引起急性中毒事故。</w:t>
      </w:r>
    </w:p>
    <w:p w14:paraId="7C219B9E" w14:textId="77777777" w:rsidR="00D63C4E" w:rsidRDefault="00000000">
      <w:pPr>
        <w:adjustRightInd w:val="0"/>
        <w:snapToGrid w:val="0"/>
        <w:spacing w:line="360" w:lineRule="auto"/>
        <w:ind w:firstLineChars="200" w:firstLine="566"/>
        <w:rPr>
          <w:color w:val="000000" w:themeColor="text1"/>
          <w:sz w:val="28"/>
          <w:szCs w:val="28"/>
        </w:rPr>
      </w:pPr>
      <w:r>
        <w:rPr>
          <w:bCs/>
          <w:color w:val="000000" w:themeColor="text1"/>
          <w:sz w:val="28"/>
        </w:rPr>
        <w:lastRenderedPageBreak/>
        <w:t>含硫气体对人体具有一定的毒性，当油气井内含有大量的硫化氢气体时，作业人员在此类油气井进行</w:t>
      </w:r>
      <w:r>
        <w:rPr>
          <w:color w:val="000000" w:themeColor="text1"/>
          <w:sz w:val="28"/>
          <w:szCs w:val="28"/>
        </w:rPr>
        <w:t>井下作业</w:t>
      </w:r>
      <w:r>
        <w:rPr>
          <w:color w:val="000000" w:themeColor="text1"/>
          <w:sz w:val="28"/>
          <w:szCs w:val="28"/>
        </w:rPr>
        <w:t>-</w:t>
      </w:r>
      <w:r>
        <w:rPr>
          <w:color w:val="000000" w:themeColor="text1"/>
          <w:sz w:val="28"/>
          <w:szCs w:val="28"/>
        </w:rPr>
        <w:t>注气（氮气）</w:t>
      </w:r>
      <w:r>
        <w:rPr>
          <w:bCs/>
          <w:color w:val="000000" w:themeColor="text1"/>
          <w:sz w:val="28"/>
        </w:rPr>
        <w:t>时，如果因井下情况不明或其他意外原因发生大量硫化氢气体泄漏，作业人员没有可靠的防护措施，可能导致作业人员中毒。</w:t>
      </w:r>
    </w:p>
    <w:p w14:paraId="305BEF1D"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不同浓度的硫化氢对人体的危害见下表</w:t>
      </w:r>
      <w:r>
        <w:rPr>
          <w:color w:val="000000" w:themeColor="text1"/>
          <w:sz w:val="28"/>
          <w:szCs w:val="28"/>
        </w:rPr>
        <w:t>3-5</w:t>
      </w:r>
      <w:r>
        <w:rPr>
          <w:color w:val="000000" w:themeColor="text1"/>
          <w:sz w:val="28"/>
          <w:szCs w:val="28"/>
        </w:rPr>
        <w:t>。</w:t>
      </w:r>
    </w:p>
    <w:p w14:paraId="51F108F8" w14:textId="77777777" w:rsidR="00D63C4E" w:rsidRDefault="00000000">
      <w:pPr>
        <w:adjustRightInd w:val="0"/>
        <w:snapToGrid w:val="0"/>
        <w:spacing w:line="360" w:lineRule="auto"/>
        <w:jc w:val="center"/>
        <w:rPr>
          <w:b/>
          <w:bCs/>
          <w:color w:val="000000" w:themeColor="text1"/>
          <w:sz w:val="24"/>
        </w:rPr>
      </w:pPr>
      <w:r>
        <w:rPr>
          <w:b/>
          <w:bCs/>
          <w:color w:val="000000" w:themeColor="text1"/>
          <w:sz w:val="24"/>
        </w:rPr>
        <w:t>表</w:t>
      </w:r>
      <w:r>
        <w:rPr>
          <w:b/>
          <w:bCs/>
          <w:color w:val="000000" w:themeColor="text1"/>
          <w:sz w:val="24"/>
        </w:rPr>
        <w:t xml:space="preserve">3-5 </w:t>
      </w:r>
      <w:r>
        <w:rPr>
          <w:b/>
          <w:bCs/>
          <w:color w:val="000000" w:themeColor="text1"/>
          <w:sz w:val="24"/>
        </w:rPr>
        <w:t>硫化氢对人体的危害</w:t>
      </w:r>
    </w:p>
    <w:tbl>
      <w:tblPr>
        <w:tblW w:w="852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003"/>
        <w:gridCol w:w="1783"/>
        <w:gridCol w:w="2321"/>
        <w:gridCol w:w="2415"/>
      </w:tblGrid>
      <w:tr w:rsidR="00D63C4E" w14:paraId="164EAA98" w14:textId="77777777">
        <w:trPr>
          <w:cantSplit/>
          <w:trHeight w:val="397"/>
          <w:jc w:val="center"/>
        </w:trPr>
        <w:tc>
          <w:tcPr>
            <w:tcW w:w="2003" w:type="dxa"/>
            <w:vAlign w:val="center"/>
          </w:tcPr>
          <w:p w14:paraId="26F1FF57" w14:textId="77777777" w:rsidR="00D63C4E" w:rsidRDefault="00000000">
            <w:pPr>
              <w:adjustRightInd w:val="0"/>
              <w:snapToGrid w:val="0"/>
              <w:jc w:val="center"/>
              <w:rPr>
                <w:b/>
                <w:color w:val="000000" w:themeColor="text1"/>
                <w:szCs w:val="21"/>
              </w:rPr>
            </w:pPr>
            <w:r>
              <w:rPr>
                <w:b/>
                <w:color w:val="000000" w:themeColor="text1"/>
                <w:szCs w:val="21"/>
              </w:rPr>
              <w:t>空气中浓度</w:t>
            </w:r>
          </w:p>
          <w:p w14:paraId="2CDD8001" w14:textId="77777777" w:rsidR="00D63C4E" w:rsidRDefault="00000000">
            <w:pPr>
              <w:adjustRightInd w:val="0"/>
              <w:snapToGrid w:val="0"/>
              <w:jc w:val="center"/>
              <w:rPr>
                <w:b/>
                <w:color w:val="000000" w:themeColor="text1"/>
                <w:szCs w:val="21"/>
              </w:rPr>
            </w:pPr>
            <w:r>
              <w:rPr>
                <w:b/>
                <w:color w:val="000000" w:themeColor="text1"/>
                <w:szCs w:val="21"/>
              </w:rPr>
              <w:t>mg/m</w:t>
            </w:r>
            <w:r>
              <w:rPr>
                <w:b/>
                <w:color w:val="000000" w:themeColor="text1"/>
                <w:szCs w:val="21"/>
                <w:vertAlign w:val="superscript"/>
              </w:rPr>
              <w:t>3</w:t>
            </w:r>
            <w:r>
              <w:rPr>
                <w:b/>
                <w:color w:val="000000" w:themeColor="text1"/>
                <w:szCs w:val="21"/>
              </w:rPr>
              <w:t>（</w:t>
            </w:r>
            <w:r>
              <w:rPr>
                <w:b/>
                <w:color w:val="000000" w:themeColor="text1"/>
                <w:szCs w:val="21"/>
              </w:rPr>
              <w:t>ppm</w:t>
            </w:r>
            <w:r>
              <w:rPr>
                <w:b/>
                <w:color w:val="000000" w:themeColor="text1"/>
                <w:szCs w:val="21"/>
              </w:rPr>
              <w:t>）</w:t>
            </w:r>
          </w:p>
        </w:tc>
        <w:tc>
          <w:tcPr>
            <w:tcW w:w="1783" w:type="dxa"/>
            <w:vAlign w:val="center"/>
          </w:tcPr>
          <w:p w14:paraId="48846035" w14:textId="77777777" w:rsidR="00D63C4E" w:rsidRDefault="00000000">
            <w:pPr>
              <w:adjustRightInd w:val="0"/>
              <w:snapToGrid w:val="0"/>
              <w:jc w:val="center"/>
              <w:rPr>
                <w:b/>
                <w:color w:val="000000" w:themeColor="text1"/>
                <w:szCs w:val="21"/>
              </w:rPr>
            </w:pPr>
            <w:r>
              <w:rPr>
                <w:b/>
                <w:color w:val="000000" w:themeColor="text1"/>
                <w:szCs w:val="21"/>
              </w:rPr>
              <w:t>生理影响及危害</w:t>
            </w:r>
          </w:p>
        </w:tc>
        <w:tc>
          <w:tcPr>
            <w:tcW w:w="2321" w:type="dxa"/>
            <w:vAlign w:val="center"/>
          </w:tcPr>
          <w:p w14:paraId="196BB3CA" w14:textId="77777777" w:rsidR="00D63C4E" w:rsidRDefault="00000000">
            <w:pPr>
              <w:adjustRightInd w:val="0"/>
              <w:snapToGrid w:val="0"/>
              <w:jc w:val="center"/>
              <w:rPr>
                <w:b/>
                <w:color w:val="000000" w:themeColor="text1"/>
                <w:szCs w:val="21"/>
              </w:rPr>
            </w:pPr>
            <w:r>
              <w:rPr>
                <w:b/>
                <w:color w:val="000000" w:themeColor="text1"/>
                <w:szCs w:val="21"/>
              </w:rPr>
              <w:t>空气中浓度</w:t>
            </w:r>
          </w:p>
          <w:p w14:paraId="53DCFA63" w14:textId="77777777" w:rsidR="00D63C4E" w:rsidRDefault="00000000">
            <w:pPr>
              <w:adjustRightInd w:val="0"/>
              <w:snapToGrid w:val="0"/>
              <w:jc w:val="center"/>
              <w:rPr>
                <w:b/>
                <w:color w:val="000000" w:themeColor="text1"/>
                <w:szCs w:val="21"/>
              </w:rPr>
            </w:pPr>
            <w:r>
              <w:rPr>
                <w:b/>
                <w:color w:val="000000" w:themeColor="text1"/>
                <w:szCs w:val="21"/>
              </w:rPr>
              <w:t>mg/m</w:t>
            </w:r>
            <w:r>
              <w:rPr>
                <w:b/>
                <w:color w:val="000000" w:themeColor="text1"/>
                <w:szCs w:val="21"/>
                <w:vertAlign w:val="superscript"/>
              </w:rPr>
              <w:t>3</w:t>
            </w:r>
            <w:r>
              <w:rPr>
                <w:b/>
                <w:color w:val="000000" w:themeColor="text1"/>
                <w:szCs w:val="21"/>
              </w:rPr>
              <w:t>（</w:t>
            </w:r>
            <w:r>
              <w:rPr>
                <w:b/>
                <w:color w:val="000000" w:themeColor="text1"/>
                <w:szCs w:val="21"/>
              </w:rPr>
              <w:t>ppm</w:t>
            </w:r>
            <w:r>
              <w:rPr>
                <w:b/>
                <w:color w:val="000000" w:themeColor="text1"/>
                <w:szCs w:val="21"/>
              </w:rPr>
              <w:t>）</w:t>
            </w:r>
          </w:p>
        </w:tc>
        <w:tc>
          <w:tcPr>
            <w:tcW w:w="2415" w:type="dxa"/>
            <w:vAlign w:val="center"/>
          </w:tcPr>
          <w:p w14:paraId="5F7E9608" w14:textId="77777777" w:rsidR="00D63C4E" w:rsidRDefault="00000000">
            <w:pPr>
              <w:adjustRightInd w:val="0"/>
              <w:snapToGrid w:val="0"/>
              <w:jc w:val="center"/>
              <w:rPr>
                <w:b/>
                <w:color w:val="000000" w:themeColor="text1"/>
                <w:szCs w:val="21"/>
              </w:rPr>
            </w:pPr>
            <w:r>
              <w:rPr>
                <w:b/>
                <w:color w:val="000000" w:themeColor="text1"/>
                <w:szCs w:val="21"/>
              </w:rPr>
              <w:t>生理影响及危害</w:t>
            </w:r>
          </w:p>
        </w:tc>
      </w:tr>
      <w:tr w:rsidR="00D63C4E" w14:paraId="308DBF11" w14:textId="77777777">
        <w:trPr>
          <w:cantSplit/>
          <w:trHeight w:val="397"/>
          <w:jc w:val="center"/>
        </w:trPr>
        <w:tc>
          <w:tcPr>
            <w:tcW w:w="2003" w:type="dxa"/>
            <w:vAlign w:val="center"/>
          </w:tcPr>
          <w:p w14:paraId="62F33C18" w14:textId="77777777" w:rsidR="00D63C4E" w:rsidRDefault="00000000">
            <w:pPr>
              <w:adjustRightInd w:val="0"/>
              <w:snapToGrid w:val="0"/>
              <w:jc w:val="center"/>
              <w:rPr>
                <w:color w:val="000000" w:themeColor="text1"/>
                <w:szCs w:val="21"/>
              </w:rPr>
            </w:pPr>
            <w:r>
              <w:rPr>
                <w:color w:val="000000" w:themeColor="text1"/>
                <w:szCs w:val="21"/>
              </w:rPr>
              <w:t>0.04</w:t>
            </w:r>
            <w:r>
              <w:rPr>
                <w:color w:val="000000" w:themeColor="text1"/>
                <w:szCs w:val="21"/>
              </w:rPr>
              <w:t>（</w:t>
            </w:r>
            <w:r>
              <w:rPr>
                <w:color w:val="000000" w:themeColor="text1"/>
                <w:szCs w:val="21"/>
              </w:rPr>
              <w:t>0.02</w:t>
            </w:r>
            <w:r>
              <w:rPr>
                <w:color w:val="000000" w:themeColor="text1"/>
                <w:szCs w:val="21"/>
              </w:rPr>
              <w:t>）</w:t>
            </w:r>
          </w:p>
        </w:tc>
        <w:tc>
          <w:tcPr>
            <w:tcW w:w="1783" w:type="dxa"/>
            <w:vAlign w:val="center"/>
          </w:tcPr>
          <w:p w14:paraId="28554B5F" w14:textId="77777777" w:rsidR="00D63C4E" w:rsidRDefault="00000000">
            <w:pPr>
              <w:adjustRightInd w:val="0"/>
              <w:snapToGrid w:val="0"/>
              <w:jc w:val="center"/>
              <w:rPr>
                <w:color w:val="000000" w:themeColor="text1"/>
                <w:szCs w:val="21"/>
              </w:rPr>
            </w:pPr>
            <w:r>
              <w:rPr>
                <w:color w:val="000000" w:themeColor="text1"/>
                <w:szCs w:val="21"/>
              </w:rPr>
              <w:t>感到臭味</w:t>
            </w:r>
          </w:p>
        </w:tc>
        <w:tc>
          <w:tcPr>
            <w:tcW w:w="2321" w:type="dxa"/>
            <w:vAlign w:val="center"/>
          </w:tcPr>
          <w:p w14:paraId="6B394F81" w14:textId="77777777" w:rsidR="00D63C4E" w:rsidRDefault="00000000">
            <w:pPr>
              <w:adjustRightInd w:val="0"/>
              <w:snapToGrid w:val="0"/>
              <w:jc w:val="center"/>
              <w:rPr>
                <w:color w:val="000000" w:themeColor="text1"/>
                <w:szCs w:val="21"/>
              </w:rPr>
            </w:pPr>
            <w:r>
              <w:rPr>
                <w:color w:val="000000" w:themeColor="text1"/>
                <w:szCs w:val="21"/>
              </w:rPr>
              <w:t>300</w:t>
            </w:r>
            <w:r>
              <w:rPr>
                <w:color w:val="000000" w:themeColor="text1"/>
                <w:szCs w:val="21"/>
              </w:rPr>
              <w:t>（</w:t>
            </w:r>
            <w:r>
              <w:rPr>
                <w:color w:val="000000" w:themeColor="text1"/>
                <w:szCs w:val="21"/>
              </w:rPr>
              <w:t>200</w:t>
            </w:r>
            <w:r>
              <w:rPr>
                <w:color w:val="000000" w:themeColor="text1"/>
                <w:szCs w:val="21"/>
              </w:rPr>
              <w:t>）</w:t>
            </w:r>
          </w:p>
        </w:tc>
        <w:tc>
          <w:tcPr>
            <w:tcW w:w="2415" w:type="dxa"/>
            <w:vAlign w:val="center"/>
          </w:tcPr>
          <w:p w14:paraId="10ABF975" w14:textId="77777777" w:rsidR="00D63C4E" w:rsidRDefault="00000000">
            <w:pPr>
              <w:adjustRightInd w:val="0"/>
              <w:snapToGrid w:val="0"/>
              <w:jc w:val="center"/>
              <w:rPr>
                <w:color w:val="000000" w:themeColor="text1"/>
                <w:sz w:val="18"/>
                <w:szCs w:val="18"/>
              </w:rPr>
            </w:pPr>
            <w:r>
              <w:rPr>
                <w:color w:val="000000" w:themeColor="text1"/>
                <w:sz w:val="18"/>
                <w:szCs w:val="18"/>
              </w:rPr>
              <w:t>暴露时间长则有中毒症状</w:t>
            </w:r>
          </w:p>
        </w:tc>
      </w:tr>
      <w:tr w:rsidR="00D63C4E" w14:paraId="0F3443CA" w14:textId="77777777">
        <w:trPr>
          <w:cantSplit/>
          <w:trHeight w:val="397"/>
          <w:jc w:val="center"/>
        </w:trPr>
        <w:tc>
          <w:tcPr>
            <w:tcW w:w="2003" w:type="dxa"/>
            <w:vAlign w:val="center"/>
          </w:tcPr>
          <w:p w14:paraId="48E7C68B" w14:textId="77777777" w:rsidR="00D63C4E" w:rsidRDefault="00000000">
            <w:pPr>
              <w:adjustRightInd w:val="0"/>
              <w:snapToGrid w:val="0"/>
              <w:jc w:val="center"/>
              <w:rPr>
                <w:color w:val="000000" w:themeColor="text1"/>
                <w:szCs w:val="21"/>
              </w:rPr>
            </w:pPr>
            <w:r>
              <w:rPr>
                <w:color w:val="000000" w:themeColor="text1"/>
                <w:szCs w:val="21"/>
              </w:rPr>
              <w:t>0.5</w:t>
            </w:r>
            <w:r>
              <w:rPr>
                <w:color w:val="000000" w:themeColor="text1"/>
                <w:szCs w:val="21"/>
              </w:rPr>
              <w:t>（</w:t>
            </w:r>
            <w:r>
              <w:rPr>
                <w:color w:val="000000" w:themeColor="text1"/>
                <w:szCs w:val="21"/>
              </w:rPr>
              <w:t>0.33</w:t>
            </w:r>
            <w:r>
              <w:rPr>
                <w:color w:val="000000" w:themeColor="text1"/>
                <w:szCs w:val="21"/>
              </w:rPr>
              <w:t>）</w:t>
            </w:r>
          </w:p>
        </w:tc>
        <w:tc>
          <w:tcPr>
            <w:tcW w:w="1783" w:type="dxa"/>
            <w:vAlign w:val="center"/>
          </w:tcPr>
          <w:p w14:paraId="7EB89464" w14:textId="77777777" w:rsidR="00D63C4E" w:rsidRDefault="00000000">
            <w:pPr>
              <w:adjustRightInd w:val="0"/>
              <w:snapToGrid w:val="0"/>
              <w:jc w:val="center"/>
              <w:rPr>
                <w:color w:val="000000" w:themeColor="text1"/>
                <w:szCs w:val="21"/>
              </w:rPr>
            </w:pPr>
            <w:r>
              <w:rPr>
                <w:color w:val="000000" w:themeColor="text1"/>
                <w:szCs w:val="21"/>
              </w:rPr>
              <w:t>感到明显臭味</w:t>
            </w:r>
          </w:p>
        </w:tc>
        <w:tc>
          <w:tcPr>
            <w:tcW w:w="2321" w:type="dxa"/>
            <w:vAlign w:val="center"/>
          </w:tcPr>
          <w:p w14:paraId="0A21AEA0" w14:textId="77777777" w:rsidR="00D63C4E" w:rsidRDefault="00000000">
            <w:pPr>
              <w:adjustRightInd w:val="0"/>
              <w:snapToGrid w:val="0"/>
              <w:jc w:val="center"/>
              <w:rPr>
                <w:color w:val="000000" w:themeColor="text1"/>
                <w:szCs w:val="21"/>
              </w:rPr>
            </w:pPr>
            <w:r>
              <w:rPr>
                <w:color w:val="000000" w:themeColor="text1"/>
                <w:szCs w:val="21"/>
              </w:rPr>
              <w:t>300</w:t>
            </w:r>
            <w:r>
              <w:rPr>
                <w:color w:val="000000" w:themeColor="text1"/>
                <w:szCs w:val="21"/>
              </w:rPr>
              <w:t>～</w:t>
            </w:r>
            <w:r>
              <w:rPr>
                <w:color w:val="000000" w:themeColor="text1"/>
                <w:szCs w:val="21"/>
              </w:rPr>
              <w:t>450</w:t>
            </w:r>
            <w:r>
              <w:rPr>
                <w:color w:val="000000" w:themeColor="text1"/>
                <w:szCs w:val="21"/>
              </w:rPr>
              <w:t>（</w:t>
            </w:r>
            <w:r>
              <w:rPr>
                <w:color w:val="000000" w:themeColor="text1"/>
                <w:szCs w:val="21"/>
              </w:rPr>
              <w:t>200</w:t>
            </w:r>
            <w:r>
              <w:rPr>
                <w:color w:val="000000" w:themeColor="text1"/>
                <w:szCs w:val="21"/>
              </w:rPr>
              <w:t>～</w:t>
            </w:r>
            <w:r>
              <w:rPr>
                <w:color w:val="000000" w:themeColor="text1"/>
                <w:szCs w:val="21"/>
              </w:rPr>
              <w:t>500</w:t>
            </w:r>
            <w:r>
              <w:rPr>
                <w:color w:val="000000" w:themeColor="text1"/>
                <w:szCs w:val="21"/>
              </w:rPr>
              <w:t>）</w:t>
            </w:r>
          </w:p>
        </w:tc>
        <w:tc>
          <w:tcPr>
            <w:tcW w:w="2415" w:type="dxa"/>
            <w:vAlign w:val="center"/>
          </w:tcPr>
          <w:p w14:paraId="4934F1FD" w14:textId="77777777" w:rsidR="00D63C4E" w:rsidRDefault="00000000">
            <w:pPr>
              <w:adjustRightInd w:val="0"/>
              <w:snapToGrid w:val="0"/>
              <w:jc w:val="center"/>
              <w:rPr>
                <w:color w:val="000000" w:themeColor="text1"/>
                <w:szCs w:val="21"/>
              </w:rPr>
            </w:pPr>
            <w:r>
              <w:rPr>
                <w:color w:val="000000" w:themeColor="text1"/>
                <w:szCs w:val="21"/>
              </w:rPr>
              <w:t>暴露</w:t>
            </w:r>
            <w:r>
              <w:rPr>
                <w:color w:val="000000" w:themeColor="text1"/>
                <w:szCs w:val="21"/>
              </w:rPr>
              <w:t>1h</w:t>
            </w:r>
            <w:r>
              <w:rPr>
                <w:color w:val="000000" w:themeColor="text1"/>
                <w:szCs w:val="21"/>
              </w:rPr>
              <w:t>引起亚急性中毒</w:t>
            </w:r>
          </w:p>
        </w:tc>
      </w:tr>
      <w:tr w:rsidR="00D63C4E" w14:paraId="117C7FF2" w14:textId="77777777">
        <w:trPr>
          <w:cantSplit/>
          <w:trHeight w:val="397"/>
          <w:jc w:val="center"/>
        </w:trPr>
        <w:tc>
          <w:tcPr>
            <w:tcW w:w="2003" w:type="dxa"/>
            <w:vAlign w:val="center"/>
          </w:tcPr>
          <w:p w14:paraId="63195DCB" w14:textId="77777777" w:rsidR="00D63C4E" w:rsidRDefault="00000000">
            <w:pPr>
              <w:adjustRightInd w:val="0"/>
              <w:snapToGrid w:val="0"/>
              <w:jc w:val="center"/>
              <w:rPr>
                <w:color w:val="000000" w:themeColor="text1"/>
                <w:szCs w:val="21"/>
              </w:rPr>
            </w:pPr>
            <w:r>
              <w:rPr>
                <w:color w:val="000000" w:themeColor="text1"/>
                <w:szCs w:val="21"/>
              </w:rPr>
              <w:t>5.0</w:t>
            </w:r>
            <w:r>
              <w:rPr>
                <w:color w:val="000000" w:themeColor="text1"/>
                <w:szCs w:val="21"/>
              </w:rPr>
              <w:t>（</w:t>
            </w:r>
            <w:r>
              <w:rPr>
                <w:color w:val="000000" w:themeColor="text1"/>
                <w:szCs w:val="21"/>
              </w:rPr>
              <w:t>3.3</w:t>
            </w:r>
            <w:r>
              <w:rPr>
                <w:color w:val="000000" w:themeColor="text1"/>
                <w:szCs w:val="21"/>
              </w:rPr>
              <w:t>）</w:t>
            </w:r>
          </w:p>
        </w:tc>
        <w:tc>
          <w:tcPr>
            <w:tcW w:w="1783" w:type="dxa"/>
            <w:vAlign w:val="center"/>
          </w:tcPr>
          <w:p w14:paraId="5F30248A" w14:textId="77777777" w:rsidR="00D63C4E" w:rsidRDefault="00000000">
            <w:pPr>
              <w:adjustRightInd w:val="0"/>
              <w:snapToGrid w:val="0"/>
              <w:jc w:val="center"/>
              <w:rPr>
                <w:color w:val="000000" w:themeColor="text1"/>
                <w:szCs w:val="21"/>
              </w:rPr>
            </w:pPr>
            <w:r>
              <w:rPr>
                <w:color w:val="000000" w:themeColor="text1"/>
                <w:szCs w:val="21"/>
              </w:rPr>
              <w:t>有强烈臭味</w:t>
            </w:r>
          </w:p>
        </w:tc>
        <w:tc>
          <w:tcPr>
            <w:tcW w:w="2321" w:type="dxa"/>
            <w:vAlign w:val="center"/>
          </w:tcPr>
          <w:p w14:paraId="54F69C45" w14:textId="77777777" w:rsidR="00D63C4E" w:rsidRDefault="00000000">
            <w:pPr>
              <w:adjustRightInd w:val="0"/>
              <w:snapToGrid w:val="0"/>
              <w:jc w:val="center"/>
              <w:rPr>
                <w:color w:val="000000" w:themeColor="text1"/>
                <w:szCs w:val="21"/>
              </w:rPr>
            </w:pPr>
            <w:r>
              <w:rPr>
                <w:color w:val="000000" w:themeColor="text1"/>
                <w:szCs w:val="21"/>
              </w:rPr>
              <w:t>375</w:t>
            </w:r>
            <w:r>
              <w:rPr>
                <w:color w:val="000000" w:themeColor="text1"/>
                <w:szCs w:val="21"/>
              </w:rPr>
              <w:t>～</w:t>
            </w:r>
            <w:r>
              <w:rPr>
                <w:color w:val="000000" w:themeColor="text1"/>
                <w:szCs w:val="21"/>
              </w:rPr>
              <w:t>525</w:t>
            </w:r>
            <w:r>
              <w:rPr>
                <w:color w:val="000000" w:themeColor="text1"/>
                <w:szCs w:val="21"/>
              </w:rPr>
              <w:t>（</w:t>
            </w:r>
            <w:r>
              <w:rPr>
                <w:color w:val="000000" w:themeColor="text1"/>
                <w:szCs w:val="21"/>
              </w:rPr>
              <w:t>250</w:t>
            </w:r>
            <w:r>
              <w:rPr>
                <w:color w:val="000000" w:themeColor="text1"/>
                <w:szCs w:val="21"/>
              </w:rPr>
              <w:t>～</w:t>
            </w:r>
            <w:r>
              <w:rPr>
                <w:color w:val="000000" w:themeColor="text1"/>
                <w:szCs w:val="21"/>
              </w:rPr>
              <w:t>350</w:t>
            </w:r>
            <w:r>
              <w:rPr>
                <w:color w:val="000000" w:themeColor="text1"/>
                <w:szCs w:val="21"/>
              </w:rPr>
              <w:t>）</w:t>
            </w:r>
          </w:p>
        </w:tc>
        <w:tc>
          <w:tcPr>
            <w:tcW w:w="2415" w:type="dxa"/>
            <w:vAlign w:val="center"/>
          </w:tcPr>
          <w:p w14:paraId="13D5F09D" w14:textId="77777777" w:rsidR="00D63C4E" w:rsidRDefault="00000000">
            <w:pPr>
              <w:adjustRightInd w:val="0"/>
              <w:snapToGrid w:val="0"/>
              <w:jc w:val="center"/>
              <w:rPr>
                <w:color w:val="000000" w:themeColor="text1"/>
                <w:szCs w:val="21"/>
              </w:rPr>
            </w:pPr>
            <w:r>
              <w:rPr>
                <w:color w:val="000000" w:themeColor="text1"/>
                <w:szCs w:val="21"/>
              </w:rPr>
              <w:t>4h</w:t>
            </w:r>
            <w:r>
              <w:rPr>
                <w:color w:val="000000" w:themeColor="text1"/>
                <w:szCs w:val="21"/>
              </w:rPr>
              <w:t>～</w:t>
            </w:r>
            <w:r>
              <w:rPr>
                <w:color w:val="000000" w:themeColor="text1"/>
                <w:szCs w:val="21"/>
              </w:rPr>
              <w:t>8h</w:t>
            </w:r>
            <w:r>
              <w:rPr>
                <w:color w:val="000000" w:themeColor="text1"/>
                <w:szCs w:val="21"/>
              </w:rPr>
              <w:t>内有生命危险</w:t>
            </w:r>
          </w:p>
        </w:tc>
      </w:tr>
      <w:tr w:rsidR="00D63C4E" w14:paraId="6451ED90" w14:textId="77777777">
        <w:trPr>
          <w:cantSplit/>
          <w:trHeight w:val="397"/>
          <w:jc w:val="center"/>
        </w:trPr>
        <w:tc>
          <w:tcPr>
            <w:tcW w:w="2003" w:type="dxa"/>
            <w:vAlign w:val="center"/>
          </w:tcPr>
          <w:p w14:paraId="70451046" w14:textId="77777777" w:rsidR="00D63C4E" w:rsidRDefault="00000000">
            <w:pPr>
              <w:adjustRightInd w:val="0"/>
              <w:snapToGrid w:val="0"/>
              <w:jc w:val="center"/>
              <w:rPr>
                <w:color w:val="000000" w:themeColor="text1"/>
                <w:szCs w:val="21"/>
              </w:rPr>
            </w:pPr>
            <w:r>
              <w:rPr>
                <w:color w:val="000000" w:themeColor="text1"/>
                <w:szCs w:val="21"/>
              </w:rPr>
              <w:t>7.5</w:t>
            </w:r>
            <w:r>
              <w:rPr>
                <w:color w:val="000000" w:themeColor="text1"/>
                <w:szCs w:val="21"/>
              </w:rPr>
              <w:t>（</w:t>
            </w:r>
            <w:r>
              <w:rPr>
                <w:color w:val="000000" w:themeColor="text1"/>
                <w:szCs w:val="21"/>
              </w:rPr>
              <w:t>5</w:t>
            </w:r>
            <w:r>
              <w:rPr>
                <w:color w:val="000000" w:themeColor="text1"/>
                <w:szCs w:val="21"/>
              </w:rPr>
              <w:t>）</w:t>
            </w:r>
          </w:p>
        </w:tc>
        <w:tc>
          <w:tcPr>
            <w:tcW w:w="1783" w:type="dxa"/>
            <w:vAlign w:val="center"/>
          </w:tcPr>
          <w:p w14:paraId="248E3176" w14:textId="77777777" w:rsidR="00D63C4E" w:rsidRDefault="00000000">
            <w:pPr>
              <w:adjustRightInd w:val="0"/>
              <w:snapToGrid w:val="0"/>
              <w:jc w:val="center"/>
              <w:rPr>
                <w:color w:val="000000" w:themeColor="text1"/>
                <w:szCs w:val="21"/>
              </w:rPr>
            </w:pPr>
            <w:r>
              <w:rPr>
                <w:color w:val="000000" w:themeColor="text1"/>
                <w:szCs w:val="21"/>
              </w:rPr>
              <w:t>有</w:t>
            </w:r>
            <w:proofErr w:type="gramStart"/>
            <w:r>
              <w:rPr>
                <w:color w:val="000000" w:themeColor="text1"/>
                <w:szCs w:val="21"/>
              </w:rPr>
              <w:t>不</w:t>
            </w:r>
            <w:proofErr w:type="gramEnd"/>
            <w:r>
              <w:rPr>
                <w:color w:val="000000" w:themeColor="text1"/>
                <w:szCs w:val="21"/>
              </w:rPr>
              <w:t>快感</w:t>
            </w:r>
          </w:p>
        </w:tc>
        <w:tc>
          <w:tcPr>
            <w:tcW w:w="2321" w:type="dxa"/>
            <w:vAlign w:val="center"/>
          </w:tcPr>
          <w:p w14:paraId="7E0C4239" w14:textId="77777777" w:rsidR="00D63C4E" w:rsidRDefault="00000000">
            <w:pPr>
              <w:adjustRightInd w:val="0"/>
              <w:snapToGrid w:val="0"/>
              <w:jc w:val="center"/>
              <w:rPr>
                <w:color w:val="000000" w:themeColor="text1"/>
                <w:szCs w:val="21"/>
              </w:rPr>
            </w:pPr>
            <w:r>
              <w:rPr>
                <w:color w:val="000000" w:themeColor="text1"/>
                <w:szCs w:val="21"/>
              </w:rPr>
              <w:t>525</w:t>
            </w:r>
            <w:r>
              <w:rPr>
                <w:color w:val="000000" w:themeColor="text1"/>
                <w:szCs w:val="21"/>
              </w:rPr>
              <w:t>～</w:t>
            </w:r>
            <w:r>
              <w:rPr>
                <w:color w:val="000000" w:themeColor="text1"/>
                <w:szCs w:val="21"/>
              </w:rPr>
              <w:t>600</w:t>
            </w:r>
            <w:r>
              <w:rPr>
                <w:color w:val="000000" w:themeColor="text1"/>
                <w:szCs w:val="21"/>
              </w:rPr>
              <w:t>（</w:t>
            </w:r>
            <w:r>
              <w:rPr>
                <w:color w:val="000000" w:themeColor="text1"/>
                <w:szCs w:val="21"/>
              </w:rPr>
              <w:t>350</w:t>
            </w:r>
            <w:r>
              <w:rPr>
                <w:color w:val="000000" w:themeColor="text1"/>
                <w:szCs w:val="21"/>
              </w:rPr>
              <w:t>～</w:t>
            </w:r>
            <w:r>
              <w:rPr>
                <w:color w:val="000000" w:themeColor="text1"/>
                <w:szCs w:val="21"/>
              </w:rPr>
              <w:t>400</w:t>
            </w:r>
            <w:r>
              <w:rPr>
                <w:color w:val="000000" w:themeColor="text1"/>
                <w:szCs w:val="21"/>
              </w:rPr>
              <w:t>）</w:t>
            </w:r>
          </w:p>
        </w:tc>
        <w:tc>
          <w:tcPr>
            <w:tcW w:w="2415" w:type="dxa"/>
            <w:vAlign w:val="center"/>
          </w:tcPr>
          <w:p w14:paraId="3755740D" w14:textId="77777777" w:rsidR="00D63C4E" w:rsidRDefault="00000000">
            <w:pPr>
              <w:adjustRightInd w:val="0"/>
              <w:snapToGrid w:val="0"/>
              <w:jc w:val="center"/>
              <w:rPr>
                <w:color w:val="000000" w:themeColor="text1"/>
                <w:szCs w:val="21"/>
              </w:rPr>
            </w:pPr>
            <w:r>
              <w:rPr>
                <w:color w:val="000000" w:themeColor="text1"/>
                <w:szCs w:val="21"/>
              </w:rPr>
              <w:t>1h</w:t>
            </w:r>
            <w:r>
              <w:rPr>
                <w:color w:val="000000" w:themeColor="text1"/>
                <w:szCs w:val="21"/>
              </w:rPr>
              <w:t>～</w:t>
            </w:r>
            <w:r>
              <w:rPr>
                <w:color w:val="000000" w:themeColor="text1"/>
                <w:szCs w:val="21"/>
              </w:rPr>
              <w:t>4h</w:t>
            </w:r>
            <w:r>
              <w:rPr>
                <w:color w:val="000000" w:themeColor="text1"/>
                <w:szCs w:val="21"/>
              </w:rPr>
              <w:t>内有生命危险</w:t>
            </w:r>
          </w:p>
        </w:tc>
      </w:tr>
      <w:tr w:rsidR="00D63C4E" w14:paraId="2BC6F610" w14:textId="77777777">
        <w:trPr>
          <w:cantSplit/>
          <w:trHeight w:val="397"/>
          <w:jc w:val="center"/>
        </w:trPr>
        <w:tc>
          <w:tcPr>
            <w:tcW w:w="2003" w:type="dxa"/>
            <w:vAlign w:val="center"/>
          </w:tcPr>
          <w:p w14:paraId="36139B29" w14:textId="77777777" w:rsidR="00D63C4E" w:rsidRDefault="00000000">
            <w:pPr>
              <w:adjustRightInd w:val="0"/>
              <w:snapToGrid w:val="0"/>
              <w:jc w:val="center"/>
              <w:rPr>
                <w:color w:val="000000" w:themeColor="text1"/>
                <w:szCs w:val="21"/>
              </w:rPr>
            </w:pPr>
            <w:r>
              <w:rPr>
                <w:color w:val="000000" w:themeColor="text1"/>
                <w:szCs w:val="21"/>
              </w:rPr>
              <w:t>15</w:t>
            </w:r>
            <w:r>
              <w:rPr>
                <w:color w:val="000000" w:themeColor="text1"/>
                <w:szCs w:val="21"/>
              </w:rPr>
              <w:t>（</w:t>
            </w:r>
            <w:r>
              <w:rPr>
                <w:color w:val="000000" w:themeColor="text1"/>
                <w:szCs w:val="21"/>
              </w:rPr>
              <w:t>10</w:t>
            </w:r>
            <w:r>
              <w:rPr>
                <w:color w:val="000000" w:themeColor="text1"/>
                <w:szCs w:val="21"/>
              </w:rPr>
              <w:t>）</w:t>
            </w:r>
          </w:p>
        </w:tc>
        <w:tc>
          <w:tcPr>
            <w:tcW w:w="1783" w:type="dxa"/>
            <w:vAlign w:val="center"/>
          </w:tcPr>
          <w:p w14:paraId="29343250" w14:textId="77777777" w:rsidR="00D63C4E" w:rsidRDefault="00000000">
            <w:pPr>
              <w:adjustRightInd w:val="0"/>
              <w:snapToGrid w:val="0"/>
              <w:jc w:val="center"/>
              <w:rPr>
                <w:color w:val="000000" w:themeColor="text1"/>
                <w:szCs w:val="21"/>
              </w:rPr>
            </w:pPr>
            <w:r>
              <w:rPr>
                <w:color w:val="000000" w:themeColor="text1"/>
                <w:szCs w:val="21"/>
              </w:rPr>
              <w:t>刺激眼膜</w:t>
            </w:r>
          </w:p>
        </w:tc>
        <w:tc>
          <w:tcPr>
            <w:tcW w:w="2321" w:type="dxa"/>
            <w:vAlign w:val="center"/>
          </w:tcPr>
          <w:p w14:paraId="527AE64D" w14:textId="77777777" w:rsidR="00D63C4E" w:rsidRDefault="00000000">
            <w:pPr>
              <w:adjustRightInd w:val="0"/>
              <w:snapToGrid w:val="0"/>
              <w:jc w:val="center"/>
              <w:rPr>
                <w:color w:val="000000" w:themeColor="text1"/>
                <w:szCs w:val="21"/>
              </w:rPr>
            </w:pPr>
            <w:r>
              <w:rPr>
                <w:color w:val="000000" w:themeColor="text1"/>
                <w:szCs w:val="21"/>
              </w:rPr>
              <w:t>900</w:t>
            </w:r>
            <w:r>
              <w:rPr>
                <w:color w:val="000000" w:themeColor="text1"/>
                <w:szCs w:val="21"/>
              </w:rPr>
              <w:t>（</w:t>
            </w:r>
            <w:r>
              <w:rPr>
                <w:color w:val="000000" w:themeColor="text1"/>
                <w:szCs w:val="21"/>
              </w:rPr>
              <w:t>600</w:t>
            </w:r>
            <w:r>
              <w:rPr>
                <w:color w:val="000000" w:themeColor="text1"/>
                <w:szCs w:val="21"/>
              </w:rPr>
              <w:t>）</w:t>
            </w:r>
          </w:p>
        </w:tc>
        <w:tc>
          <w:tcPr>
            <w:tcW w:w="2415" w:type="dxa"/>
            <w:vAlign w:val="center"/>
          </w:tcPr>
          <w:p w14:paraId="4FE1FD80" w14:textId="77777777" w:rsidR="00D63C4E" w:rsidRDefault="00000000">
            <w:pPr>
              <w:adjustRightInd w:val="0"/>
              <w:snapToGrid w:val="0"/>
              <w:jc w:val="center"/>
              <w:rPr>
                <w:color w:val="000000" w:themeColor="text1"/>
                <w:szCs w:val="21"/>
              </w:rPr>
            </w:pPr>
            <w:r>
              <w:rPr>
                <w:color w:val="000000" w:themeColor="text1"/>
                <w:szCs w:val="21"/>
              </w:rPr>
              <w:t>暴露</w:t>
            </w:r>
            <w:r>
              <w:rPr>
                <w:color w:val="000000" w:themeColor="text1"/>
                <w:szCs w:val="21"/>
              </w:rPr>
              <w:t>30min</w:t>
            </w:r>
            <w:r>
              <w:rPr>
                <w:color w:val="000000" w:themeColor="text1"/>
                <w:szCs w:val="21"/>
              </w:rPr>
              <w:t>会引起致命性中毒</w:t>
            </w:r>
          </w:p>
        </w:tc>
      </w:tr>
      <w:tr w:rsidR="00D63C4E" w14:paraId="6F149D99" w14:textId="77777777">
        <w:trPr>
          <w:cantSplit/>
          <w:trHeight w:val="397"/>
          <w:jc w:val="center"/>
        </w:trPr>
        <w:tc>
          <w:tcPr>
            <w:tcW w:w="2003" w:type="dxa"/>
            <w:vAlign w:val="center"/>
          </w:tcPr>
          <w:p w14:paraId="0ADA8022" w14:textId="77777777" w:rsidR="00D63C4E" w:rsidRDefault="00000000">
            <w:pPr>
              <w:adjustRightInd w:val="0"/>
              <w:snapToGrid w:val="0"/>
              <w:jc w:val="center"/>
              <w:rPr>
                <w:color w:val="000000" w:themeColor="text1"/>
                <w:szCs w:val="21"/>
              </w:rPr>
            </w:pPr>
            <w:r>
              <w:rPr>
                <w:color w:val="000000" w:themeColor="text1"/>
                <w:szCs w:val="21"/>
              </w:rPr>
              <w:t>35</w:t>
            </w:r>
            <w:r>
              <w:rPr>
                <w:color w:val="000000" w:themeColor="text1"/>
                <w:szCs w:val="21"/>
              </w:rPr>
              <w:t>～</w:t>
            </w:r>
            <w:r>
              <w:rPr>
                <w:color w:val="000000" w:themeColor="text1"/>
                <w:szCs w:val="21"/>
              </w:rPr>
              <w:t>45</w:t>
            </w:r>
            <w:r>
              <w:rPr>
                <w:color w:val="000000" w:themeColor="text1"/>
                <w:szCs w:val="21"/>
              </w:rPr>
              <w:t>（</w:t>
            </w:r>
            <w:r>
              <w:rPr>
                <w:color w:val="000000" w:themeColor="text1"/>
                <w:szCs w:val="21"/>
              </w:rPr>
              <w:t>23.3</w:t>
            </w:r>
            <w:r>
              <w:rPr>
                <w:color w:val="000000" w:themeColor="text1"/>
                <w:szCs w:val="21"/>
              </w:rPr>
              <w:t>～</w:t>
            </w:r>
            <w:r>
              <w:rPr>
                <w:color w:val="000000" w:themeColor="text1"/>
                <w:szCs w:val="21"/>
              </w:rPr>
              <w:t>30</w:t>
            </w:r>
            <w:r>
              <w:rPr>
                <w:color w:val="000000" w:themeColor="text1"/>
                <w:szCs w:val="21"/>
              </w:rPr>
              <w:t>）</w:t>
            </w:r>
          </w:p>
        </w:tc>
        <w:tc>
          <w:tcPr>
            <w:tcW w:w="1783" w:type="dxa"/>
            <w:vAlign w:val="center"/>
          </w:tcPr>
          <w:p w14:paraId="7B72544A" w14:textId="77777777" w:rsidR="00D63C4E" w:rsidRDefault="00000000">
            <w:pPr>
              <w:adjustRightInd w:val="0"/>
              <w:snapToGrid w:val="0"/>
              <w:jc w:val="center"/>
              <w:rPr>
                <w:color w:val="000000" w:themeColor="text1"/>
                <w:szCs w:val="21"/>
              </w:rPr>
            </w:pPr>
            <w:r>
              <w:rPr>
                <w:color w:val="000000" w:themeColor="text1"/>
                <w:szCs w:val="21"/>
              </w:rPr>
              <w:t>强烈刺激粘膜</w:t>
            </w:r>
          </w:p>
        </w:tc>
        <w:tc>
          <w:tcPr>
            <w:tcW w:w="2321" w:type="dxa"/>
            <w:vAlign w:val="center"/>
          </w:tcPr>
          <w:p w14:paraId="6C18A712" w14:textId="77777777" w:rsidR="00D63C4E" w:rsidRDefault="00000000">
            <w:pPr>
              <w:adjustRightInd w:val="0"/>
              <w:snapToGrid w:val="0"/>
              <w:jc w:val="center"/>
              <w:rPr>
                <w:color w:val="000000" w:themeColor="text1"/>
                <w:szCs w:val="21"/>
              </w:rPr>
            </w:pPr>
            <w:r>
              <w:rPr>
                <w:color w:val="000000" w:themeColor="text1"/>
                <w:szCs w:val="21"/>
              </w:rPr>
              <w:t>1500</w:t>
            </w:r>
            <w:r>
              <w:rPr>
                <w:color w:val="000000" w:themeColor="text1"/>
                <w:szCs w:val="21"/>
              </w:rPr>
              <w:t>（</w:t>
            </w:r>
            <w:r>
              <w:rPr>
                <w:color w:val="000000" w:themeColor="text1"/>
                <w:szCs w:val="21"/>
              </w:rPr>
              <w:t>1000</w:t>
            </w:r>
            <w:r>
              <w:rPr>
                <w:color w:val="000000" w:themeColor="text1"/>
                <w:szCs w:val="21"/>
              </w:rPr>
              <w:t>）</w:t>
            </w:r>
          </w:p>
        </w:tc>
        <w:tc>
          <w:tcPr>
            <w:tcW w:w="2415" w:type="dxa"/>
            <w:vAlign w:val="center"/>
          </w:tcPr>
          <w:p w14:paraId="08CE580D" w14:textId="77777777" w:rsidR="00D63C4E" w:rsidRDefault="00000000">
            <w:pPr>
              <w:adjustRightInd w:val="0"/>
              <w:snapToGrid w:val="0"/>
              <w:jc w:val="center"/>
              <w:rPr>
                <w:color w:val="000000" w:themeColor="text1"/>
                <w:szCs w:val="21"/>
              </w:rPr>
            </w:pPr>
            <w:r>
              <w:rPr>
                <w:color w:val="000000" w:themeColor="text1"/>
                <w:szCs w:val="21"/>
              </w:rPr>
              <w:t>引起呼吸道麻痹，有生命危险</w:t>
            </w:r>
          </w:p>
        </w:tc>
      </w:tr>
      <w:tr w:rsidR="00D63C4E" w14:paraId="14B06760" w14:textId="77777777">
        <w:trPr>
          <w:cantSplit/>
          <w:trHeight w:val="397"/>
          <w:jc w:val="center"/>
        </w:trPr>
        <w:tc>
          <w:tcPr>
            <w:tcW w:w="2003" w:type="dxa"/>
            <w:vAlign w:val="center"/>
          </w:tcPr>
          <w:p w14:paraId="04EEDD3D" w14:textId="77777777" w:rsidR="00D63C4E" w:rsidRDefault="00000000">
            <w:pPr>
              <w:adjustRightInd w:val="0"/>
              <w:snapToGrid w:val="0"/>
              <w:jc w:val="center"/>
              <w:rPr>
                <w:color w:val="000000" w:themeColor="text1"/>
                <w:szCs w:val="21"/>
              </w:rPr>
            </w:pPr>
            <w:r>
              <w:rPr>
                <w:color w:val="000000" w:themeColor="text1"/>
                <w:szCs w:val="21"/>
              </w:rPr>
              <w:t>150</w:t>
            </w:r>
            <w:r>
              <w:rPr>
                <w:color w:val="000000" w:themeColor="text1"/>
                <w:szCs w:val="21"/>
              </w:rPr>
              <w:t>～</w:t>
            </w:r>
            <w:r>
              <w:rPr>
                <w:color w:val="000000" w:themeColor="text1"/>
                <w:szCs w:val="21"/>
              </w:rPr>
              <w:t>300</w:t>
            </w:r>
            <w:r>
              <w:rPr>
                <w:color w:val="000000" w:themeColor="text1"/>
                <w:szCs w:val="21"/>
              </w:rPr>
              <w:t>（</w:t>
            </w:r>
            <w:r>
              <w:rPr>
                <w:color w:val="000000" w:themeColor="text1"/>
                <w:szCs w:val="21"/>
              </w:rPr>
              <w:t>100</w:t>
            </w:r>
            <w:r>
              <w:rPr>
                <w:color w:val="000000" w:themeColor="text1"/>
                <w:szCs w:val="21"/>
              </w:rPr>
              <w:t>～</w:t>
            </w:r>
            <w:r>
              <w:rPr>
                <w:color w:val="000000" w:themeColor="text1"/>
                <w:szCs w:val="21"/>
              </w:rPr>
              <w:t>200</w:t>
            </w:r>
            <w:r>
              <w:rPr>
                <w:color w:val="000000" w:themeColor="text1"/>
                <w:szCs w:val="21"/>
              </w:rPr>
              <w:t>）</w:t>
            </w:r>
          </w:p>
        </w:tc>
        <w:tc>
          <w:tcPr>
            <w:tcW w:w="1783" w:type="dxa"/>
            <w:vAlign w:val="center"/>
          </w:tcPr>
          <w:p w14:paraId="5AAA1AF1" w14:textId="77777777" w:rsidR="00D63C4E" w:rsidRDefault="00000000">
            <w:pPr>
              <w:adjustRightInd w:val="0"/>
              <w:snapToGrid w:val="0"/>
              <w:jc w:val="center"/>
              <w:rPr>
                <w:color w:val="000000" w:themeColor="text1"/>
                <w:szCs w:val="21"/>
              </w:rPr>
            </w:pPr>
            <w:r>
              <w:rPr>
                <w:color w:val="000000" w:themeColor="text1"/>
                <w:szCs w:val="21"/>
              </w:rPr>
              <w:t>嗅觉在</w:t>
            </w:r>
            <w:r>
              <w:rPr>
                <w:color w:val="000000" w:themeColor="text1"/>
                <w:szCs w:val="21"/>
              </w:rPr>
              <w:t>15min</w:t>
            </w:r>
            <w:r>
              <w:rPr>
                <w:color w:val="000000" w:themeColor="text1"/>
                <w:szCs w:val="21"/>
              </w:rPr>
              <w:t>内麻痹</w:t>
            </w:r>
          </w:p>
        </w:tc>
        <w:tc>
          <w:tcPr>
            <w:tcW w:w="2321" w:type="dxa"/>
            <w:vMerge w:val="restart"/>
            <w:vAlign w:val="center"/>
          </w:tcPr>
          <w:p w14:paraId="4AD868B7" w14:textId="77777777" w:rsidR="00D63C4E" w:rsidRDefault="00000000">
            <w:pPr>
              <w:adjustRightInd w:val="0"/>
              <w:snapToGrid w:val="0"/>
              <w:jc w:val="center"/>
              <w:rPr>
                <w:color w:val="000000" w:themeColor="text1"/>
                <w:szCs w:val="21"/>
              </w:rPr>
            </w:pPr>
            <w:r>
              <w:rPr>
                <w:color w:val="000000" w:themeColor="text1"/>
                <w:szCs w:val="21"/>
              </w:rPr>
              <w:t>1500</w:t>
            </w:r>
            <w:r>
              <w:rPr>
                <w:color w:val="000000" w:themeColor="text1"/>
                <w:szCs w:val="21"/>
              </w:rPr>
              <w:t>～</w:t>
            </w:r>
            <w:r>
              <w:rPr>
                <w:color w:val="000000" w:themeColor="text1"/>
                <w:szCs w:val="21"/>
              </w:rPr>
              <w:t>2250</w:t>
            </w:r>
            <w:r>
              <w:rPr>
                <w:color w:val="000000" w:themeColor="text1"/>
                <w:szCs w:val="21"/>
              </w:rPr>
              <w:t>（</w:t>
            </w:r>
            <w:r>
              <w:rPr>
                <w:color w:val="000000" w:themeColor="text1"/>
                <w:szCs w:val="21"/>
              </w:rPr>
              <w:t>1000</w:t>
            </w:r>
            <w:r>
              <w:rPr>
                <w:color w:val="000000" w:themeColor="text1"/>
                <w:szCs w:val="21"/>
              </w:rPr>
              <w:t>～</w:t>
            </w:r>
            <w:r>
              <w:rPr>
                <w:color w:val="000000" w:themeColor="text1"/>
                <w:szCs w:val="21"/>
              </w:rPr>
              <w:t>1500</w:t>
            </w:r>
            <w:r>
              <w:rPr>
                <w:color w:val="000000" w:themeColor="text1"/>
                <w:szCs w:val="21"/>
              </w:rPr>
              <w:t>）</w:t>
            </w:r>
          </w:p>
        </w:tc>
        <w:tc>
          <w:tcPr>
            <w:tcW w:w="2415" w:type="dxa"/>
            <w:vMerge w:val="restart"/>
            <w:vAlign w:val="center"/>
          </w:tcPr>
          <w:p w14:paraId="6B361429" w14:textId="77777777" w:rsidR="00D63C4E" w:rsidRDefault="00000000">
            <w:pPr>
              <w:adjustRightInd w:val="0"/>
              <w:snapToGrid w:val="0"/>
              <w:jc w:val="center"/>
              <w:rPr>
                <w:color w:val="000000" w:themeColor="text1"/>
                <w:szCs w:val="21"/>
              </w:rPr>
            </w:pPr>
            <w:r>
              <w:rPr>
                <w:color w:val="000000" w:themeColor="text1"/>
                <w:szCs w:val="21"/>
              </w:rPr>
              <w:t>在数分钟内死亡</w:t>
            </w:r>
          </w:p>
        </w:tc>
      </w:tr>
      <w:tr w:rsidR="00D63C4E" w14:paraId="58A99A4D" w14:textId="77777777">
        <w:trPr>
          <w:cantSplit/>
          <w:trHeight w:val="397"/>
          <w:jc w:val="center"/>
        </w:trPr>
        <w:tc>
          <w:tcPr>
            <w:tcW w:w="2003" w:type="dxa"/>
            <w:vAlign w:val="center"/>
          </w:tcPr>
          <w:p w14:paraId="4E7A98BA" w14:textId="77777777" w:rsidR="00D63C4E" w:rsidRDefault="00000000">
            <w:pPr>
              <w:adjustRightInd w:val="0"/>
              <w:snapToGrid w:val="0"/>
              <w:jc w:val="center"/>
              <w:rPr>
                <w:color w:val="000000" w:themeColor="text1"/>
                <w:szCs w:val="21"/>
              </w:rPr>
            </w:pPr>
            <w:r>
              <w:rPr>
                <w:color w:val="000000" w:themeColor="text1"/>
                <w:szCs w:val="21"/>
              </w:rPr>
              <w:t>75</w:t>
            </w:r>
            <w:r>
              <w:rPr>
                <w:color w:val="000000" w:themeColor="text1"/>
                <w:szCs w:val="21"/>
              </w:rPr>
              <w:t>～</w:t>
            </w:r>
            <w:r>
              <w:rPr>
                <w:color w:val="000000" w:themeColor="text1"/>
                <w:szCs w:val="21"/>
              </w:rPr>
              <w:t>150</w:t>
            </w:r>
            <w:r>
              <w:rPr>
                <w:color w:val="000000" w:themeColor="text1"/>
                <w:szCs w:val="21"/>
              </w:rPr>
              <w:t>（</w:t>
            </w:r>
            <w:r>
              <w:rPr>
                <w:color w:val="000000" w:themeColor="text1"/>
                <w:szCs w:val="21"/>
              </w:rPr>
              <w:t>50</w:t>
            </w:r>
            <w:r>
              <w:rPr>
                <w:color w:val="000000" w:themeColor="text1"/>
                <w:szCs w:val="21"/>
              </w:rPr>
              <w:t>～</w:t>
            </w:r>
            <w:r>
              <w:rPr>
                <w:color w:val="000000" w:themeColor="text1"/>
                <w:szCs w:val="21"/>
              </w:rPr>
              <w:t>100</w:t>
            </w:r>
            <w:r>
              <w:rPr>
                <w:color w:val="000000" w:themeColor="text1"/>
                <w:szCs w:val="21"/>
              </w:rPr>
              <w:t>）</w:t>
            </w:r>
          </w:p>
        </w:tc>
        <w:tc>
          <w:tcPr>
            <w:tcW w:w="1783" w:type="dxa"/>
            <w:vAlign w:val="center"/>
          </w:tcPr>
          <w:p w14:paraId="50420304" w14:textId="77777777" w:rsidR="00D63C4E" w:rsidRDefault="00000000">
            <w:pPr>
              <w:adjustRightInd w:val="0"/>
              <w:snapToGrid w:val="0"/>
              <w:jc w:val="center"/>
              <w:rPr>
                <w:color w:val="000000" w:themeColor="text1"/>
                <w:sz w:val="18"/>
                <w:szCs w:val="18"/>
              </w:rPr>
            </w:pPr>
            <w:r>
              <w:rPr>
                <w:color w:val="000000" w:themeColor="text1"/>
                <w:szCs w:val="21"/>
              </w:rPr>
              <w:t>刺激呼吸道</w:t>
            </w:r>
          </w:p>
        </w:tc>
        <w:tc>
          <w:tcPr>
            <w:tcW w:w="2321" w:type="dxa"/>
            <w:vMerge/>
            <w:vAlign w:val="center"/>
          </w:tcPr>
          <w:p w14:paraId="0F7A9C6E" w14:textId="77777777" w:rsidR="00D63C4E" w:rsidRDefault="00D63C4E">
            <w:pPr>
              <w:adjustRightInd w:val="0"/>
              <w:snapToGrid w:val="0"/>
              <w:jc w:val="center"/>
              <w:rPr>
                <w:color w:val="000000" w:themeColor="text1"/>
                <w:szCs w:val="21"/>
              </w:rPr>
            </w:pPr>
          </w:p>
        </w:tc>
        <w:tc>
          <w:tcPr>
            <w:tcW w:w="2415" w:type="dxa"/>
            <w:vMerge/>
            <w:vAlign w:val="center"/>
          </w:tcPr>
          <w:p w14:paraId="6DCFD19E" w14:textId="77777777" w:rsidR="00D63C4E" w:rsidRDefault="00D63C4E">
            <w:pPr>
              <w:adjustRightInd w:val="0"/>
              <w:snapToGrid w:val="0"/>
              <w:jc w:val="center"/>
              <w:rPr>
                <w:color w:val="000000" w:themeColor="text1"/>
                <w:szCs w:val="21"/>
              </w:rPr>
            </w:pPr>
          </w:p>
        </w:tc>
      </w:tr>
    </w:tbl>
    <w:p w14:paraId="7D915835" w14:textId="77777777" w:rsidR="00D63C4E" w:rsidRDefault="00000000">
      <w:pPr>
        <w:adjustRightInd w:val="0"/>
        <w:snapToGrid w:val="0"/>
        <w:spacing w:beforeLines="50" w:before="159" w:line="360" w:lineRule="auto"/>
        <w:ind w:firstLineChars="200" w:firstLine="566"/>
        <w:rPr>
          <w:color w:val="000000" w:themeColor="text1"/>
          <w:sz w:val="28"/>
          <w:szCs w:val="28"/>
        </w:rPr>
      </w:pPr>
      <w:r>
        <w:rPr>
          <w:color w:val="000000" w:themeColor="text1"/>
          <w:sz w:val="28"/>
          <w:szCs w:val="28"/>
        </w:rPr>
        <w:t>含有硫化氢的</w:t>
      </w:r>
      <w:proofErr w:type="gramStart"/>
      <w:r>
        <w:rPr>
          <w:color w:val="000000" w:themeColor="text1"/>
          <w:sz w:val="28"/>
          <w:szCs w:val="28"/>
        </w:rPr>
        <w:t>井发生</w:t>
      </w:r>
      <w:proofErr w:type="gramEnd"/>
      <w:r>
        <w:rPr>
          <w:color w:val="000000" w:themeColor="text1"/>
          <w:sz w:val="28"/>
          <w:szCs w:val="28"/>
        </w:rPr>
        <w:t>井喷或放喷时，通常要点火。硫化氢燃烧后产生二氧化硫也属有毒气体。二氧化硫为无色、具有刺激性气味、比空气比重大的气体，具有窒息作用，人吸入后在鼻和</w:t>
      </w:r>
      <w:proofErr w:type="gramStart"/>
      <w:r>
        <w:rPr>
          <w:color w:val="000000" w:themeColor="text1"/>
          <w:sz w:val="28"/>
          <w:szCs w:val="28"/>
        </w:rPr>
        <w:t>喉粘膜</w:t>
      </w:r>
      <w:proofErr w:type="gramEnd"/>
      <w:r>
        <w:rPr>
          <w:color w:val="000000" w:themeColor="text1"/>
          <w:sz w:val="28"/>
          <w:szCs w:val="28"/>
        </w:rPr>
        <w:t>上形成亚硫酸。吸入一定浓度的二氧化硫会引起人身伤害甚至死亡。不同浓度的二氧化硫对人体的危害见下表</w:t>
      </w:r>
      <w:r>
        <w:rPr>
          <w:color w:val="000000" w:themeColor="text1"/>
          <w:sz w:val="28"/>
          <w:szCs w:val="28"/>
        </w:rPr>
        <w:t>3-6</w:t>
      </w:r>
      <w:r>
        <w:rPr>
          <w:color w:val="000000" w:themeColor="text1"/>
          <w:sz w:val="28"/>
          <w:szCs w:val="28"/>
        </w:rPr>
        <w:t>。</w:t>
      </w:r>
    </w:p>
    <w:p w14:paraId="4BF1DA18" w14:textId="77777777" w:rsidR="00D63C4E" w:rsidRDefault="00000000">
      <w:pPr>
        <w:adjustRightInd w:val="0"/>
        <w:snapToGrid w:val="0"/>
        <w:spacing w:line="360" w:lineRule="auto"/>
        <w:jc w:val="center"/>
        <w:rPr>
          <w:color w:val="0070C0"/>
          <w:sz w:val="28"/>
          <w:szCs w:val="28"/>
        </w:rPr>
      </w:pPr>
      <w:r>
        <w:rPr>
          <w:b/>
          <w:bCs/>
          <w:color w:val="000000" w:themeColor="text1"/>
          <w:sz w:val="24"/>
        </w:rPr>
        <w:t>表</w:t>
      </w:r>
      <w:r>
        <w:rPr>
          <w:b/>
          <w:bCs/>
          <w:color w:val="000000" w:themeColor="text1"/>
          <w:sz w:val="24"/>
        </w:rPr>
        <w:t xml:space="preserve">3-6 </w:t>
      </w:r>
      <w:r>
        <w:rPr>
          <w:b/>
          <w:bCs/>
          <w:color w:val="000000" w:themeColor="text1"/>
          <w:sz w:val="24"/>
        </w:rPr>
        <w:t>二氧化硫对人体的危害</w:t>
      </w:r>
    </w:p>
    <w:tbl>
      <w:tblPr>
        <w:tblW w:w="852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660"/>
        <w:gridCol w:w="5862"/>
      </w:tblGrid>
      <w:tr w:rsidR="00D63C4E" w14:paraId="7029CD19" w14:textId="77777777">
        <w:trPr>
          <w:trHeight w:val="397"/>
          <w:tblHeader/>
          <w:jc w:val="center"/>
        </w:trPr>
        <w:tc>
          <w:tcPr>
            <w:tcW w:w="2660" w:type="dxa"/>
            <w:vAlign w:val="center"/>
          </w:tcPr>
          <w:p w14:paraId="1848B9D7" w14:textId="77777777" w:rsidR="00D63C4E" w:rsidRDefault="00000000">
            <w:pPr>
              <w:adjustRightInd w:val="0"/>
              <w:snapToGrid w:val="0"/>
              <w:jc w:val="center"/>
              <w:rPr>
                <w:b/>
                <w:color w:val="000000" w:themeColor="text1"/>
                <w:szCs w:val="21"/>
              </w:rPr>
            </w:pPr>
            <w:r>
              <w:rPr>
                <w:b/>
                <w:color w:val="000000" w:themeColor="text1"/>
                <w:szCs w:val="21"/>
              </w:rPr>
              <w:t>空气中浓度</w:t>
            </w:r>
            <w:r>
              <w:rPr>
                <w:b/>
                <w:color w:val="000000" w:themeColor="text1"/>
                <w:szCs w:val="21"/>
              </w:rPr>
              <w:t>mg/m</w:t>
            </w:r>
            <w:r>
              <w:rPr>
                <w:b/>
                <w:color w:val="000000" w:themeColor="text1"/>
                <w:szCs w:val="21"/>
                <w:vertAlign w:val="superscript"/>
              </w:rPr>
              <w:t>3</w:t>
            </w:r>
            <w:r>
              <w:rPr>
                <w:b/>
                <w:color w:val="000000" w:themeColor="text1"/>
                <w:szCs w:val="21"/>
              </w:rPr>
              <w:t>（</w:t>
            </w:r>
            <w:r>
              <w:rPr>
                <w:b/>
                <w:color w:val="000000" w:themeColor="text1"/>
                <w:szCs w:val="21"/>
              </w:rPr>
              <w:t>ppm</w:t>
            </w:r>
            <w:r>
              <w:rPr>
                <w:b/>
                <w:color w:val="000000" w:themeColor="text1"/>
                <w:szCs w:val="21"/>
              </w:rPr>
              <w:t>）</w:t>
            </w:r>
          </w:p>
        </w:tc>
        <w:tc>
          <w:tcPr>
            <w:tcW w:w="5862" w:type="dxa"/>
            <w:vAlign w:val="center"/>
          </w:tcPr>
          <w:p w14:paraId="390E2EE5" w14:textId="77777777" w:rsidR="00D63C4E" w:rsidRDefault="00000000">
            <w:pPr>
              <w:adjustRightInd w:val="0"/>
              <w:snapToGrid w:val="0"/>
              <w:jc w:val="center"/>
              <w:rPr>
                <w:b/>
                <w:color w:val="000000" w:themeColor="text1"/>
                <w:szCs w:val="21"/>
              </w:rPr>
            </w:pPr>
            <w:r>
              <w:rPr>
                <w:b/>
                <w:color w:val="000000" w:themeColor="text1"/>
                <w:szCs w:val="21"/>
              </w:rPr>
              <w:t>生理影响及危害</w:t>
            </w:r>
          </w:p>
        </w:tc>
      </w:tr>
      <w:tr w:rsidR="00D63C4E" w14:paraId="2B198AD2" w14:textId="77777777">
        <w:trPr>
          <w:cantSplit/>
          <w:trHeight w:val="397"/>
          <w:jc w:val="center"/>
        </w:trPr>
        <w:tc>
          <w:tcPr>
            <w:tcW w:w="2660" w:type="dxa"/>
            <w:vAlign w:val="center"/>
          </w:tcPr>
          <w:p w14:paraId="0EAE23FB" w14:textId="77777777" w:rsidR="00D63C4E" w:rsidRDefault="00000000">
            <w:pPr>
              <w:adjustRightInd w:val="0"/>
              <w:snapToGrid w:val="0"/>
              <w:jc w:val="center"/>
              <w:rPr>
                <w:color w:val="000000" w:themeColor="text1"/>
                <w:szCs w:val="21"/>
              </w:rPr>
            </w:pPr>
            <w:r>
              <w:rPr>
                <w:color w:val="000000" w:themeColor="text1"/>
                <w:szCs w:val="21"/>
              </w:rPr>
              <w:t>2.71</w:t>
            </w:r>
            <w:r>
              <w:rPr>
                <w:color w:val="000000" w:themeColor="text1"/>
                <w:szCs w:val="21"/>
              </w:rPr>
              <w:t>（</w:t>
            </w:r>
            <w:r>
              <w:rPr>
                <w:color w:val="000000" w:themeColor="text1"/>
                <w:szCs w:val="21"/>
              </w:rPr>
              <w:t>1</w:t>
            </w:r>
            <w:r>
              <w:rPr>
                <w:color w:val="000000" w:themeColor="text1"/>
                <w:szCs w:val="21"/>
              </w:rPr>
              <w:t>）</w:t>
            </w:r>
          </w:p>
        </w:tc>
        <w:tc>
          <w:tcPr>
            <w:tcW w:w="5862" w:type="dxa"/>
            <w:vAlign w:val="center"/>
          </w:tcPr>
          <w:p w14:paraId="49A71D3D" w14:textId="77777777" w:rsidR="00D63C4E" w:rsidRDefault="00000000">
            <w:pPr>
              <w:adjustRightInd w:val="0"/>
              <w:snapToGrid w:val="0"/>
              <w:jc w:val="left"/>
              <w:rPr>
                <w:color w:val="000000" w:themeColor="text1"/>
                <w:szCs w:val="21"/>
              </w:rPr>
            </w:pPr>
            <w:r>
              <w:rPr>
                <w:color w:val="000000" w:themeColor="text1"/>
                <w:szCs w:val="21"/>
              </w:rPr>
              <w:t>具有刺激性气味，可能引起呼吸改变</w:t>
            </w:r>
          </w:p>
        </w:tc>
      </w:tr>
      <w:tr w:rsidR="00D63C4E" w14:paraId="0C58D8F2" w14:textId="77777777">
        <w:trPr>
          <w:cantSplit/>
          <w:trHeight w:val="397"/>
          <w:jc w:val="center"/>
        </w:trPr>
        <w:tc>
          <w:tcPr>
            <w:tcW w:w="2660" w:type="dxa"/>
            <w:vAlign w:val="center"/>
          </w:tcPr>
          <w:p w14:paraId="0DEF7614" w14:textId="77777777" w:rsidR="00D63C4E" w:rsidRDefault="00000000">
            <w:pPr>
              <w:adjustRightInd w:val="0"/>
              <w:snapToGrid w:val="0"/>
              <w:jc w:val="center"/>
              <w:rPr>
                <w:color w:val="000000" w:themeColor="text1"/>
                <w:szCs w:val="21"/>
              </w:rPr>
            </w:pPr>
            <w:r>
              <w:rPr>
                <w:color w:val="000000" w:themeColor="text1"/>
                <w:szCs w:val="21"/>
              </w:rPr>
              <w:t>5.42</w:t>
            </w:r>
            <w:r>
              <w:rPr>
                <w:color w:val="000000" w:themeColor="text1"/>
                <w:szCs w:val="21"/>
              </w:rPr>
              <w:t>（</w:t>
            </w:r>
            <w:r>
              <w:rPr>
                <w:color w:val="000000" w:themeColor="text1"/>
                <w:szCs w:val="21"/>
              </w:rPr>
              <w:t>2</w:t>
            </w:r>
            <w:r>
              <w:rPr>
                <w:color w:val="000000" w:themeColor="text1"/>
                <w:szCs w:val="21"/>
              </w:rPr>
              <w:t>）</w:t>
            </w:r>
          </w:p>
        </w:tc>
        <w:tc>
          <w:tcPr>
            <w:tcW w:w="5862" w:type="dxa"/>
            <w:vAlign w:val="center"/>
          </w:tcPr>
          <w:p w14:paraId="3691A44C" w14:textId="77777777" w:rsidR="00D63C4E" w:rsidRDefault="00000000">
            <w:pPr>
              <w:adjustRightInd w:val="0"/>
              <w:snapToGrid w:val="0"/>
              <w:jc w:val="left"/>
              <w:rPr>
                <w:color w:val="000000" w:themeColor="text1"/>
                <w:szCs w:val="21"/>
              </w:rPr>
            </w:pPr>
            <w:r>
              <w:rPr>
                <w:color w:val="000000" w:themeColor="text1"/>
                <w:szCs w:val="21"/>
              </w:rPr>
              <w:t>美国政府工业卫生专家联合会（</w:t>
            </w:r>
            <w:r>
              <w:rPr>
                <w:color w:val="000000" w:themeColor="text1"/>
                <w:szCs w:val="21"/>
              </w:rPr>
              <w:t>ACGIH</w:t>
            </w:r>
            <w:r>
              <w:rPr>
                <w:color w:val="000000" w:themeColor="text1"/>
                <w:szCs w:val="21"/>
              </w:rPr>
              <w:t>）推荐的阈限值</w:t>
            </w:r>
          </w:p>
        </w:tc>
      </w:tr>
      <w:tr w:rsidR="00D63C4E" w14:paraId="47237F1F" w14:textId="77777777">
        <w:trPr>
          <w:cantSplit/>
          <w:trHeight w:val="397"/>
          <w:jc w:val="center"/>
        </w:trPr>
        <w:tc>
          <w:tcPr>
            <w:tcW w:w="2660" w:type="dxa"/>
            <w:vAlign w:val="center"/>
          </w:tcPr>
          <w:p w14:paraId="47876D84" w14:textId="77777777" w:rsidR="00D63C4E" w:rsidRDefault="00000000">
            <w:pPr>
              <w:adjustRightInd w:val="0"/>
              <w:snapToGrid w:val="0"/>
              <w:jc w:val="center"/>
              <w:rPr>
                <w:color w:val="000000" w:themeColor="text1"/>
                <w:szCs w:val="21"/>
              </w:rPr>
            </w:pPr>
            <w:r>
              <w:rPr>
                <w:color w:val="000000" w:themeColor="text1"/>
                <w:szCs w:val="21"/>
              </w:rPr>
              <w:t>13.50</w:t>
            </w:r>
            <w:r>
              <w:rPr>
                <w:color w:val="000000" w:themeColor="text1"/>
                <w:szCs w:val="21"/>
              </w:rPr>
              <w:t>（</w:t>
            </w:r>
            <w:r>
              <w:rPr>
                <w:color w:val="000000" w:themeColor="text1"/>
                <w:szCs w:val="21"/>
              </w:rPr>
              <w:t>5</w:t>
            </w:r>
            <w:r>
              <w:rPr>
                <w:color w:val="000000" w:themeColor="text1"/>
                <w:szCs w:val="21"/>
              </w:rPr>
              <w:t>）</w:t>
            </w:r>
          </w:p>
        </w:tc>
        <w:tc>
          <w:tcPr>
            <w:tcW w:w="5862" w:type="dxa"/>
            <w:vAlign w:val="center"/>
          </w:tcPr>
          <w:p w14:paraId="3181443C" w14:textId="77777777" w:rsidR="00D63C4E" w:rsidRDefault="00000000">
            <w:pPr>
              <w:adjustRightInd w:val="0"/>
              <w:snapToGrid w:val="0"/>
              <w:jc w:val="left"/>
              <w:rPr>
                <w:color w:val="000000" w:themeColor="text1"/>
                <w:szCs w:val="21"/>
              </w:rPr>
            </w:pPr>
            <w:r>
              <w:rPr>
                <w:color w:val="000000" w:themeColor="text1"/>
                <w:szCs w:val="21"/>
              </w:rPr>
              <w:t>灼伤眼睛，刺激呼吸，对嗓子有较小的刺激。</w:t>
            </w:r>
          </w:p>
        </w:tc>
      </w:tr>
      <w:tr w:rsidR="00D63C4E" w14:paraId="1386FBED" w14:textId="77777777">
        <w:trPr>
          <w:cantSplit/>
          <w:trHeight w:val="397"/>
          <w:jc w:val="center"/>
        </w:trPr>
        <w:tc>
          <w:tcPr>
            <w:tcW w:w="2660" w:type="dxa"/>
            <w:vAlign w:val="center"/>
          </w:tcPr>
          <w:p w14:paraId="37D0B37C" w14:textId="77777777" w:rsidR="00D63C4E" w:rsidRDefault="00000000">
            <w:pPr>
              <w:adjustRightInd w:val="0"/>
              <w:snapToGrid w:val="0"/>
              <w:jc w:val="center"/>
              <w:rPr>
                <w:color w:val="000000" w:themeColor="text1"/>
                <w:szCs w:val="21"/>
              </w:rPr>
            </w:pPr>
            <w:r>
              <w:rPr>
                <w:color w:val="000000" w:themeColor="text1"/>
                <w:szCs w:val="21"/>
              </w:rPr>
              <w:t>32.49</w:t>
            </w:r>
            <w:r>
              <w:rPr>
                <w:color w:val="000000" w:themeColor="text1"/>
                <w:szCs w:val="21"/>
              </w:rPr>
              <w:t>（</w:t>
            </w:r>
            <w:r>
              <w:rPr>
                <w:color w:val="000000" w:themeColor="text1"/>
                <w:szCs w:val="21"/>
              </w:rPr>
              <w:t>12</w:t>
            </w:r>
            <w:r>
              <w:rPr>
                <w:color w:val="000000" w:themeColor="text1"/>
                <w:szCs w:val="21"/>
              </w:rPr>
              <w:t>）</w:t>
            </w:r>
          </w:p>
        </w:tc>
        <w:tc>
          <w:tcPr>
            <w:tcW w:w="5862" w:type="dxa"/>
            <w:vAlign w:val="center"/>
          </w:tcPr>
          <w:p w14:paraId="5C82731D" w14:textId="77777777" w:rsidR="00D63C4E" w:rsidRDefault="00000000">
            <w:pPr>
              <w:adjustRightInd w:val="0"/>
              <w:snapToGrid w:val="0"/>
              <w:jc w:val="left"/>
              <w:rPr>
                <w:color w:val="000000" w:themeColor="text1"/>
                <w:szCs w:val="21"/>
              </w:rPr>
            </w:pPr>
            <w:r>
              <w:rPr>
                <w:color w:val="000000" w:themeColor="text1"/>
                <w:szCs w:val="21"/>
              </w:rPr>
              <w:t>刺激嗓子咳嗽，胸腔收缩，流眼泪和恶心</w:t>
            </w:r>
          </w:p>
        </w:tc>
      </w:tr>
      <w:tr w:rsidR="00D63C4E" w14:paraId="24E5C15F" w14:textId="77777777">
        <w:trPr>
          <w:cantSplit/>
          <w:trHeight w:val="397"/>
          <w:jc w:val="center"/>
        </w:trPr>
        <w:tc>
          <w:tcPr>
            <w:tcW w:w="2660" w:type="dxa"/>
            <w:vAlign w:val="center"/>
          </w:tcPr>
          <w:p w14:paraId="3C7B6526" w14:textId="77777777" w:rsidR="00D63C4E" w:rsidRDefault="00000000">
            <w:pPr>
              <w:adjustRightInd w:val="0"/>
              <w:snapToGrid w:val="0"/>
              <w:jc w:val="center"/>
              <w:rPr>
                <w:color w:val="000000" w:themeColor="text1"/>
                <w:szCs w:val="21"/>
              </w:rPr>
            </w:pPr>
            <w:r>
              <w:rPr>
                <w:color w:val="000000" w:themeColor="text1"/>
                <w:szCs w:val="21"/>
              </w:rPr>
              <w:t>271</w:t>
            </w:r>
            <w:r>
              <w:rPr>
                <w:color w:val="000000" w:themeColor="text1"/>
                <w:szCs w:val="21"/>
              </w:rPr>
              <w:t>（</w:t>
            </w:r>
            <w:r>
              <w:rPr>
                <w:color w:val="000000" w:themeColor="text1"/>
                <w:szCs w:val="21"/>
              </w:rPr>
              <w:t>100</w:t>
            </w:r>
            <w:r>
              <w:rPr>
                <w:color w:val="000000" w:themeColor="text1"/>
                <w:szCs w:val="21"/>
              </w:rPr>
              <w:t>）</w:t>
            </w:r>
          </w:p>
        </w:tc>
        <w:tc>
          <w:tcPr>
            <w:tcW w:w="5862" w:type="dxa"/>
            <w:vAlign w:val="center"/>
          </w:tcPr>
          <w:p w14:paraId="64E44988" w14:textId="77777777" w:rsidR="00D63C4E" w:rsidRDefault="00000000">
            <w:pPr>
              <w:adjustRightInd w:val="0"/>
              <w:snapToGrid w:val="0"/>
              <w:jc w:val="left"/>
              <w:rPr>
                <w:color w:val="000000" w:themeColor="text1"/>
                <w:szCs w:val="21"/>
              </w:rPr>
            </w:pPr>
            <w:r>
              <w:rPr>
                <w:color w:val="000000" w:themeColor="text1"/>
                <w:szCs w:val="21"/>
              </w:rPr>
              <w:t>立即对生命和健康产生危险的浓度</w:t>
            </w:r>
          </w:p>
        </w:tc>
      </w:tr>
      <w:tr w:rsidR="00D63C4E" w14:paraId="2640E7E0" w14:textId="77777777">
        <w:trPr>
          <w:cantSplit/>
          <w:trHeight w:val="397"/>
          <w:jc w:val="center"/>
        </w:trPr>
        <w:tc>
          <w:tcPr>
            <w:tcW w:w="2660" w:type="dxa"/>
            <w:vAlign w:val="center"/>
          </w:tcPr>
          <w:p w14:paraId="1D38209F" w14:textId="77777777" w:rsidR="00D63C4E" w:rsidRDefault="00000000">
            <w:pPr>
              <w:adjustRightInd w:val="0"/>
              <w:snapToGrid w:val="0"/>
              <w:jc w:val="center"/>
              <w:rPr>
                <w:color w:val="000000" w:themeColor="text1"/>
                <w:szCs w:val="21"/>
              </w:rPr>
            </w:pPr>
            <w:r>
              <w:rPr>
                <w:color w:val="000000" w:themeColor="text1"/>
                <w:szCs w:val="21"/>
              </w:rPr>
              <w:t>406.35</w:t>
            </w:r>
            <w:r>
              <w:rPr>
                <w:color w:val="000000" w:themeColor="text1"/>
                <w:szCs w:val="21"/>
              </w:rPr>
              <w:t>（</w:t>
            </w:r>
            <w:r>
              <w:rPr>
                <w:color w:val="000000" w:themeColor="text1"/>
                <w:szCs w:val="21"/>
              </w:rPr>
              <w:t>150</w:t>
            </w:r>
            <w:r>
              <w:rPr>
                <w:color w:val="000000" w:themeColor="text1"/>
                <w:szCs w:val="21"/>
              </w:rPr>
              <w:t>）</w:t>
            </w:r>
          </w:p>
        </w:tc>
        <w:tc>
          <w:tcPr>
            <w:tcW w:w="5862" w:type="dxa"/>
            <w:vAlign w:val="center"/>
          </w:tcPr>
          <w:p w14:paraId="0D4835B4" w14:textId="77777777" w:rsidR="00D63C4E" w:rsidRDefault="00000000">
            <w:pPr>
              <w:adjustRightInd w:val="0"/>
              <w:snapToGrid w:val="0"/>
              <w:jc w:val="left"/>
              <w:rPr>
                <w:color w:val="000000" w:themeColor="text1"/>
                <w:szCs w:val="21"/>
              </w:rPr>
            </w:pPr>
            <w:r>
              <w:rPr>
                <w:color w:val="000000" w:themeColor="text1"/>
                <w:szCs w:val="21"/>
              </w:rPr>
              <w:t>产生强烈的刺激，只能忍受几分钟</w:t>
            </w:r>
          </w:p>
        </w:tc>
      </w:tr>
      <w:tr w:rsidR="00D63C4E" w14:paraId="3D6840B7" w14:textId="77777777">
        <w:trPr>
          <w:cantSplit/>
          <w:trHeight w:val="397"/>
          <w:jc w:val="center"/>
        </w:trPr>
        <w:tc>
          <w:tcPr>
            <w:tcW w:w="2660" w:type="dxa"/>
            <w:vAlign w:val="center"/>
          </w:tcPr>
          <w:p w14:paraId="230C39AB" w14:textId="77777777" w:rsidR="00D63C4E" w:rsidRDefault="00000000">
            <w:pPr>
              <w:adjustRightInd w:val="0"/>
              <w:snapToGrid w:val="0"/>
              <w:jc w:val="center"/>
              <w:rPr>
                <w:color w:val="000000" w:themeColor="text1"/>
                <w:szCs w:val="21"/>
              </w:rPr>
            </w:pPr>
            <w:r>
              <w:rPr>
                <w:color w:val="000000" w:themeColor="text1"/>
                <w:szCs w:val="21"/>
              </w:rPr>
              <w:lastRenderedPageBreak/>
              <w:t>1354.50</w:t>
            </w:r>
            <w:r>
              <w:rPr>
                <w:color w:val="000000" w:themeColor="text1"/>
                <w:szCs w:val="21"/>
              </w:rPr>
              <w:t>（</w:t>
            </w:r>
            <w:r>
              <w:rPr>
                <w:color w:val="000000" w:themeColor="text1"/>
                <w:szCs w:val="21"/>
              </w:rPr>
              <w:t>500</w:t>
            </w:r>
            <w:r>
              <w:rPr>
                <w:color w:val="000000" w:themeColor="text1"/>
                <w:szCs w:val="21"/>
              </w:rPr>
              <w:t>）</w:t>
            </w:r>
          </w:p>
        </w:tc>
        <w:tc>
          <w:tcPr>
            <w:tcW w:w="5862" w:type="dxa"/>
            <w:vAlign w:val="center"/>
          </w:tcPr>
          <w:p w14:paraId="270D1EED" w14:textId="77777777" w:rsidR="00D63C4E" w:rsidRDefault="00000000">
            <w:pPr>
              <w:adjustRightInd w:val="0"/>
              <w:snapToGrid w:val="0"/>
              <w:jc w:val="left"/>
              <w:rPr>
                <w:color w:val="000000" w:themeColor="text1"/>
                <w:szCs w:val="21"/>
              </w:rPr>
            </w:pPr>
            <w:r>
              <w:rPr>
                <w:color w:val="000000" w:themeColor="text1"/>
                <w:szCs w:val="21"/>
              </w:rPr>
              <w:t>即使吸入一口，就会产生窒息感，应立即救治，提供人工呼吸会心肺复苏技术</w:t>
            </w:r>
          </w:p>
        </w:tc>
      </w:tr>
      <w:tr w:rsidR="00D63C4E" w14:paraId="2F489692" w14:textId="77777777">
        <w:trPr>
          <w:cantSplit/>
          <w:trHeight w:val="397"/>
          <w:jc w:val="center"/>
        </w:trPr>
        <w:tc>
          <w:tcPr>
            <w:tcW w:w="2660" w:type="dxa"/>
            <w:vAlign w:val="center"/>
          </w:tcPr>
          <w:p w14:paraId="6387856B" w14:textId="77777777" w:rsidR="00D63C4E" w:rsidRDefault="00000000">
            <w:pPr>
              <w:adjustRightInd w:val="0"/>
              <w:snapToGrid w:val="0"/>
              <w:jc w:val="center"/>
              <w:rPr>
                <w:color w:val="000000" w:themeColor="text1"/>
                <w:szCs w:val="21"/>
              </w:rPr>
            </w:pPr>
            <w:r>
              <w:rPr>
                <w:color w:val="000000" w:themeColor="text1"/>
                <w:szCs w:val="21"/>
              </w:rPr>
              <w:t>2708.99</w:t>
            </w:r>
            <w:r>
              <w:rPr>
                <w:color w:val="000000" w:themeColor="text1"/>
                <w:szCs w:val="21"/>
              </w:rPr>
              <w:t>（</w:t>
            </w:r>
            <w:r>
              <w:rPr>
                <w:color w:val="000000" w:themeColor="text1"/>
                <w:szCs w:val="21"/>
              </w:rPr>
              <w:t>1000</w:t>
            </w:r>
            <w:r>
              <w:rPr>
                <w:color w:val="000000" w:themeColor="text1"/>
                <w:szCs w:val="21"/>
              </w:rPr>
              <w:t>）</w:t>
            </w:r>
          </w:p>
        </w:tc>
        <w:tc>
          <w:tcPr>
            <w:tcW w:w="5862" w:type="dxa"/>
            <w:vAlign w:val="center"/>
          </w:tcPr>
          <w:p w14:paraId="61164B03" w14:textId="77777777" w:rsidR="00D63C4E" w:rsidRDefault="00000000">
            <w:pPr>
              <w:adjustRightInd w:val="0"/>
              <w:snapToGrid w:val="0"/>
              <w:jc w:val="left"/>
              <w:rPr>
                <w:color w:val="000000" w:themeColor="text1"/>
                <w:szCs w:val="21"/>
              </w:rPr>
            </w:pPr>
            <w:r>
              <w:rPr>
                <w:color w:val="000000" w:themeColor="text1"/>
                <w:szCs w:val="21"/>
              </w:rPr>
              <w:t>如</w:t>
            </w:r>
            <w:proofErr w:type="gramStart"/>
            <w:r>
              <w:rPr>
                <w:color w:val="000000" w:themeColor="text1"/>
                <w:szCs w:val="21"/>
              </w:rPr>
              <w:t>不</w:t>
            </w:r>
            <w:proofErr w:type="gramEnd"/>
            <w:r>
              <w:rPr>
                <w:color w:val="000000" w:themeColor="text1"/>
                <w:szCs w:val="21"/>
              </w:rPr>
              <w:t>立即救治就会导致死亡，应马上进行人工呼吸或心肺复苏</w:t>
            </w:r>
          </w:p>
        </w:tc>
      </w:tr>
    </w:tbl>
    <w:p w14:paraId="0EC528C6" w14:textId="77777777" w:rsidR="00D63C4E" w:rsidRDefault="00000000">
      <w:pPr>
        <w:adjustRightInd w:val="0"/>
        <w:snapToGrid w:val="0"/>
        <w:spacing w:beforeLines="50" w:before="159"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 xml:space="preserve">3.3.5 </w:t>
      </w:r>
      <w:r>
        <w:rPr>
          <w:rFonts w:eastAsia="黑体"/>
          <w:bCs/>
          <w:snapToGrid w:val="0"/>
          <w:color w:val="000000" w:themeColor="text1"/>
          <w:kern w:val="0"/>
          <w:sz w:val="28"/>
          <w:szCs w:val="28"/>
        </w:rPr>
        <w:t>物体打击</w:t>
      </w:r>
    </w:p>
    <w:p w14:paraId="3CB9DD37"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物体打击事故是井场作业施工过程中发生频率最高的事故，引起物体打击事故的原因有：</w:t>
      </w:r>
    </w:p>
    <w:p w14:paraId="4168640B"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1.</w:t>
      </w:r>
      <w:r>
        <w:rPr>
          <w:color w:val="000000" w:themeColor="text1"/>
          <w:sz w:val="28"/>
          <w:szCs w:val="28"/>
        </w:rPr>
        <w:t>进行管线、井口装置、设备等拆装作业时，用力过猛，致使部件或工具失控；</w:t>
      </w:r>
    </w:p>
    <w:p w14:paraId="5CD2C466"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2.</w:t>
      </w:r>
      <w:r>
        <w:rPr>
          <w:color w:val="000000" w:themeColor="text1"/>
          <w:sz w:val="28"/>
          <w:szCs w:val="28"/>
        </w:rPr>
        <w:t>高压作业中，由于压力过高、系统试压不合格、压力超过系统承受压力等级，引起管线破裂，流体刺漏、井口抬升等；</w:t>
      </w:r>
    </w:p>
    <w:p w14:paraId="1CC5650F"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3.</w:t>
      </w:r>
      <w:r>
        <w:rPr>
          <w:color w:val="000000" w:themeColor="text1"/>
          <w:sz w:val="28"/>
          <w:szCs w:val="28"/>
        </w:rPr>
        <w:t>作业时高压管线未可靠固定，在升压过程中发生摆动。</w:t>
      </w:r>
    </w:p>
    <w:p w14:paraId="5BC2A86B" w14:textId="77777777" w:rsidR="00D63C4E"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 xml:space="preserve">3.3.6 </w:t>
      </w:r>
      <w:r>
        <w:rPr>
          <w:rFonts w:eastAsia="黑体"/>
          <w:bCs/>
          <w:snapToGrid w:val="0"/>
          <w:color w:val="000000" w:themeColor="text1"/>
          <w:kern w:val="0"/>
          <w:sz w:val="28"/>
          <w:szCs w:val="28"/>
        </w:rPr>
        <w:t>机械伤害</w:t>
      </w:r>
    </w:p>
    <w:p w14:paraId="55C40502"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地面管线试压过程中，由于压力过高，管线不合格以及其他原因造成的地面管线憋坏，井口抬升，造成的人员伤亡，设备损坏。</w:t>
      </w:r>
    </w:p>
    <w:p w14:paraId="5C010C65"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机械外露的运动部分缺乏防护罩或防护罩失效，</w:t>
      </w:r>
      <w:proofErr w:type="gramStart"/>
      <w:r>
        <w:rPr>
          <w:color w:val="000000" w:themeColor="text1"/>
          <w:sz w:val="28"/>
          <w:szCs w:val="28"/>
        </w:rPr>
        <w:t>联锁</w:t>
      </w:r>
      <w:proofErr w:type="gramEnd"/>
      <w:r>
        <w:rPr>
          <w:color w:val="000000" w:themeColor="text1"/>
          <w:sz w:val="28"/>
          <w:szCs w:val="28"/>
        </w:rPr>
        <w:t>保护装置失灵或在检修作业中拆下后未复原，在运行中可引起绞、</w:t>
      </w:r>
      <w:proofErr w:type="gramStart"/>
      <w:r>
        <w:rPr>
          <w:color w:val="000000" w:themeColor="text1"/>
          <w:sz w:val="28"/>
          <w:szCs w:val="28"/>
        </w:rPr>
        <w:t>辗等伤害</w:t>
      </w:r>
      <w:proofErr w:type="gramEnd"/>
      <w:r>
        <w:rPr>
          <w:color w:val="000000" w:themeColor="text1"/>
          <w:sz w:val="28"/>
          <w:szCs w:val="28"/>
        </w:rPr>
        <w:t>，或因运动部件断脱、飞出而造成人身伤亡及机器损坏事故。机械设备检修时，存在惯性的机械部件未可靠的停止（如刹车失灵）、未可靠切断动力源（如电源、气源等）、检修过程中发生违章操作（如意外送电）、安全防护装置损坏或缺失等都可能引起机械伤害事故。</w:t>
      </w:r>
    </w:p>
    <w:p w14:paraId="2F456365" w14:textId="77777777" w:rsidR="00D63C4E"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 xml:space="preserve">3.3.7 </w:t>
      </w:r>
      <w:r>
        <w:rPr>
          <w:rFonts w:eastAsia="黑体"/>
          <w:bCs/>
          <w:snapToGrid w:val="0"/>
          <w:color w:val="000000" w:themeColor="text1"/>
          <w:kern w:val="0"/>
          <w:sz w:val="28"/>
          <w:szCs w:val="28"/>
        </w:rPr>
        <w:t>触电</w:t>
      </w:r>
    </w:p>
    <w:p w14:paraId="1402F854"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电气设备、电气线路是引发触电事故的危险源。若电气设备、线路的绝缘损坏或因腐蚀、老化引起绝缘性能降低，带电体外露，安全距离不足，未设可靠的接地保护或漏电保护装置，人体直接或间接触及带电体，都会导致触电事故发生。</w:t>
      </w:r>
    </w:p>
    <w:p w14:paraId="50FD71CD"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野外露天设置的电气开关，经风吹日晒，易造成线路老化、设</w:t>
      </w:r>
      <w:r>
        <w:rPr>
          <w:color w:val="000000" w:themeColor="text1"/>
          <w:sz w:val="28"/>
          <w:szCs w:val="28"/>
        </w:rPr>
        <w:lastRenderedPageBreak/>
        <w:t>施锈蚀，造成接触不良。夏季雨水较多，各电气开关易吸潮造成短路，引发触电事故。</w:t>
      </w:r>
    </w:p>
    <w:p w14:paraId="2603A3A9" w14:textId="77777777" w:rsidR="00D63C4E"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 xml:space="preserve">3.3.8 </w:t>
      </w:r>
      <w:r>
        <w:rPr>
          <w:rFonts w:eastAsia="黑体"/>
          <w:bCs/>
          <w:snapToGrid w:val="0"/>
          <w:color w:val="000000" w:themeColor="text1"/>
          <w:kern w:val="0"/>
          <w:sz w:val="28"/>
          <w:szCs w:val="28"/>
        </w:rPr>
        <w:t>车辆伤害</w:t>
      </w:r>
    </w:p>
    <w:p w14:paraId="74AA4A3B"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井下作业</w:t>
      </w:r>
      <w:r>
        <w:rPr>
          <w:color w:val="000000" w:themeColor="text1"/>
          <w:sz w:val="28"/>
          <w:szCs w:val="28"/>
        </w:rPr>
        <w:t>-</w:t>
      </w:r>
      <w:r>
        <w:rPr>
          <w:color w:val="000000" w:themeColor="text1"/>
          <w:sz w:val="28"/>
          <w:szCs w:val="28"/>
        </w:rPr>
        <w:t>注气（氮气）流动性大，人员和设备的搬迁全部依靠运输车辆完成。石油企业的交通运输，往往车多路窄、经常在路面状况不良的道路上行驶，受人员、车辆、路况、天气等原因容易发生各种交通事故。</w:t>
      </w:r>
    </w:p>
    <w:p w14:paraId="43EEB058"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作业现场情况复杂，施工车辆在井场内移动（摆车）时，由于机械故障、视野不良、人员操作失误或违章等，可能造成井场内的人员碰伤、碾压、撞击等车辆伤害事故。</w:t>
      </w:r>
    </w:p>
    <w:p w14:paraId="36F00400" w14:textId="77777777" w:rsidR="00D63C4E"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 xml:space="preserve">3.3.9 </w:t>
      </w:r>
      <w:r>
        <w:rPr>
          <w:rFonts w:eastAsia="黑体"/>
          <w:bCs/>
          <w:snapToGrid w:val="0"/>
          <w:color w:val="000000" w:themeColor="text1"/>
          <w:kern w:val="0"/>
          <w:sz w:val="28"/>
          <w:szCs w:val="28"/>
        </w:rPr>
        <w:t>高处坠落</w:t>
      </w:r>
    </w:p>
    <w:p w14:paraId="30D63A49" w14:textId="77777777" w:rsidR="00D63C4E" w:rsidRDefault="00000000">
      <w:pPr>
        <w:pStyle w:val="2SLCON22"/>
        <w:widowControl w:val="0"/>
        <w:adjustRightInd w:val="0"/>
        <w:snapToGrid w:val="0"/>
        <w:ind w:firstLine="566"/>
        <w:rPr>
          <w:rFonts w:ascii="Times New Roman" w:cs="Times New Roman"/>
        </w:rPr>
      </w:pPr>
      <w:r>
        <w:rPr>
          <w:rFonts w:ascii="Times New Roman" w:cs="Times New Roman"/>
        </w:rPr>
        <w:t>检维修过程中，涉及到高处作业。高处作业时安全防护装置不完善或缺乏安全防护装置，人员安全培训不到位，作业时未正确使用安全带或安全带存在缺陷，作业中存在违章作业、违章指挥、违反劳动纪律的现象，均可导致高处坠落事故发生。</w:t>
      </w:r>
    </w:p>
    <w:p w14:paraId="2586C489" w14:textId="77777777" w:rsidR="00D63C4E"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60" w:name="_Toc447782518"/>
      <w:bookmarkStart w:id="61" w:name="_Toc281310743"/>
      <w:bookmarkStart w:id="62" w:name="_Toc329433800"/>
      <w:bookmarkStart w:id="63" w:name="_Toc216105914"/>
      <w:bookmarkStart w:id="64" w:name="_Toc14771"/>
      <w:r>
        <w:rPr>
          <w:rFonts w:ascii="Times New Roman" w:hAnsi="Times New Roman"/>
          <w:b w:val="0"/>
          <w:bCs/>
          <w:color w:val="000000" w:themeColor="text1"/>
          <w:szCs w:val="32"/>
        </w:rPr>
        <w:t xml:space="preserve">3.4 </w:t>
      </w:r>
      <w:r>
        <w:rPr>
          <w:rFonts w:ascii="Times New Roman" w:hAnsi="Times New Roman"/>
          <w:b w:val="0"/>
          <w:bCs/>
          <w:color w:val="000000" w:themeColor="text1"/>
          <w:szCs w:val="32"/>
        </w:rPr>
        <w:t>主要有害因素辨识</w:t>
      </w:r>
      <w:bookmarkEnd w:id="60"/>
      <w:bookmarkEnd w:id="61"/>
      <w:bookmarkEnd w:id="62"/>
      <w:bookmarkEnd w:id="63"/>
      <w:bookmarkEnd w:id="64"/>
    </w:p>
    <w:p w14:paraId="3E2E7038" w14:textId="77777777" w:rsidR="00D63C4E"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 xml:space="preserve">3.4.1 </w:t>
      </w:r>
      <w:r>
        <w:rPr>
          <w:rFonts w:eastAsia="黑体"/>
          <w:bCs/>
          <w:snapToGrid w:val="0"/>
          <w:color w:val="000000" w:themeColor="text1"/>
          <w:kern w:val="0"/>
          <w:sz w:val="28"/>
          <w:szCs w:val="28"/>
        </w:rPr>
        <w:t>噪声危害</w:t>
      </w:r>
    </w:p>
    <w:p w14:paraId="1693F3E1"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各种机械运转设备如制氮设备、增压设备的压缩机等运转时，工具、部件碰撞时发出的机械性噪声，介质输送、排放产生的空气动力性噪声，混杂在一起，可引起作业场所噪声值超标。</w:t>
      </w:r>
      <w:r>
        <w:rPr>
          <w:bCs/>
          <w:color w:val="000000" w:themeColor="text1"/>
          <w:sz w:val="28"/>
          <w:szCs w:val="28"/>
        </w:rPr>
        <w:t>人员长期在高噪声环境下工作，会引发</w:t>
      </w:r>
      <w:r>
        <w:rPr>
          <w:color w:val="000000" w:themeColor="text1"/>
          <w:sz w:val="28"/>
          <w:szCs w:val="28"/>
        </w:rPr>
        <w:t>噪声危害，其主要症状有听力损伤、职业性噪声聋、神经系统功能紊乱，甚至引起心血管疾病及消化系统疾病的高发。</w:t>
      </w:r>
    </w:p>
    <w:p w14:paraId="44FFC8EB" w14:textId="77777777" w:rsidR="00D63C4E"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 xml:space="preserve">3.4.2 </w:t>
      </w:r>
      <w:r>
        <w:rPr>
          <w:rFonts w:eastAsia="黑体"/>
          <w:bCs/>
          <w:snapToGrid w:val="0"/>
          <w:color w:val="000000" w:themeColor="text1"/>
          <w:kern w:val="0"/>
          <w:sz w:val="28"/>
          <w:szCs w:val="28"/>
        </w:rPr>
        <w:t>毒物危害</w:t>
      </w:r>
    </w:p>
    <w:p w14:paraId="23CBB278"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石油天然气工程施工过程中可能接触到天然气、油</w:t>
      </w:r>
      <w:proofErr w:type="gramStart"/>
      <w:r>
        <w:rPr>
          <w:color w:val="000000" w:themeColor="text1"/>
          <w:sz w:val="28"/>
          <w:szCs w:val="28"/>
        </w:rPr>
        <w:t>蒸气</w:t>
      </w:r>
      <w:proofErr w:type="gramEnd"/>
      <w:r>
        <w:rPr>
          <w:color w:val="000000" w:themeColor="text1"/>
          <w:sz w:val="28"/>
          <w:szCs w:val="28"/>
        </w:rPr>
        <w:t>、硫化</w:t>
      </w:r>
      <w:r>
        <w:rPr>
          <w:color w:val="000000" w:themeColor="text1"/>
          <w:sz w:val="28"/>
          <w:szCs w:val="28"/>
        </w:rPr>
        <w:lastRenderedPageBreak/>
        <w:t>氢、氮气等有毒、有害物质。这些有毒、有害物质对呼吸道、肺组织有强烈的刺激、腐蚀作用，短时间内高浓度接触可引起急性中毒；长期低浓度接触会引起慢性毒物危害（慢性中毒）。主要危害症状有头痛、恶心，以及呼吸道疾病等。</w:t>
      </w:r>
    </w:p>
    <w:p w14:paraId="588A69ED" w14:textId="77777777" w:rsidR="00D63C4E"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65" w:name="_Toc281310742"/>
      <w:bookmarkStart w:id="66" w:name="_Toc8879"/>
      <w:bookmarkStart w:id="67" w:name="_Toc447782519"/>
      <w:bookmarkStart w:id="68" w:name="_Toc216105913"/>
      <w:bookmarkStart w:id="69" w:name="_Toc329433801"/>
      <w:bookmarkStart w:id="70" w:name="_Toc281310744"/>
      <w:r>
        <w:rPr>
          <w:rFonts w:ascii="Times New Roman" w:hAnsi="Times New Roman"/>
          <w:b w:val="0"/>
          <w:bCs/>
          <w:color w:val="000000" w:themeColor="text1"/>
          <w:szCs w:val="32"/>
        </w:rPr>
        <w:t xml:space="preserve">3.5 </w:t>
      </w:r>
      <w:r>
        <w:rPr>
          <w:rFonts w:ascii="Times New Roman" w:hAnsi="Times New Roman"/>
          <w:b w:val="0"/>
          <w:bCs/>
          <w:color w:val="000000" w:themeColor="text1"/>
          <w:szCs w:val="32"/>
        </w:rPr>
        <w:t>自然灾害的影响</w:t>
      </w:r>
      <w:bookmarkEnd w:id="65"/>
      <w:bookmarkEnd w:id="66"/>
      <w:bookmarkEnd w:id="67"/>
      <w:bookmarkEnd w:id="68"/>
      <w:bookmarkEnd w:id="69"/>
    </w:p>
    <w:p w14:paraId="510E9C1D"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康贝装备公司根据目前的业务需要，主要作业区域位于内蒙古鄂尔多斯市和四川德阳市，石油作业队伍长年处于野外作业环境中，易受到自然灾害如：雷电、大风、雨、寒冷、高温酷暑等的侵袭，发生一些灾害性的事故。此外施工作业流动性大，长距离的流动可能造成人员水土不服、气候不适等。</w:t>
      </w:r>
    </w:p>
    <w:p w14:paraId="3887D768"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对本工程施工影响较大的自然灾害有：雷电袭击、高温、低温、地震灾害、沙尘暴、泥石流等。</w:t>
      </w:r>
    </w:p>
    <w:p w14:paraId="4E5F8693" w14:textId="77777777" w:rsidR="00D63C4E"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 xml:space="preserve">3.5.1 </w:t>
      </w:r>
      <w:r>
        <w:rPr>
          <w:rFonts w:eastAsia="黑体"/>
          <w:bCs/>
          <w:snapToGrid w:val="0"/>
          <w:color w:val="000000" w:themeColor="text1"/>
          <w:kern w:val="0"/>
          <w:sz w:val="28"/>
          <w:szCs w:val="28"/>
        </w:rPr>
        <w:t>雷电袭击</w:t>
      </w:r>
    </w:p>
    <w:p w14:paraId="41BA8E6B" w14:textId="77777777" w:rsidR="00D63C4E" w:rsidRDefault="00000000">
      <w:pPr>
        <w:adjustRightInd w:val="0"/>
        <w:snapToGrid w:val="0"/>
        <w:spacing w:line="360" w:lineRule="auto"/>
        <w:ind w:firstLineChars="200" w:firstLine="566"/>
        <w:rPr>
          <w:color w:val="0070C0"/>
          <w:sz w:val="28"/>
          <w:szCs w:val="28"/>
        </w:rPr>
      </w:pPr>
      <w:r>
        <w:rPr>
          <w:color w:val="000000" w:themeColor="text1"/>
          <w:sz w:val="28"/>
          <w:szCs w:val="28"/>
        </w:rPr>
        <w:t>雷电是大自然中的静电放电现象，制氮</w:t>
      </w:r>
      <w:proofErr w:type="gramStart"/>
      <w:r>
        <w:rPr>
          <w:color w:val="000000" w:themeColor="text1"/>
          <w:sz w:val="28"/>
          <w:szCs w:val="28"/>
        </w:rPr>
        <w:t>注氮设备</w:t>
      </w:r>
      <w:proofErr w:type="gramEnd"/>
      <w:r>
        <w:rPr>
          <w:color w:val="000000" w:themeColor="text1"/>
          <w:sz w:val="28"/>
          <w:szCs w:val="28"/>
        </w:rPr>
        <w:t>等设施及设备遭到雷电袭击时，会产生极高的电压和极大的电流，在其波及的范围内，可能造成设备或设施的损坏，直接或间接地造成人员伤亡。</w:t>
      </w:r>
    </w:p>
    <w:p w14:paraId="2CF6709F" w14:textId="77777777" w:rsidR="00D63C4E"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 xml:space="preserve">3.5.2 </w:t>
      </w:r>
      <w:r>
        <w:rPr>
          <w:rFonts w:eastAsia="黑体"/>
          <w:bCs/>
          <w:snapToGrid w:val="0"/>
          <w:color w:val="000000" w:themeColor="text1"/>
          <w:kern w:val="0"/>
          <w:sz w:val="28"/>
          <w:szCs w:val="28"/>
        </w:rPr>
        <w:t>高温、低温</w:t>
      </w:r>
    </w:p>
    <w:p w14:paraId="054B3DC3"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温度的升高会引起爆炸性气体的爆炸浓度极限范围扩大，增加易燃、易爆介质的火灾、爆炸危险性。夏季高温环境下，野外作业的施工人员室外工作时间过长且无有效的防暑降温措施，可能引起人员的高温中暑。</w:t>
      </w:r>
    </w:p>
    <w:p w14:paraId="328D0595"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在极端低温条件下，若无有效的防冻保温措施，人员在室外作业工作时间过长，可能引起人员冻伤。</w:t>
      </w:r>
    </w:p>
    <w:p w14:paraId="671BF141"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无论是高温还是低温环境，都可影响人员的情绪、反应灵敏性，增加违章事故发生的频率，并可能成为引发其他事故的诱因。</w:t>
      </w:r>
    </w:p>
    <w:p w14:paraId="3603396F" w14:textId="77777777" w:rsidR="00D63C4E"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lastRenderedPageBreak/>
        <w:t xml:space="preserve">3.5.3 </w:t>
      </w:r>
      <w:r>
        <w:rPr>
          <w:rFonts w:eastAsia="黑体"/>
          <w:bCs/>
          <w:snapToGrid w:val="0"/>
          <w:color w:val="000000" w:themeColor="text1"/>
          <w:kern w:val="0"/>
          <w:sz w:val="28"/>
          <w:szCs w:val="28"/>
        </w:rPr>
        <w:t>地震灾害</w:t>
      </w:r>
    </w:p>
    <w:p w14:paraId="34BF239A"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地震是地球内部突然发生的一系列弹性波，具有突发性和难以预报的特点，地震产生的强烈振动除可直接导致建构筑物倒塌、电杆折断、容器管道破裂、火灾爆炸之外，还会伴随出现断层、地裂、山崩、滑坡及地面隆起和下沉现象。对石油工业生产来说，地震会造成制氮车辆、</w:t>
      </w:r>
      <w:proofErr w:type="gramStart"/>
      <w:r>
        <w:rPr>
          <w:color w:val="000000" w:themeColor="text1"/>
          <w:sz w:val="28"/>
          <w:szCs w:val="28"/>
        </w:rPr>
        <w:t>注氮车辆</w:t>
      </w:r>
      <w:proofErr w:type="gramEnd"/>
      <w:r>
        <w:rPr>
          <w:color w:val="000000" w:themeColor="text1"/>
          <w:sz w:val="28"/>
          <w:szCs w:val="28"/>
        </w:rPr>
        <w:t>倾覆、油（气）井毁坏、管道及阀件断裂等危害，同时还可能伴随火灾、爆炸等严重的二次灾害的发生。</w:t>
      </w:r>
      <w:bookmarkStart w:id="71" w:name="_Toc329433802"/>
      <w:bookmarkStart w:id="72" w:name="_Toc447782520"/>
    </w:p>
    <w:p w14:paraId="23C5A157" w14:textId="77777777" w:rsidR="00D63C4E"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 xml:space="preserve">3.5.4 </w:t>
      </w:r>
      <w:r>
        <w:rPr>
          <w:rFonts w:eastAsia="黑体"/>
          <w:bCs/>
          <w:snapToGrid w:val="0"/>
          <w:color w:val="000000" w:themeColor="text1"/>
          <w:kern w:val="0"/>
          <w:sz w:val="28"/>
          <w:szCs w:val="28"/>
        </w:rPr>
        <w:t>沙尘暴</w:t>
      </w:r>
    </w:p>
    <w:p w14:paraId="6FCB4AA3" w14:textId="77777777" w:rsidR="00D63C4E" w:rsidRDefault="00000000">
      <w:pPr>
        <w:adjustRightInd w:val="0"/>
        <w:snapToGrid w:val="0"/>
        <w:spacing w:line="360" w:lineRule="auto"/>
        <w:ind w:firstLineChars="200" w:firstLine="566"/>
        <w:rPr>
          <w:sz w:val="28"/>
          <w:szCs w:val="28"/>
        </w:rPr>
      </w:pPr>
      <w:r>
        <w:rPr>
          <w:sz w:val="28"/>
          <w:szCs w:val="28"/>
        </w:rPr>
        <w:t>鄂尔多斯等作业场地会涉及沙漠地区，易发生沙尘暴天气。沙尘暴天气时，沙石、浮尘到处弥漫，影响交通及作业安全。造成运输车辆及现场作业不能正常开展。</w:t>
      </w:r>
      <w:proofErr w:type="gramStart"/>
      <w:r>
        <w:rPr>
          <w:sz w:val="28"/>
          <w:szCs w:val="28"/>
        </w:rPr>
        <w:t>当注气</w:t>
      </w:r>
      <w:proofErr w:type="gramEnd"/>
      <w:r>
        <w:rPr>
          <w:sz w:val="28"/>
          <w:szCs w:val="28"/>
        </w:rPr>
        <w:t>（氮气）操作人员暴露于沙尘天气中时，含有各种有毒化学物质、病菌等的尘土可透过层层防护进入到口、鼻、眼、耳中，对人造成危害。</w:t>
      </w:r>
    </w:p>
    <w:p w14:paraId="64FB4CB8" w14:textId="77777777" w:rsidR="00D63C4E"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 xml:space="preserve">3.5.5 </w:t>
      </w:r>
      <w:r>
        <w:rPr>
          <w:rFonts w:eastAsia="黑体"/>
          <w:bCs/>
          <w:snapToGrid w:val="0"/>
          <w:color w:val="000000" w:themeColor="text1"/>
          <w:kern w:val="0"/>
          <w:sz w:val="28"/>
          <w:szCs w:val="28"/>
        </w:rPr>
        <w:t>泥石流</w:t>
      </w:r>
    </w:p>
    <w:p w14:paraId="17BB1247" w14:textId="77777777" w:rsidR="00D63C4E" w:rsidRDefault="00000000">
      <w:pPr>
        <w:pStyle w:val="aff4"/>
        <w:spacing w:line="360" w:lineRule="auto"/>
        <w:ind w:firstLineChars="200" w:firstLine="566"/>
      </w:pPr>
      <w:r>
        <w:t>泥石流的形成条件是：</w:t>
      </w:r>
      <w:r>
        <w:t>1.</w:t>
      </w:r>
      <w:r>
        <w:t>固体松散物质储备丰富。</w:t>
      </w:r>
      <w:r>
        <w:t>2.</w:t>
      </w:r>
      <w:r>
        <w:t>坡面坡度和沟谷纵比降较大（谷深坡陡的地形）。</w:t>
      </w:r>
      <w:r>
        <w:t>3.</w:t>
      </w:r>
      <w:r>
        <w:t>可从高强度降水或冰雪融水获得充足的水源供给。</w:t>
      </w:r>
    </w:p>
    <w:p w14:paraId="7EB8E2B0" w14:textId="77777777" w:rsidR="00D63C4E" w:rsidRDefault="00000000">
      <w:pPr>
        <w:pStyle w:val="aff4"/>
        <w:spacing w:line="360" w:lineRule="auto"/>
        <w:ind w:firstLineChars="200" w:firstLine="566"/>
      </w:pPr>
      <w:r>
        <w:t>泥石流的危害是它会直接埋没道路，造成交通堵塞，</w:t>
      </w:r>
      <w:proofErr w:type="gramStart"/>
      <w:r>
        <w:t>使注气施工</w:t>
      </w:r>
      <w:proofErr w:type="gramEnd"/>
      <w:r>
        <w:t>人员无法撤离或对人员造成伤害。泥石流还会摧毁注气设备及其设施，造成巨大的经济损失。</w:t>
      </w:r>
    </w:p>
    <w:p w14:paraId="15DD8349" w14:textId="77777777" w:rsidR="00D63C4E" w:rsidRDefault="00000000">
      <w:pPr>
        <w:adjustRightInd w:val="0"/>
        <w:snapToGrid w:val="0"/>
        <w:spacing w:line="360" w:lineRule="auto"/>
        <w:outlineLvl w:val="1"/>
        <w:rPr>
          <w:b/>
          <w:color w:val="000000" w:themeColor="text1"/>
          <w:sz w:val="32"/>
          <w:szCs w:val="32"/>
        </w:rPr>
      </w:pPr>
      <w:bookmarkStart w:id="73" w:name="_Toc28421"/>
      <w:r>
        <w:rPr>
          <w:rFonts w:eastAsia="黑体"/>
          <w:bCs/>
          <w:color w:val="000000" w:themeColor="text1"/>
          <w:sz w:val="32"/>
          <w:szCs w:val="32"/>
        </w:rPr>
        <w:t xml:space="preserve">3.6 </w:t>
      </w:r>
      <w:r>
        <w:rPr>
          <w:rFonts w:eastAsia="黑体"/>
          <w:bCs/>
          <w:color w:val="000000" w:themeColor="text1"/>
          <w:sz w:val="32"/>
          <w:szCs w:val="32"/>
        </w:rPr>
        <w:t>重大危险源辨识</w:t>
      </w:r>
      <w:bookmarkEnd w:id="70"/>
      <w:bookmarkEnd w:id="71"/>
      <w:bookmarkEnd w:id="72"/>
      <w:bookmarkEnd w:id="73"/>
    </w:p>
    <w:p w14:paraId="6E02390B" w14:textId="77777777" w:rsidR="00D63C4E"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 xml:space="preserve">3.6.1 </w:t>
      </w:r>
      <w:r>
        <w:rPr>
          <w:rFonts w:eastAsia="黑体"/>
          <w:bCs/>
          <w:snapToGrid w:val="0"/>
          <w:color w:val="000000" w:themeColor="text1"/>
          <w:kern w:val="0"/>
          <w:sz w:val="28"/>
          <w:szCs w:val="28"/>
        </w:rPr>
        <w:t>重大危险源辨识依据</w:t>
      </w:r>
    </w:p>
    <w:p w14:paraId="66535DAB" w14:textId="77777777" w:rsidR="00D63C4E" w:rsidRDefault="00000000">
      <w:pPr>
        <w:adjustRightInd w:val="0"/>
        <w:snapToGrid w:val="0"/>
        <w:spacing w:line="360" w:lineRule="auto"/>
        <w:ind w:firstLineChars="200" w:firstLine="566"/>
        <w:rPr>
          <w:color w:val="000000"/>
          <w:sz w:val="28"/>
          <w:szCs w:val="28"/>
        </w:rPr>
      </w:pPr>
      <w:r>
        <w:rPr>
          <w:color w:val="000000"/>
          <w:sz w:val="28"/>
          <w:szCs w:val="28"/>
        </w:rPr>
        <w:t>依据《危险化学品重大危险源辨识》（</w:t>
      </w:r>
      <w:r>
        <w:rPr>
          <w:color w:val="000000"/>
          <w:sz w:val="28"/>
          <w:szCs w:val="28"/>
        </w:rPr>
        <w:t>GB18218-2018</w:t>
      </w:r>
      <w:r>
        <w:rPr>
          <w:color w:val="000000"/>
          <w:sz w:val="28"/>
          <w:szCs w:val="28"/>
        </w:rPr>
        <w:t>）和《危险化学品重大危险源监督管理暂行规定》（安监总局令第</w:t>
      </w:r>
      <w:r>
        <w:rPr>
          <w:color w:val="000000"/>
          <w:sz w:val="28"/>
          <w:szCs w:val="28"/>
        </w:rPr>
        <w:t>40</w:t>
      </w:r>
      <w:r>
        <w:rPr>
          <w:color w:val="000000"/>
          <w:sz w:val="28"/>
          <w:szCs w:val="28"/>
        </w:rPr>
        <w:t>号，</w:t>
      </w:r>
      <w:r>
        <w:rPr>
          <w:color w:val="000000"/>
          <w:sz w:val="28"/>
          <w:szCs w:val="28"/>
        </w:rPr>
        <w:t>79</w:t>
      </w:r>
      <w:r>
        <w:rPr>
          <w:color w:val="000000"/>
          <w:sz w:val="28"/>
          <w:szCs w:val="28"/>
        </w:rPr>
        <w:t>号令修订）规定，危险化学品重大危险源、危险化学品和临界量的</w:t>
      </w:r>
      <w:r>
        <w:rPr>
          <w:color w:val="000000"/>
          <w:sz w:val="28"/>
          <w:szCs w:val="28"/>
        </w:rPr>
        <w:lastRenderedPageBreak/>
        <w:t>定义如下：</w:t>
      </w:r>
    </w:p>
    <w:p w14:paraId="273D60EF" w14:textId="77777777" w:rsidR="00D63C4E" w:rsidRDefault="00000000">
      <w:pPr>
        <w:adjustRightInd w:val="0"/>
        <w:snapToGrid w:val="0"/>
        <w:spacing w:line="360" w:lineRule="auto"/>
        <w:ind w:firstLineChars="200" w:firstLine="566"/>
        <w:rPr>
          <w:color w:val="000000"/>
          <w:sz w:val="28"/>
          <w:szCs w:val="28"/>
        </w:rPr>
      </w:pPr>
      <w:r>
        <w:rPr>
          <w:color w:val="000000"/>
          <w:sz w:val="28"/>
          <w:szCs w:val="28"/>
        </w:rPr>
        <w:t>危险化学品重大危险源：指长期地或</w:t>
      </w:r>
      <w:proofErr w:type="gramStart"/>
      <w:r>
        <w:rPr>
          <w:color w:val="000000"/>
          <w:sz w:val="28"/>
          <w:szCs w:val="28"/>
        </w:rPr>
        <w:t>临时地</w:t>
      </w:r>
      <w:proofErr w:type="gramEnd"/>
      <w:r>
        <w:rPr>
          <w:color w:val="000000"/>
          <w:sz w:val="28"/>
          <w:szCs w:val="28"/>
        </w:rPr>
        <w:t>生产、加工、使用或储存危险化学品，且危险化学品的数量等于或超过临界量的单元。</w:t>
      </w:r>
    </w:p>
    <w:p w14:paraId="78BC754E" w14:textId="77777777" w:rsidR="00D63C4E" w:rsidRDefault="00000000">
      <w:pPr>
        <w:adjustRightInd w:val="0"/>
        <w:snapToGrid w:val="0"/>
        <w:spacing w:line="360" w:lineRule="auto"/>
        <w:ind w:firstLineChars="200" w:firstLine="566"/>
        <w:rPr>
          <w:color w:val="000000"/>
          <w:sz w:val="28"/>
          <w:szCs w:val="28"/>
        </w:rPr>
      </w:pPr>
      <w:r>
        <w:rPr>
          <w:color w:val="000000"/>
          <w:sz w:val="28"/>
          <w:szCs w:val="28"/>
        </w:rPr>
        <w:t>生产单元：危险化学品的生产、加工及使用等的装置及设施，当装置及设施之间有切断阀时，以切断阀作为分隔界限划分为独立的单元。</w:t>
      </w:r>
    </w:p>
    <w:p w14:paraId="70ED3249" w14:textId="77777777" w:rsidR="00D63C4E" w:rsidRDefault="00000000">
      <w:pPr>
        <w:adjustRightInd w:val="0"/>
        <w:snapToGrid w:val="0"/>
        <w:spacing w:line="360" w:lineRule="auto"/>
        <w:ind w:firstLineChars="200" w:firstLine="566"/>
        <w:rPr>
          <w:color w:val="000000"/>
          <w:sz w:val="28"/>
          <w:szCs w:val="28"/>
        </w:rPr>
      </w:pPr>
      <w:r>
        <w:rPr>
          <w:color w:val="000000"/>
          <w:sz w:val="28"/>
          <w:szCs w:val="28"/>
        </w:rPr>
        <w:t>储存单元：用于储存危险化学品的储罐或仓库组成的相对独立的区域，储罐区以罐区防火堤为界限划分为独立的单元，仓库以独立库房（独立建筑物）为界限划分为独立的单元。</w:t>
      </w:r>
    </w:p>
    <w:p w14:paraId="56AF0B96" w14:textId="77777777" w:rsidR="00D63C4E" w:rsidRDefault="00000000">
      <w:pPr>
        <w:adjustRightInd w:val="0"/>
        <w:snapToGrid w:val="0"/>
        <w:spacing w:line="360" w:lineRule="auto"/>
        <w:ind w:firstLineChars="200" w:firstLine="566"/>
        <w:rPr>
          <w:color w:val="000000"/>
          <w:sz w:val="28"/>
          <w:szCs w:val="28"/>
        </w:rPr>
      </w:pPr>
      <w:r>
        <w:rPr>
          <w:color w:val="000000"/>
          <w:sz w:val="28"/>
          <w:szCs w:val="28"/>
        </w:rPr>
        <w:t>临界量：指对于某种或某类危险化学品规定的数量，若单元中的危险化学品数量等于或超过该数量，则该单元定为重大危险源。</w:t>
      </w:r>
    </w:p>
    <w:p w14:paraId="145C5715" w14:textId="77777777" w:rsidR="00D63C4E" w:rsidRDefault="00000000">
      <w:pPr>
        <w:adjustRightInd w:val="0"/>
        <w:snapToGrid w:val="0"/>
        <w:spacing w:line="360" w:lineRule="auto"/>
        <w:ind w:firstLineChars="200" w:firstLine="566"/>
        <w:rPr>
          <w:color w:val="000000"/>
          <w:sz w:val="28"/>
          <w:szCs w:val="28"/>
        </w:rPr>
      </w:pPr>
      <w:r>
        <w:rPr>
          <w:color w:val="000000"/>
          <w:sz w:val="28"/>
          <w:szCs w:val="28"/>
        </w:rPr>
        <w:t>依据《危险化学品重大危险源辨识》（</w:t>
      </w:r>
      <w:r>
        <w:rPr>
          <w:color w:val="000000"/>
          <w:sz w:val="28"/>
          <w:szCs w:val="28"/>
        </w:rPr>
        <w:t>GB18218-2018</w:t>
      </w:r>
      <w:r>
        <w:rPr>
          <w:color w:val="000000"/>
          <w:sz w:val="28"/>
          <w:szCs w:val="28"/>
        </w:rPr>
        <w:t>）第</w:t>
      </w:r>
      <w:r>
        <w:rPr>
          <w:color w:val="000000"/>
          <w:sz w:val="28"/>
          <w:szCs w:val="28"/>
        </w:rPr>
        <w:t>4.2.1</w:t>
      </w:r>
      <w:r>
        <w:rPr>
          <w:color w:val="000000"/>
          <w:sz w:val="28"/>
          <w:szCs w:val="28"/>
        </w:rPr>
        <w:t>生产单元、储存单元内存在危险化学品的数量等于或超过表</w:t>
      </w:r>
      <w:r>
        <w:rPr>
          <w:color w:val="000000"/>
          <w:sz w:val="28"/>
          <w:szCs w:val="28"/>
        </w:rPr>
        <w:t>1</w:t>
      </w:r>
      <w:r>
        <w:rPr>
          <w:color w:val="000000"/>
          <w:sz w:val="28"/>
          <w:szCs w:val="28"/>
        </w:rPr>
        <w:t>、表</w:t>
      </w:r>
      <w:r>
        <w:rPr>
          <w:color w:val="000000"/>
          <w:sz w:val="28"/>
          <w:szCs w:val="28"/>
        </w:rPr>
        <w:t>2</w:t>
      </w:r>
      <w:r>
        <w:rPr>
          <w:color w:val="000000"/>
          <w:sz w:val="28"/>
          <w:szCs w:val="28"/>
        </w:rPr>
        <w:t>规定的临界量，即被定为重大危险源。危险化学品的纯物质及其混合物应按</w:t>
      </w:r>
      <w:r>
        <w:rPr>
          <w:color w:val="000000"/>
          <w:sz w:val="28"/>
          <w:szCs w:val="28"/>
        </w:rPr>
        <w:t>GB 30000.2</w:t>
      </w:r>
      <w:r>
        <w:rPr>
          <w:color w:val="000000"/>
          <w:sz w:val="28"/>
          <w:szCs w:val="28"/>
        </w:rPr>
        <w:t>、</w:t>
      </w:r>
      <w:r>
        <w:rPr>
          <w:color w:val="000000"/>
          <w:sz w:val="28"/>
          <w:szCs w:val="28"/>
        </w:rPr>
        <w:t>GB 30000.3</w:t>
      </w:r>
      <w:r>
        <w:rPr>
          <w:color w:val="000000"/>
          <w:sz w:val="28"/>
          <w:szCs w:val="28"/>
        </w:rPr>
        <w:t>、</w:t>
      </w:r>
      <w:r>
        <w:rPr>
          <w:color w:val="000000"/>
          <w:sz w:val="28"/>
          <w:szCs w:val="28"/>
        </w:rPr>
        <w:t>GB 30000.4</w:t>
      </w:r>
      <w:r>
        <w:rPr>
          <w:color w:val="000000"/>
          <w:sz w:val="28"/>
          <w:szCs w:val="28"/>
        </w:rPr>
        <w:t>、</w:t>
      </w:r>
      <w:r>
        <w:rPr>
          <w:color w:val="000000"/>
          <w:sz w:val="28"/>
          <w:szCs w:val="28"/>
        </w:rPr>
        <w:t>GB30000.5</w:t>
      </w:r>
      <w:r>
        <w:rPr>
          <w:color w:val="000000"/>
          <w:sz w:val="28"/>
          <w:szCs w:val="28"/>
        </w:rPr>
        <w:t>、</w:t>
      </w:r>
      <w:r>
        <w:rPr>
          <w:color w:val="000000"/>
          <w:sz w:val="28"/>
          <w:szCs w:val="28"/>
        </w:rPr>
        <w:t>GB 30000.7</w:t>
      </w:r>
      <w:r>
        <w:rPr>
          <w:color w:val="000000"/>
          <w:sz w:val="28"/>
          <w:szCs w:val="28"/>
        </w:rPr>
        <w:t>、</w:t>
      </w:r>
      <w:r>
        <w:rPr>
          <w:color w:val="000000"/>
          <w:sz w:val="28"/>
          <w:szCs w:val="28"/>
        </w:rPr>
        <w:t>GB 30000.8</w:t>
      </w:r>
      <w:r>
        <w:rPr>
          <w:color w:val="000000"/>
          <w:sz w:val="28"/>
          <w:szCs w:val="28"/>
        </w:rPr>
        <w:t>、</w:t>
      </w:r>
      <w:r>
        <w:rPr>
          <w:color w:val="000000"/>
          <w:sz w:val="28"/>
          <w:szCs w:val="28"/>
        </w:rPr>
        <w:t>GB 30000.9</w:t>
      </w:r>
      <w:r>
        <w:rPr>
          <w:color w:val="000000"/>
          <w:sz w:val="28"/>
          <w:szCs w:val="28"/>
        </w:rPr>
        <w:t>、</w:t>
      </w:r>
      <w:r>
        <w:rPr>
          <w:color w:val="000000"/>
          <w:sz w:val="28"/>
          <w:szCs w:val="28"/>
        </w:rPr>
        <w:t>GB 30000.10</w:t>
      </w:r>
      <w:r>
        <w:rPr>
          <w:color w:val="000000"/>
          <w:sz w:val="28"/>
          <w:szCs w:val="28"/>
        </w:rPr>
        <w:t>、</w:t>
      </w:r>
      <w:r>
        <w:rPr>
          <w:color w:val="000000"/>
          <w:sz w:val="28"/>
          <w:szCs w:val="28"/>
        </w:rPr>
        <w:t>GB 30000.11</w:t>
      </w:r>
      <w:r>
        <w:rPr>
          <w:color w:val="000000"/>
          <w:sz w:val="28"/>
          <w:szCs w:val="28"/>
        </w:rPr>
        <w:t>、</w:t>
      </w:r>
      <w:r>
        <w:rPr>
          <w:color w:val="000000"/>
          <w:sz w:val="28"/>
          <w:szCs w:val="28"/>
        </w:rPr>
        <w:t>GB 30000.12</w:t>
      </w:r>
      <w:r>
        <w:rPr>
          <w:color w:val="000000"/>
          <w:sz w:val="28"/>
          <w:szCs w:val="28"/>
        </w:rPr>
        <w:t>、</w:t>
      </w:r>
      <w:r>
        <w:rPr>
          <w:color w:val="000000"/>
          <w:sz w:val="28"/>
          <w:szCs w:val="28"/>
        </w:rPr>
        <w:t>GB 30000.13</w:t>
      </w:r>
      <w:r>
        <w:rPr>
          <w:color w:val="000000"/>
          <w:sz w:val="28"/>
          <w:szCs w:val="28"/>
        </w:rPr>
        <w:t>、</w:t>
      </w:r>
      <w:r>
        <w:rPr>
          <w:color w:val="000000"/>
          <w:sz w:val="28"/>
          <w:szCs w:val="28"/>
        </w:rPr>
        <w:t>GB 30000.14</w:t>
      </w:r>
      <w:r>
        <w:rPr>
          <w:color w:val="000000"/>
          <w:sz w:val="28"/>
          <w:szCs w:val="28"/>
        </w:rPr>
        <w:t>、</w:t>
      </w:r>
      <w:r>
        <w:rPr>
          <w:color w:val="000000"/>
          <w:sz w:val="28"/>
          <w:szCs w:val="28"/>
        </w:rPr>
        <w:t>GB 30000.15</w:t>
      </w:r>
      <w:r>
        <w:rPr>
          <w:color w:val="000000"/>
          <w:sz w:val="28"/>
          <w:szCs w:val="28"/>
        </w:rPr>
        <w:t>、</w:t>
      </w:r>
      <w:r>
        <w:rPr>
          <w:color w:val="000000"/>
          <w:sz w:val="28"/>
          <w:szCs w:val="28"/>
        </w:rPr>
        <w:t>GB 30000.16</w:t>
      </w:r>
      <w:r>
        <w:rPr>
          <w:color w:val="000000"/>
          <w:sz w:val="28"/>
          <w:szCs w:val="28"/>
        </w:rPr>
        <w:t>、</w:t>
      </w:r>
      <w:r>
        <w:rPr>
          <w:color w:val="000000"/>
          <w:sz w:val="28"/>
          <w:szCs w:val="28"/>
        </w:rPr>
        <w:t>GB 30000.18</w:t>
      </w:r>
      <w:r>
        <w:rPr>
          <w:color w:val="000000"/>
          <w:sz w:val="28"/>
          <w:szCs w:val="28"/>
        </w:rPr>
        <w:t>的规定进行分类。</w:t>
      </w:r>
    </w:p>
    <w:p w14:paraId="35856F16" w14:textId="77777777" w:rsidR="00D63C4E" w:rsidRDefault="00000000">
      <w:pPr>
        <w:adjustRightInd w:val="0"/>
        <w:snapToGrid w:val="0"/>
        <w:spacing w:line="360" w:lineRule="auto"/>
        <w:ind w:firstLineChars="200" w:firstLine="566"/>
        <w:rPr>
          <w:color w:val="000000"/>
          <w:sz w:val="28"/>
          <w:szCs w:val="28"/>
        </w:rPr>
      </w:pPr>
      <w:r>
        <w:rPr>
          <w:color w:val="000000"/>
          <w:sz w:val="28"/>
          <w:szCs w:val="28"/>
        </w:rPr>
        <w:t>单元内存在的危险化学品的数量根据处理危险化学品种类的多少区分为以下两种情况：</w:t>
      </w:r>
    </w:p>
    <w:p w14:paraId="5B036A25" w14:textId="77777777" w:rsidR="00D63C4E" w:rsidRDefault="00000000">
      <w:pPr>
        <w:adjustRightInd w:val="0"/>
        <w:snapToGrid w:val="0"/>
        <w:spacing w:line="360" w:lineRule="auto"/>
        <w:ind w:firstLineChars="200" w:firstLine="566"/>
        <w:rPr>
          <w:color w:val="000000"/>
          <w:sz w:val="28"/>
          <w:szCs w:val="28"/>
        </w:rPr>
      </w:pPr>
      <w:r>
        <w:rPr>
          <w:color w:val="000000"/>
          <w:sz w:val="28"/>
          <w:szCs w:val="28"/>
        </w:rPr>
        <w:t>①</w:t>
      </w:r>
      <w:r>
        <w:rPr>
          <w:color w:val="000000"/>
          <w:sz w:val="28"/>
          <w:szCs w:val="28"/>
        </w:rPr>
        <w:t>生产单元、储存单元内存在的危险化学品为单一品种，则该危险化学品的数量即为单元</w:t>
      </w:r>
      <w:proofErr w:type="gramStart"/>
      <w:r>
        <w:rPr>
          <w:color w:val="000000"/>
          <w:sz w:val="28"/>
          <w:szCs w:val="28"/>
        </w:rPr>
        <w:t>内危险</w:t>
      </w:r>
      <w:proofErr w:type="gramEnd"/>
      <w:r>
        <w:rPr>
          <w:color w:val="000000"/>
          <w:sz w:val="28"/>
          <w:szCs w:val="28"/>
        </w:rPr>
        <w:t>化学品的总量，若等于或超过相应的临界量，则定为危险化学品重大危险源；</w:t>
      </w:r>
    </w:p>
    <w:p w14:paraId="2D0BEE66" w14:textId="77777777" w:rsidR="00D63C4E" w:rsidRDefault="00000000">
      <w:pPr>
        <w:adjustRightInd w:val="0"/>
        <w:snapToGrid w:val="0"/>
        <w:spacing w:line="360" w:lineRule="auto"/>
        <w:ind w:firstLineChars="200" w:firstLine="566"/>
        <w:rPr>
          <w:color w:val="000000"/>
          <w:sz w:val="28"/>
          <w:szCs w:val="28"/>
        </w:rPr>
      </w:pPr>
      <w:r>
        <w:rPr>
          <w:color w:val="000000"/>
          <w:sz w:val="28"/>
          <w:szCs w:val="28"/>
        </w:rPr>
        <w:t>②</w:t>
      </w:r>
      <w:r>
        <w:rPr>
          <w:color w:val="000000"/>
          <w:sz w:val="28"/>
          <w:szCs w:val="28"/>
        </w:rPr>
        <w:t>生产单元、储存单元内内存在的危险化学品为多品种时，则按下列公式计算，若满足下列公式，则定为危险化学品重大危险源。</w:t>
      </w:r>
    </w:p>
    <w:p w14:paraId="3DC59A8B" w14:textId="77777777" w:rsidR="00D63C4E" w:rsidRDefault="00000000">
      <w:pPr>
        <w:adjustRightInd w:val="0"/>
        <w:snapToGrid w:val="0"/>
        <w:spacing w:line="360" w:lineRule="auto"/>
        <w:ind w:firstLineChars="200" w:firstLine="566"/>
        <w:rPr>
          <w:color w:val="000000"/>
          <w:sz w:val="28"/>
          <w:szCs w:val="28"/>
        </w:rPr>
      </w:pPr>
      <w:r>
        <w:rPr>
          <w:color w:val="000000"/>
          <w:sz w:val="28"/>
          <w:szCs w:val="28"/>
        </w:rPr>
        <w:lastRenderedPageBreak/>
        <w:t>S=q</w:t>
      </w:r>
      <w:r>
        <w:rPr>
          <w:color w:val="000000"/>
          <w:sz w:val="28"/>
          <w:szCs w:val="28"/>
          <w:vertAlign w:val="subscript"/>
        </w:rPr>
        <w:t>1</w:t>
      </w:r>
      <w:r>
        <w:rPr>
          <w:color w:val="000000"/>
          <w:sz w:val="28"/>
          <w:szCs w:val="28"/>
        </w:rPr>
        <w:t>/Q</w:t>
      </w:r>
      <w:r>
        <w:rPr>
          <w:color w:val="000000"/>
          <w:sz w:val="28"/>
          <w:szCs w:val="28"/>
          <w:vertAlign w:val="subscript"/>
        </w:rPr>
        <w:t>1</w:t>
      </w:r>
      <w:r>
        <w:rPr>
          <w:color w:val="000000"/>
          <w:sz w:val="28"/>
          <w:szCs w:val="28"/>
        </w:rPr>
        <w:t xml:space="preserve"> + q</w:t>
      </w:r>
      <w:r>
        <w:rPr>
          <w:color w:val="000000"/>
          <w:sz w:val="28"/>
          <w:szCs w:val="28"/>
          <w:vertAlign w:val="subscript"/>
        </w:rPr>
        <w:t>2</w:t>
      </w:r>
      <w:r>
        <w:rPr>
          <w:color w:val="000000"/>
          <w:sz w:val="28"/>
          <w:szCs w:val="28"/>
        </w:rPr>
        <w:t>/Q</w:t>
      </w:r>
      <w:r>
        <w:rPr>
          <w:color w:val="000000"/>
          <w:sz w:val="28"/>
          <w:szCs w:val="28"/>
          <w:vertAlign w:val="subscript"/>
        </w:rPr>
        <w:t>2</w:t>
      </w:r>
      <w:r>
        <w:rPr>
          <w:color w:val="000000"/>
          <w:sz w:val="28"/>
          <w:szCs w:val="28"/>
        </w:rPr>
        <w:t xml:space="preserve"> + … + </w:t>
      </w:r>
      <w:proofErr w:type="spellStart"/>
      <w:r>
        <w:rPr>
          <w:color w:val="000000"/>
          <w:sz w:val="28"/>
          <w:szCs w:val="28"/>
        </w:rPr>
        <w:t>q</w:t>
      </w:r>
      <w:r>
        <w:rPr>
          <w:color w:val="000000"/>
          <w:sz w:val="28"/>
          <w:szCs w:val="28"/>
          <w:vertAlign w:val="subscript"/>
        </w:rPr>
        <w:t>n</w:t>
      </w:r>
      <w:proofErr w:type="spellEnd"/>
      <w:r>
        <w:rPr>
          <w:color w:val="000000"/>
          <w:sz w:val="28"/>
          <w:szCs w:val="28"/>
        </w:rPr>
        <w:t>/</w:t>
      </w:r>
      <w:proofErr w:type="spellStart"/>
      <w:r>
        <w:rPr>
          <w:color w:val="000000"/>
          <w:sz w:val="28"/>
          <w:szCs w:val="28"/>
        </w:rPr>
        <w:t>Q</w:t>
      </w:r>
      <w:r>
        <w:rPr>
          <w:color w:val="000000"/>
          <w:sz w:val="28"/>
          <w:szCs w:val="28"/>
          <w:vertAlign w:val="subscript"/>
        </w:rPr>
        <w:t>n</w:t>
      </w:r>
      <w:proofErr w:type="spellEnd"/>
      <w:r>
        <w:rPr>
          <w:color w:val="000000"/>
          <w:sz w:val="28"/>
          <w:szCs w:val="28"/>
        </w:rPr>
        <w:t xml:space="preserve"> ≥1     ……………①</w:t>
      </w:r>
    </w:p>
    <w:p w14:paraId="60C69804" w14:textId="77777777" w:rsidR="00D63C4E" w:rsidRDefault="00000000">
      <w:pPr>
        <w:adjustRightInd w:val="0"/>
        <w:snapToGrid w:val="0"/>
        <w:spacing w:line="360" w:lineRule="auto"/>
        <w:ind w:firstLineChars="200" w:firstLine="566"/>
        <w:rPr>
          <w:color w:val="000000"/>
          <w:sz w:val="28"/>
          <w:szCs w:val="28"/>
        </w:rPr>
      </w:pPr>
      <w:r>
        <w:rPr>
          <w:color w:val="000000"/>
          <w:sz w:val="28"/>
          <w:szCs w:val="28"/>
        </w:rPr>
        <w:t>式中：</w:t>
      </w:r>
    </w:p>
    <w:p w14:paraId="3DC2C345" w14:textId="77777777" w:rsidR="00D63C4E" w:rsidRDefault="00000000">
      <w:pPr>
        <w:adjustRightInd w:val="0"/>
        <w:snapToGrid w:val="0"/>
        <w:spacing w:line="360" w:lineRule="auto"/>
        <w:ind w:firstLineChars="200" w:firstLine="566"/>
        <w:rPr>
          <w:color w:val="000000"/>
          <w:sz w:val="28"/>
          <w:szCs w:val="28"/>
        </w:rPr>
      </w:pPr>
      <w:r>
        <w:rPr>
          <w:color w:val="000000"/>
          <w:sz w:val="28"/>
          <w:szCs w:val="28"/>
        </w:rPr>
        <w:t>S—</w:t>
      </w:r>
      <w:r>
        <w:rPr>
          <w:color w:val="000000"/>
          <w:sz w:val="28"/>
          <w:szCs w:val="28"/>
        </w:rPr>
        <w:t>辨识指标；</w:t>
      </w:r>
    </w:p>
    <w:p w14:paraId="73CA0488" w14:textId="77777777" w:rsidR="00D63C4E" w:rsidRDefault="00000000">
      <w:pPr>
        <w:adjustRightInd w:val="0"/>
        <w:snapToGrid w:val="0"/>
        <w:spacing w:line="360" w:lineRule="auto"/>
        <w:ind w:firstLineChars="200" w:firstLine="566"/>
        <w:rPr>
          <w:color w:val="000000"/>
          <w:sz w:val="28"/>
          <w:szCs w:val="28"/>
        </w:rPr>
      </w:pPr>
      <w:r>
        <w:rPr>
          <w:color w:val="000000"/>
          <w:sz w:val="28"/>
          <w:szCs w:val="28"/>
        </w:rPr>
        <w:t>q</w:t>
      </w:r>
      <w:r>
        <w:rPr>
          <w:color w:val="000000"/>
          <w:sz w:val="28"/>
          <w:szCs w:val="28"/>
          <w:vertAlign w:val="subscript"/>
        </w:rPr>
        <w:t>1</w:t>
      </w:r>
      <w:r>
        <w:rPr>
          <w:color w:val="000000"/>
          <w:sz w:val="28"/>
          <w:szCs w:val="28"/>
        </w:rPr>
        <w:t>，</w:t>
      </w:r>
      <w:r>
        <w:rPr>
          <w:color w:val="000000"/>
          <w:sz w:val="28"/>
          <w:szCs w:val="28"/>
        </w:rPr>
        <w:t>q</w:t>
      </w:r>
      <w:r>
        <w:rPr>
          <w:color w:val="000000"/>
          <w:sz w:val="28"/>
          <w:szCs w:val="28"/>
          <w:vertAlign w:val="subscript"/>
        </w:rPr>
        <w:t>2</w:t>
      </w:r>
      <w:r>
        <w:rPr>
          <w:color w:val="000000"/>
          <w:sz w:val="28"/>
          <w:szCs w:val="28"/>
        </w:rPr>
        <w:t>，</w:t>
      </w:r>
      <w:r>
        <w:rPr>
          <w:color w:val="000000"/>
          <w:sz w:val="28"/>
          <w:szCs w:val="28"/>
        </w:rPr>
        <w:t>…</w:t>
      </w:r>
      <w:r>
        <w:rPr>
          <w:color w:val="000000"/>
          <w:sz w:val="28"/>
          <w:szCs w:val="28"/>
        </w:rPr>
        <w:t>，</w:t>
      </w:r>
      <w:proofErr w:type="spellStart"/>
      <w:r>
        <w:rPr>
          <w:color w:val="000000"/>
          <w:sz w:val="28"/>
          <w:szCs w:val="28"/>
        </w:rPr>
        <w:t>q</w:t>
      </w:r>
      <w:r>
        <w:rPr>
          <w:color w:val="000000"/>
          <w:sz w:val="28"/>
          <w:szCs w:val="28"/>
          <w:vertAlign w:val="subscript"/>
        </w:rPr>
        <w:t>n</w:t>
      </w:r>
      <w:proofErr w:type="spellEnd"/>
      <w:r>
        <w:rPr>
          <w:color w:val="000000"/>
          <w:sz w:val="28"/>
          <w:szCs w:val="28"/>
        </w:rPr>
        <w:t xml:space="preserve"> —</w:t>
      </w:r>
      <w:r>
        <w:rPr>
          <w:color w:val="000000"/>
          <w:sz w:val="28"/>
          <w:szCs w:val="28"/>
        </w:rPr>
        <w:t>每种危险化学品实际存在量，单位为</w:t>
      </w:r>
      <w:r>
        <w:rPr>
          <w:color w:val="000000"/>
          <w:sz w:val="28"/>
          <w:szCs w:val="28"/>
        </w:rPr>
        <w:t>t</w:t>
      </w:r>
      <w:r>
        <w:rPr>
          <w:color w:val="000000"/>
          <w:sz w:val="28"/>
          <w:szCs w:val="28"/>
        </w:rPr>
        <w:t>；</w:t>
      </w:r>
    </w:p>
    <w:p w14:paraId="281CC6C6" w14:textId="77777777" w:rsidR="00D63C4E" w:rsidRDefault="00000000">
      <w:pPr>
        <w:adjustRightInd w:val="0"/>
        <w:snapToGrid w:val="0"/>
        <w:spacing w:line="360" w:lineRule="auto"/>
        <w:ind w:firstLineChars="200" w:firstLine="566"/>
        <w:rPr>
          <w:color w:val="000000"/>
          <w:sz w:val="28"/>
          <w:szCs w:val="28"/>
        </w:rPr>
      </w:pPr>
      <w:r>
        <w:rPr>
          <w:color w:val="000000"/>
          <w:sz w:val="28"/>
          <w:szCs w:val="28"/>
        </w:rPr>
        <w:t>Q</w:t>
      </w:r>
      <w:r>
        <w:rPr>
          <w:color w:val="000000"/>
          <w:sz w:val="28"/>
          <w:szCs w:val="28"/>
          <w:vertAlign w:val="subscript"/>
        </w:rPr>
        <w:t>1</w:t>
      </w:r>
      <w:r>
        <w:rPr>
          <w:color w:val="000000"/>
          <w:sz w:val="28"/>
          <w:szCs w:val="28"/>
        </w:rPr>
        <w:t>，</w:t>
      </w:r>
      <w:r>
        <w:rPr>
          <w:color w:val="000000"/>
          <w:sz w:val="28"/>
          <w:szCs w:val="28"/>
        </w:rPr>
        <w:t>Q</w:t>
      </w:r>
      <w:r>
        <w:rPr>
          <w:color w:val="000000"/>
          <w:sz w:val="28"/>
          <w:szCs w:val="28"/>
          <w:vertAlign w:val="subscript"/>
        </w:rPr>
        <w:t>2</w:t>
      </w:r>
      <w:r>
        <w:rPr>
          <w:color w:val="000000"/>
          <w:sz w:val="28"/>
          <w:szCs w:val="28"/>
        </w:rPr>
        <w:t>，</w:t>
      </w:r>
      <w:r>
        <w:rPr>
          <w:color w:val="000000"/>
          <w:sz w:val="28"/>
          <w:szCs w:val="28"/>
        </w:rPr>
        <w:t>…</w:t>
      </w:r>
      <w:r>
        <w:rPr>
          <w:color w:val="000000"/>
          <w:sz w:val="28"/>
          <w:szCs w:val="28"/>
        </w:rPr>
        <w:t>，</w:t>
      </w:r>
      <w:proofErr w:type="spellStart"/>
      <w:r>
        <w:rPr>
          <w:color w:val="000000"/>
          <w:sz w:val="28"/>
          <w:szCs w:val="28"/>
        </w:rPr>
        <w:t>Q</w:t>
      </w:r>
      <w:r>
        <w:rPr>
          <w:color w:val="000000"/>
          <w:sz w:val="28"/>
          <w:szCs w:val="28"/>
          <w:vertAlign w:val="subscript"/>
        </w:rPr>
        <w:t>n</w:t>
      </w:r>
      <w:proofErr w:type="spellEnd"/>
      <w:r>
        <w:rPr>
          <w:color w:val="000000"/>
          <w:sz w:val="28"/>
          <w:szCs w:val="28"/>
        </w:rPr>
        <w:t xml:space="preserve"> —</w:t>
      </w:r>
      <w:r>
        <w:rPr>
          <w:color w:val="000000"/>
          <w:sz w:val="28"/>
          <w:szCs w:val="28"/>
        </w:rPr>
        <w:t>与</w:t>
      </w:r>
      <w:proofErr w:type="gramStart"/>
      <w:r>
        <w:rPr>
          <w:color w:val="000000"/>
          <w:sz w:val="28"/>
          <w:szCs w:val="28"/>
        </w:rPr>
        <w:t>各危险</w:t>
      </w:r>
      <w:proofErr w:type="gramEnd"/>
      <w:r>
        <w:rPr>
          <w:color w:val="000000"/>
          <w:sz w:val="28"/>
          <w:szCs w:val="28"/>
        </w:rPr>
        <w:t>化学品相对应的临界量，单位为</w:t>
      </w:r>
      <w:r>
        <w:rPr>
          <w:color w:val="000000"/>
          <w:sz w:val="28"/>
          <w:szCs w:val="28"/>
        </w:rPr>
        <w:t>t</w:t>
      </w:r>
      <w:r>
        <w:rPr>
          <w:color w:val="000000"/>
          <w:sz w:val="28"/>
          <w:szCs w:val="28"/>
        </w:rPr>
        <w:t>。</w:t>
      </w:r>
    </w:p>
    <w:p w14:paraId="73026D06" w14:textId="77777777" w:rsidR="00D63C4E"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 xml:space="preserve">3.6.2 </w:t>
      </w:r>
      <w:r>
        <w:rPr>
          <w:rFonts w:eastAsia="黑体"/>
          <w:bCs/>
          <w:snapToGrid w:val="0"/>
          <w:color w:val="000000" w:themeColor="text1"/>
          <w:kern w:val="0"/>
          <w:sz w:val="28"/>
          <w:szCs w:val="28"/>
        </w:rPr>
        <w:t>重大危险源辨识过程</w:t>
      </w:r>
    </w:p>
    <w:p w14:paraId="3F1D69E1"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胜利油田康贝石油工程装备有限公司施工队，流动性很大，无固定的作业场所，从事的井下作业</w:t>
      </w:r>
      <w:r>
        <w:rPr>
          <w:color w:val="000000" w:themeColor="text1"/>
          <w:sz w:val="28"/>
          <w:szCs w:val="28"/>
        </w:rPr>
        <w:t>-</w:t>
      </w:r>
      <w:r>
        <w:rPr>
          <w:color w:val="000000" w:themeColor="text1"/>
          <w:sz w:val="28"/>
          <w:szCs w:val="28"/>
        </w:rPr>
        <w:t>注气（氮气）过程中不涉及表</w:t>
      </w:r>
      <w:r>
        <w:rPr>
          <w:color w:val="000000" w:themeColor="text1"/>
          <w:sz w:val="28"/>
          <w:szCs w:val="28"/>
        </w:rPr>
        <w:t>1</w:t>
      </w:r>
      <w:r>
        <w:rPr>
          <w:color w:val="000000" w:themeColor="text1"/>
          <w:sz w:val="28"/>
          <w:szCs w:val="28"/>
        </w:rPr>
        <w:t>、表</w:t>
      </w:r>
      <w:r>
        <w:rPr>
          <w:color w:val="000000" w:themeColor="text1"/>
          <w:sz w:val="28"/>
          <w:szCs w:val="28"/>
        </w:rPr>
        <w:t>2</w:t>
      </w:r>
      <w:r>
        <w:rPr>
          <w:color w:val="000000" w:themeColor="text1"/>
          <w:sz w:val="28"/>
          <w:szCs w:val="28"/>
        </w:rPr>
        <w:t>中的危险化学品。</w:t>
      </w:r>
    </w:p>
    <w:p w14:paraId="6673A963" w14:textId="77777777" w:rsidR="00D63C4E"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 xml:space="preserve">3.6.3 </w:t>
      </w:r>
      <w:r>
        <w:rPr>
          <w:rFonts w:eastAsia="黑体"/>
          <w:bCs/>
          <w:snapToGrid w:val="0"/>
          <w:color w:val="000000" w:themeColor="text1"/>
          <w:kern w:val="0"/>
          <w:sz w:val="28"/>
          <w:szCs w:val="28"/>
        </w:rPr>
        <w:t>重大危险源辨识结果</w:t>
      </w:r>
    </w:p>
    <w:p w14:paraId="7E363432"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根据《危险化学品重大危险源辨识》（</w:t>
      </w:r>
      <w:r>
        <w:rPr>
          <w:color w:val="000000" w:themeColor="text1"/>
          <w:sz w:val="28"/>
          <w:szCs w:val="28"/>
        </w:rPr>
        <w:t>GB18218-2018</w:t>
      </w:r>
      <w:r>
        <w:rPr>
          <w:color w:val="000000" w:themeColor="text1"/>
          <w:sz w:val="28"/>
          <w:szCs w:val="28"/>
        </w:rPr>
        <w:t>）的有关规定，进行危险化学品重大危险源辨识可知：</w:t>
      </w:r>
    </w:p>
    <w:p w14:paraId="007D5E53"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胜利油田康贝石油工程装备有限公司井下作业</w:t>
      </w:r>
      <w:r>
        <w:rPr>
          <w:color w:val="000000" w:themeColor="text1"/>
          <w:sz w:val="28"/>
          <w:szCs w:val="28"/>
        </w:rPr>
        <w:t>-</w:t>
      </w:r>
      <w:r>
        <w:rPr>
          <w:color w:val="000000" w:themeColor="text1"/>
          <w:sz w:val="28"/>
          <w:szCs w:val="28"/>
        </w:rPr>
        <w:t>注气（氮气）项目不构成危险化学品重大危险源。</w:t>
      </w:r>
    </w:p>
    <w:p w14:paraId="649848E0" w14:textId="77777777" w:rsidR="00D63C4E"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74" w:name="_Toc16594"/>
      <w:bookmarkStart w:id="75" w:name="_Toc281310745"/>
      <w:bookmarkStart w:id="76" w:name="_Toc447782521"/>
      <w:bookmarkStart w:id="77" w:name="_Toc329433803"/>
      <w:r>
        <w:rPr>
          <w:rFonts w:ascii="Times New Roman" w:hAnsi="Times New Roman"/>
          <w:b w:val="0"/>
          <w:bCs/>
          <w:color w:val="000000" w:themeColor="text1"/>
          <w:szCs w:val="32"/>
        </w:rPr>
        <w:t xml:space="preserve">3.7 </w:t>
      </w:r>
      <w:r>
        <w:rPr>
          <w:rFonts w:ascii="Times New Roman" w:hAnsi="Times New Roman"/>
          <w:b w:val="0"/>
          <w:bCs/>
          <w:color w:val="000000" w:themeColor="text1"/>
          <w:szCs w:val="32"/>
        </w:rPr>
        <w:t>事故案例分析</w:t>
      </w:r>
      <w:bookmarkEnd w:id="74"/>
    </w:p>
    <w:p w14:paraId="4130B874" w14:textId="77777777" w:rsidR="00D63C4E"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 xml:space="preserve">3.7.1 “8.3” </w:t>
      </w:r>
      <w:r>
        <w:rPr>
          <w:rFonts w:eastAsia="黑体"/>
          <w:bCs/>
          <w:snapToGrid w:val="0"/>
          <w:color w:val="000000" w:themeColor="text1"/>
          <w:kern w:val="0"/>
          <w:sz w:val="28"/>
          <w:szCs w:val="28"/>
        </w:rPr>
        <w:t>砸伤手事故</w:t>
      </w:r>
    </w:p>
    <w:p w14:paraId="052121D8"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1.</w:t>
      </w:r>
      <w:r>
        <w:rPr>
          <w:color w:val="000000" w:themeColor="text1"/>
          <w:sz w:val="28"/>
          <w:szCs w:val="28"/>
        </w:rPr>
        <w:t>事故经过</w:t>
      </w:r>
    </w:p>
    <w:p w14:paraId="631C1DEE"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某年</w:t>
      </w:r>
      <w:r>
        <w:rPr>
          <w:color w:val="000000" w:themeColor="text1"/>
          <w:sz w:val="28"/>
          <w:szCs w:val="28"/>
        </w:rPr>
        <w:t>8</w:t>
      </w:r>
      <w:r>
        <w:rPr>
          <w:color w:val="000000" w:themeColor="text1"/>
          <w:sz w:val="28"/>
          <w:szCs w:val="28"/>
        </w:rPr>
        <w:t>月</w:t>
      </w:r>
      <w:r>
        <w:rPr>
          <w:color w:val="000000" w:themeColor="text1"/>
          <w:sz w:val="28"/>
          <w:szCs w:val="28"/>
        </w:rPr>
        <w:t>3</w:t>
      </w:r>
      <w:r>
        <w:rPr>
          <w:color w:val="000000" w:themeColor="text1"/>
          <w:sz w:val="28"/>
          <w:szCs w:val="28"/>
        </w:rPr>
        <w:t>日，某单位作业大队某队王某带领一班四名职工在</w:t>
      </w:r>
      <w:proofErr w:type="gramStart"/>
      <w:r>
        <w:rPr>
          <w:color w:val="000000" w:themeColor="text1"/>
          <w:sz w:val="28"/>
          <w:szCs w:val="28"/>
        </w:rPr>
        <w:t>某井倒换注汽</w:t>
      </w:r>
      <w:proofErr w:type="gramEnd"/>
      <w:r>
        <w:rPr>
          <w:color w:val="000000" w:themeColor="text1"/>
          <w:sz w:val="28"/>
          <w:szCs w:val="28"/>
        </w:rPr>
        <w:t>井口，在清洁钢圈槽时，</w:t>
      </w:r>
      <w:proofErr w:type="gramStart"/>
      <w:r>
        <w:rPr>
          <w:color w:val="000000" w:themeColor="text1"/>
          <w:sz w:val="28"/>
          <w:szCs w:val="28"/>
        </w:rPr>
        <w:t>因注汽</w:t>
      </w:r>
      <w:proofErr w:type="gramEnd"/>
      <w:r>
        <w:rPr>
          <w:color w:val="000000" w:themeColor="text1"/>
          <w:sz w:val="28"/>
          <w:szCs w:val="28"/>
        </w:rPr>
        <w:t>四通固定不牢，掉下砸在王某手部，致使中指前节断下，食指和无名指皮裂开。</w:t>
      </w:r>
    </w:p>
    <w:p w14:paraId="48B511B8"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2.</w:t>
      </w:r>
      <w:r>
        <w:rPr>
          <w:color w:val="000000" w:themeColor="text1"/>
          <w:sz w:val="28"/>
          <w:szCs w:val="28"/>
        </w:rPr>
        <w:t>原因分析</w:t>
      </w:r>
    </w:p>
    <w:p w14:paraId="6575AD03"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安全意识不强，防范措施不到位。</w:t>
      </w:r>
    </w:p>
    <w:p w14:paraId="6E7B3EE1"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3.</w:t>
      </w:r>
      <w:r>
        <w:rPr>
          <w:color w:val="000000" w:themeColor="text1"/>
          <w:sz w:val="28"/>
          <w:szCs w:val="28"/>
        </w:rPr>
        <w:t>防范措施</w:t>
      </w:r>
    </w:p>
    <w:p w14:paraId="09282212"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w:t>
      </w:r>
      <w:r>
        <w:rPr>
          <w:color w:val="000000" w:themeColor="text1"/>
          <w:sz w:val="28"/>
          <w:szCs w:val="28"/>
        </w:rPr>
        <w:t>1</w:t>
      </w:r>
      <w:r>
        <w:rPr>
          <w:color w:val="000000" w:themeColor="text1"/>
          <w:sz w:val="28"/>
          <w:szCs w:val="28"/>
        </w:rPr>
        <w:t>）加强职工自我防范意识教育，强化安全教育培训。</w:t>
      </w:r>
    </w:p>
    <w:p w14:paraId="63AFC868"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w:t>
      </w:r>
      <w:r>
        <w:rPr>
          <w:color w:val="000000" w:themeColor="text1"/>
          <w:sz w:val="28"/>
          <w:szCs w:val="28"/>
        </w:rPr>
        <w:t>2</w:t>
      </w:r>
      <w:r>
        <w:rPr>
          <w:color w:val="000000" w:themeColor="text1"/>
          <w:sz w:val="28"/>
          <w:szCs w:val="28"/>
        </w:rPr>
        <w:t>）强化风险识别，及时消除隐患。</w:t>
      </w:r>
    </w:p>
    <w:p w14:paraId="69A81CA3" w14:textId="77777777" w:rsidR="00D63C4E"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lastRenderedPageBreak/>
        <w:t>3.7.2</w:t>
      </w:r>
      <w:r>
        <w:rPr>
          <w:rFonts w:eastAsia="黑体"/>
          <w:bCs/>
          <w:snapToGrid w:val="0"/>
          <w:color w:val="000000" w:themeColor="text1"/>
          <w:kern w:val="0"/>
          <w:sz w:val="28"/>
          <w:szCs w:val="28"/>
        </w:rPr>
        <w:t>注</w:t>
      </w:r>
      <w:proofErr w:type="gramStart"/>
      <w:r>
        <w:rPr>
          <w:rFonts w:eastAsia="黑体"/>
          <w:bCs/>
          <w:snapToGrid w:val="0"/>
          <w:color w:val="000000" w:themeColor="text1"/>
          <w:kern w:val="0"/>
          <w:sz w:val="28"/>
          <w:szCs w:val="28"/>
        </w:rPr>
        <w:t>氮施工</w:t>
      </w:r>
      <w:proofErr w:type="gramEnd"/>
      <w:r>
        <w:rPr>
          <w:rFonts w:eastAsia="黑体"/>
          <w:bCs/>
          <w:snapToGrid w:val="0"/>
          <w:color w:val="000000" w:themeColor="text1"/>
          <w:kern w:val="0"/>
          <w:sz w:val="28"/>
          <w:szCs w:val="28"/>
        </w:rPr>
        <w:t>时发生油管爆炸事故</w:t>
      </w:r>
    </w:p>
    <w:p w14:paraId="715F97C4"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1.</w:t>
      </w:r>
      <w:r>
        <w:rPr>
          <w:color w:val="000000" w:themeColor="text1"/>
          <w:sz w:val="28"/>
          <w:szCs w:val="28"/>
        </w:rPr>
        <w:t>事故经过</w:t>
      </w:r>
    </w:p>
    <w:p w14:paraId="7B4E3263"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某年</w:t>
      </w:r>
      <w:r>
        <w:rPr>
          <w:color w:val="000000" w:themeColor="text1"/>
          <w:sz w:val="28"/>
          <w:szCs w:val="28"/>
        </w:rPr>
        <w:t>12</w:t>
      </w:r>
      <w:r>
        <w:rPr>
          <w:color w:val="000000" w:themeColor="text1"/>
          <w:sz w:val="28"/>
          <w:szCs w:val="28"/>
        </w:rPr>
        <w:t>月</w:t>
      </w:r>
      <w:r>
        <w:rPr>
          <w:color w:val="000000" w:themeColor="text1"/>
          <w:sz w:val="28"/>
          <w:szCs w:val="28"/>
        </w:rPr>
        <w:t>4</w:t>
      </w:r>
      <w:r>
        <w:rPr>
          <w:color w:val="000000" w:themeColor="text1"/>
          <w:sz w:val="28"/>
          <w:szCs w:val="28"/>
        </w:rPr>
        <w:t>日，辽河油田在注</w:t>
      </w:r>
      <w:proofErr w:type="gramStart"/>
      <w:r>
        <w:rPr>
          <w:color w:val="000000" w:themeColor="text1"/>
          <w:sz w:val="28"/>
          <w:szCs w:val="28"/>
        </w:rPr>
        <w:t>氨施工</w:t>
      </w:r>
      <w:proofErr w:type="gramEnd"/>
      <w:r>
        <w:rPr>
          <w:color w:val="000000" w:themeColor="text1"/>
          <w:sz w:val="28"/>
          <w:szCs w:val="28"/>
        </w:rPr>
        <w:t>的开</w:t>
      </w:r>
      <w:proofErr w:type="gramStart"/>
      <w:r>
        <w:rPr>
          <w:color w:val="000000" w:themeColor="text1"/>
          <w:sz w:val="28"/>
          <w:szCs w:val="28"/>
        </w:rPr>
        <w:t>泵注氮</w:t>
      </w:r>
      <w:proofErr w:type="gramEnd"/>
      <w:r>
        <w:rPr>
          <w:color w:val="000000" w:themeColor="text1"/>
          <w:sz w:val="28"/>
          <w:szCs w:val="28"/>
        </w:rPr>
        <w:t>瞬间发生了一起油管线粉碎性爆炸事故。</w:t>
      </w:r>
    </w:p>
    <w:p w14:paraId="01EFE74C"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该管线长</w:t>
      </w:r>
      <w:r>
        <w:rPr>
          <w:color w:val="000000" w:themeColor="text1"/>
          <w:sz w:val="28"/>
          <w:szCs w:val="28"/>
        </w:rPr>
        <w:t>11m</w:t>
      </w:r>
      <w:r>
        <w:rPr>
          <w:color w:val="000000" w:themeColor="text1"/>
          <w:sz w:val="28"/>
          <w:szCs w:val="28"/>
        </w:rPr>
        <w:t>，系以井场</w:t>
      </w:r>
      <w:proofErr w:type="gramStart"/>
      <w:r>
        <w:rPr>
          <w:color w:val="000000" w:themeColor="text1"/>
          <w:sz w:val="28"/>
          <w:szCs w:val="28"/>
        </w:rPr>
        <w:t>一</w:t>
      </w:r>
      <w:proofErr w:type="gramEnd"/>
      <w:r>
        <w:rPr>
          <w:color w:val="000000" w:themeColor="text1"/>
          <w:sz w:val="28"/>
          <w:szCs w:val="28"/>
        </w:rPr>
        <w:t>国产平式</w:t>
      </w:r>
      <w:r>
        <w:rPr>
          <w:color w:val="000000" w:themeColor="text1"/>
          <w:sz w:val="28"/>
          <w:szCs w:val="28"/>
        </w:rPr>
        <w:t>23</w:t>
      </w:r>
      <w:proofErr w:type="gramStart"/>
      <w:r>
        <w:rPr>
          <w:color w:val="000000" w:themeColor="text1"/>
          <w:sz w:val="28"/>
          <w:szCs w:val="28"/>
        </w:rPr>
        <w:t>”</w:t>
      </w:r>
      <w:proofErr w:type="gramEnd"/>
      <w:r>
        <w:rPr>
          <w:color w:val="000000" w:themeColor="text1"/>
          <w:sz w:val="28"/>
          <w:szCs w:val="28"/>
        </w:rPr>
        <w:t>（</w:t>
      </w:r>
      <w:r>
        <w:rPr>
          <w:color w:val="000000" w:themeColor="text1"/>
          <w:sz w:val="28"/>
          <w:szCs w:val="28"/>
        </w:rPr>
        <w:t>63.5mm</w:t>
      </w:r>
      <w:r>
        <w:rPr>
          <w:color w:val="000000" w:themeColor="text1"/>
          <w:sz w:val="28"/>
          <w:szCs w:val="28"/>
        </w:rPr>
        <w:t>）油管（长</w:t>
      </w:r>
      <w:r>
        <w:rPr>
          <w:color w:val="000000" w:themeColor="text1"/>
          <w:sz w:val="28"/>
          <w:szCs w:val="28"/>
        </w:rPr>
        <w:t>8.5m</w:t>
      </w:r>
      <w:r>
        <w:rPr>
          <w:color w:val="000000" w:themeColor="text1"/>
          <w:sz w:val="28"/>
          <w:szCs w:val="28"/>
        </w:rPr>
        <w:t>，壁厚</w:t>
      </w:r>
      <w:r>
        <w:rPr>
          <w:color w:val="000000" w:themeColor="text1"/>
          <w:sz w:val="28"/>
          <w:szCs w:val="28"/>
        </w:rPr>
        <w:t>5.5mm</w:t>
      </w:r>
      <w:r>
        <w:rPr>
          <w:color w:val="000000" w:themeColor="text1"/>
          <w:sz w:val="28"/>
          <w:szCs w:val="28"/>
        </w:rPr>
        <w:t>）为主，与井口阀门高压弯头、泵车高压弯头组成。液氮泵车为美国产</w:t>
      </w:r>
      <w:r>
        <w:rPr>
          <w:color w:val="000000" w:themeColor="text1"/>
          <w:sz w:val="28"/>
          <w:szCs w:val="28"/>
        </w:rPr>
        <w:t>NPT360F15</w:t>
      </w:r>
      <w:r>
        <w:rPr>
          <w:color w:val="000000" w:themeColor="text1"/>
          <w:sz w:val="28"/>
          <w:szCs w:val="28"/>
        </w:rPr>
        <w:t>型。</w:t>
      </w:r>
      <w:proofErr w:type="gramStart"/>
      <w:r>
        <w:rPr>
          <w:color w:val="000000" w:themeColor="text1"/>
          <w:sz w:val="28"/>
          <w:szCs w:val="28"/>
        </w:rPr>
        <w:t>注氮车上</w:t>
      </w:r>
      <w:proofErr w:type="gramEnd"/>
      <w:r>
        <w:rPr>
          <w:color w:val="000000" w:themeColor="text1"/>
          <w:sz w:val="28"/>
          <w:szCs w:val="28"/>
        </w:rPr>
        <w:t>柱塞泵预热运转后，井口阀门打开，就在</w:t>
      </w:r>
      <w:proofErr w:type="gramStart"/>
      <w:r>
        <w:rPr>
          <w:color w:val="000000" w:themeColor="text1"/>
          <w:sz w:val="28"/>
          <w:szCs w:val="28"/>
        </w:rPr>
        <w:t>泵工打开</w:t>
      </w:r>
      <w:proofErr w:type="gramEnd"/>
      <w:r>
        <w:rPr>
          <w:color w:val="000000" w:themeColor="text1"/>
          <w:sz w:val="28"/>
          <w:szCs w:val="28"/>
        </w:rPr>
        <w:t>单流阀而迅速</w:t>
      </w:r>
      <w:proofErr w:type="gramStart"/>
      <w:r>
        <w:rPr>
          <w:color w:val="000000" w:themeColor="text1"/>
          <w:sz w:val="28"/>
          <w:szCs w:val="28"/>
        </w:rPr>
        <w:t>操纵注氮控制器</w:t>
      </w:r>
      <w:proofErr w:type="gramEnd"/>
      <w:r>
        <w:rPr>
          <w:color w:val="000000" w:themeColor="text1"/>
          <w:sz w:val="28"/>
          <w:szCs w:val="28"/>
        </w:rPr>
        <w:t>时发生</w:t>
      </w:r>
      <w:proofErr w:type="gramStart"/>
      <w:r>
        <w:rPr>
          <w:color w:val="000000" w:themeColor="text1"/>
          <w:sz w:val="28"/>
          <w:szCs w:val="28"/>
        </w:rPr>
        <w:t>了燥炸</w:t>
      </w:r>
      <w:proofErr w:type="gramEnd"/>
      <w:r>
        <w:rPr>
          <w:color w:val="000000" w:themeColor="text1"/>
          <w:sz w:val="28"/>
          <w:szCs w:val="28"/>
        </w:rPr>
        <w:t>事故。结果，油管残片（大的重达</w:t>
      </w:r>
      <w:r>
        <w:rPr>
          <w:color w:val="000000" w:themeColor="text1"/>
          <w:sz w:val="28"/>
          <w:szCs w:val="28"/>
        </w:rPr>
        <w:t>5.4kg</w:t>
      </w:r>
      <w:r>
        <w:rPr>
          <w:color w:val="000000" w:themeColor="text1"/>
          <w:sz w:val="28"/>
          <w:szCs w:val="28"/>
        </w:rPr>
        <w:t>）飞离井口百米以外，并将离井口</w:t>
      </w:r>
      <w:r>
        <w:rPr>
          <w:color w:val="000000" w:themeColor="text1"/>
          <w:sz w:val="28"/>
          <w:szCs w:val="28"/>
        </w:rPr>
        <w:t>8m</w:t>
      </w:r>
      <w:r>
        <w:rPr>
          <w:color w:val="000000" w:themeColor="text1"/>
          <w:sz w:val="28"/>
          <w:szCs w:val="28"/>
        </w:rPr>
        <w:t>的一人的右腿骨击断；液氮泵车的液氮储罐被残片击出</w:t>
      </w:r>
      <w:proofErr w:type="gramStart"/>
      <w:r>
        <w:rPr>
          <w:color w:val="000000" w:themeColor="text1"/>
          <w:sz w:val="28"/>
          <w:szCs w:val="28"/>
        </w:rPr>
        <w:t>一</w:t>
      </w:r>
      <w:proofErr w:type="gramEnd"/>
      <w:r>
        <w:rPr>
          <w:color w:val="000000" w:themeColor="text1"/>
          <w:sz w:val="28"/>
          <w:szCs w:val="28"/>
        </w:rPr>
        <w:t>半径</w:t>
      </w:r>
      <w:r>
        <w:rPr>
          <w:color w:val="000000" w:themeColor="text1"/>
          <w:sz w:val="28"/>
          <w:szCs w:val="28"/>
        </w:rPr>
        <w:t>50mm</w:t>
      </w:r>
      <w:r>
        <w:rPr>
          <w:color w:val="000000" w:themeColor="text1"/>
          <w:sz w:val="28"/>
          <w:szCs w:val="28"/>
        </w:rPr>
        <w:t>、深</w:t>
      </w:r>
      <w:r>
        <w:rPr>
          <w:color w:val="000000" w:themeColor="text1"/>
          <w:sz w:val="28"/>
          <w:szCs w:val="28"/>
        </w:rPr>
        <w:t>15mm</w:t>
      </w:r>
      <w:r>
        <w:rPr>
          <w:color w:val="000000" w:themeColor="text1"/>
          <w:sz w:val="28"/>
          <w:szCs w:val="28"/>
        </w:rPr>
        <w:t>的圆坑；罐上一照明灯被打出</w:t>
      </w:r>
      <w:r>
        <w:rPr>
          <w:color w:val="000000" w:themeColor="text1"/>
          <w:sz w:val="28"/>
          <w:szCs w:val="28"/>
        </w:rPr>
        <w:t>60m</w:t>
      </w:r>
      <w:r>
        <w:rPr>
          <w:color w:val="000000" w:themeColor="text1"/>
          <w:sz w:val="28"/>
          <w:szCs w:val="28"/>
        </w:rPr>
        <w:t>之外。</w:t>
      </w:r>
    </w:p>
    <w:p w14:paraId="6B88EE4D"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2.</w:t>
      </w:r>
      <w:r>
        <w:rPr>
          <w:color w:val="000000" w:themeColor="text1"/>
          <w:sz w:val="28"/>
          <w:szCs w:val="28"/>
        </w:rPr>
        <w:t>事故调查</w:t>
      </w:r>
    </w:p>
    <w:p w14:paraId="7F2AF9CE" w14:textId="77777777" w:rsidR="00D63C4E" w:rsidRDefault="00000000">
      <w:pPr>
        <w:adjustRightInd w:val="0"/>
        <w:snapToGrid w:val="0"/>
        <w:spacing w:line="360" w:lineRule="auto"/>
        <w:ind w:firstLineChars="200" w:firstLine="566"/>
        <w:rPr>
          <w:color w:val="000000" w:themeColor="text1"/>
          <w:sz w:val="28"/>
          <w:szCs w:val="28"/>
        </w:rPr>
      </w:pPr>
      <w:proofErr w:type="gramStart"/>
      <w:r>
        <w:rPr>
          <w:color w:val="000000" w:themeColor="text1"/>
          <w:sz w:val="28"/>
          <w:szCs w:val="28"/>
        </w:rPr>
        <w:t>注氮时</w:t>
      </w:r>
      <w:proofErr w:type="gramEnd"/>
      <w:r>
        <w:rPr>
          <w:color w:val="000000" w:themeColor="text1"/>
          <w:sz w:val="28"/>
          <w:szCs w:val="28"/>
        </w:rPr>
        <w:t>该井口阀门并未开通：在场人员反映，爆炸声响异常巨大，震耳欲聋，似有火光：残片内壁有积炭但无原油（爆炸前油管内壁挂有原油）：</w:t>
      </w:r>
      <w:proofErr w:type="gramStart"/>
      <w:r>
        <w:rPr>
          <w:color w:val="000000" w:themeColor="text1"/>
          <w:sz w:val="28"/>
          <w:szCs w:val="28"/>
        </w:rPr>
        <w:t>注氮泵保险</w:t>
      </w:r>
      <w:proofErr w:type="gramEnd"/>
      <w:r>
        <w:rPr>
          <w:color w:val="000000" w:themeColor="text1"/>
          <w:sz w:val="28"/>
          <w:szCs w:val="28"/>
        </w:rPr>
        <w:t>压力定为</w:t>
      </w:r>
      <w:r>
        <w:rPr>
          <w:color w:val="000000" w:themeColor="text1"/>
          <w:sz w:val="28"/>
          <w:szCs w:val="28"/>
        </w:rPr>
        <w:t>30.0MPa</w:t>
      </w:r>
      <w:r>
        <w:rPr>
          <w:color w:val="000000" w:themeColor="text1"/>
          <w:sz w:val="28"/>
          <w:szCs w:val="28"/>
        </w:rPr>
        <w:t>，爆炸后即自动停泵；该液氮泵车自投产后，施工</w:t>
      </w:r>
      <w:r>
        <w:rPr>
          <w:color w:val="000000" w:themeColor="text1"/>
          <w:sz w:val="28"/>
          <w:szCs w:val="28"/>
        </w:rPr>
        <w:t>60</w:t>
      </w:r>
      <w:proofErr w:type="gramStart"/>
      <w:r>
        <w:rPr>
          <w:color w:val="000000" w:themeColor="text1"/>
          <w:sz w:val="28"/>
          <w:szCs w:val="28"/>
        </w:rPr>
        <w:t>多口井均正常</w:t>
      </w:r>
      <w:proofErr w:type="gramEnd"/>
      <w:r>
        <w:rPr>
          <w:color w:val="000000" w:themeColor="text1"/>
          <w:sz w:val="28"/>
          <w:szCs w:val="28"/>
        </w:rPr>
        <w:t>；当时气温为</w:t>
      </w:r>
      <w:r>
        <w:rPr>
          <w:color w:val="000000" w:themeColor="text1"/>
          <w:sz w:val="28"/>
          <w:szCs w:val="28"/>
        </w:rPr>
        <w:t>7 C</w:t>
      </w:r>
      <w:r>
        <w:rPr>
          <w:color w:val="000000" w:themeColor="text1"/>
          <w:sz w:val="28"/>
          <w:szCs w:val="28"/>
        </w:rPr>
        <w:t>。</w:t>
      </w:r>
    </w:p>
    <w:p w14:paraId="2EBE5217"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正如前述，</w:t>
      </w:r>
      <w:proofErr w:type="gramStart"/>
      <w:r>
        <w:rPr>
          <w:color w:val="000000" w:themeColor="text1"/>
          <w:sz w:val="28"/>
          <w:szCs w:val="28"/>
        </w:rPr>
        <w:t>注氮单流阀全部</w:t>
      </w:r>
      <w:proofErr w:type="gramEnd"/>
      <w:r>
        <w:rPr>
          <w:color w:val="000000" w:themeColor="text1"/>
          <w:sz w:val="28"/>
          <w:szCs w:val="28"/>
        </w:rPr>
        <w:t>打开后，</w:t>
      </w:r>
      <w:proofErr w:type="gramStart"/>
      <w:r>
        <w:rPr>
          <w:color w:val="000000" w:themeColor="text1"/>
          <w:sz w:val="28"/>
          <w:szCs w:val="28"/>
        </w:rPr>
        <w:t>由于注氮控制器</w:t>
      </w:r>
      <w:proofErr w:type="gramEnd"/>
      <w:r>
        <w:rPr>
          <w:color w:val="000000" w:themeColor="text1"/>
          <w:sz w:val="28"/>
          <w:szCs w:val="28"/>
        </w:rPr>
        <w:t>操纵过猛，在井口阀门封堵的条件下，高压大排量（挖制排量为</w:t>
      </w:r>
      <w:r>
        <w:rPr>
          <w:color w:val="000000" w:themeColor="text1"/>
          <w:sz w:val="28"/>
          <w:szCs w:val="28"/>
        </w:rPr>
        <w:t>708L/s</w:t>
      </w:r>
      <w:r>
        <w:rPr>
          <w:color w:val="000000" w:themeColor="text1"/>
          <w:sz w:val="28"/>
          <w:szCs w:val="28"/>
        </w:rPr>
        <w:t>）的氮气瞬间充入管内，形成绝热压缩过程，将管线内的空气及甲烷气急剧高压压缩，并可能使混合气达到爆炸极限范围，而在高压条件下，甲烷混合</w:t>
      </w:r>
      <w:proofErr w:type="gramStart"/>
      <w:r>
        <w:rPr>
          <w:color w:val="000000" w:themeColor="text1"/>
          <w:sz w:val="28"/>
          <w:szCs w:val="28"/>
        </w:rPr>
        <w:t>气虽然</w:t>
      </w:r>
      <w:proofErr w:type="gramEnd"/>
      <w:r>
        <w:rPr>
          <w:color w:val="000000" w:themeColor="text1"/>
          <w:sz w:val="28"/>
          <w:szCs w:val="28"/>
        </w:rPr>
        <w:t>加入惰性气体，但对其爆炸下限影响不大。这样，只要管内混合气部位的温度高于甲烷气的自燃温度</w:t>
      </w:r>
      <w:r>
        <w:rPr>
          <w:color w:val="000000" w:themeColor="text1"/>
          <w:sz w:val="28"/>
          <w:szCs w:val="28"/>
        </w:rPr>
        <w:t>537 C</w:t>
      </w:r>
      <w:r>
        <w:rPr>
          <w:color w:val="000000" w:themeColor="text1"/>
          <w:sz w:val="28"/>
          <w:szCs w:val="28"/>
        </w:rPr>
        <w:t>，就可能发生爆炸。</w:t>
      </w:r>
    </w:p>
    <w:p w14:paraId="566018BE"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这就是说，在绝热压缩过程中，油管内的温度达到</w:t>
      </w:r>
      <w:r>
        <w:rPr>
          <w:color w:val="000000" w:themeColor="text1"/>
          <w:sz w:val="28"/>
          <w:szCs w:val="28"/>
        </w:rPr>
        <w:t>781.8C</w:t>
      </w:r>
      <w:r>
        <w:rPr>
          <w:color w:val="000000" w:themeColor="text1"/>
          <w:sz w:val="28"/>
          <w:szCs w:val="28"/>
        </w:rPr>
        <w:t>，高于甲烷自燃温度，从而使压缩可燃气体自燃燥炸。其爆炸威力及瞬</w:t>
      </w:r>
      <w:r>
        <w:rPr>
          <w:color w:val="000000" w:themeColor="text1"/>
          <w:sz w:val="28"/>
          <w:szCs w:val="28"/>
        </w:rPr>
        <w:lastRenderedPageBreak/>
        <w:t>间高热远大于超压爆炸，致使油管呈粉碎状及</w:t>
      </w:r>
      <w:proofErr w:type="gramStart"/>
      <w:r>
        <w:rPr>
          <w:color w:val="000000" w:themeColor="text1"/>
          <w:sz w:val="28"/>
          <w:szCs w:val="28"/>
        </w:rPr>
        <w:t>存在热燃积炭</w:t>
      </w:r>
      <w:proofErr w:type="gramEnd"/>
      <w:r>
        <w:rPr>
          <w:color w:val="000000" w:themeColor="text1"/>
          <w:sz w:val="28"/>
          <w:szCs w:val="28"/>
        </w:rPr>
        <w:t>。</w:t>
      </w:r>
    </w:p>
    <w:p w14:paraId="3FA20970"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综合上述分析，可以认为该事故系可燃气体受绝热压缩引起的自燃爆炸事故。</w:t>
      </w:r>
    </w:p>
    <w:p w14:paraId="4650F46A"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3.</w:t>
      </w:r>
      <w:r>
        <w:rPr>
          <w:color w:val="000000" w:themeColor="text1"/>
          <w:sz w:val="28"/>
          <w:szCs w:val="28"/>
        </w:rPr>
        <w:t>防范措施</w:t>
      </w:r>
    </w:p>
    <w:p w14:paraId="2ABD6179"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为防止同类事故重演，除了建立健全各种规章制度，提高</w:t>
      </w:r>
      <w:proofErr w:type="gramStart"/>
      <w:r>
        <w:rPr>
          <w:color w:val="000000" w:themeColor="text1"/>
          <w:sz w:val="28"/>
          <w:szCs w:val="28"/>
        </w:rPr>
        <w:t>氮车泵工</w:t>
      </w:r>
      <w:proofErr w:type="gramEnd"/>
      <w:r>
        <w:rPr>
          <w:color w:val="000000" w:themeColor="text1"/>
          <w:sz w:val="28"/>
          <w:szCs w:val="28"/>
        </w:rPr>
        <w:t>的安全技术素质外，还应采取相应的预防措施：</w:t>
      </w:r>
    </w:p>
    <w:p w14:paraId="3E512610" w14:textId="77777777" w:rsidR="00D63C4E" w:rsidRDefault="00000000">
      <w:pPr>
        <w:numPr>
          <w:ilvl w:val="0"/>
          <w:numId w:val="11"/>
        </w:numPr>
        <w:adjustRightInd w:val="0"/>
        <w:snapToGrid w:val="0"/>
        <w:spacing w:line="360" w:lineRule="auto"/>
        <w:ind w:firstLineChars="200" w:firstLine="566"/>
        <w:rPr>
          <w:color w:val="000000" w:themeColor="text1"/>
          <w:sz w:val="28"/>
          <w:szCs w:val="28"/>
        </w:rPr>
      </w:pPr>
      <w:r>
        <w:rPr>
          <w:color w:val="000000" w:themeColor="text1"/>
          <w:sz w:val="28"/>
          <w:szCs w:val="28"/>
        </w:rPr>
        <w:t>务必确认并口阀门的开通情况。装</w:t>
      </w:r>
      <w:proofErr w:type="gramStart"/>
      <w:r>
        <w:rPr>
          <w:color w:val="000000" w:themeColor="text1"/>
          <w:sz w:val="28"/>
          <w:szCs w:val="28"/>
        </w:rPr>
        <w:t>接管线</w:t>
      </w:r>
      <w:proofErr w:type="gramEnd"/>
      <w:r>
        <w:rPr>
          <w:color w:val="000000" w:themeColor="text1"/>
          <w:sz w:val="28"/>
          <w:szCs w:val="28"/>
        </w:rPr>
        <w:t>前，手动阀门试验开通情况；或</w:t>
      </w:r>
      <w:proofErr w:type="gramStart"/>
      <w:r>
        <w:rPr>
          <w:color w:val="000000" w:themeColor="text1"/>
          <w:sz w:val="28"/>
          <w:szCs w:val="28"/>
        </w:rPr>
        <w:t>接管线</w:t>
      </w:r>
      <w:proofErr w:type="gramEnd"/>
      <w:r>
        <w:rPr>
          <w:color w:val="000000" w:themeColor="text1"/>
          <w:sz w:val="28"/>
          <w:szCs w:val="28"/>
        </w:rPr>
        <w:t>后开</w:t>
      </w:r>
      <w:proofErr w:type="gramStart"/>
      <w:r>
        <w:rPr>
          <w:color w:val="000000" w:themeColor="text1"/>
          <w:sz w:val="28"/>
          <w:szCs w:val="28"/>
        </w:rPr>
        <w:t>泵注氮</w:t>
      </w:r>
      <w:proofErr w:type="gramEnd"/>
      <w:r>
        <w:rPr>
          <w:color w:val="000000" w:themeColor="text1"/>
          <w:sz w:val="28"/>
          <w:szCs w:val="28"/>
        </w:rPr>
        <w:t>，待泵压升至</w:t>
      </w:r>
      <w:r>
        <w:rPr>
          <w:color w:val="000000" w:themeColor="text1"/>
          <w:sz w:val="28"/>
          <w:szCs w:val="28"/>
        </w:rPr>
        <w:t>5 MPa</w:t>
      </w:r>
      <w:r>
        <w:rPr>
          <w:color w:val="000000" w:themeColor="text1"/>
          <w:sz w:val="28"/>
          <w:szCs w:val="28"/>
        </w:rPr>
        <w:t>时，关上单流阀，检查管线有无渗漏，打开井口阀门，观察压力表显示的压力如果发生变化，则证实井口阀门已经开通。</w:t>
      </w:r>
    </w:p>
    <w:p w14:paraId="4A2E1C1D" w14:textId="77777777" w:rsidR="00D63C4E" w:rsidRDefault="00000000">
      <w:pPr>
        <w:numPr>
          <w:ilvl w:val="0"/>
          <w:numId w:val="11"/>
        </w:numPr>
        <w:adjustRightInd w:val="0"/>
        <w:snapToGrid w:val="0"/>
        <w:spacing w:line="360" w:lineRule="auto"/>
        <w:ind w:firstLineChars="200" w:firstLine="566"/>
        <w:rPr>
          <w:color w:val="000000" w:themeColor="text1"/>
          <w:sz w:val="28"/>
          <w:szCs w:val="28"/>
        </w:rPr>
      </w:pPr>
      <w:proofErr w:type="gramStart"/>
      <w:r>
        <w:rPr>
          <w:color w:val="000000" w:themeColor="text1"/>
          <w:sz w:val="28"/>
          <w:szCs w:val="28"/>
        </w:rPr>
        <w:t>该注氮</w:t>
      </w:r>
      <w:proofErr w:type="gramEnd"/>
      <w:r>
        <w:rPr>
          <w:color w:val="000000" w:themeColor="text1"/>
          <w:sz w:val="28"/>
          <w:szCs w:val="28"/>
        </w:rPr>
        <w:t>泵车的保险压力一直定为</w:t>
      </w:r>
      <w:r>
        <w:rPr>
          <w:color w:val="000000" w:themeColor="text1"/>
          <w:sz w:val="28"/>
          <w:szCs w:val="28"/>
        </w:rPr>
        <w:t>30MPa</w:t>
      </w:r>
      <w:r>
        <w:rPr>
          <w:color w:val="000000" w:themeColor="text1"/>
          <w:sz w:val="28"/>
          <w:szCs w:val="28"/>
        </w:rPr>
        <w:t>，实际上按辽河地区的情况，宜定为</w:t>
      </w:r>
      <w:r>
        <w:rPr>
          <w:color w:val="000000" w:themeColor="text1"/>
          <w:sz w:val="28"/>
          <w:szCs w:val="28"/>
        </w:rPr>
        <w:t>15MPa</w:t>
      </w:r>
      <w:r>
        <w:rPr>
          <w:color w:val="000000" w:themeColor="text1"/>
          <w:sz w:val="28"/>
          <w:szCs w:val="28"/>
        </w:rPr>
        <w:t>。</w:t>
      </w:r>
    </w:p>
    <w:p w14:paraId="65F95861" w14:textId="77777777" w:rsidR="00D63C4E" w:rsidRDefault="00000000">
      <w:pPr>
        <w:numPr>
          <w:ilvl w:val="0"/>
          <w:numId w:val="11"/>
        </w:numPr>
        <w:adjustRightInd w:val="0"/>
        <w:snapToGrid w:val="0"/>
        <w:spacing w:line="360" w:lineRule="auto"/>
        <w:ind w:firstLineChars="200" w:firstLine="566"/>
        <w:rPr>
          <w:color w:val="000000" w:themeColor="text1"/>
          <w:sz w:val="28"/>
          <w:szCs w:val="28"/>
        </w:rPr>
      </w:pPr>
      <w:proofErr w:type="gramStart"/>
      <w:r>
        <w:rPr>
          <w:color w:val="000000" w:themeColor="text1"/>
          <w:sz w:val="28"/>
          <w:szCs w:val="28"/>
        </w:rPr>
        <w:t>注氮泵工打开</w:t>
      </w:r>
      <w:proofErr w:type="gramEnd"/>
      <w:r>
        <w:rPr>
          <w:color w:val="000000" w:themeColor="text1"/>
          <w:sz w:val="28"/>
          <w:szCs w:val="28"/>
        </w:rPr>
        <w:t>单流阀后。应平稳</w:t>
      </w:r>
      <w:proofErr w:type="gramStart"/>
      <w:r>
        <w:rPr>
          <w:color w:val="000000" w:themeColor="text1"/>
          <w:sz w:val="28"/>
          <w:szCs w:val="28"/>
        </w:rPr>
        <w:t>绶</w:t>
      </w:r>
      <w:proofErr w:type="gramEnd"/>
      <w:r>
        <w:rPr>
          <w:color w:val="000000" w:themeColor="text1"/>
          <w:sz w:val="28"/>
          <w:szCs w:val="28"/>
        </w:rPr>
        <w:t>慢地</w:t>
      </w:r>
      <w:proofErr w:type="gramStart"/>
      <w:r>
        <w:rPr>
          <w:color w:val="000000" w:themeColor="text1"/>
          <w:sz w:val="28"/>
          <w:szCs w:val="28"/>
        </w:rPr>
        <w:t>操纵注氮控制器</w:t>
      </w:r>
      <w:proofErr w:type="gramEnd"/>
      <w:r>
        <w:rPr>
          <w:color w:val="000000" w:themeColor="text1"/>
          <w:sz w:val="28"/>
          <w:szCs w:val="28"/>
        </w:rPr>
        <w:t>，并密切注视压力表的反应，以随时进行应急处置。</w:t>
      </w:r>
    </w:p>
    <w:p w14:paraId="29C064E5" w14:textId="77777777" w:rsidR="00D63C4E" w:rsidRDefault="00000000">
      <w:pPr>
        <w:pStyle w:val="20"/>
        <w:keepNext w:val="0"/>
        <w:keepLines w:val="0"/>
        <w:adjustRightInd w:val="0"/>
        <w:snapToGrid w:val="0"/>
        <w:spacing w:before="0" w:after="0" w:line="384" w:lineRule="auto"/>
        <w:rPr>
          <w:rFonts w:ascii="Times New Roman" w:hAnsi="Times New Roman"/>
          <w:b w:val="0"/>
          <w:bCs/>
          <w:color w:val="000000" w:themeColor="text1"/>
          <w:szCs w:val="32"/>
        </w:rPr>
      </w:pPr>
      <w:bookmarkStart w:id="78" w:name="_Toc241"/>
      <w:r>
        <w:rPr>
          <w:rFonts w:ascii="Times New Roman" w:hAnsi="Times New Roman"/>
          <w:b w:val="0"/>
          <w:bCs/>
          <w:color w:val="000000" w:themeColor="text1"/>
          <w:szCs w:val="32"/>
        </w:rPr>
        <w:t xml:space="preserve">3.8 </w:t>
      </w:r>
      <w:r>
        <w:rPr>
          <w:rFonts w:ascii="Times New Roman" w:hAnsi="Times New Roman"/>
          <w:b w:val="0"/>
          <w:bCs/>
          <w:color w:val="000000" w:themeColor="text1"/>
          <w:szCs w:val="32"/>
        </w:rPr>
        <w:t>主要危险、有害因素分析结论</w:t>
      </w:r>
      <w:bookmarkEnd w:id="75"/>
      <w:bookmarkEnd w:id="76"/>
      <w:bookmarkEnd w:id="77"/>
      <w:bookmarkEnd w:id="78"/>
    </w:p>
    <w:p w14:paraId="54EB6EFF"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胜利油田康贝石油工程装备有限公司井下作业</w:t>
      </w:r>
      <w:r>
        <w:rPr>
          <w:color w:val="000000" w:themeColor="text1"/>
          <w:sz w:val="28"/>
          <w:szCs w:val="28"/>
        </w:rPr>
        <w:t>-</w:t>
      </w:r>
      <w:r>
        <w:rPr>
          <w:color w:val="000000" w:themeColor="text1"/>
          <w:sz w:val="28"/>
          <w:szCs w:val="28"/>
        </w:rPr>
        <w:t>注气（氮气）施工过程中，涉及的主要危险、有害物质有：原油、天然气、硫化氢、氮气等。</w:t>
      </w:r>
    </w:p>
    <w:p w14:paraId="670E0340"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主要危险因素主要有：火灾爆炸、容器爆炸、井喷及井喷失控、中毒和窒息、物体打击、机械伤害、触电、车辆伤害、高处坠落等。</w:t>
      </w:r>
    </w:p>
    <w:p w14:paraId="1F9FAD8E"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主要有害因素有噪声、毒物危害等。</w:t>
      </w:r>
    </w:p>
    <w:p w14:paraId="4BD1EB5D"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自然灾害有：雷电袭击、高温、低温、地震灾害、沙尘暴、泥石流等。</w:t>
      </w:r>
    </w:p>
    <w:p w14:paraId="4F3F3343" w14:textId="77777777" w:rsidR="00D63C4E" w:rsidRDefault="00000000">
      <w:pPr>
        <w:adjustRightInd w:val="0"/>
        <w:snapToGrid w:val="0"/>
        <w:spacing w:line="360" w:lineRule="auto"/>
        <w:ind w:firstLineChars="200" w:firstLine="566"/>
        <w:rPr>
          <w:color w:val="0070C0"/>
          <w:sz w:val="28"/>
          <w:szCs w:val="28"/>
        </w:rPr>
      </w:pPr>
      <w:r>
        <w:rPr>
          <w:color w:val="000000" w:themeColor="text1"/>
          <w:sz w:val="28"/>
          <w:szCs w:val="28"/>
        </w:rPr>
        <w:t>胜利油田康贝石油工程装备有限公司井下作业</w:t>
      </w:r>
      <w:r>
        <w:rPr>
          <w:color w:val="000000" w:themeColor="text1"/>
          <w:sz w:val="28"/>
          <w:szCs w:val="28"/>
        </w:rPr>
        <w:t>-</w:t>
      </w:r>
      <w:r>
        <w:rPr>
          <w:color w:val="000000" w:themeColor="text1"/>
          <w:sz w:val="28"/>
          <w:szCs w:val="28"/>
        </w:rPr>
        <w:t>注气（氮气）项目未构成危险化学品重大危险源。</w:t>
      </w:r>
    </w:p>
    <w:p w14:paraId="469E816F" w14:textId="77777777" w:rsidR="00D63C4E" w:rsidRDefault="00D63C4E">
      <w:pPr>
        <w:adjustRightInd w:val="0"/>
        <w:snapToGrid w:val="0"/>
        <w:spacing w:line="384" w:lineRule="auto"/>
        <w:rPr>
          <w:color w:val="0070C0"/>
          <w:sz w:val="28"/>
          <w:szCs w:val="28"/>
        </w:rPr>
        <w:sectPr w:rsidR="00D63C4E">
          <w:footerReference w:type="default" r:id="rId32"/>
          <w:pgSz w:w="11906" w:h="16838"/>
          <w:pgMar w:top="1440" w:right="1803" w:bottom="1440" w:left="1803" w:header="850" w:footer="992" w:gutter="0"/>
          <w:cols w:space="0"/>
          <w:docGrid w:type="linesAndChars" w:linePitch="319" w:charSpace="577"/>
        </w:sectPr>
      </w:pPr>
    </w:p>
    <w:p w14:paraId="49D84EF9" w14:textId="77777777" w:rsidR="00D63C4E" w:rsidRDefault="00000000">
      <w:pPr>
        <w:pStyle w:val="10"/>
        <w:keepNext w:val="0"/>
        <w:adjustRightInd w:val="0"/>
        <w:snapToGrid w:val="0"/>
        <w:spacing w:line="360" w:lineRule="auto"/>
        <w:rPr>
          <w:rFonts w:eastAsia="楷体_GB2312"/>
          <w:b/>
          <w:color w:val="000000" w:themeColor="text1"/>
          <w:sz w:val="36"/>
          <w:szCs w:val="36"/>
        </w:rPr>
      </w:pPr>
      <w:bookmarkStart w:id="79" w:name="_Toc202759432"/>
      <w:bookmarkStart w:id="80" w:name="_Toc298756206"/>
      <w:bookmarkStart w:id="81" w:name="_Toc21039"/>
      <w:bookmarkStart w:id="82" w:name="_Toc215277173"/>
      <w:bookmarkStart w:id="83" w:name="_Toc291144373"/>
      <w:bookmarkStart w:id="84" w:name="_Toc244964631"/>
      <w:bookmarkStart w:id="85" w:name="_Toc281310747"/>
      <w:bookmarkEnd w:id="14"/>
      <w:bookmarkEnd w:id="15"/>
      <w:bookmarkEnd w:id="16"/>
      <w:bookmarkEnd w:id="17"/>
      <w:bookmarkEnd w:id="23"/>
      <w:r>
        <w:rPr>
          <w:rFonts w:eastAsia="楷体_GB2312"/>
          <w:b/>
          <w:color w:val="000000" w:themeColor="text1"/>
          <w:sz w:val="36"/>
          <w:szCs w:val="36"/>
        </w:rPr>
        <w:lastRenderedPageBreak/>
        <w:t xml:space="preserve">4 </w:t>
      </w:r>
      <w:r>
        <w:rPr>
          <w:rFonts w:eastAsia="楷体_GB2312"/>
          <w:b/>
          <w:color w:val="000000" w:themeColor="text1"/>
          <w:sz w:val="36"/>
          <w:szCs w:val="36"/>
        </w:rPr>
        <w:t>评价单元划分</w:t>
      </w:r>
      <w:bookmarkEnd w:id="79"/>
      <w:r>
        <w:rPr>
          <w:rFonts w:eastAsia="楷体_GB2312"/>
          <w:b/>
          <w:color w:val="000000" w:themeColor="text1"/>
          <w:sz w:val="36"/>
          <w:szCs w:val="36"/>
        </w:rPr>
        <w:t>及评价方法选择</w:t>
      </w:r>
      <w:bookmarkEnd w:id="80"/>
      <w:bookmarkEnd w:id="81"/>
      <w:bookmarkEnd w:id="82"/>
      <w:bookmarkEnd w:id="83"/>
      <w:bookmarkEnd w:id="84"/>
    </w:p>
    <w:p w14:paraId="0A5A8386" w14:textId="77777777" w:rsidR="00D63C4E"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86" w:name="_Toc215277174"/>
      <w:bookmarkStart w:id="87" w:name="_Toc291144374"/>
      <w:bookmarkStart w:id="88" w:name="_Toc244964632"/>
      <w:bookmarkStart w:id="89" w:name="_Toc21266"/>
      <w:bookmarkStart w:id="90" w:name="_Toc298756207"/>
      <w:r>
        <w:rPr>
          <w:rFonts w:ascii="Times New Roman" w:hAnsi="Times New Roman"/>
          <w:b w:val="0"/>
          <w:bCs/>
          <w:color w:val="000000" w:themeColor="text1"/>
          <w:szCs w:val="32"/>
        </w:rPr>
        <w:t xml:space="preserve">4.1 </w:t>
      </w:r>
      <w:r>
        <w:rPr>
          <w:rFonts w:ascii="Times New Roman" w:hAnsi="Times New Roman"/>
          <w:b w:val="0"/>
          <w:bCs/>
          <w:color w:val="000000" w:themeColor="text1"/>
          <w:szCs w:val="32"/>
        </w:rPr>
        <w:t>评价单元划分</w:t>
      </w:r>
      <w:bookmarkEnd w:id="86"/>
      <w:bookmarkEnd w:id="87"/>
      <w:bookmarkEnd w:id="88"/>
      <w:bookmarkEnd w:id="89"/>
      <w:bookmarkEnd w:id="90"/>
    </w:p>
    <w:p w14:paraId="4D744FB8" w14:textId="77777777" w:rsidR="00D63C4E"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4.1.1 </w:t>
      </w:r>
      <w:r>
        <w:rPr>
          <w:rFonts w:eastAsia="黑体"/>
          <w:b w:val="0"/>
          <w:snapToGrid w:val="0"/>
          <w:color w:val="000000" w:themeColor="text1"/>
          <w:kern w:val="0"/>
          <w:sz w:val="28"/>
          <w:szCs w:val="28"/>
        </w:rPr>
        <w:t>划分原则</w:t>
      </w:r>
    </w:p>
    <w:p w14:paraId="02232DD9" w14:textId="77777777" w:rsidR="00D63C4E" w:rsidRDefault="00000000">
      <w:pPr>
        <w:adjustRightInd w:val="0"/>
        <w:snapToGrid w:val="0"/>
        <w:spacing w:line="360" w:lineRule="auto"/>
        <w:ind w:firstLineChars="200" w:firstLine="560"/>
        <w:rPr>
          <w:snapToGrid w:val="0"/>
          <w:color w:val="000000" w:themeColor="text1"/>
          <w:kern w:val="0"/>
          <w:sz w:val="28"/>
        </w:rPr>
      </w:pPr>
      <w:r>
        <w:rPr>
          <w:snapToGrid w:val="0"/>
          <w:color w:val="000000" w:themeColor="text1"/>
          <w:kern w:val="0"/>
          <w:sz w:val="28"/>
        </w:rPr>
        <w:t>评价单元是指在对工程危险、有害因素进行分析的基础上，根据评价目标和评价方法的需要，将整个系统划分成若干个有限的确定范围而分别进行评价的相对独立的装置、设施和场所。</w:t>
      </w:r>
    </w:p>
    <w:p w14:paraId="1AA295CE" w14:textId="77777777" w:rsidR="00D63C4E" w:rsidRDefault="00000000">
      <w:pPr>
        <w:adjustRightInd w:val="0"/>
        <w:snapToGrid w:val="0"/>
        <w:spacing w:line="360" w:lineRule="auto"/>
        <w:ind w:firstLineChars="200" w:firstLine="560"/>
        <w:rPr>
          <w:snapToGrid w:val="0"/>
          <w:color w:val="000000" w:themeColor="text1"/>
          <w:kern w:val="0"/>
          <w:sz w:val="28"/>
        </w:rPr>
      </w:pPr>
      <w:r>
        <w:rPr>
          <w:snapToGrid w:val="0"/>
          <w:color w:val="000000" w:themeColor="text1"/>
          <w:kern w:val="0"/>
          <w:sz w:val="28"/>
        </w:rPr>
        <w:t>划分评价单元的一般性原则是按生产工艺功能、生产设施设备相对独立空间、危险有害因素类别及事故范围划分评价单元，使评价单元相对独立，具有明显特征界限。</w:t>
      </w:r>
    </w:p>
    <w:p w14:paraId="6A59CD9D" w14:textId="77777777" w:rsidR="00D63C4E" w:rsidRDefault="00000000">
      <w:pPr>
        <w:adjustRightInd w:val="0"/>
        <w:snapToGrid w:val="0"/>
        <w:spacing w:line="360" w:lineRule="auto"/>
        <w:ind w:firstLineChars="200" w:firstLine="560"/>
        <w:rPr>
          <w:snapToGrid w:val="0"/>
          <w:color w:val="000000" w:themeColor="text1"/>
          <w:kern w:val="0"/>
          <w:sz w:val="28"/>
        </w:rPr>
      </w:pPr>
      <w:r>
        <w:rPr>
          <w:snapToGrid w:val="0"/>
          <w:color w:val="000000" w:themeColor="text1"/>
          <w:kern w:val="0"/>
          <w:sz w:val="28"/>
        </w:rPr>
        <w:t>常用的评价单元的划分原则有：</w:t>
      </w:r>
    </w:p>
    <w:p w14:paraId="1231DF59" w14:textId="77777777" w:rsidR="00D63C4E" w:rsidRDefault="00000000">
      <w:pPr>
        <w:adjustRightInd w:val="0"/>
        <w:snapToGrid w:val="0"/>
        <w:spacing w:line="360" w:lineRule="auto"/>
        <w:ind w:firstLineChars="200" w:firstLine="560"/>
        <w:rPr>
          <w:snapToGrid w:val="0"/>
          <w:color w:val="000000" w:themeColor="text1"/>
          <w:kern w:val="0"/>
          <w:sz w:val="28"/>
        </w:rPr>
      </w:pPr>
      <w:r>
        <w:rPr>
          <w:snapToGrid w:val="0"/>
          <w:color w:val="000000" w:themeColor="text1"/>
          <w:kern w:val="0"/>
          <w:sz w:val="28"/>
        </w:rPr>
        <w:t>1.</w:t>
      </w:r>
      <w:r>
        <w:rPr>
          <w:snapToGrid w:val="0"/>
          <w:color w:val="000000" w:themeColor="text1"/>
          <w:kern w:val="0"/>
          <w:sz w:val="28"/>
        </w:rPr>
        <w:t>以危险、有害因素的类别为主划分；</w:t>
      </w:r>
    </w:p>
    <w:p w14:paraId="1E520E9C" w14:textId="77777777" w:rsidR="00D63C4E" w:rsidRDefault="00000000">
      <w:pPr>
        <w:adjustRightInd w:val="0"/>
        <w:snapToGrid w:val="0"/>
        <w:spacing w:line="360" w:lineRule="auto"/>
        <w:ind w:firstLineChars="200" w:firstLine="560"/>
        <w:rPr>
          <w:snapToGrid w:val="0"/>
          <w:color w:val="000000" w:themeColor="text1"/>
          <w:kern w:val="0"/>
          <w:sz w:val="28"/>
        </w:rPr>
      </w:pPr>
      <w:r>
        <w:rPr>
          <w:snapToGrid w:val="0"/>
          <w:color w:val="000000" w:themeColor="text1"/>
          <w:kern w:val="0"/>
          <w:sz w:val="28"/>
        </w:rPr>
        <w:t>2.</w:t>
      </w:r>
      <w:r>
        <w:rPr>
          <w:snapToGrid w:val="0"/>
          <w:color w:val="000000" w:themeColor="text1"/>
          <w:kern w:val="0"/>
          <w:sz w:val="28"/>
        </w:rPr>
        <w:t>以装置和物质的特性划分。</w:t>
      </w:r>
    </w:p>
    <w:p w14:paraId="4D072FC4" w14:textId="77777777" w:rsidR="00D63C4E" w:rsidRDefault="00000000">
      <w:pPr>
        <w:adjustRightInd w:val="0"/>
        <w:snapToGrid w:val="0"/>
        <w:spacing w:line="360" w:lineRule="auto"/>
        <w:ind w:firstLineChars="200" w:firstLine="560"/>
        <w:rPr>
          <w:snapToGrid w:val="0"/>
          <w:color w:val="000000" w:themeColor="text1"/>
          <w:kern w:val="0"/>
          <w:sz w:val="28"/>
        </w:rPr>
      </w:pPr>
      <w:r>
        <w:rPr>
          <w:snapToGrid w:val="0"/>
          <w:color w:val="000000" w:themeColor="text1"/>
          <w:kern w:val="0"/>
          <w:sz w:val="28"/>
        </w:rPr>
        <w:t>通过对胜利油田康贝石油工程装备有限公司生产过程中的危险、有害因素分析，结合本工程的特点和具体情况，本次评价按工艺流程，兼顾危险、有害因素的相似特性等进行评价单元的划分。</w:t>
      </w:r>
    </w:p>
    <w:p w14:paraId="27C05BC7" w14:textId="77777777" w:rsidR="00D63C4E"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4.1.2 </w:t>
      </w:r>
      <w:r>
        <w:rPr>
          <w:rFonts w:eastAsia="黑体"/>
          <w:b w:val="0"/>
          <w:snapToGrid w:val="0"/>
          <w:color w:val="000000" w:themeColor="text1"/>
          <w:kern w:val="0"/>
          <w:sz w:val="28"/>
          <w:szCs w:val="28"/>
        </w:rPr>
        <w:t>划分评价单元</w:t>
      </w:r>
    </w:p>
    <w:p w14:paraId="198DB883" w14:textId="77777777" w:rsidR="00D63C4E" w:rsidRDefault="00000000">
      <w:pPr>
        <w:adjustRightInd w:val="0"/>
        <w:snapToGrid w:val="0"/>
        <w:spacing w:line="360" w:lineRule="auto"/>
        <w:ind w:firstLineChars="200" w:firstLine="560"/>
        <w:rPr>
          <w:snapToGrid w:val="0"/>
          <w:color w:val="000000" w:themeColor="text1"/>
          <w:kern w:val="0"/>
          <w:sz w:val="28"/>
        </w:rPr>
      </w:pPr>
      <w:r>
        <w:rPr>
          <w:snapToGrid w:val="0"/>
          <w:color w:val="000000" w:themeColor="text1"/>
          <w:kern w:val="0"/>
          <w:sz w:val="28"/>
        </w:rPr>
        <w:t>根据胜利油田康贝石油工程装备有限公司的实际情况和安全现状评价的需要，本次评价划分为以下</w:t>
      </w:r>
      <w:r>
        <w:rPr>
          <w:snapToGrid w:val="0"/>
          <w:color w:val="000000" w:themeColor="text1"/>
          <w:kern w:val="0"/>
          <w:sz w:val="28"/>
        </w:rPr>
        <w:t>2</w:t>
      </w:r>
      <w:r>
        <w:rPr>
          <w:snapToGrid w:val="0"/>
          <w:color w:val="000000" w:themeColor="text1"/>
          <w:kern w:val="0"/>
          <w:sz w:val="28"/>
        </w:rPr>
        <w:t>个评价单元进行评价：</w:t>
      </w:r>
    </w:p>
    <w:p w14:paraId="6CEC3D8C" w14:textId="77777777" w:rsidR="00D63C4E" w:rsidRDefault="00000000">
      <w:pPr>
        <w:adjustRightInd w:val="0"/>
        <w:snapToGrid w:val="0"/>
        <w:spacing w:line="360" w:lineRule="auto"/>
        <w:ind w:firstLineChars="200" w:firstLine="560"/>
        <w:rPr>
          <w:snapToGrid w:val="0"/>
          <w:color w:val="000000" w:themeColor="text1"/>
          <w:kern w:val="0"/>
          <w:sz w:val="28"/>
        </w:rPr>
      </w:pPr>
      <w:r>
        <w:rPr>
          <w:snapToGrid w:val="0"/>
          <w:color w:val="000000" w:themeColor="text1"/>
          <w:kern w:val="0"/>
          <w:sz w:val="28"/>
        </w:rPr>
        <w:t>1.</w:t>
      </w:r>
      <w:r>
        <w:rPr>
          <w:snapToGrid w:val="0"/>
          <w:color w:val="000000" w:themeColor="text1"/>
          <w:kern w:val="0"/>
          <w:sz w:val="28"/>
        </w:rPr>
        <w:t>生产单元（主要针对胜利油田康贝石油工程装备有限公司井下作业</w:t>
      </w:r>
      <w:r>
        <w:rPr>
          <w:snapToGrid w:val="0"/>
          <w:color w:val="000000" w:themeColor="text1"/>
          <w:kern w:val="0"/>
          <w:sz w:val="28"/>
        </w:rPr>
        <w:t>-</w:t>
      </w:r>
      <w:r>
        <w:rPr>
          <w:snapToGrid w:val="0"/>
          <w:color w:val="000000" w:themeColor="text1"/>
          <w:kern w:val="0"/>
          <w:sz w:val="28"/>
        </w:rPr>
        <w:t>注气（氮气）所用主要设备、设施；生产作业场所的内、外部安全生产条件进行评价）。</w:t>
      </w:r>
    </w:p>
    <w:p w14:paraId="3E021A65" w14:textId="77777777" w:rsidR="00D63C4E" w:rsidRDefault="00000000">
      <w:pPr>
        <w:adjustRightInd w:val="0"/>
        <w:snapToGrid w:val="0"/>
        <w:spacing w:line="360" w:lineRule="auto"/>
        <w:ind w:firstLineChars="200" w:firstLine="560"/>
        <w:rPr>
          <w:snapToGrid w:val="0"/>
          <w:color w:val="000000" w:themeColor="text1"/>
          <w:kern w:val="0"/>
          <w:sz w:val="28"/>
        </w:rPr>
      </w:pPr>
      <w:r>
        <w:rPr>
          <w:snapToGrid w:val="0"/>
          <w:color w:val="000000" w:themeColor="text1"/>
          <w:kern w:val="0"/>
          <w:sz w:val="28"/>
        </w:rPr>
        <w:t>2.</w:t>
      </w:r>
      <w:r>
        <w:rPr>
          <w:snapToGrid w:val="0"/>
          <w:color w:val="000000" w:themeColor="text1"/>
          <w:kern w:val="0"/>
          <w:sz w:val="28"/>
        </w:rPr>
        <w:t>安全管理单元（主要针对胜利油田康贝石油工程装备有限公司在安全管理方面的各项安全生产条件进行评价）。</w:t>
      </w:r>
    </w:p>
    <w:p w14:paraId="71BB7C51" w14:textId="77777777" w:rsidR="00D63C4E"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91" w:name="_Toc298756208"/>
      <w:bookmarkStart w:id="92" w:name="_Toc215277175"/>
      <w:bookmarkStart w:id="93" w:name="_Toc291144375"/>
      <w:bookmarkStart w:id="94" w:name="_Toc13891"/>
      <w:bookmarkStart w:id="95" w:name="_Toc244964633"/>
      <w:r>
        <w:rPr>
          <w:rFonts w:ascii="Times New Roman" w:hAnsi="Times New Roman"/>
          <w:b w:val="0"/>
          <w:bCs/>
          <w:color w:val="000000" w:themeColor="text1"/>
          <w:szCs w:val="32"/>
        </w:rPr>
        <w:t xml:space="preserve">4.2 </w:t>
      </w:r>
      <w:r>
        <w:rPr>
          <w:rFonts w:ascii="Times New Roman" w:hAnsi="Times New Roman"/>
          <w:b w:val="0"/>
          <w:bCs/>
          <w:color w:val="000000" w:themeColor="text1"/>
          <w:szCs w:val="32"/>
        </w:rPr>
        <w:t>评价方法选择</w:t>
      </w:r>
      <w:bookmarkEnd w:id="91"/>
      <w:bookmarkEnd w:id="92"/>
      <w:bookmarkEnd w:id="93"/>
      <w:bookmarkEnd w:id="94"/>
      <w:bookmarkEnd w:id="95"/>
    </w:p>
    <w:p w14:paraId="409D1148" w14:textId="77777777" w:rsidR="00D63C4E" w:rsidRDefault="00000000">
      <w:pPr>
        <w:adjustRightInd w:val="0"/>
        <w:snapToGrid w:val="0"/>
        <w:spacing w:line="360" w:lineRule="auto"/>
        <w:ind w:firstLineChars="200" w:firstLine="560"/>
        <w:rPr>
          <w:snapToGrid w:val="0"/>
          <w:color w:val="000000" w:themeColor="text1"/>
          <w:kern w:val="0"/>
          <w:sz w:val="28"/>
        </w:rPr>
      </w:pPr>
      <w:r>
        <w:rPr>
          <w:color w:val="000000" w:themeColor="text1"/>
          <w:sz w:val="28"/>
        </w:rPr>
        <w:t>根据《安全生产许可证条例》（国务院令</w:t>
      </w:r>
      <w:r>
        <w:rPr>
          <w:color w:val="000000" w:themeColor="text1"/>
          <w:sz w:val="28"/>
        </w:rPr>
        <w:t>[2004]</w:t>
      </w:r>
      <w:r>
        <w:rPr>
          <w:color w:val="000000" w:themeColor="text1"/>
          <w:sz w:val="28"/>
        </w:rPr>
        <w:t>第</w:t>
      </w:r>
      <w:r>
        <w:rPr>
          <w:color w:val="000000" w:themeColor="text1"/>
          <w:sz w:val="28"/>
        </w:rPr>
        <w:t>397</w:t>
      </w:r>
      <w:r>
        <w:rPr>
          <w:color w:val="000000" w:themeColor="text1"/>
          <w:sz w:val="28"/>
        </w:rPr>
        <w:t>号，</w:t>
      </w:r>
      <w:r>
        <w:rPr>
          <w:color w:val="000000" w:themeColor="text1"/>
          <w:sz w:val="28"/>
        </w:rPr>
        <w:t>2014</w:t>
      </w:r>
      <w:r>
        <w:rPr>
          <w:color w:val="000000" w:themeColor="text1"/>
          <w:sz w:val="28"/>
        </w:rPr>
        <w:lastRenderedPageBreak/>
        <w:t>修订版）、《非煤矿矿山企业安全生产许可证实施办法》（国家安全生产监督管理总局令</w:t>
      </w:r>
      <w:r>
        <w:rPr>
          <w:color w:val="000000" w:themeColor="text1"/>
          <w:sz w:val="28"/>
        </w:rPr>
        <w:t>[2009]</w:t>
      </w:r>
      <w:r>
        <w:rPr>
          <w:color w:val="000000" w:themeColor="text1"/>
          <w:sz w:val="28"/>
        </w:rPr>
        <w:t>第</w:t>
      </w:r>
      <w:r>
        <w:rPr>
          <w:color w:val="000000" w:themeColor="text1"/>
          <w:sz w:val="28"/>
        </w:rPr>
        <w:t>20</w:t>
      </w:r>
      <w:r>
        <w:rPr>
          <w:color w:val="000000" w:themeColor="text1"/>
          <w:sz w:val="28"/>
        </w:rPr>
        <w:t>号，</w:t>
      </w:r>
      <w:r>
        <w:rPr>
          <w:color w:val="000000" w:themeColor="text1"/>
          <w:sz w:val="28"/>
        </w:rPr>
        <w:t>2015</w:t>
      </w:r>
      <w:r>
        <w:rPr>
          <w:color w:val="000000" w:themeColor="text1"/>
          <w:sz w:val="28"/>
        </w:rPr>
        <w:t>修订版）的要求，</w:t>
      </w:r>
      <w:r>
        <w:rPr>
          <w:snapToGrid w:val="0"/>
          <w:color w:val="000000" w:themeColor="text1"/>
          <w:kern w:val="0"/>
          <w:sz w:val="28"/>
        </w:rPr>
        <w:t>本次评价选择安全检查表法（</w:t>
      </w:r>
      <w:r>
        <w:rPr>
          <w:snapToGrid w:val="0"/>
          <w:color w:val="000000" w:themeColor="text1"/>
          <w:kern w:val="0"/>
          <w:sz w:val="28"/>
        </w:rPr>
        <w:t>SCL</w:t>
      </w:r>
      <w:r>
        <w:rPr>
          <w:snapToGrid w:val="0"/>
          <w:color w:val="000000" w:themeColor="text1"/>
          <w:kern w:val="0"/>
          <w:sz w:val="28"/>
        </w:rPr>
        <w:t>）</w:t>
      </w:r>
      <w:r>
        <w:rPr>
          <w:snapToGrid w:val="0"/>
          <w:kern w:val="0"/>
          <w:sz w:val="28"/>
        </w:rPr>
        <w:t>和</w:t>
      </w:r>
      <w:r>
        <w:rPr>
          <w:sz w:val="28"/>
          <w:szCs w:val="28"/>
        </w:rPr>
        <w:t>作业条件危险性评价法（</w:t>
      </w:r>
      <w:r>
        <w:rPr>
          <w:sz w:val="28"/>
          <w:szCs w:val="28"/>
        </w:rPr>
        <w:t>LEC</w:t>
      </w:r>
      <w:r>
        <w:rPr>
          <w:sz w:val="28"/>
          <w:szCs w:val="28"/>
        </w:rPr>
        <w:t>）</w:t>
      </w:r>
      <w:r>
        <w:rPr>
          <w:color w:val="000000" w:themeColor="text1"/>
          <w:sz w:val="28"/>
        </w:rPr>
        <w:t>对该公司的各项安全生产条件进行评价</w:t>
      </w:r>
      <w:r>
        <w:rPr>
          <w:snapToGrid w:val="0"/>
          <w:color w:val="000000" w:themeColor="text1"/>
          <w:kern w:val="0"/>
          <w:sz w:val="28"/>
        </w:rPr>
        <w:t>。各评价方法的具体操作程序如下表：</w:t>
      </w:r>
    </w:p>
    <w:p w14:paraId="64ACD9AF" w14:textId="77777777" w:rsidR="00D63C4E" w:rsidRDefault="00000000">
      <w:pPr>
        <w:adjustRightInd w:val="0"/>
        <w:snapToGrid w:val="0"/>
        <w:spacing w:line="360" w:lineRule="auto"/>
        <w:ind w:firstLineChars="150" w:firstLine="361"/>
        <w:jc w:val="center"/>
        <w:rPr>
          <w:b/>
          <w:bCs/>
          <w:snapToGrid w:val="0"/>
          <w:color w:val="000000" w:themeColor="text1"/>
          <w:kern w:val="0"/>
          <w:sz w:val="24"/>
        </w:rPr>
      </w:pPr>
      <w:r>
        <w:rPr>
          <w:b/>
          <w:bCs/>
          <w:snapToGrid w:val="0"/>
          <w:color w:val="000000" w:themeColor="text1"/>
          <w:kern w:val="0"/>
          <w:sz w:val="24"/>
        </w:rPr>
        <w:t>表</w:t>
      </w:r>
      <w:r>
        <w:rPr>
          <w:b/>
          <w:bCs/>
          <w:snapToGrid w:val="0"/>
          <w:color w:val="000000" w:themeColor="text1"/>
          <w:kern w:val="0"/>
          <w:sz w:val="24"/>
        </w:rPr>
        <w:t xml:space="preserve">4-1 </w:t>
      </w:r>
      <w:r>
        <w:rPr>
          <w:b/>
          <w:bCs/>
          <w:snapToGrid w:val="0"/>
          <w:color w:val="000000" w:themeColor="text1"/>
          <w:kern w:val="0"/>
          <w:sz w:val="24"/>
        </w:rPr>
        <w:t>各单元评价方法表</w:t>
      </w:r>
    </w:p>
    <w:tbl>
      <w:tblPr>
        <w:tblW w:w="852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030"/>
        <w:gridCol w:w="4762"/>
        <w:gridCol w:w="2730"/>
      </w:tblGrid>
      <w:tr w:rsidR="00D63C4E" w14:paraId="61C31EAF" w14:textId="77777777">
        <w:trPr>
          <w:cantSplit/>
          <w:trHeight w:val="397"/>
          <w:jc w:val="center"/>
        </w:trPr>
        <w:tc>
          <w:tcPr>
            <w:tcW w:w="1030" w:type="dxa"/>
            <w:tcBorders>
              <w:top w:val="single" w:sz="12" w:space="0" w:color="auto"/>
              <w:left w:val="single" w:sz="12" w:space="0" w:color="auto"/>
              <w:bottom w:val="single" w:sz="6" w:space="0" w:color="auto"/>
              <w:right w:val="single" w:sz="6" w:space="0" w:color="auto"/>
            </w:tcBorders>
            <w:vAlign w:val="center"/>
          </w:tcPr>
          <w:p w14:paraId="5628094E" w14:textId="77777777" w:rsidR="00D63C4E" w:rsidRDefault="00000000">
            <w:pPr>
              <w:pStyle w:val="ac"/>
              <w:adjustRightInd w:val="0"/>
              <w:snapToGrid w:val="0"/>
              <w:spacing w:after="0"/>
              <w:jc w:val="center"/>
              <w:rPr>
                <w:b/>
                <w:color w:val="000000" w:themeColor="text1"/>
                <w:szCs w:val="21"/>
              </w:rPr>
            </w:pPr>
            <w:r>
              <w:rPr>
                <w:b/>
                <w:color w:val="000000" w:themeColor="text1"/>
                <w:szCs w:val="21"/>
              </w:rPr>
              <w:t>序号</w:t>
            </w:r>
          </w:p>
        </w:tc>
        <w:tc>
          <w:tcPr>
            <w:tcW w:w="4762" w:type="dxa"/>
            <w:tcBorders>
              <w:top w:val="single" w:sz="12" w:space="0" w:color="auto"/>
              <w:left w:val="single" w:sz="6" w:space="0" w:color="auto"/>
              <w:bottom w:val="single" w:sz="6" w:space="0" w:color="auto"/>
              <w:right w:val="single" w:sz="6" w:space="0" w:color="auto"/>
            </w:tcBorders>
            <w:vAlign w:val="center"/>
          </w:tcPr>
          <w:p w14:paraId="58F9E368" w14:textId="77777777" w:rsidR="00D63C4E" w:rsidRDefault="00000000">
            <w:pPr>
              <w:pStyle w:val="ac"/>
              <w:adjustRightInd w:val="0"/>
              <w:snapToGrid w:val="0"/>
              <w:spacing w:after="0"/>
              <w:jc w:val="center"/>
              <w:rPr>
                <w:b/>
                <w:color w:val="000000" w:themeColor="text1"/>
                <w:szCs w:val="21"/>
              </w:rPr>
            </w:pPr>
            <w:r>
              <w:rPr>
                <w:b/>
                <w:color w:val="000000" w:themeColor="text1"/>
                <w:szCs w:val="21"/>
              </w:rPr>
              <w:t>评价单元</w:t>
            </w:r>
          </w:p>
        </w:tc>
        <w:tc>
          <w:tcPr>
            <w:tcW w:w="2730" w:type="dxa"/>
            <w:tcBorders>
              <w:top w:val="single" w:sz="12" w:space="0" w:color="auto"/>
              <w:left w:val="single" w:sz="6" w:space="0" w:color="auto"/>
              <w:bottom w:val="single" w:sz="6" w:space="0" w:color="auto"/>
              <w:right w:val="single" w:sz="12" w:space="0" w:color="auto"/>
            </w:tcBorders>
            <w:vAlign w:val="center"/>
          </w:tcPr>
          <w:p w14:paraId="0595E01B" w14:textId="77777777" w:rsidR="00D63C4E" w:rsidRDefault="00000000">
            <w:pPr>
              <w:pStyle w:val="ac"/>
              <w:adjustRightInd w:val="0"/>
              <w:snapToGrid w:val="0"/>
              <w:spacing w:after="0"/>
              <w:jc w:val="center"/>
              <w:rPr>
                <w:b/>
                <w:color w:val="000000" w:themeColor="text1"/>
                <w:szCs w:val="21"/>
              </w:rPr>
            </w:pPr>
            <w:r>
              <w:rPr>
                <w:b/>
                <w:color w:val="000000" w:themeColor="text1"/>
                <w:szCs w:val="21"/>
              </w:rPr>
              <w:t>选用的评价方法</w:t>
            </w:r>
          </w:p>
        </w:tc>
      </w:tr>
      <w:tr w:rsidR="00D63C4E" w14:paraId="22D07D58" w14:textId="77777777">
        <w:trPr>
          <w:cantSplit/>
          <w:trHeight w:val="397"/>
          <w:jc w:val="center"/>
        </w:trPr>
        <w:tc>
          <w:tcPr>
            <w:tcW w:w="1030" w:type="dxa"/>
            <w:tcBorders>
              <w:top w:val="single" w:sz="6" w:space="0" w:color="auto"/>
              <w:left w:val="single" w:sz="12" w:space="0" w:color="auto"/>
              <w:bottom w:val="single" w:sz="6" w:space="0" w:color="auto"/>
              <w:right w:val="single" w:sz="6" w:space="0" w:color="auto"/>
            </w:tcBorders>
            <w:vAlign w:val="center"/>
          </w:tcPr>
          <w:p w14:paraId="157D063B" w14:textId="77777777" w:rsidR="00D63C4E" w:rsidRDefault="00000000">
            <w:pPr>
              <w:pStyle w:val="ac"/>
              <w:adjustRightInd w:val="0"/>
              <w:snapToGrid w:val="0"/>
              <w:spacing w:after="0"/>
              <w:jc w:val="center"/>
              <w:rPr>
                <w:color w:val="000000" w:themeColor="text1"/>
                <w:szCs w:val="21"/>
              </w:rPr>
            </w:pPr>
            <w:r>
              <w:rPr>
                <w:color w:val="000000" w:themeColor="text1"/>
                <w:szCs w:val="21"/>
              </w:rPr>
              <w:t>1</w:t>
            </w:r>
          </w:p>
        </w:tc>
        <w:tc>
          <w:tcPr>
            <w:tcW w:w="4762" w:type="dxa"/>
            <w:tcBorders>
              <w:top w:val="single" w:sz="6" w:space="0" w:color="auto"/>
              <w:left w:val="single" w:sz="6" w:space="0" w:color="auto"/>
              <w:bottom w:val="single" w:sz="6" w:space="0" w:color="auto"/>
              <w:right w:val="single" w:sz="6" w:space="0" w:color="auto"/>
            </w:tcBorders>
            <w:vAlign w:val="center"/>
          </w:tcPr>
          <w:p w14:paraId="7864B310" w14:textId="77777777" w:rsidR="00D63C4E" w:rsidRDefault="00000000">
            <w:pPr>
              <w:pStyle w:val="ac"/>
              <w:adjustRightInd w:val="0"/>
              <w:snapToGrid w:val="0"/>
              <w:spacing w:after="0"/>
              <w:jc w:val="center"/>
              <w:rPr>
                <w:color w:val="000000" w:themeColor="text1"/>
                <w:szCs w:val="21"/>
              </w:rPr>
            </w:pPr>
            <w:r>
              <w:rPr>
                <w:color w:val="000000" w:themeColor="text1"/>
                <w:szCs w:val="21"/>
              </w:rPr>
              <w:t>生产单元</w:t>
            </w:r>
          </w:p>
        </w:tc>
        <w:tc>
          <w:tcPr>
            <w:tcW w:w="2730" w:type="dxa"/>
            <w:tcBorders>
              <w:top w:val="single" w:sz="6" w:space="0" w:color="auto"/>
              <w:left w:val="single" w:sz="6" w:space="0" w:color="auto"/>
              <w:bottom w:val="single" w:sz="6" w:space="0" w:color="auto"/>
              <w:right w:val="single" w:sz="12" w:space="0" w:color="auto"/>
            </w:tcBorders>
            <w:vAlign w:val="center"/>
          </w:tcPr>
          <w:p w14:paraId="4A365E67" w14:textId="77777777" w:rsidR="00D63C4E" w:rsidRDefault="00000000">
            <w:pPr>
              <w:pStyle w:val="ac"/>
              <w:adjustRightInd w:val="0"/>
              <w:snapToGrid w:val="0"/>
              <w:spacing w:after="0"/>
              <w:jc w:val="center"/>
              <w:rPr>
                <w:color w:val="000000" w:themeColor="text1"/>
                <w:szCs w:val="21"/>
              </w:rPr>
            </w:pPr>
            <w:r>
              <w:rPr>
                <w:color w:val="000000" w:themeColor="text1"/>
                <w:szCs w:val="21"/>
              </w:rPr>
              <w:t>SCL</w:t>
            </w:r>
            <w:r>
              <w:rPr>
                <w:szCs w:val="21"/>
              </w:rPr>
              <w:t>、</w:t>
            </w:r>
            <w:r>
              <w:rPr>
                <w:szCs w:val="21"/>
              </w:rPr>
              <w:t>LEC</w:t>
            </w:r>
          </w:p>
        </w:tc>
      </w:tr>
      <w:tr w:rsidR="00D63C4E" w14:paraId="00A0DAF5" w14:textId="77777777">
        <w:trPr>
          <w:cantSplit/>
          <w:trHeight w:val="397"/>
          <w:jc w:val="center"/>
        </w:trPr>
        <w:tc>
          <w:tcPr>
            <w:tcW w:w="1030" w:type="dxa"/>
            <w:tcBorders>
              <w:top w:val="single" w:sz="6" w:space="0" w:color="auto"/>
              <w:left w:val="single" w:sz="12" w:space="0" w:color="auto"/>
              <w:bottom w:val="single" w:sz="12" w:space="0" w:color="auto"/>
              <w:right w:val="single" w:sz="6" w:space="0" w:color="auto"/>
            </w:tcBorders>
            <w:vAlign w:val="center"/>
          </w:tcPr>
          <w:p w14:paraId="33657056" w14:textId="77777777" w:rsidR="00D63C4E" w:rsidRDefault="00000000">
            <w:pPr>
              <w:pStyle w:val="ac"/>
              <w:adjustRightInd w:val="0"/>
              <w:snapToGrid w:val="0"/>
              <w:spacing w:after="0"/>
              <w:jc w:val="center"/>
              <w:rPr>
                <w:color w:val="000000" w:themeColor="text1"/>
                <w:szCs w:val="21"/>
              </w:rPr>
            </w:pPr>
            <w:r>
              <w:rPr>
                <w:color w:val="000000" w:themeColor="text1"/>
                <w:szCs w:val="21"/>
              </w:rPr>
              <w:t>2</w:t>
            </w:r>
          </w:p>
        </w:tc>
        <w:tc>
          <w:tcPr>
            <w:tcW w:w="4762" w:type="dxa"/>
            <w:tcBorders>
              <w:top w:val="single" w:sz="6" w:space="0" w:color="auto"/>
              <w:left w:val="single" w:sz="6" w:space="0" w:color="auto"/>
              <w:bottom w:val="single" w:sz="12" w:space="0" w:color="auto"/>
              <w:right w:val="single" w:sz="6" w:space="0" w:color="auto"/>
            </w:tcBorders>
            <w:vAlign w:val="center"/>
          </w:tcPr>
          <w:p w14:paraId="55936523" w14:textId="77777777" w:rsidR="00D63C4E" w:rsidRDefault="00000000">
            <w:pPr>
              <w:pStyle w:val="ac"/>
              <w:adjustRightInd w:val="0"/>
              <w:snapToGrid w:val="0"/>
              <w:spacing w:after="0"/>
              <w:jc w:val="center"/>
              <w:rPr>
                <w:color w:val="000000" w:themeColor="text1"/>
                <w:szCs w:val="21"/>
              </w:rPr>
            </w:pPr>
            <w:r>
              <w:rPr>
                <w:color w:val="000000" w:themeColor="text1"/>
                <w:szCs w:val="21"/>
              </w:rPr>
              <w:t>安全管理单元</w:t>
            </w:r>
          </w:p>
        </w:tc>
        <w:tc>
          <w:tcPr>
            <w:tcW w:w="2730" w:type="dxa"/>
            <w:tcBorders>
              <w:top w:val="single" w:sz="6" w:space="0" w:color="auto"/>
              <w:left w:val="single" w:sz="6" w:space="0" w:color="auto"/>
              <w:bottom w:val="single" w:sz="12" w:space="0" w:color="auto"/>
              <w:right w:val="single" w:sz="12" w:space="0" w:color="auto"/>
            </w:tcBorders>
            <w:vAlign w:val="center"/>
          </w:tcPr>
          <w:p w14:paraId="129BDE03" w14:textId="77777777" w:rsidR="00D63C4E" w:rsidRDefault="00000000">
            <w:pPr>
              <w:pStyle w:val="ac"/>
              <w:adjustRightInd w:val="0"/>
              <w:snapToGrid w:val="0"/>
              <w:spacing w:after="0"/>
              <w:jc w:val="center"/>
              <w:rPr>
                <w:color w:val="000000" w:themeColor="text1"/>
                <w:szCs w:val="21"/>
              </w:rPr>
            </w:pPr>
            <w:r>
              <w:rPr>
                <w:color w:val="000000" w:themeColor="text1"/>
                <w:szCs w:val="21"/>
              </w:rPr>
              <w:t>SCL</w:t>
            </w:r>
          </w:p>
        </w:tc>
      </w:tr>
    </w:tbl>
    <w:p w14:paraId="35FC8F85" w14:textId="77777777" w:rsidR="00D63C4E" w:rsidRDefault="00000000">
      <w:pPr>
        <w:pStyle w:val="3"/>
        <w:adjustRightInd w:val="0"/>
        <w:snapToGrid w:val="0"/>
        <w:spacing w:beforeLines="50" w:before="156" w:after="0" w:line="360" w:lineRule="auto"/>
        <w:rPr>
          <w:rFonts w:eastAsia="黑体"/>
          <w:b w:val="0"/>
          <w:snapToGrid w:val="0"/>
          <w:kern w:val="0"/>
          <w:sz w:val="28"/>
          <w:szCs w:val="28"/>
        </w:rPr>
      </w:pPr>
      <w:r>
        <w:rPr>
          <w:rFonts w:eastAsia="黑体"/>
          <w:b w:val="0"/>
          <w:snapToGrid w:val="0"/>
          <w:kern w:val="0"/>
          <w:sz w:val="28"/>
          <w:szCs w:val="28"/>
        </w:rPr>
        <w:t xml:space="preserve">4.2.1 </w:t>
      </w:r>
      <w:r>
        <w:rPr>
          <w:rFonts w:eastAsia="黑体"/>
          <w:b w:val="0"/>
          <w:snapToGrid w:val="0"/>
          <w:kern w:val="0"/>
          <w:sz w:val="28"/>
          <w:szCs w:val="28"/>
        </w:rPr>
        <w:t>安全检查表（</w:t>
      </w:r>
      <w:r>
        <w:rPr>
          <w:rFonts w:eastAsia="黑体"/>
          <w:b w:val="0"/>
          <w:snapToGrid w:val="0"/>
          <w:kern w:val="0"/>
          <w:sz w:val="28"/>
          <w:szCs w:val="28"/>
        </w:rPr>
        <w:t>SCL</w:t>
      </w:r>
      <w:r>
        <w:rPr>
          <w:rFonts w:eastAsia="黑体"/>
          <w:b w:val="0"/>
          <w:snapToGrid w:val="0"/>
          <w:kern w:val="0"/>
          <w:sz w:val="28"/>
          <w:szCs w:val="28"/>
        </w:rPr>
        <w:t>）</w:t>
      </w:r>
    </w:p>
    <w:p w14:paraId="351AA2BB" w14:textId="77777777" w:rsidR="00D63C4E" w:rsidRDefault="00000000">
      <w:pPr>
        <w:adjustRightInd w:val="0"/>
        <w:snapToGrid w:val="0"/>
        <w:spacing w:line="360" w:lineRule="auto"/>
        <w:ind w:firstLineChars="200" w:firstLine="560"/>
        <w:rPr>
          <w:snapToGrid w:val="0"/>
          <w:color w:val="000000" w:themeColor="text1"/>
          <w:kern w:val="0"/>
          <w:sz w:val="28"/>
        </w:rPr>
      </w:pPr>
      <w:r>
        <w:rPr>
          <w:snapToGrid w:val="0"/>
          <w:color w:val="000000" w:themeColor="text1"/>
          <w:kern w:val="0"/>
          <w:sz w:val="28"/>
        </w:rPr>
        <w:t>安全检查表是系统安全工程的一种</w:t>
      </w:r>
      <w:proofErr w:type="gramStart"/>
      <w:r>
        <w:rPr>
          <w:snapToGrid w:val="0"/>
          <w:color w:val="000000" w:themeColor="text1"/>
          <w:kern w:val="0"/>
          <w:sz w:val="28"/>
        </w:rPr>
        <w:t>最</w:t>
      </w:r>
      <w:proofErr w:type="gramEnd"/>
      <w:r>
        <w:rPr>
          <w:snapToGrid w:val="0"/>
          <w:color w:val="000000" w:themeColor="text1"/>
          <w:kern w:val="0"/>
          <w:sz w:val="28"/>
        </w:rPr>
        <w:t>基础、最简便且广泛应用的系统危险性评价方法。安全检查表是由一些对工艺过程、机械设备和作业情况熟悉并富有安全技术、安全管理经验的人员，事先对分析对象进行详尽的分析和充分的讨论，列出检查单元和部位、检查项目、检查要求、检查结果等内容的表格（或清单），在对工程设计中与国家有关法律、法规、技术标准的符合情况做出分析和判断，发现存在的问题及潜在的危险，并据此提出安全对策措施及建议。</w:t>
      </w:r>
    </w:p>
    <w:p w14:paraId="59E1B4D3" w14:textId="77777777" w:rsidR="00D63C4E" w:rsidRDefault="00000000">
      <w:pPr>
        <w:adjustRightInd w:val="0"/>
        <w:snapToGrid w:val="0"/>
        <w:spacing w:line="360" w:lineRule="auto"/>
        <w:ind w:firstLineChars="200" w:firstLine="560"/>
        <w:rPr>
          <w:snapToGrid w:val="0"/>
          <w:color w:val="000000" w:themeColor="text1"/>
          <w:kern w:val="0"/>
          <w:sz w:val="28"/>
        </w:rPr>
      </w:pPr>
      <w:r>
        <w:rPr>
          <w:snapToGrid w:val="0"/>
          <w:color w:val="000000" w:themeColor="text1"/>
          <w:kern w:val="0"/>
          <w:sz w:val="28"/>
        </w:rPr>
        <w:t>安全检查表以下列格式列出，对于符合要求的检查内容，在检查结果栏中标以</w:t>
      </w:r>
      <w:r>
        <w:rPr>
          <w:snapToGrid w:val="0"/>
          <w:color w:val="000000" w:themeColor="text1"/>
          <w:kern w:val="0"/>
          <w:sz w:val="28"/>
        </w:rPr>
        <w:t>“√”</w:t>
      </w:r>
      <w:r>
        <w:rPr>
          <w:snapToGrid w:val="0"/>
          <w:color w:val="000000" w:themeColor="text1"/>
          <w:kern w:val="0"/>
          <w:sz w:val="28"/>
        </w:rPr>
        <w:t>，对于不符合要求的检查项目在检查结果栏中标以</w:t>
      </w:r>
      <w:r>
        <w:rPr>
          <w:snapToGrid w:val="0"/>
          <w:color w:val="000000" w:themeColor="text1"/>
          <w:kern w:val="0"/>
          <w:sz w:val="28"/>
        </w:rPr>
        <w:t>“×”</w:t>
      </w:r>
      <w:r>
        <w:rPr>
          <w:snapToGrid w:val="0"/>
          <w:color w:val="000000" w:themeColor="text1"/>
          <w:kern w:val="0"/>
          <w:sz w:val="28"/>
        </w:rPr>
        <w:t>。见下表</w:t>
      </w:r>
      <w:r>
        <w:rPr>
          <w:snapToGrid w:val="0"/>
          <w:color w:val="000000" w:themeColor="text1"/>
          <w:kern w:val="0"/>
          <w:sz w:val="28"/>
        </w:rPr>
        <w:t>4-2</w:t>
      </w:r>
      <w:r>
        <w:rPr>
          <w:snapToGrid w:val="0"/>
          <w:color w:val="000000" w:themeColor="text1"/>
          <w:kern w:val="0"/>
          <w:sz w:val="28"/>
        </w:rPr>
        <w:t>。</w:t>
      </w:r>
    </w:p>
    <w:p w14:paraId="42E2FB23" w14:textId="77777777" w:rsidR="00D63C4E" w:rsidRDefault="00000000">
      <w:pPr>
        <w:adjustRightInd w:val="0"/>
        <w:snapToGrid w:val="0"/>
        <w:spacing w:line="360" w:lineRule="auto"/>
        <w:jc w:val="center"/>
        <w:rPr>
          <w:b/>
          <w:snapToGrid w:val="0"/>
          <w:color w:val="000000" w:themeColor="text1"/>
          <w:kern w:val="0"/>
          <w:sz w:val="24"/>
        </w:rPr>
      </w:pPr>
      <w:r>
        <w:rPr>
          <w:b/>
          <w:snapToGrid w:val="0"/>
          <w:color w:val="000000" w:themeColor="text1"/>
          <w:kern w:val="0"/>
          <w:sz w:val="24"/>
        </w:rPr>
        <w:t>表</w:t>
      </w:r>
      <w:r>
        <w:rPr>
          <w:b/>
          <w:snapToGrid w:val="0"/>
          <w:color w:val="000000" w:themeColor="text1"/>
          <w:kern w:val="0"/>
          <w:sz w:val="24"/>
        </w:rPr>
        <w:t xml:space="preserve">4-2 </w:t>
      </w:r>
      <w:r>
        <w:rPr>
          <w:b/>
          <w:snapToGrid w:val="0"/>
          <w:color w:val="000000" w:themeColor="text1"/>
          <w:kern w:val="0"/>
          <w:sz w:val="24"/>
        </w:rPr>
        <w:t>安全检查表</w:t>
      </w:r>
    </w:p>
    <w:tbl>
      <w:tblPr>
        <w:tblW w:w="852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114"/>
        <w:gridCol w:w="1852"/>
        <w:gridCol w:w="1852"/>
        <w:gridCol w:w="1852"/>
        <w:gridCol w:w="1852"/>
      </w:tblGrid>
      <w:tr w:rsidR="00D63C4E" w14:paraId="0F04599E" w14:textId="77777777">
        <w:trPr>
          <w:cantSplit/>
          <w:trHeight w:val="397"/>
        </w:trPr>
        <w:tc>
          <w:tcPr>
            <w:tcW w:w="1114" w:type="dxa"/>
            <w:vAlign w:val="center"/>
          </w:tcPr>
          <w:p w14:paraId="18C94A8E" w14:textId="77777777" w:rsidR="00D63C4E" w:rsidRDefault="00000000">
            <w:pPr>
              <w:adjustRightInd w:val="0"/>
              <w:snapToGrid w:val="0"/>
              <w:jc w:val="center"/>
              <w:rPr>
                <w:b/>
                <w:color w:val="000000" w:themeColor="text1"/>
                <w:szCs w:val="21"/>
              </w:rPr>
            </w:pPr>
            <w:r>
              <w:rPr>
                <w:b/>
                <w:color w:val="000000" w:themeColor="text1"/>
                <w:szCs w:val="21"/>
              </w:rPr>
              <w:t>序号</w:t>
            </w:r>
          </w:p>
        </w:tc>
        <w:tc>
          <w:tcPr>
            <w:tcW w:w="1852" w:type="dxa"/>
            <w:vAlign w:val="center"/>
          </w:tcPr>
          <w:p w14:paraId="7D3DDF15" w14:textId="77777777" w:rsidR="00D63C4E" w:rsidRDefault="00000000">
            <w:pPr>
              <w:adjustRightInd w:val="0"/>
              <w:snapToGrid w:val="0"/>
              <w:jc w:val="center"/>
              <w:rPr>
                <w:b/>
                <w:color w:val="000000" w:themeColor="text1"/>
                <w:szCs w:val="21"/>
              </w:rPr>
            </w:pPr>
            <w:r>
              <w:rPr>
                <w:b/>
                <w:color w:val="000000" w:themeColor="text1"/>
                <w:szCs w:val="21"/>
              </w:rPr>
              <w:t>检查项目</w:t>
            </w:r>
          </w:p>
        </w:tc>
        <w:tc>
          <w:tcPr>
            <w:tcW w:w="1852" w:type="dxa"/>
            <w:vAlign w:val="center"/>
          </w:tcPr>
          <w:p w14:paraId="49A41CFE" w14:textId="77777777" w:rsidR="00D63C4E" w:rsidRDefault="00000000">
            <w:pPr>
              <w:adjustRightInd w:val="0"/>
              <w:snapToGrid w:val="0"/>
              <w:jc w:val="center"/>
              <w:rPr>
                <w:b/>
                <w:color w:val="000000" w:themeColor="text1"/>
                <w:szCs w:val="21"/>
              </w:rPr>
            </w:pPr>
            <w:r>
              <w:rPr>
                <w:b/>
                <w:color w:val="000000" w:themeColor="text1"/>
                <w:szCs w:val="21"/>
              </w:rPr>
              <w:t>检查依据</w:t>
            </w:r>
          </w:p>
        </w:tc>
        <w:tc>
          <w:tcPr>
            <w:tcW w:w="1852" w:type="dxa"/>
            <w:vAlign w:val="center"/>
          </w:tcPr>
          <w:p w14:paraId="37F9198F" w14:textId="77777777" w:rsidR="00D63C4E" w:rsidRDefault="00000000">
            <w:pPr>
              <w:adjustRightInd w:val="0"/>
              <w:snapToGrid w:val="0"/>
              <w:jc w:val="center"/>
              <w:rPr>
                <w:b/>
                <w:color w:val="000000" w:themeColor="text1"/>
                <w:szCs w:val="21"/>
              </w:rPr>
            </w:pPr>
            <w:r>
              <w:rPr>
                <w:b/>
                <w:color w:val="000000" w:themeColor="text1"/>
                <w:szCs w:val="21"/>
              </w:rPr>
              <w:t>检查结果</w:t>
            </w:r>
          </w:p>
        </w:tc>
        <w:tc>
          <w:tcPr>
            <w:tcW w:w="1852" w:type="dxa"/>
            <w:vAlign w:val="center"/>
          </w:tcPr>
          <w:p w14:paraId="6A566241" w14:textId="77777777" w:rsidR="00D63C4E" w:rsidRDefault="00000000">
            <w:pPr>
              <w:adjustRightInd w:val="0"/>
              <w:snapToGrid w:val="0"/>
              <w:jc w:val="center"/>
              <w:rPr>
                <w:b/>
                <w:color w:val="000000" w:themeColor="text1"/>
                <w:szCs w:val="21"/>
              </w:rPr>
            </w:pPr>
            <w:r>
              <w:rPr>
                <w:b/>
                <w:color w:val="000000" w:themeColor="text1"/>
                <w:szCs w:val="21"/>
              </w:rPr>
              <w:t>实际情况</w:t>
            </w:r>
          </w:p>
        </w:tc>
      </w:tr>
      <w:tr w:rsidR="00D63C4E" w14:paraId="6020865D" w14:textId="77777777">
        <w:trPr>
          <w:cantSplit/>
          <w:trHeight w:val="397"/>
        </w:trPr>
        <w:tc>
          <w:tcPr>
            <w:tcW w:w="1114" w:type="dxa"/>
            <w:vAlign w:val="center"/>
          </w:tcPr>
          <w:p w14:paraId="34EEBB7F" w14:textId="77777777" w:rsidR="00D63C4E" w:rsidRDefault="00D63C4E">
            <w:pPr>
              <w:pStyle w:val="affb"/>
              <w:rPr>
                <w:snapToGrid w:val="0"/>
                <w:color w:val="000000" w:themeColor="text1"/>
              </w:rPr>
            </w:pPr>
          </w:p>
        </w:tc>
        <w:tc>
          <w:tcPr>
            <w:tcW w:w="1852" w:type="dxa"/>
            <w:vAlign w:val="center"/>
          </w:tcPr>
          <w:p w14:paraId="459BBA59" w14:textId="77777777" w:rsidR="00D63C4E" w:rsidRDefault="00D63C4E">
            <w:pPr>
              <w:adjustRightInd w:val="0"/>
              <w:snapToGrid w:val="0"/>
              <w:rPr>
                <w:b/>
                <w:snapToGrid w:val="0"/>
                <w:color w:val="000000" w:themeColor="text1"/>
                <w:kern w:val="0"/>
                <w:szCs w:val="21"/>
              </w:rPr>
            </w:pPr>
          </w:p>
        </w:tc>
        <w:tc>
          <w:tcPr>
            <w:tcW w:w="1852" w:type="dxa"/>
            <w:vAlign w:val="center"/>
          </w:tcPr>
          <w:p w14:paraId="0248BF8D" w14:textId="77777777" w:rsidR="00D63C4E" w:rsidRDefault="00D63C4E">
            <w:pPr>
              <w:adjustRightInd w:val="0"/>
              <w:snapToGrid w:val="0"/>
              <w:jc w:val="center"/>
              <w:rPr>
                <w:snapToGrid w:val="0"/>
                <w:color w:val="000000" w:themeColor="text1"/>
                <w:kern w:val="0"/>
                <w:szCs w:val="21"/>
              </w:rPr>
            </w:pPr>
          </w:p>
        </w:tc>
        <w:tc>
          <w:tcPr>
            <w:tcW w:w="1852" w:type="dxa"/>
            <w:vAlign w:val="center"/>
          </w:tcPr>
          <w:p w14:paraId="3BE9482F" w14:textId="77777777" w:rsidR="00D63C4E" w:rsidRDefault="00D63C4E">
            <w:pPr>
              <w:adjustRightInd w:val="0"/>
              <w:snapToGrid w:val="0"/>
              <w:jc w:val="center"/>
              <w:rPr>
                <w:bCs/>
                <w:snapToGrid w:val="0"/>
                <w:color w:val="000000" w:themeColor="text1"/>
                <w:kern w:val="0"/>
                <w:szCs w:val="21"/>
              </w:rPr>
            </w:pPr>
          </w:p>
        </w:tc>
        <w:tc>
          <w:tcPr>
            <w:tcW w:w="1852" w:type="dxa"/>
            <w:vAlign w:val="center"/>
          </w:tcPr>
          <w:p w14:paraId="7F83033F" w14:textId="77777777" w:rsidR="00D63C4E" w:rsidRDefault="00D63C4E">
            <w:pPr>
              <w:pStyle w:val="affb"/>
              <w:rPr>
                <w:snapToGrid w:val="0"/>
                <w:color w:val="000000" w:themeColor="text1"/>
              </w:rPr>
            </w:pPr>
          </w:p>
        </w:tc>
      </w:tr>
    </w:tbl>
    <w:p w14:paraId="5ACF8F00" w14:textId="77777777" w:rsidR="00D63C4E" w:rsidRDefault="00000000">
      <w:pPr>
        <w:adjustRightInd w:val="0"/>
        <w:snapToGrid w:val="0"/>
        <w:spacing w:beforeLines="50" w:before="156" w:line="360" w:lineRule="auto"/>
        <w:ind w:firstLineChars="200" w:firstLine="560"/>
        <w:rPr>
          <w:color w:val="000000" w:themeColor="text1"/>
          <w:sz w:val="28"/>
        </w:rPr>
      </w:pPr>
      <w:r>
        <w:rPr>
          <w:color w:val="000000" w:themeColor="text1"/>
          <w:sz w:val="28"/>
        </w:rPr>
        <w:t>安全检查表的具体操作程序如下：</w:t>
      </w:r>
    </w:p>
    <w:p w14:paraId="67ADDE72" w14:textId="77777777" w:rsidR="00D63C4E" w:rsidRDefault="00000000">
      <w:pPr>
        <w:adjustRightInd w:val="0"/>
        <w:snapToGrid w:val="0"/>
        <w:spacing w:line="360" w:lineRule="auto"/>
        <w:ind w:firstLineChars="200" w:firstLine="560"/>
        <w:rPr>
          <w:color w:val="000000" w:themeColor="text1"/>
          <w:sz w:val="28"/>
        </w:rPr>
      </w:pPr>
      <w:r>
        <w:rPr>
          <w:color w:val="000000" w:themeColor="text1"/>
          <w:sz w:val="28"/>
        </w:rPr>
        <w:t>1.</w:t>
      </w:r>
      <w:r>
        <w:rPr>
          <w:color w:val="000000" w:themeColor="text1"/>
          <w:sz w:val="28"/>
        </w:rPr>
        <w:t>熟悉系统</w:t>
      </w:r>
    </w:p>
    <w:p w14:paraId="143BA764" w14:textId="77777777" w:rsidR="00D63C4E" w:rsidRDefault="00000000">
      <w:pPr>
        <w:adjustRightInd w:val="0"/>
        <w:snapToGrid w:val="0"/>
        <w:spacing w:line="360" w:lineRule="auto"/>
        <w:ind w:firstLineChars="200" w:firstLine="560"/>
        <w:rPr>
          <w:color w:val="000000" w:themeColor="text1"/>
          <w:sz w:val="28"/>
        </w:rPr>
      </w:pPr>
      <w:r>
        <w:rPr>
          <w:color w:val="000000" w:themeColor="text1"/>
          <w:sz w:val="28"/>
        </w:rPr>
        <w:t>包括系统结构、功能、工艺流程、主要设备、操作条件、平面布</w:t>
      </w:r>
      <w:r>
        <w:rPr>
          <w:color w:val="000000" w:themeColor="text1"/>
          <w:sz w:val="28"/>
        </w:rPr>
        <w:lastRenderedPageBreak/>
        <w:t>置、已有的安全卫生设施、安全管理现状等。</w:t>
      </w:r>
    </w:p>
    <w:p w14:paraId="4F9150FD" w14:textId="77777777" w:rsidR="00D63C4E" w:rsidRDefault="00000000">
      <w:pPr>
        <w:adjustRightInd w:val="0"/>
        <w:snapToGrid w:val="0"/>
        <w:spacing w:line="360" w:lineRule="auto"/>
        <w:ind w:firstLineChars="200" w:firstLine="560"/>
        <w:rPr>
          <w:color w:val="000000" w:themeColor="text1"/>
          <w:sz w:val="28"/>
        </w:rPr>
      </w:pPr>
      <w:r>
        <w:rPr>
          <w:color w:val="000000" w:themeColor="text1"/>
          <w:sz w:val="28"/>
        </w:rPr>
        <w:t>2.</w:t>
      </w:r>
      <w:r>
        <w:rPr>
          <w:color w:val="000000" w:themeColor="text1"/>
          <w:sz w:val="28"/>
        </w:rPr>
        <w:t>搜集资料</w:t>
      </w:r>
    </w:p>
    <w:p w14:paraId="14DCD374" w14:textId="77777777" w:rsidR="00D63C4E" w:rsidRDefault="00000000">
      <w:pPr>
        <w:adjustRightInd w:val="0"/>
        <w:snapToGrid w:val="0"/>
        <w:spacing w:line="360" w:lineRule="auto"/>
        <w:ind w:firstLineChars="200" w:firstLine="560"/>
        <w:rPr>
          <w:color w:val="000000" w:themeColor="text1"/>
          <w:sz w:val="28"/>
        </w:rPr>
      </w:pPr>
      <w:r>
        <w:rPr>
          <w:color w:val="000000" w:themeColor="text1"/>
          <w:sz w:val="28"/>
        </w:rPr>
        <w:t>搜集有关的安全法规、标准、制度以及本系统过去发生过事故的资料，作为编制安全检查表的依据。</w:t>
      </w:r>
    </w:p>
    <w:p w14:paraId="76A8BEF0" w14:textId="77777777" w:rsidR="00D63C4E" w:rsidRDefault="00000000">
      <w:pPr>
        <w:adjustRightInd w:val="0"/>
        <w:snapToGrid w:val="0"/>
        <w:spacing w:line="360" w:lineRule="auto"/>
        <w:ind w:firstLineChars="200" w:firstLine="560"/>
        <w:rPr>
          <w:color w:val="000000" w:themeColor="text1"/>
          <w:sz w:val="28"/>
        </w:rPr>
      </w:pPr>
      <w:r>
        <w:rPr>
          <w:color w:val="000000" w:themeColor="text1"/>
          <w:sz w:val="28"/>
        </w:rPr>
        <w:t>3.</w:t>
      </w:r>
      <w:r>
        <w:rPr>
          <w:color w:val="000000" w:themeColor="text1"/>
          <w:sz w:val="28"/>
        </w:rPr>
        <w:t>划分单元</w:t>
      </w:r>
    </w:p>
    <w:p w14:paraId="42B1E710" w14:textId="77777777" w:rsidR="00D63C4E" w:rsidRDefault="00000000">
      <w:pPr>
        <w:adjustRightInd w:val="0"/>
        <w:snapToGrid w:val="0"/>
        <w:spacing w:line="360" w:lineRule="auto"/>
        <w:ind w:firstLineChars="200" w:firstLine="560"/>
        <w:rPr>
          <w:color w:val="000000" w:themeColor="text1"/>
          <w:sz w:val="28"/>
        </w:rPr>
      </w:pPr>
      <w:r>
        <w:rPr>
          <w:color w:val="000000" w:themeColor="text1"/>
          <w:sz w:val="28"/>
        </w:rPr>
        <w:t>按功能或结构将系统划分成子系统或单元。</w:t>
      </w:r>
    </w:p>
    <w:p w14:paraId="3DFA1D9D" w14:textId="77777777" w:rsidR="00D63C4E" w:rsidRDefault="00000000">
      <w:pPr>
        <w:adjustRightInd w:val="0"/>
        <w:snapToGrid w:val="0"/>
        <w:spacing w:line="360" w:lineRule="auto"/>
        <w:ind w:firstLineChars="200" w:firstLine="560"/>
        <w:rPr>
          <w:color w:val="000000" w:themeColor="text1"/>
          <w:sz w:val="28"/>
        </w:rPr>
      </w:pPr>
      <w:r>
        <w:rPr>
          <w:color w:val="000000" w:themeColor="text1"/>
          <w:sz w:val="28"/>
        </w:rPr>
        <w:t>4.</w:t>
      </w:r>
      <w:r>
        <w:rPr>
          <w:color w:val="000000" w:themeColor="text1"/>
          <w:sz w:val="28"/>
        </w:rPr>
        <w:t>编制安全检查表</w:t>
      </w:r>
    </w:p>
    <w:p w14:paraId="3F4EF0D8" w14:textId="77777777" w:rsidR="00D63C4E" w:rsidRDefault="00000000">
      <w:pPr>
        <w:adjustRightInd w:val="0"/>
        <w:snapToGrid w:val="0"/>
        <w:spacing w:line="360" w:lineRule="auto"/>
        <w:ind w:firstLineChars="200" w:firstLine="560"/>
        <w:rPr>
          <w:color w:val="000000" w:themeColor="text1"/>
          <w:sz w:val="28"/>
        </w:rPr>
      </w:pPr>
      <w:r>
        <w:rPr>
          <w:color w:val="000000" w:themeColor="text1"/>
          <w:sz w:val="28"/>
        </w:rPr>
        <w:t>针对危险因素，依据有关法规、标准规定，参考过去的事故教训和本单位的经验确定安全检查表的检查要点、内容和为达到安全指标应采取的措施，并按照一定的要求编制安全检查表。</w:t>
      </w:r>
    </w:p>
    <w:p w14:paraId="527A5C05" w14:textId="77777777" w:rsidR="00D63C4E" w:rsidRDefault="00000000">
      <w:pPr>
        <w:adjustRightInd w:val="0"/>
        <w:snapToGrid w:val="0"/>
        <w:spacing w:line="360" w:lineRule="auto"/>
        <w:ind w:firstLineChars="200" w:firstLine="560"/>
        <w:rPr>
          <w:color w:val="000000" w:themeColor="text1"/>
          <w:sz w:val="28"/>
        </w:rPr>
      </w:pPr>
      <w:r>
        <w:rPr>
          <w:color w:val="000000" w:themeColor="text1"/>
          <w:sz w:val="28"/>
        </w:rPr>
        <w:t>5.</w:t>
      </w:r>
      <w:r>
        <w:rPr>
          <w:color w:val="000000" w:themeColor="text1"/>
          <w:sz w:val="28"/>
        </w:rPr>
        <w:t>实施检查</w:t>
      </w:r>
    </w:p>
    <w:p w14:paraId="3B290595" w14:textId="77777777" w:rsidR="00D63C4E" w:rsidRDefault="00000000">
      <w:pPr>
        <w:adjustRightInd w:val="0"/>
        <w:snapToGrid w:val="0"/>
        <w:spacing w:line="360" w:lineRule="auto"/>
        <w:ind w:firstLineChars="200" w:firstLine="560"/>
        <w:rPr>
          <w:color w:val="000000" w:themeColor="text1"/>
          <w:sz w:val="28"/>
        </w:rPr>
      </w:pPr>
      <w:r>
        <w:rPr>
          <w:color w:val="000000" w:themeColor="text1"/>
          <w:sz w:val="28"/>
        </w:rPr>
        <w:t>对照已编制完成的安全检查表，进行逐项检查，对检查项目的符合性</w:t>
      </w:r>
      <w:proofErr w:type="gramStart"/>
      <w:r>
        <w:rPr>
          <w:color w:val="000000" w:themeColor="text1"/>
          <w:sz w:val="28"/>
        </w:rPr>
        <w:t>作出</w:t>
      </w:r>
      <w:proofErr w:type="gramEnd"/>
      <w:r>
        <w:rPr>
          <w:color w:val="000000" w:themeColor="text1"/>
          <w:sz w:val="28"/>
        </w:rPr>
        <w:t>判断。</w:t>
      </w:r>
    </w:p>
    <w:p w14:paraId="2FC7EFD5" w14:textId="77777777" w:rsidR="00D63C4E" w:rsidRDefault="00000000">
      <w:pPr>
        <w:adjustRightInd w:val="0"/>
        <w:snapToGrid w:val="0"/>
        <w:spacing w:line="360" w:lineRule="auto"/>
        <w:ind w:firstLineChars="200" w:firstLine="560"/>
        <w:rPr>
          <w:color w:val="000000" w:themeColor="text1"/>
          <w:sz w:val="28"/>
        </w:rPr>
      </w:pPr>
      <w:r>
        <w:rPr>
          <w:color w:val="000000" w:themeColor="text1"/>
          <w:sz w:val="28"/>
        </w:rPr>
        <w:t>6.</w:t>
      </w:r>
      <w:r>
        <w:rPr>
          <w:color w:val="000000" w:themeColor="text1"/>
          <w:sz w:val="28"/>
        </w:rPr>
        <w:t>评价结果汇总</w:t>
      </w:r>
    </w:p>
    <w:p w14:paraId="24489BE4" w14:textId="77777777" w:rsidR="00D63C4E" w:rsidRDefault="00000000">
      <w:pPr>
        <w:snapToGrid w:val="0"/>
        <w:spacing w:line="360" w:lineRule="auto"/>
        <w:ind w:firstLineChars="200" w:firstLine="560"/>
        <w:rPr>
          <w:color w:val="0070C0"/>
          <w:szCs w:val="28"/>
        </w:rPr>
      </w:pPr>
      <w:r>
        <w:rPr>
          <w:color w:val="000000" w:themeColor="text1"/>
          <w:sz w:val="28"/>
        </w:rPr>
        <w:t>将检查的结果汇总，并据此提出具体的安全对策措施及建议。</w:t>
      </w:r>
      <w:bookmarkEnd w:id="85"/>
    </w:p>
    <w:p w14:paraId="109147AF" w14:textId="77777777" w:rsidR="00D63C4E" w:rsidRDefault="00000000">
      <w:pPr>
        <w:pStyle w:val="3"/>
        <w:adjustRightInd w:val="0"/>
        <w:snapToGrid w:val="0"/>
        <w:spacing w:before="0" w:after="0" w:line="360" w:lineRule="auto"/>
        <w:rPr>
          <w:rFonts w:eastAsia="黑体"/>
          <w:b w:val="0"/>
          <w:snapToGrid w:val="0"/>
          <w:kern w:val="0"/>
          <w:sz w:val="28"/>
          <w:szCs w:val="28"/>
        </w:rPr>
      </w:pPr>
      <w:r>
        <w:rPr>
          <w:rFonts w:eastAsia="黑体"/>
          <w:b w:val="0"/>
          <w:snapToGrid w:val="0"/>
          <w:kern w:val="0"/>
          <w:sz w:val="28"/>
          <w:szCs w:val="28"/>
        </w:rPr>
        <w:t xml:space="preserve">4.2.2 </w:t>
      </w:r>
      <w:r>
        <w:rPr>
          <w:rFonts w:eastAsia="黑体"/>
          <w:b w:val="0"/>
          <w:snapToGrid w:val="0"/>
          <w:kern w:val="0"/>
          <w:sz w:val="28"/>
          <w:szCs w:val="28"/>
        </w:rPr>
        <w:t>作业条件危险性评价法（</w:t>
      </w:r>
      <w:r>
        <w:rPr>
          <w:rFonts w:eastAsia="黑体"/>
          <w:b w:val="0"/>
          <w:snapToGrid w:val="0"/>
          <w:kern w:val="0"/>
          <w:sz w:val="28"/>
          <w:szCs w:val="28"/>
        </w:rPr>
        <w:t>LEC</w:t>
      </w:r>
      <w:r>
        <w:rPr>
          <w:rFonts w:eastAsia="黑体"/>
          <w:b w:val="0"/>
          <w:snapToGrid w:val="0"/>
          <w:kern w:val="0"/>
          <w:sz w:val="28"/>
          <w:szCs w:val="28"/>
        </w:rPr>
        <w:t>）</w:t>
      </w:r>
    </w:p>
    <w:p w14:paraId="3077AD7D" w14:textId="77777777" w:rsidR="00D63C4E" w:rsidRDefault="00000000">
      <w:pPr>
        <w:adjustRightInd w:val="0"/>
        <w:snapToGrid w:val="0"/>
        <w:spacing w:line="360" w:lineRule="auto"/>
        <w:ind w:firstLineChars="200" w:firstLine="560"/>
        <w:rPr>
          <w:snapToGrid w:val="0"/>
          <w:kern w:val="0"/>
          <w:sz w:val="28"/>
          <w:szCs w:val="28"/>
        </w:rPr>
      </w:pPr>
      <w:r>
        <w:rPr>
          <w:snapToGrid w:val="0"/>
          <w:kern w:val="0"/>
          <w:sz w:val="28"/>
          <w:szCs w:val="28"/>
        </w:rPr>
        <w:t>作业条件危险性评价法是以所评价的环境与某些作为参考环境的对比为基础，将作业条件的危险性做因变量（</w:t>
      </w:r>
      <w:r>
        <w:rPr>
          <w:snapToGrid w:val="0"/>
          <w:kern w:val="0"/>
          <w:sz w:val="28"/>
          <w:szCs w:val="28"/>
        </w:rPr>
        <w:t>D</w:t>
      </w:r>
      <w:r>
        <w:rPr>
          <w:snapToGrid w:val="0"/>
          <w:kern w:val="0"/>
          <w:sz w:val="28"/>
          <w:szCs w:val="28"/>
        </w:rPr>
        <w:t>），事故或危险事件发生的可能性（</w:t>
      </w:r>
      <w:r>
        <w:rPr>
          <w:snapToGrid w:val="0"/>
          <w:kern w:val="0"/>
          <w:sz w:val="28"/>
          <w:szCs w:val="28"/>
        </w:rPr>
        <w:t>L</w:t>
      </w:r>
      <w:r>
        <w:rPr>
          <w:snapToGrid w:val="0"/>
          <w:kern w:val="0"/>
          <w:sz w:val="28"/>
          <w:szCs w:val="28"/>
        </w:rPr>
        <w:t>）、暴露于危险环境的频率（</w:t>
      </w:r>
      <w:r>
        <w:rPr>
          <w:snapToGrid w:val="0"/>
          <w:kern w:val="0"/>
          <w:sz w:val="28"/>
          <w:szCs w:val="28"/>
        </w:rPr>
        <w:t>E</w:t>
      </w:r>
      <w:r>
        <w:rPr>
          <w:snapToGrid w:val="0"/>
          <w:kern w:val="0"/>
          <w:sz w:val="28"/>
          <w:szCs w:val="28"/>
        </w:rPr>
        <w:t>）及危险严重程度（</w:t>
      </w:r>
      <w:r>
        <w:rPr>
          <w:snapToGrid w:val="0"/>
          <w:kern w:val="0"/>
          <w:sz w:val="28"/>
          <w:szCs w:val="28"/>
        </w:rPr>
        <w:t>C</w:t>
      </w:r>
      <w:r>
        <w:rPr>
          <w:snapToGrid w:val="0"/>
          <w:kern w:val="0"/>
          <w:sz w:val="28"/>
          <w:szCs w:val="28"/>
        </w:rPr>
        <w:t>）为自变量，确定他们之间的函数式。对所评价的对象根据情况进行</w:t>
      </w:r>
      <w:r>
        <w:rPr>
          <w:snapToGrid w:val="0"/>
          <w:kern w:val="0"/>
          <w:sz w:val="28"/>
          <w:szCs w:val="28"/>
        </w:rPr>
        <w:t>“</w:t>
      </w:r>
      <w:r>
        <w:rPr>
          <w:snapToGrid w:val="0"/>
          <w:kern w:val="0"/>
          <w:sz w:val="28"/>
          <w:szCs w:val="28"/>
        </w:rPr>
        <w:t>打分</w:t>
      </w:r>
      <w:r>
        <w:rPr>
          <w:snapToGrid w:val="0"/>
          <w:kern w:val="0"/>
          <w:sz w:val="28"/>
          <w:szCs w:val="28"/>
        </w:rPr>
        <w:t>”</w:t>
      </w:r>
      <w:r>
        <w:rPr>
          <w:snapToGrid w:val="0"/>
          <w:kern w:val="0"/>
          <w:sz w:val="28"/>
          <w:szCs w:val="28"/>
        </w:rPr>
        <w:t>，然后根据公式计算出其危险程度。从而定量的对其危险性进行评价。</w:t>
      </w:r>
    </w:p>
    <w:p w14:paraId="7A474EA0" w14:textId="77777777" w:rsidR="00D63C4E" w:rsidRDefault="00000000">
      <w:pPr>
        <w:adjustRightInd w:val="0"/>
        <w:snapToGrid w:val="0"/>
        <w:spacing w:line="360" w:lineRule="auto"/>
        <w:ind w:firstLineChars="200" w:firstLine="560"/>
        <w:rPr>
          <w:snapToGrid w:val="0"/>
          <w:kern w:val="0"/>
          <w:sz w:val="28"/>
          <w:szCs w:val="28"/>
        </w:rPr>
      </w:pPr>
      <w:r>
        <w:rPr>
          <w:snapToGrid w:val="0"/>
          <w:kern w:val="0"/>
          <w:sz w:val="28"/>
          <w:szCs w:val="28"/>
        </w:rPr>
        <w:t>作业条件危险性评价是一种简单的半定量评价，是根据事故发生的可能性、人员暴露于危险环境的频率程度和一旦发生事故可能造成的后果等因素来确定的。</w:t>
      </w:r>
    </w:p>
    <w:p w14:paraId="1CA05580" w14:textId="77777777" w:rsidR="00D63C4E" w:rsidRDefault="00000000">
      <w:pPr>
        <w:adjustRightInd w:val="0"/>
        <w:snapToGrid w:val="0"/>
        <w:spacing w:line="360" w:lineRule="auto"/>
        <w:ind w:firstLineChars="200" w:firstLine="560"/>
        <w:rPr>
          <w:snapToGrid w:val="0"/>
          <w:kern w:val="0"/>
          <w:sz w:val="28"/>
          <w:szCs w:val="28"/>
        </w:rPr>
      </w:pPr>
      <w:r>
        <w:rPr>
          <w:snapToGrid w:val="0"/>
          <w:kern w:val="0"/>
          <w:sz w:val="28"/>
          <w:szCs w:val="28"/>
        </w:rPr>
        <w:lastRenderedPageBreak/>
        <w:t>L-</w:t>
      </w:r>
      <w:r>
        <w:rPr>
          <w:snapToGrid w:val="0"/>
          <w:kern w:val="0"/>
          <w:sz w:val="28"/>
          <w:szCs w:val="28"/>
        </w:rPr>
        <w:t>事故或危险时间发生的可能性；</w:t>
      </w:r>
    </w:p>
    <w:p w14:paraId="4DFCCF43" w14:textId="77777777" w:rsidR="00D63C4E" w:rsidRDefault="00000000">
      <w:pPr>
        <w:adjustRightInd w:val="0"/>
        <w:snapToGrid w:val="0"/>
        <w:spacing w:line="360" w:lineRule="auto"/>
        <w:ind w:firstLineChars="200" w:firstLine="560"/>
        <w:rPr>
          <w:snapToGrid w:val="0"/>
          <w:kern w:val="0"/>
          <w:sz w:val="28"/>
          <w:szCs w:val="28"/>
        </w:rPr>
      </w:pPr>
      <w:r>
        <w:rPr>
          <w:snapToGrid w:val="0"/>
          <w:kern w:val="0"/>
          <w:sz w:val="28"/>
          <w:szCs w:val="28"/>
        </w:rPr>
        <w:t>E—</w:t>
      </w:r>
      <w:r>
        <w:rPr>
          <w:snapToGrid w:val="0"/>
          <w:kern w:val="0"/>
          <w:sz w:val="28"/>
          <w:szCs w:val="28"/>
        </w:rPr>
        <w:t>暴露于危险环境的频率；</w:t>
      </w:r>
    </w:p>
    <w:p w14:paraId="76A82D48" w14:textId="77777777" w:rsidR="00D63C4E" w:rsidRDefault="00000000">
      <w:pPr>
        <w:adjustRightInd w:val="0"/>
        <w:snapToGrid w:val="0"/>
        <w:spacing w:line="360" w:lineRule="auto"/>
        <w:ind w:firstLineChars="200" w:firstLine="560"/>
        <w:rPr>
          <w:snapToGrid w:val="0"/>
          <w:kern w:val="0"/>
          <w:sz w:val="28"/>
          <w:szCs w:val="28"/>
        </w:rPr>
      </w:pPr>
      <w:r>
        <w:rPr>
          <w:snapToGrid w:val="0"/>
          <w:kern w:val="0"/>
          <w:sz w:val="28"/>
          <w:szCs w:val="28"/>
        </w:rPr>
        <w:t>C</w:t>
      </w:r>
      <w:proofErr w:type="gramStart"/>
      <w:r>
        <w:rPr>
          <w:snapToGrid w:val="0"/>
          <w:kern w:val="0"/>
          <w:sz w:val="28"/>
          <w:szCs w:val="28"/>
        </w:rPr>
        <w:t>—</w:t>
      </w:r>
      <w:r>
        <w:rPr>
          <w:snapToGrid w:val="0"/>
          <w:kern w:val="0"/>
          <w:sz w:val="28"/>
          <w:szCs w:val="28"/>
        </w:rPr>
        <w:t>发生</w:t>
      </w:r>
      <w:proofErr w:type="gramEnd"/>
      <w:r>
        <w:rPr>
          <w:snapToGrid w:val="0"/>
          <w:kern w:val="0"/>
          <w:sz w:val="28"/>
          <w:szCs w:val="28"/>
        </w:rPr>
        <w:t>事故或危险事件的可能结果。</w:t>
      </w:r>
    </w:p>
    <w:p w14:paraId="2CDE0B3C" w14:textId="77777777" w:rsidR="00D63C4E" w:rsidRDefault="00000000">
      <w:pPr>
        <w:adjustRightInd w:val="0"/>
        <w:snapToGrid w:val="0"/>
        <w:spacing w:line="360" w:lineRule="auto"/>
        <w:ind w:firstLineChars="200" w:firstLine="560"/>
        <w:rPr>
          <w:snapToGrid w:val="0"/>
          <w:kern w:val="0"/>
          <w:sz w:val="28"/>
          <w:szCs w:val="28"/>
        </w:rPr>
      </w:pPr>
      <w:r>
        <w:rPr>
          <w:snapToGrid w:val="0"/>
          <w:kern w:val="0"/>
          <w:sz w:val="28"/>
          <w:szCs w:val="28"/>
        </w:rPr>
        <w:t>作业条件的危险性：</w:t>
      </w:r>
      <w:r>
        <w:rPr>
          <w:snapToGrid w:val="0"/>
          <w:kern w:val="0"/>
          <w:sz w:val="28"/>
          <w:szCs w:val="28"/>
        </w:rPr>
        <w:t>D=L·E·C</w:t>
      </w:r>
    </w:p>
    <w:p w14:paraId="5D61BBCF" w14:textId="77777777" w:rsidR="00D63C4E" w:rsidRDefault="00000000">
      <w:pPr>
        <w:numPr>
          <w:ilvl w:val="0"/>
          <w:numId w:val="12"/>
        </w:numPr>
        <w:autoSpaceDE w:val="0"/>
        <w:autoSpaceDN w:val="0"/>
        <w:adjustRightInd w:val="0"/>
        <w:snapToGrid w:val="0"/>
        <w:spacing w:line="360" w:lineRule="auto"/>
        <w:ind w:firstLineChars="200" w:firstLine="560"/>
        <w:rPr>
          <w:snapToGrid w:val="0"/>
          <w:kern w:val="0"/>
          <w:sz w:val="28"/>
          <w:szCs w:val="28"/>
        </w:rPr>
      </w:pPr>
      <w:r>
        <w:rPr>
          <w:snapToGrid w:val="0"/>
          <w:kern w:val="0"/>
          <w:sz w:val="28"/>
          <w:szCs w:val="28"/>
        </w:rPr>
        <w:t>E</w:t>
      </w:r>
      <w:r>
        <w:rPr>
          <w:snapToGrid w:val="0"/>
          <w:kern w:val="0"/>
          <w:sz w:val="28"/>
          <w:szCs w:val="28"/>
        </w:rPr>
        <w:t>、</w:t>
      </w:r>
      <w:r>
        <w:rPr>
          <w:snapToGrid w:val="0"/>
          <w:kern w:val="0"/>
          <w:sz w:val="28"/>
          <w:szCs w:val="28"/>
        </w:rPr>
        <w:t>C</w:t>
      </w:r>
      <w:r>
        <w:rPr>
          <w:snapToGrid w:val="0"/>
          <w:kern w:val="0"/>
          <w:sz w:val="28"/>
          <w:szCs w:val="28"/>
        </w:rPr>
        <w:t>取值见表</w:t>
      </w:r>
      <w:r>
        <w:rPr>
          <w:snapToGrid w:val="0"/>
          <w:kern w:val="0"/>
          <w:sz w:val="28"/>
          <w:szCs w:val="28"/>
        </w:rPr>
        <w:t>4-3</w:t>
      </w:r>
      <w:r>
        <w:rPr>
          <w:snapToGrid w:val="0"/>
          <w:kern w:val="0"/>
          <w:sz w:val="28"/>
          <w:szCs w:val="28"/>
        </w:rPr>
        <w:t>、</w:t>
      </w:r>
      <w:r>
        <w:rPr>
          <w:snapToGrid w:val="0"/>
          <w:kern w:val="0"/>
          <w:sz w:val="28"/>
          <w:szCs w:val="28"/>
        </w:rPr>
        <w:t>4-4</w:t>
      </w:r>
      <w:r>
        <w:rPr>
          <w:snapToGrid w:val="0"/>
          <w:kern w:val="0"/>
          <w:sz w:val="28"/>
          <w:szCs w:val="28"/>
        </w:rPr>
        <w:t>、</w:t>
      </w:r>
      <w:r>
        <w:rPr>
          <w:snapToGrid w:val="0"/>
          <w:kern w:val="0"/>
          <w:sz w:val="28"/>
          <w:szCs w:val="28"/>
        </w:rPr>
        <w:t>4-5</w:t>
      </w:r>
      <w:r>
        <w:rPr>
          <w:snapToGrid w:val="0"/>
          <w:kern w:val="0"/>
          <w:sz w:val="28"/>
          <w:szCs w:val="28"/>
        </w:rPr>
        <w:t>，</w:t>
      </w:r>
      <w:r>
        <w:rPr>
          <w:snapToGrid w:val="0"/>
          <w:kern w:val="0"/>
          <w:sz w:val="28"/>
          <w:szCs w:val="28"/>
        </w:rPr>
        <w:t>D</w:t>
      </w:r>
      <w:r>
        <w:rPr>
          <w:snapToGrid w:val="0"/>
          <w:kern w:val="0"/>
          <w:sz w:val="28"/>
          <w:szCs w:val="28"/>
        </w:rPr>
        <w:t>值见表</w:t>
      </w:r>
      <w:r>
        <w:rPr>
          <w:snapToGrid w:val="0"/>
          <w:kern w:val="0"/>
          <w:sz w:val="28"/>
          <w:szCs w:val="28"/>
        </w:rPr>
        <w:t>4-6</w:t>
      </w:r>
      <w:r>
        <w:rPr>
          <w:snapToGrid w:val="0"/>
          <w:kern w:val="0"/>
          <w:sz w:val="28"/>
          <w:szCs w:val="28"/>
        </w:rPr>
        <w:t>。</w:t>
      </w:r>
    </w:p>
    <w:p w14:paraId="096EEB30" w14:textId="77777777" w:rsidR="00D63C4E" w:rsidRDefault="00000000">
      <w:pPr>
        <w:adjustRightInd w:val="0"/>
        <w:snapToGrid w:val="0"/>
        <w:jc w:val="center"/>
        <w:rPr>
          <w:b/>
          <w:bCs/>
          <w:snapToGrid w:val="0"/>
          <w:kern w:val="0"/>
          <w:sz w:val="24"/>
        </w:rPr>
      </w:pPr>
      <w:r>
        <w:rPr>
          <w:b/>
          <w:bCs/>
          <w:snapToGrid w:val="0"/>
          <w:kern w:val="0"/>
          <w:sz w:val="24"/>
        </w:rPr>
        <w:t>表</w:t>
      </w:r>
      <w:r>
        <w:rPr>
          <w:b/>
          <w:bCs/>
          <w:snapToGrid w:val="0"/>
          <w:kern w:val="0"/>
          <w:sz w:val="24"/>
        </w:rPr>
        <w:t xml:space="preserve">4-3  </w:t>
      </w:r>
      <w:r>
        <w:rPr>
          <w:b/>
          <w:bCs/>
          <w:snapToGrid w:val="0"/>
          <w:kern w:val="0"/>
          <w:sz w:val="24"/>
        </w:rPr>
        <w:t>发生事故或危险事件的可能性分值表</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302"/>
        <w:gridCol w:w="3256"/>
        <w:gridCol w:w="1218"/>
        <w:gridCol w:w="3340"/>
      </w:tblGrid>
      <w:tr w:rsidR="00D63C4E" w14:paraId="6CFC8AA6" w14:textId="77777777">
        <w:trPr>
          <w:tblHeader/>
          <w:jc w:val="center"/>
        </w:trPr>
        <w:tc>
          <w:tcPr>
            <w:tcW w:w="1302" w:type="dxa"/>
            <w:tcBorders>
              <w:tl2br w:val="nil"/>
              <w:tr2bl w:val="nil"/>
            </w:tcBorders>
            <w:tcMar>
              <w:top w:w="85" w:type="dxa"/>
              <w:left w:w="85" w:type="dxa"/>
              <w:bottom w:w="85" w:type="dxa"/>
              <w:right w:w="85" w:type="dxa"/>
            </w:tcMar>
            <w:vAlign w:val="center"/>
          </w:tcPr>
          <w:p w14:paraId="7F4154FE" w14:textId="77777777" w:rsidR="00D63C4E" w:rsidRDefault="00000000">
            <w:pPr>
              <w:autoSpaceDE w:val="0"/>
              <w:autoSpaceDN w:val="0"/>
              <w:adjustRightInd w:val="0"/>
              <w:snapToGrid w:val="0"/>
              <w:jc w:val="center"/>
              <w:rPr>
                <w:b/>
                <w:snapToGrid w:val="0"/>
                <w:kern w:val="0"/>
                <w:szCs w:val="21"/>
              </w:rPr>
            </w:pPr>
            <w:r>
              <w:rPr>
                <w:b/>
                <w:snapToGrid w:val="0"/>
                <w:kern w:val="0"/>
                <w:szCs w:val="21"/>
              </w:rPr>
              <w:t>分值</w:t>
            </w:r>
          </w:p>
        </w:tc>
        <w:tc>
          <w:tcPr>
            <w:tcW w:w="3256" w:type="dxa"/>
            <w:tcBorders>
              <w:tl2br w:val="nil"/>
              <w:tr2bl w:val="nil"/>
            </w:tcBorders>
            <w:tcMar>
              <w:top w:w="85" w:type="dxa"/>
              <w:left w:w="85" w:type="dxa"/>
              <w:bottom w:w="85" w:type="dxa"/>
              <w:right w:w="85" w:type="dxa"/>
            </w:tcMar>
            <w:vAlign w:val="center"/>
          </w:tcPr>
          <w:p w14:paraId="08669C32" w14:textId="77777777" w:rsidR="00D63C4E" w:rsidRDefault="00000000">
            <w:pPr>
              <w:autoSpaceDE w:val="0"/>
              <w:autoSpaceDN w:val="0"/>
              <w:adjustRightInd w:val="0"/>
              <w:snapToGrid w:val="0"/>
              <w:jc w:val="center"/>
              <w:rPr>
                <w:b/>
                <w:snapToGrid w:val="0"/>
                <w:kern w:val="0"/>
                <w:szCs w:val="21"/>
              </w:rPr>
            </w:pPr>
            <w:r>
              <w:rPr>
                <w:b/>
                <w:snapToGrid w:val="0"/>
                <w:kern w:val="0"/>
                <w:szCs w:val="21"/>
              </w:rPr>
              <w:t>事故或危险情况发生可能性</w:t>
            </w:r>
          </w:p>
        </w:tc>
        <w:tc>
          <w:tcPr>
            <w:tcW w:w="1218" w:type="dxa"/>
            <w:tcBorders>
              <w:tl2br w:val="nil"/>
              <w:tr2bl w:val="nil"/>
            </w:tcBorders>
            <w:tcMar>
              <w:top w:w="85" w:type="dxa"/>
              <w:left w:w="85" w:type="dxa"/>
              <w:bottom w:w="85" w:type="dxa"/>
              <w:right w:w="85" w:type="dxa"/>
            </w:tcMar>
            <w:vAlign w:val="center"/>
          </w:tcPr>
          <w:p w14:paraId="6382F0D2" w14:textId="77777777" w:rsidR="00D63C4E" w:rsidRDefault="00000000">
            <w:pPr>
              <w:autoSpaceDE w:val="0"/>
              <w:autoSpaceDN w:val="0"/>
              <w:adjustRightInd w:val="0"/>
              <w:snapToGrid w:val="0"/>
              <w:jc w:val="center"/>
              <w:rPr>
                <w:b/>
                <w:snapToGrid w:val="0"/>
                <w:kern w:val="0"/>
                <w:szCs w:val="21"/>
              </w:rPr>
            </w:pPr>
            <w:r>
              <w:rPr>
                <w:b/>
                <w:snapToGrid w:val="0"/>
                <w:kern w:val="0"/>
                <w:szCs w:val="21"/>
              </w:rPr>
              <w:t>分值</w:t>
            </w:r>
          </w:p>
        </w:tc>
        <w:tc>
          <w:tcPr>
            <w:tcW w:w="3340" w:type="dxa"/>
            <w:tcBorders>
              <w:tl2br w:val="nil"/>
              <w:tr2bl w:val="nil"/>
            </w:tcBorders>
            <w:tcMar>
              <w:top w:w="85" w:type="dxa"/>
              <w:left w:w="85" w:type="dxa"/>
              <w:bottom w:w="85" w:type="dxa"/>
              <w:right w:w="85" w:type="dxa"/>
            </w:tcMar>
            <w:vAlign w:val="center"/>
          </w:tcPr>
          <w:p w14:paraId="315D8D25" w14:textId="77777777" w:rsidR="00D63C4E" w:rsidRDefault="00000000">
            <w:pPr>
              <w:autoSpaceDE w:val="0"/>
              <w:autoSpaceDN w:val="0"/>
              <w:adjustRightInd w:val="0"/>
              <w:snapToGrid w:val="0"/>
              <w:jc w:val="center"/>
              <w:rPr>
                <w:b/>
                <w:snapToGrid w:val="0"/>
                <w:kern w:val="0"/>
                <w:szCs w:val="21"/>
              </w:rPr>
            </w:pPr>
            <w:r>
              <w:rPr>
                <w:b/>
                <w:snapToGrid w:val="0"/>
                <w:kern w:val="0"/>
                <w:szCs w:val="21"/>
              </w:rPr>
              <w:t>事故或危险情况发生可能性</w:t>
            </w:r>
          </w:p>
        </w:tc>
      </w:tr>
      <w:tr w:rsidR="00D63C4E" w14:paraId="0BBEE42D" w14:textId="77777777">
        <w:trPr>
          <w:tblHeader/>
          <w:jc w:val="center"/>
        </w:trPr>
        <w:tc>
          <w:tcPr>
            <w:tcW w:w="1302" w:type="dxa"/>
            <w:tcBorders>
              <w:tl2br w:val="nil"/>
              <w:tr2bl w:val="nil"/>
            </w:tcBorders>
            <w:tcMar>
              <w:top w:w="85" w:type="dxa"/>
              <w:left w:w="85" w:type="dxa"/>
              <w:bottom w:w="85" w:type="dxa"/>
              <w:right w:w="85" w:type="dxa"/>
            </w:tcMar>
            <w:vAlign w:val="center"/>
          </w:tcPr>
          <w:p w14:paraId="2F5FE3B6" w14:textId="77777777" w:rsidR="00D63C4E" w:rsidRDefault="00000000">
            <w:pPr>
              <w:autoSpaceDE w:val="0"/>
              <w:autoSpaceDN w:val="0"/>
              <w:adjustRightInd w:val="0"/>
              <w:snapToGrid w:val="0"/>
              <w:jc w:val="center"/>
              <w:rPr>
                <w:snapToGrid w:val="0"/>
                <w:kern w:val="0"/>
              </w:rPr>
            </w:pPr>
            <w:r>
              <w:rPr>
                <w:snapToGrid w:val="0"/>
                <w:kern w:val="0"/>
              </w:rPr>
              <w:t>10*</w:t>
            </w:r>
          </w:p>
        </w:tc>
        <w:tc>
          <w:tcPr>
            <w:tcW w:w="3256" w:type="dxa"/>
            <w:tcBorders>
              <w:tl2br w:val="nil"/>
              <w:tr2bl w:val="nil"/>
            </w:tcBorders>
            <w:tcMar>
              <w:top w:w="85" w:type="dxa"/>
              <w:left w:w="85" w:type="dxa"/>
              <w:bottom w:w="85" w:type="dxa"/>
              <w:right w:w="85" w:type="dxa"/>
            </w:tcMar>
            <w:vAlign w:val="center"/>
          </w:tcPr>
          <w:p w14:paraId="0CAF9C0E" w14:textId="77777777" w:rsidR="00D63C4E" w:rsidRDefault="00000000">
            <w:pPr>
              <w:autoSpaceDE w:val="0"/>
              <w:autoSpaceDN w:val="0"/>
              <w:adjustRightInd w:val="0"/>
              <w:snapToGrid w:val="0"/>
              <w:jc w:val="center"/>
              <w:rPr>
                <w:snapToGrid w:val="0"/>
                <w:kern w:val="0"/>
              </w:rPr>
            </w:pPr>
            <w:r>
              <w:rPr>
                <w:snapToGrid w:val="0"/>
                <w:kern w:val="0"/>
              </w:rPr>
              <w:t>完全会被预料到</w:t>
            </w:r>
          </w:p>
        </w:tc>
        <w:tc>
          <w:tcPr>
            <w:tcW w:w="1218" w:type="dxa"/>
            <w:tcBorders>
              <w:tl2br w:val="nil"/>
              <w:tr2bl w:val="nil"/>
            </w:tcBorders>
            <w:tcMar>
              <w:top w:w="85" w:type="dxa"/>
              <w:left w:w="85" w:type="dxa"/>
              <w:bottom w:w="85" w:type="dxa"/>
              <w:right w:w="85" w:type="dxa"/>
            </w:tcMar>
            <w:vAlign w:val="center"/>
          </w:tcPr>
          <w:p w14:paraId="48027DE2" w14:textId="77777777" w:rsidR="00D63C4E" w:rsidRDefault="00000000">
            <w:pPr>
              <w:autoSpaceDE w:val="0"/>
              <w:autoSpaceDN w:val="0"/>
              <w:adjustRightInd w:val="0"/>
              <w:snapToGrid w:val="0"/>
              <w:jc w:val="center"/>
              <w:rPr>
                <w:snapToGrid w:val="0"/>
                <w:kern w:val="0"/>
              </w:rPr>
            </w:pPr>
            <w:r>
              <w:rPr>
                <w:snapToGrid w:val="0"/>
                <w:kern w:val="0"/>
              </w:rPr>
              <w:t>0.5</w:t>
            </w:r>
          </w:p>
        </w:tc>
        <w:tc>
          <w:tcPr>
            <w:tcW w:w="3340" w:type="dxa"/>
            <w:tcBorders>
              <w:tl2br w:val="nil"/>
              <w:tr2bl w:val="nil"/>
            </w:tcBorders>
            <w:tcMar>
              <w:top w:w="85" w:type="dxa"/>
              <w:left w:w="85" w:type="dxa"/>
              <w:bottom w:w="85" w:type="dxa"/>
              <w:right w:w="85" w:type="dxa"/>
            </w:tcMar>
            <w:vAlign w:val="center"/>
          </w:tcPr>
          <w:p w14:paraId="22A414CE" w14:textId="77777777" w:rsidR="00D63C4E" w:rsidRDefault="00000000">
            <w:pPr>
              <w:autoSpaceDE w:val="0"/>
              <w:autoSpaceDN w:val="0"/>
              <w:adjustRightInd w:val="0"/>
              <w:snapToGrid w:val="0"/>
              <w:jc w:val="center"/>
              <w:rPr>
                <w:snapToGrid w:val="0"/>
                <w:kern w:val="0"/>
              </w:rPr>
            </w:pPr>
            <w:r>
              <w:rPr>
                <w:snapToGrid w:val="0"/>
                <w:kern w:val="0"/>
              </w:rPr>
              <w:t>可以设想，但高度不可能</w:t>
            </w:r>
          </w:p>
        </w:tc>
      </w:tr>
      <w:tr w:rsidR="00D63C4E" w14:paraId="2EB176C3" w14:textId="77777777">
        <w:trPr>
          <w:tblHeader/>
          <w:jc w:val="center"/>
        </w:trPr>
        <w:tc>
          <w:tcPr>
            <w:tcW w:w="1302" w:type="dxa"/>
            <w:tcBorders>
              <w:tl2br w:val="nil"/>
              <w:tr2bl w:val="nil"/>
            </w:tcBorders>
            <w:tcMar>
              <w:top w:w="85" w:type="dxa"/>
              <w:left w:w="85" w:type="dxa"/>
              <w:bottom w:w="85" w:type="dxa"/>
              <w:right w:w="85" w:type="dxa"/>
            </w:tcMar>
            <w:vAlign w:val="center"/>
          </w:tcPr>
          <w:p w14:paraId="354454CF" w14:textId="77777777" w:rsidR="00D63C4E" w:rsidRDefault="00000000">
            <w:pPr>
              <w:autoSpaceDE w:val="0"/>
              <w:autoSpaceDN w:val="0"/>
              <w:adjustRightInd w:val="0"/>
              <w:snapToGrid w:val="0"/>
              <w:jc w:val="center"/>
              <w:rPr>
                <w:snapToGrid w:val="0"/>
                <w:kern w:val="0"/>
              </w:rPr>
            </w:pPr>
            <w:r>
              <w:rPr>
                <w:snapToGrid w:val="0"/>
                <w:kern w:val="0"/>
              </w:rPr>
              <w:t>6</w:t>
            </w:r>
          </w:p>
        </w:tc>
        <w:tc>
          <w:tcPr>
            <w:tcW w:w="3256" w:type="dxa"/>
            <w:tcBorders>
              <w:tl2br w:val="nil"/>
              <w:tr2bl w:val="nil"/>
            </w:tcBorders>
            <w:tcMar>
              <w:top w:w="85" w:type="dxa"/>
              <w:left w:w="85" w:type="dxa"/>
              <w:bottom w:w="85" w:type="dxa"/>
              <w:right w:w="85" w:type="dxa"/>
            </w:tcMar>
            <w:vAlign w:val="center"/>
          </w:tcPr>
          <w:p w14:paraId="19766776" w14:textId="77777777" w:rsidR="00D63C4E" w:rsidRDefault="00000000">
            <w:pPr>
              <w:autoSpaceDE w:val="0"/>
              <w:autoSpaceDN w:val="0"/>
              <w:adjustRightInd w:val="0"/>
              <w:snapToGrid w:val="0"/>
              <w:jc w:val="center"/>
              <w:rPr>
                <w:snapToGrid w:val="0"/>
                <w:kern w:val="0"/>
              </w:rPr>
            </w:pPr>
            <w:r>
              <w:rPr>
                <w:snapToGrid w:val="0"/>
                <w:kern w:val="0"/>
              </w:rPr>
              <w:t>相当可能</w:t>
            </w:r>
          </w:p>
        </w:tc>
        <w:tc>
          <w:tcPr>
            <w:tcW w:w="1218" w:type="dxa"/>
            <w:tcBorders>
              <w:tl2br w:val="nil"/>
              <w:tr2bl w:val="nil"/>
            </w:tcBorders>
            <w:tcMar>
              <w:top w:w="85" w:type="dxa"/>
              <w:left w:w="85" w:type="dxa"/>
              <w:bottom w:w="85" w:type="dxa"/>
              <w:right w:w="85" w:type="dxa"/>
            </w:tcMar>
            <w:vAlign w:val="center"/>
          </w:tcPr>
          <w:p w14:paraId="6E6BE0AC" w14:textId="77777777" w:rsidR="00D63C4E" w:rsidRDefault="00000000">
            <w:pPr>
              <w:autoSpaceDE w:val="0"/>
              <w:autoSpaceDN w:val="0"/>
              <w:adjustRightInd w:val="0"/>
              <w:snapToGrid w:val="0"/>
              <w:jc w:val="center"/>
              <w:rPr>
                <w:snapToGrid w:val="0"/>
                <w:kern w:val="0"/>
              </w:rPr>
            </w:pPr>
            <w:r>
              <w:rPr>
                <w:snapToGrid w:val="0"/>
                <w:kern w:val="0"/>
              </w:rPr>
              <w:t>0.2</w:t>
            </w:r>
          </w:p>
        </w:tc>
        <w:tc>
          <w:tcPr>
            <w:tcW w:w="3340" w:type="dxa"/>
            <w:tcBorders>
              <w:tl2br w:val="nil"/>
              <w:tr2bl w:val="nil"/>
            </w:tcBorders>
            <w:tcMar>
              <w:top w:w="85" w:type="dxa"/>
              <w:left w:w="85" w:type="dxa"/>
              <w:bottom w:w="85" w:type="dxa"/>
              <w:right w:w="85" w:type="dxa"/>
            </w:tcMar>
            <w:vAlign w:val="center"/>
          </w:tcPr>
          <w:p w14:paraId="3B971946" w14:textId="77777777" w:rsidR="00D63C4E" w:rsidRDefault="00000000">
            <w:pPr>
              <w:autoSpaceDE w:val="0"/>
              <w:autoSpaceDN w:val="0"/>
              <w:adjustRightInd w:val="0"/>
              <w:snapToGrid w:val="0"/>
              <w:jc w:val="center"/>
              <w:rPr>
                <w:snapToGrid w:val="0"/>
                <w:kern w:val="0"/>
              </w:rPr>
            </w:pPr>
            <w:r>
              <w:rPr>
                <w:snapToGrid w:val="0"/>
                <w:kern w:val="0"/>
              </w:rPr>
              <w:t>极不可能</w:t>
            </w:r>
          </w:p>
        </w:tc>
      </w:tr>
      <w:tr w:rsidR="00D63C4E" w14:paraId="16F273CA" w14:textId="77777777">
        <w:trPr>
          <w:tblHeader/>
          <w:jc w:val="center"/>
        </w:trPr>
        <w:tc>
          <w:tcPr>
            <w:tcW w:w="1302" w:type="dxa"/>
            <w:tcBorders>
              <w:tl2br w:val="nil"/>
              <w:tr2bl w:val="nil"/>
            </w:tcBorders>
            <w:tcMar>
              <w:top w:w="85" w:type="dxa"/>
              <w:left w:w="85" w:type="dxa"/>
              <w:bottom w:w="85" w:type="dxa"/>
              <w:right w:w="85" w:type="dxa"/>
            </w:tcMar>
            <w:vAlign w:val="center"/>
          </w:tcPr>
          <w:p w14:paraId="6925D2A1" w14:textId="77777777" w:rsidR="00D63C4E" w:rsidRDefault="00000000">
            <w:pPr>
              <w:autoSpaceDE w:val="0"/>
              <w:autoSpaceDN w:val="0"/>
              <w:adjustRightInd w:val="0"/>
              <w:snapToGrid w:val="0"/>
              <w:jc w:val="center"/>
              <w:rPr>
                <w:snapToGrid w:val="0"/>
                <w:kern w:val="0"/>
              </w:rPr>
            </w:pPr>
            <w:r>
              <w:rPr>
                <w:snapToGrid w:val="0"/>
                <w:kern w:val="0"/>
              </w:rPr>
              <w:t>3</w:t>
            </w:r>
          </w:p>
        </w:tc>
        <w:tc>
          <w:tcPr>
            <w:tcW w:w="3256" w:type="dxa"/>
            <w:tcBorders>
              <w:tl2br w:val="nil"/>
              <w:tr2bl w:val="nil"/>
            </w:tcBorders>
            <w:tcMar>
              <w:top w:w="85" w:type="dxa"/>
              <w:left w:w="85" w:type="dxa"/>
              <w:bottom w:w="85" w:type="dxa"/>
              <w:right w:w="85" w:type="dxa"/>
            </w:tcMar>
            <w:vAlign w:val="center"/>
          </w:tcPr>
          <w:p w14:paraId="6B0E68BD" w14:textId="77777777" w:rsidR="00D63C4E" w:rsidRDefault="00000000">
            <w:pPr>
              <w:autoSpaceDE w:val="0"/>
              <w:autoSpaceDN w:val="0"/>
              <w:adjustRightInd w:val="0"/>
              <w:snapToGrid w:val="0"/>
              <w:jc w:val="center"/>
              <w:rPr>
                <w:snapToGrid w:val="0"/>
                <w:kern w:val="0"/>
              </w:rPr>
            </w:pPr>
            <w:r>
              <w:rPr>
                <w:snapToGrid w:val="0"/>
                <w:kern w:val="0"/>
              </w:rPr>
              <w:t>不经常，但可能</w:t>
            </w:r>
          </w:p>
        </w:tc>
        <w:tc>
          <w:tcPr>
            <w:tcW w:w="1218" w:type="dxa"/>
            <w:tcBorders>
              <w:tl2br w:val="nil"/>
              <w:tr2bl w:val="nil"/>
            </w:tcBorders>
            <w:tcMar>
              <w:top w:w="85" w:type="dxa"/>
              <w:left w:w="85" w:type="dxa"/>
              <w:bottom w:w="85" w:type="dxa"/>
              <w:right w:w="85" w:type="dxa"/>
            </w:tcMar>
            <w:vAlign w:val="center"/>
          </w:tcPr>
          <w:p w14:paraId="22D51D56" w14:textId="77777777" w:rsidR="00D63C4E" w:rsidRDefault="00000000">
            <w:pPr>
              <w:autoSpaceDE w:val="0"/>
              <w:autoSpaceDN w:val="0"/>
              <w:adjustRightInd w:val="0"/>
              <w:snapToGrid w:val="0"/>
              <w:jc w:val="center"/>
              <w:rPr>
                <w:snapToGrid w:val="0"/>
                <w:kern w:val="0"/>
              </w:rPr>
            </w:pPr>
            <w:r>
              <w:rPr>
                <w:snapToGrid w:val="0"/>
                <w:kern w:val="0"/>
              </w:rPr>
              <w:t>0.1*</w:t>
            </w:r>
          </w:p>
        </w:tc>
        <w:tc>
          <w:tcPr>
            <w:tcW w:w="3340" w:type="dxa"/>
            <w:tcBorders>
              <w:tl2br w:val="nil"/>
              <w:tr2bl w:val="nil"/>
            </w:tcBorders>
            <w:tcMar>
              <w:top w:w="85" w:type="dxa"/>
              <w:left w:w="85" w:type="dxa"/>
              <w:bottom w:w="85" w:type="dxa"/>
              <w:right w:w="85" w:type="dxa"/>
            </w:tcMar>
            <w:vAlign w:val="center"/>
          </w:tcPr>
          <w:p w14:paraId="64D33DB0" w14:textId="77777777" w:rsidR="00D63C4E" w:rsidRDefault="00000000">
            <w:pPr>
              <w:autoSpaceDE w:val="0"/>
              <w:autoSpaceDN w:val="0"/>
              <w:adjustRightInd w:val="0"/>
              <w:snapToGrid w:val="0"/>
              <w:jc w:val="center"/>
              <w:rPr>
                <w:snapToGrid w:val="0"/>
                <w:kern w:val="0"/>
              </w:rPr>
            </w:pPr>
            <w:r>
              <w:rPr>
                <w:snapToGrid w:val="0"/>
                <w:kern w:val="0"/>
              </w:rPr>
              <w:t>实际上不可能</w:t>
            </w:r>
          </w:p>
        </w:tc>
      </w:tr>
      <w:tr w:rsidR="00D63C4E" w14:paraId="793ADEFE" w14:textId="77777777">
        <w:trPr>
          <w:tblHeader/>
          <w:jc w:val="center"/>
        </w:trPr>
        <w:tc>
          <w:tcPr>
            <w:tcW w:w="1302" w:type="dxa"/>
            <w:tcBorders>
              <w:tl2br w:val="nil"/>
              <w:tr2bl w:val="nil"/>
            </w:tcBorders>
            <w:tcMar>
              <w:top w:w="85" w:type="dxa"/>
              <w:left w:w="85" w:type="dxa"/>
              <w:bottom w:w="85" w:type="dxa"/>
              <w:right w:w="85" w:type="dxa"/>
            </w:tcMar>
            <w:vAlign w:val="center"/>
          </w:tcPr>
          <w:p w14:paraId="6E50C09B" w14:textId="77777777" w:rsidR="00D63C4E" w:rsidRDefault="00000000">
            <w:pPr>
              <w:autoSpaceDE w:val="0"/>
              <w:autoSpaceDN w:val="0"/>
              <w:adjustRightInd w:val="0"/>
              <w:snapToGrid w:val="0"/>
              <w:jc w:val="center"/>
              <w:rPr>
                <w:snapToGrid w:val="0"/>
                <w:kern w:val="0"/>
              </w:rPr>
            </w:pPr>
            <w:r>
              <w:rPr>
                <w:snapToGrid w:val="0"/>
                <w:kern w:val="0"/>
              </w:rPr>
              <w:t>1*</w:t>
            </w:r>
          </w:p>
        </w:tc>
        <w:tc>
          <w:tcPr>
            <w:tcW w:w="3256" w:type="dxa"/>
            <w:tcBorders>
              <w:tl2br w:val="nil"/>
              <w:tr2bl w:val="nil"/>
            </w:tcBorders>
            <w:tcMar>
              <w:top w:w="85" w:type="dxa"/>
              <w:left w:w="85" w:type="dxa"/>
              <w:bottom w:w="85" w:type="dxa"/>
              <w:right w:w="85" w:type="dxa"/>
            </w:tcMar>
            <w:vAlign w:val="center"/>
          </w:tcPr>
          <w:p w14:paraId="2AF9EB4D" w14:textId="77777777" w:rsidR="00D63C4E" w:rsidRDefault="00000000">
            <w:pPr>
              <w:autoSpaceDE w:val="0"/>
              <w:autoSpaceDN w:val="0"/>
              <w:adjustRightInd w:val="0"/>
              <w:snapToGrid w:val="0"/>
              <w:jc w:val="center"/>
              <w:rPr>
                <w:snapToGrid w:val="0"/>
                <w:kern w:val="0"/>
              </w:rPr>
            </w:pPr>
            <w:r>
              <w:rPr>
                <w:snapToGrid w:val="0"/>
                <w:kern w:val="0"/>
              </w:rPr>
              <w:t>完全意外，极少可能</w:t>
            </w:r>
          </w:p>
        </w:tc>
        <w:tc>
          <w:tcPr>
            <w:tcW w:w="1218" w:type="dxa"/>
            <w:tcBorders>
              <w:tl2br w:val="nil"/>
              <w:tr2bl w:val="nil"/>
            </w:tcBorders>
            <w:tcMar>
              <w:top w:w="85" w:type="dxa"/>
              <w:left w:w="85" w:type="dxa"/>
              <w:bottom w:w="85" w:type="dxa"/>
              <w:right w:w="85" w:type="dxa"/>
            </w:tcMar>
            <w:vAlign w:val="center"/>
          </w:tcPr>
          <w:p w14:paraId="50C4BF84" w14:textId="77777777" w:rsidR="00D63C4E" w:rsidRDefault="00D63C4E">
            <w:pPr>
              <w:autoSpaceDE w:val="0"/>
              <w:autoSpaceDN w:val="0"/>
              <w:adjustRightInd w:val="0"/>
              <w:snapToGrid w:val="0"/>
              <w:jc w:val="center"/>
              <w:rPr>
                <w:snapToGrid w:val="0"/>
                <w:kern w:val="0"/>
              </w:rPr>
            </w:pPr>
          </w:p>
        </w:tc>
        <w:tc>
          <w:tcPr>
            <w:tcW w:w="3340" w:type="dxa"/>
            <w:tcBorders>
              <w:tl2br w:val="nil"/>
              <w:tr2bl w:val="nil"/>
            </w:tcBorders>
            <w:tcMar>
              <w:top w:w="85" w:type="dxa"/>
              <w:left w:w="85" w:type="dxa"/>
              <w:bottom w:w="85" w:type="dxa"/>
              <w:right w:w="85" w:type="dxa"/>
            </w:tcMar>
            <w:vAlign w:val="center"/>
          </w:tcPr>
          <w:p w14:paraId="26F3FCED" w14:textId="77777777" w:rsidR="00D63C4E" w:rsidRDefault="00D63C4E">
            <w:pPr>
              <w:autoSpaceDE w:val="0"/>
              <w:autoSpaceDN w:val="0"/>
              <w:adjustRightInd w:val="0"/>
              <w:snapToGrid w:val="0"/>
              <w:jc w:val="center"/>
              <w:rPr>
                <w:snapToGrid w:val="0"/>
                <w:kern w:val="0"/>
              </w:rPr>
            </w:pPr>
          </w:p>
        </w:tc>
      </w:tr>
    </w:tbl>
    <w:p w14:paraId="6289C0BD" w14:textId="77777777" w:rsidR="00D63C4E" w:rsidRDefault="00000000">
      <w:pPr>
        <w:adjustRightInd w:val="0"/>
        <w:snapToGrid w:val="0"/>
        <w:spacing w:beforeLines="50" w:before="156"/>
        <w:jc w:val="center"/>
        <w:rPr>
          <w:b/>
          <w:bCs/>
          <w:snapToGrid w:val="0"/>
          <w:kern w:val="0"/>
          <w:sz w:val="24"/>
        </w:rPr>
      </w:pPr>
      <w:r>
        <w:rPr>
          <w:b/>
          <w:bCs/>
          <w:snapToGrid w:val="0"/>
          <w:kern w:val="0"/>
          <w:sz w:val="24"/>
        </w:rPr>
        <w:t>表</w:t>
      </w:r>
      <w:r>
        <w:rPr>
          <w:b/>
          <w:bCs/>
          <w:snapToGrid w:val="0"/>
          <w:kern w:val="0"/>
          <w:sz w:val="24"/>
        </w:rPr>
        <w:t xml:space="preserve">4-4  </w:t>
      </w:r>
      <w:r>
        <w:rPr>
          <w:b/>
          <w:bCs/>
          <w:snapToGrid w:val="0"/>
          <w:kern w:val="0"/>
          <w:sz w:val="24"/>
        </w:rPr>
        <w:t>暴露于危险环境的分值表</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116"/>
        <w:gridCol w:w="3256"/>
        <w:gridCol w:w="1218"/>
        <w:gridCol w:w="3526"/>
      </w:tblGrid>
      <w:tr w:rsidR="00D63C4E" w14:paraId="78814A21" w14:textId="77777777">
        <w:trPr>
          <w:cantSplit/>
          <w:trHeight w:val="392"/>
          <w:jc w:val="center"/>
        </w:trPr>
        <w:tc>
          <w:tcPr>
            <w:tcW w:w="1116" w:type="dxa"/>
            <w:tcBorders>
              <w:tl2br w:val="nil"/>
              <w:tr2bl w:val="nil"/>
            </w:tcBorders>
            <w:tcMar>
              <w:top w:w="85" w:type="dxa"/>
              <w:left w:w="85" w:type="dxa"/>
              <w:bottom w:w="85" w:type="dxa"/>
              <w:right w:w="85" w:type="dxa"/>
            </w:tcMar>
            <w:vAlign w:val="center"/>
          </w:tcPr>
          <w:p w14:paraId="59B40646" w14:textId="77777777" w:rsidR="00D63C4E" w:rsidRDefault="00000000">
            <w:pPr>
              <w:autoSpaceDE w:val="0"/>
              <w:autoSpaceDN w:val="0"/>
              <w:adjustRightInd w:val="0"/>
              <w:snapToGrid w:val="0"/>
              <w:jc w:val="center"/>
              <w:rPr>
                <w:b/>
                <w:snapToGrid w:val="0"/>
                <w:kern w:val="0"/>
                <w:szCs w:val="21"/>
              </w:rPr>
            </w:pPr>
            <w:r>
              <w:rPr>
                <w:b/>
                <w:snapToGrid w:val="0"/>
                <w:kern w:val="0"/>
                <w:szCs w:val="21"/>
              </w:rPr>
              <w:t>分值</w:t>
            </w:r>
          </w:p>
        </w:tc>
        <w:tc>
          <w:tcPr>
            <w:tcW w:w="3256" w:type="dxa"/>
            <w:tcBorders>
              <w:tl2br w:val="nil"/>
              <w:tr2bl w:val="nil"/>
            </w:tcBorders>
            <w:tcMar>
              <w:top w:w="85" w:type="dxa"/>
              <w:left w:w="85" w:type="dxa"/>
              <w:bottom w:w="85" w:type="dxa"/>
              <w:right w:w="85" w:type="dxa"/>
            </w:tcMar>
            <w:vAlign w:val="center"/>
          </w:tcPr>
          <w:p w14:paraId="6A618FAE" w14:textId="77777777" w:rsidR="00D63C4E" w:rsidRDefault="00000000">
            <w:pPr>
              <w:autoSpaceDE w:val="0"/>
              <w:autoSpaceDN w:val="0"/>
              <w:adjustRightInd w:val="0"/>
              <w:snapToGrid w:val="0"/>
              <w:jc w:val="center"/>
              <w:rPr>
                <w:b/>
                <w:snapToGrid w:val="0"/>
                <w:kern w:val="0"/>
                <w:szCs w:val="21"/>
              </w:rPr>
            </w:pPr>
            <w:r>
              <w:rPr>
                <w:b/>
                <w:snapToGrid w:val="0"/>
                <w:kern w:val="0"/>
                <w:szCs w:val="21"/>
              </w:rPr>
              <w:t>出现于危险环境的情况</w:t>
            </w:r>
          </w:p>
        </w:tc>
        <w:tc>
          <w:tcPr>
            <w:tcW w:w="1218" w:type="dxa"/>
            <w:tcBorders>
              <w:tl2br w:val="nil"/>
              <w:tr2bl w:val="nil"/>
            </w:tcBorders>
            <w:tcMar>
              <w:top w:w="85" w:type="dxa"/>
              <w:left w:w="85" w:type="dxa"/>
              <w:bottom w:w="85" w:type="dxa"/>
              <w:right w:w="85" w:type="dxa"/>
            </w:tcMar>
            <w:vAlign w:val="center"/>
          </w:tcPr>
          <w:p w14:paraId="3BD207C3" w14:textId="77777777" w:rsidR="00D63C4E" w:rsidRDefault="00000000">
            <w:pPr>
              <w:autoSpaceDE w:val="0"/>
              <w:autoSpaceDN w:val="0"/>
              <w:adjustRightInd w:val="0"/>
              <w:snapToGrid w:val="0"/>
              <w:jc w:val="center"/>
              <w:rPr>
                <w:b/>
                <w:snapToGrid w:val="0"/>
                <w:kern w:val="0"/>
                <w:szCs w:val="21"/>
              </w:rPr>
            </w:pPr>
            <w:r>
              <w:rPr>
                <w:b/>
                <w:snapToGrid w:val="0"/>
                <w:kern w:val="0"/>
                <w:szCs w:val="21"/>
              </w:rPr>
              <w:t>分值</w:t>
            </w:r>
          </w:p>
        </w:tc>
        <w:tc>
          <w:tcPr>
            <w:tcW w:w="3526" w:type="dxa"/>
            <w:tcBorders>
              <w:tl2br w:val="nil"/>
              <w:tr2bl w:val="nil"/>
            </w:tcBorders>
            <w:tcMar>
              <w:top w:w="85" w:type="dxa"/>
              <w:left w:w="85" w:type="dxa"/>
              <w:bottom w:w="85" w:type="dxa"/>
              <w:right w:w="85" w:type="dxa"/>
            </w:tcMar>
            <w:vAlign w:val="center"/>
          </w:tcPr>
          <w:p w14:paraId="03809FDB" w14:textId="77777777" w:rsidR="00D63C4E" w:rsidRDefault="00000000">
            <w:pPr>
              <w:autoSpaceDE w:val="0"/>
              <w:autoSpaceDN w:val="0"/>
              <w:adjustRightInd w:val="0"/>
              <w:snapToGrid w:val="0"/>
              <w:jc w:val="center"/>
              <w:rPr>
                <w:b/>
                <w:snapToGrid w:val="0"/>
                <w:kern w:val="0"/>
                <w:szCs w:val="21"/>
              </w:rPr>
            </w:pPr>
            <w:r>
              <w:rPr>
                <w:b/>
                <w:snapToGrid w:val="0"/>
                <w:kern w:val="0"/>
                <w:szCs w:val="21"/>
              </w:rPr>
              <w:t>出现于危险环境的情况</w:t>
            </w:r>
          </w:p>
        </w:tc>
      </w:tr>
      <w:tr w:rsidR="00D63C4E" w14:paraId="0ED83320" w14:textId="77777777">
        <w:trPr>
          <w:cantSplit/>
          <w:trHeight w:val="347"/>
          <w:jc w:val="center"/>
        </w:trPr>
        <w:tc>
          <w:tcPr>
            <w:tcW w:w="1116" w:type="dxa"/>
            <w:tcBorders>
              <w:tl2br w:val="nil"/>
              <w:tr2bl w:val="nil"/>
            </w:tcBorders>
            <w:tcMar>
              <w:top w:w="85" w:type="dxa"/>
              <w:left w:w="85" w:type="dxa"/>
              <w:bottom w:w="85" w:type="dxa"/>
              <w:right w:w="85" w:type="dxa"/>
            </w:tcMar>
            <w:vAlign w:val="center"/>
          </w:tcPr>
          <w:p w14:paraId="1305CF53" w14:textId="77777777" w:rsidR="00D63C4E" w:rsidRDefault="00000000">
            <w:pPr>
              <w:autoSpaceDE w:val="0"/>
              <w:autoSpaceDN w:val="0"/>
              <w:adjustRightInd w:val="0"/>
              <w:snapToGrid w:val="0"/>
              <w:jc w:val="center"/>
              <w:rPr>
                <w:snapToGrid w:val="0"/>
                <w:kern w:val="0"/>
                <w:szCs w:val="21"/>
              </w:rPr>
            </w:pPr>
            <w:r>
              <w:rPr>
                <w:snapToGrid w:val="0"/>
                <w:kern w:val="0"/>
                <w:szCs w:val="21"/>
              </w:rPr>
              <w:t>10*</w:t>
            </w:r>
          </w:p>
        </w:tc>
        <w:tc>
          <w:tcPr>
            <w:tcW w:w="3256" w:type="dxa"/>
            <w:tcBorders>
              <w:tl2br w:val="nil"/>
              <w:tr2bl w:val="nil"/>
            </w:tcBorders>
            <w:tcMar>
              <w:top w:w="85" w:type="dxa"/>
              <w:left w:w="85" w:type="dxa"/>
              <w:bottom w:w="85" w:type="dxa"/>
              <w:right w:w="85" w:type="dxa"/>
            </w:tcMar>
            <w:vAlign w:val="center"/>
          </w:tcPr>
          <w:p w14:paraId="60EF5607" w14:textId="77777777" w:rsidR="00D63C4E" w:rsidRDefault="00000000">
            <w:pPr>
              <w:autoSpaceDE w:val="0"/>
              <w:autoSpaceDN w:val="0"/>
              <w:adjustRightInd w:val="0"/>
              <w:snapToGrid w:val="0"/>
              <w:jc w:val="center"/>
              <w:rPr>
                <w:snapToGrid w:val="0"/>
                <w:kern w:val="0"/>
                <w:szCs w:val="21"/>
              </w:rPr>
            </w:pPr>
            <w:r>
              <w:rPr>
                <w:snapToGrid w:val="0"/>
                <w:kern w:val="0"/>
                <w:szCs w:val="21"/>
              </w:rPr>
              <w:t>连续暴露于潜在危险环境</w:t>
            </w:r>
          </w:p>
        </w:tc>
        <w:tc>
          <w:tcPr>
            <w:tcW w:w="1218" w:type="dxa"/>
            <w:tcBorders>
              <w:tl2br w:val="nil"/>
              <w:tr2bl w:val="nil"/>
            </w:tcBorders>
            <w:tcMar>
              <w:top w:w="85" w:type="dxa"/>
              <w:left w:w="85" w:type="dxa"/>
              <w:bottom w:w="85" w:type="dxa"/>
              <w:right w:w="85" w:type="dxa"/>
            </w:tcMar>
            <w:vAlign w:val="center"/>
          </w:tcPr>
          <w:p w14:paraId="58C43132" w14:textId="77777777" w:rsidR="00D63C4E" w:rsidRDefault="00000000">
            <w:pPr>
              <w:autoSpaceDE w:val="0"/>
              <w:autoSpaceDN w:val="0"/>
              <w:adjustRightInd w:val="0"/>
              <w:snapToGrid w:val="0"/>
              <w:jc w:val="center"/>
              <w:rPr>
                <w:snapToGrid w:val="0"/>
                <w:kern w:val="0"/>
                <w:szCs w:val="21"/>
              </w:rPr>
            </w:pPr>
            <w:r>
              <w:rPr>
                <w:snapToGrid w:val="0"/>
                <w:kern w:val="0"/>
                <w:szCs w:val="21"/>
              </w:rPr>
              <w:t>2</w:t>
            </w:r>
          </w:p>
        </w:tc>
        <w:tc>
          <w:tcPr>
            <w:tcW w:w="3526" w:type="dxa"/>
            <w:tcBorders>
              <w:tl2br w:val="nil"/>
              <w:tr2bl w:val="nil"/>
            </w:tcBorders>
            <w:tcMar>
              <w:top w:w="85" w:type="dxa"/>
              <w:left w:w="85" w:type="dxa"/>
              <w:bottom w:w="85" w:type="dxa"/>
              <w:right w:w="85" w:type="dxa"/>
            </w:tcMar>
            <w:vAlign w:val="center"/>
          </w:tcPr>
          <w:p w14:paraId="79A01F28" w14:textId="77777777" w:rsidR="00D63C4E" w:rsidRDefault="00000000">
            <w:pPr>
              <w:autoSpaceDE w:val="0"/>
              <w:autoSpaceDN w:val="0"/>
              <w:adjustRightInd w:val="0"/>
              <w:snapToGrid w:val="0"/>
              <w:jc w:val="center"/>
              <w:rPr>
                <w:snapToGrid w:val="0"/>
                <w:kern w:val="0"/>
                <w:szCs w:val="21"/>
              </w:rPr>
            </w:pPr>
            <w:r>
              <w:rPr>
                <w:snapToGrid w:val="0"/>
                <w:kern w:val="0"/>
                <w:szCs w:val="21"/>
              </w:rPr>
              <w:t>每月暴露一次</w:t>
            </w:r>
          </w:p>
        </w:tc>
      </w:tr>
      <w:tr w:rsidR="00D63C4E" w14:paraId="2FB9E94C" w14:textId="77777777">
        <w:trPr>
          <w:cantSplit/>
          <w:trHeight w:val="272"/>
          <w:jc w:val="center"/>
        </w:trPr>
        <w:tc>
          <w:tcPr>
            <w:tcW w:w="1116" w:type="dxa"/>
            <w:tcBorders>
              <w:tl2br w:val="nil"/>
              <w:tr2bl w:val="nil"/>
            </w:tcBorders>
            <w:tcMar>
              <w:top w:w="85" w:type="dxa"/>
              <w:left w:w="85" w:type="dxa"/>
              <w:bottom w:w="85" w:type="dxa"/>
              <w:right w:w="85" w:type="dxa"/>
            </w:tcMar>
            <w:vAlign w:val="center"/>
          </w:tcPr>
          <w:p w14:paraId="172E1431" w14:textId="77777777" w:rsidR="00D63C4E" w:rsidRDefault="00000000">
            <w:pPr>
              <w:autoSpaceDE w:val="0"/>
              <w:autoSpaceDN w:val="0"/>
              <w:adjustRightInd w:val="0"/>
              <w:snapToGrid w:val="0"/>
              <w:jc w:val="center"/>
              <w:rPr>
                <w:snapToGrid w:val="0"/>
                <w:kern w:val="0"/>
                <w:szCs w:val="21"/>
              </w:rPr>
            </w:pPr>
            <w:r>
              <w:rPr>
                <w:snapToGrid w:val="0"/>
                <w:kern w:val="0"/>
                <w:szCs w:val="21"/>
              </w:rPr>
              <w:t>6</w:t>
            </w:r>
          </w:p>
        </w:tc>
        <w:tc>
          <w:tcPr>
            <w:tcW w:w="3256" w:type="dxa"/>
            <w:tcBorders>
              <w:tl2br w:val="nil"/>
              <w:tr2bl w:val="nil"/>
            </w:tcBorders>
            <w:tcMar>
              <w:top w:w="85" w:type="dxa"/>
              <w:left w:w="85" w:type="dxa"/>
              <w:bottom w:w="85" w:type="dxa"/>
              <w:right w:w="85" w:type="dxa"/>
            </w:tcMar>
            <w:vAlign w:val="center"/>
          </w:tcPr>
          <w:p w14:paraId="5DC94CCD" w14:textId="77777777" w:rsidR="00D63C4E" w:rsidRDefault="00000000">
            <w:pPr>
              <w:autoSpaceDE w:val="0"/>
              <w:autoSpaceDN w:val="0"/>
              <w:adjustRightInd w:val="0"/>
              <w:snapToGrid w:val="0"/>
              <w:jc w:val="center"/>
              <w:rPr>
                <w:snapToGrid w:val="0"/>
                <w:kern w:val="0"/>
                <w:szCs w:val="21"/>
              </w:rPr>
            </w:pPr>
            <w:r>
              <w:rPr>
                <w:snapToGrid w:val="0"/>
                <w:kern w:val="0"/>
                <w:szCs w:val="21"/>
              </w:rPr>
              <w:t>逐日在工作时间内暴露</w:t>
            </w:r>
          </w:p>
        </w:tc>
        <w:tc>
          <w:tcPr>
            <w:tcW w:w="1218" w:type="dxa"/>
            <w:tcBorders>
              <w:tl2br w:val="nil"/>
              <w:tr2bl w:val="nil"/>
            </w:tcBorders>
            <w:tcMar>
              <w:top w:w="85" w:type="dxa"/>
              <w:left w:w="85" w:type="dxa"/>
              <w:bottom w:w="85" w:type="dxa"/>
              <w:right w:w="85" w:type="dxa"/>
            </w:tcMar>
            <w:vAlign w:val="center"/>
          </w:tcPr>
          <w:p w14:paraId="0E944CBC" w14:textId="77777777" w:rsidR="00D63C4E" w:rsidRDefault="00000000">
            <w:pPr>
              <w:autoSpaceDE w:val="0"/>
              <w:autoSpaceDN w:val="0"/>
              <w:adjustRightInd w:val="0"/>
              <w:snapToGrid w:val="0"/>
              <w:jc w:val="center"/>
              <w:rPr>
                <w:snapToGrid w:val="0"/>
                <w:kern w:val="0"/>
                <w:szCs w:val="21"/>
              </w:rPr>
            </w:pPr>
            <w:r>
              <w:rPr>
                <w:snapToGrid w:val="0"/>
                <w:kern w:val="0"/>
                <w:szCs w:val="21"/>
              </w:rPr>
              <w:t>1*</w:t>
            </w:r>
          </w:p>
        </w:tc>
        <w:tc>
          <w:tcPr>
            <w:tcW w:w="3526" w:type="dxa"/>
            <w:tcBorders>
              <w:tl2br w:val="nil"/>
              <w:tr2bl w:val="nil"/>
            </w:tcBorders>
            <w:tcMar>
              <w:top w:w="85" w:type="dxa"/>
              <w:left w:w="85" w:type="dxa"/>
              <w:bottom w:w="85" w:type="dxa"/>
              <w:right w:w="85" w:type="dxa"/>
            </w:tcMar>
            <w:vAlign w:val="center"/>
          </w:tcPr>
          <w:p w14:paraId="6A50903A" w14:textId="77777777" w:rsidR="00D63C4E" w:rsidRDefault="00000000">
            <w:pPr>
              <w:autoSpaceDE w:val="0"/>
              <w:autoSpaceDN w:val="0"/>
              <w:adjustRightInd w:val="0"/>
              <w:snapToGrid w:val="0"/>
              <w:jc w:val="center"/>
              <w:rPr>
                <w:snapToGrid w:val="0"/>
                <w:kern w:val="0"/>
                <w:szCs w:val="21"/>
              </w:rPr>
            </w:pPr>
            <w:r>
              <w:rPr>
                <w:snapToGrid w:val="0"/>
                <w:kern w:val="0"/>
                <w:szCs w:val="21"/>
              </w:rPr>
              <w:t>每年几次出现在潜在危险环境</w:t>
            </w:r>
          </w:p>
        </w:tc>
      </w:tr>
      <w:tr w:rsidR="00D63C4E" w14:paraId="493EE8C0" w14:textId="77777777">
        <w:trPr>
          <w:cantSplit/>
          <w:trHeight w:val="252"/>
          <w:jc w:val="center"/>
        </w:trPr>
        <w:tc>
          <w:tcPr>
            <w:tcW w:w="1116" w:type="dxa"/>
            <w:tcBorders>
              <w:tl2br w:val="nil"/>
              <w:tr2bl w:val="nil"/>
            </w:tcBorders>
            <w:tcMar>
              <w:top w:w="85" w:type="dxa"/>
              <w:left w:w="85" w:type="dxa"/>
              <w:bottom w:w="85" w:type="dxa"/>
              <w:right w:w="85" w:type="dxa"/>
            </w:tcMar>
            <w:vAlign w:val="center"/>
          </w:tcPr>
          <w:p w14:paraId="0A37D57D" w14:textId="77777777" w:rsidR="00D63C4E" w:rsidRDefault="00000000">
            <w:pPr>
              <w:autoSpaceDE w:val="0"/>
              <w:autoSpaceDN w:val="0"/>
              <w:adjustRightInd w:val="0"/>
              <w:snapToGrid w:val="0"/>
              <w:jc w:val="center"/>
              <w:rPr>
                <w:snapToGrid w:val="0"/>
                <w:kern w:val="0"/>
                <w:szCs w:val="21"/>
              </w:rPr>
            </w:pPr>
            <w:r>
              <w:rPr>
                <w:snapToGrid w:val="0"/>
                <w:kern w:val="0"/>
                <w:szCs w:val="21"/>
              </w:rPr>
              <w:t>3</w:t>
            </w:r>
          </w:p>
        </w:tc>
        <w:tc>
          <w:tcPr>
            <w:tcW w:w="3256" w:type="dxa"/>
            <w:tcBorders>
              <w:tl2br w:val="nil"/>
              <w:tr2bl w:val="nil"/>
            </w:tcBorders>
            <w:tcMar>
              <w:top w:w="85" w:type="dxa"/>
              <w:left w:w="85" w:type="dxa"/>
              <w:bottom w:w="85" w:type="dxa"/>
              <w:right w:w="85" w:type="dxa"/>
            </w:tcMar>
            <w:vAlign w:val="center"/>
          </w:tcPr>
          <w:p w14:paraId="1B05DDD3" w14:textId="77777777" w:rsidR="00D63C4E" w:rsidRDefault="00000000">
            <w:pPr>
              <w:autoSpaceDE w:val="0"/>
              <w:autoSpaceDN w:val="0"/>
              <w:adjustRightInd w:val="0"/>
              <w:snapToGrid w:val="0"/>
              <w:jc w:val="center"/>
              <w:rPr>
                <w:snapToGrid w:val="0"/>
                <w:kern w:val="0"/>
                <w:szCs w:val="21"/>
              </w:rPr>
            </w:pPr>
            <w:r>
              <w:rPr>
                <w:snapToGrid w:val="0"/>
                <w:kern w:val="0"/>
                <w:szCs w:val="21"/>
              </w:rPr>
              <w:t>每周一次或偶然地暴露</w:t>
            </w:r>
          </w:p>
        </w:tc>
        <w:tc>
          <w:tcPr>
            <w:tcW w:w="1218" w:type="dxa"/>
            <w:tcBorders>
              <w:tl2br w:val="nil"/>
              <w:tr2bl w:val="nil"/>
            </w:tcBorders>
            <w:tcMar>
              <w:top w:w="85" w:type="dxa"/>
              <w:left w:w="85" w:type="dxa"/>
              <w:bottom w:w="85" w:type="dxa"/>
              <w:right w:w="85" w:type="dxa"/>
            </w:tcMar>
            <w:vAlign w:val="center"/>
          </w:tcPr>
          <w:p w14:paraId="4B1BB115" w14:textId="77777777" w:rsidR="00D63C4E" w:rsidRDefault="00000000">
            <w:pPr>
              <w:autoSpaceDE w:val="0"/>
              <w:autoSpaceDN w:val="0"/>
              <w:adjustRightInd w:val="0"/>
              <w:snapToGrid w:val="0"/>
              <w:jc w:val="center"/>
              <w:rPr>
                <w:snapToGrid w:val="0"/>
                <w:kern w:val="0"/>
                <w:szCs w:val="21"/>
              </w:rPr>
            </w:pPr>
            <w:r>
              <w:rPr>
                <w:snapToGrid w:val="0"/>
                <w:kern w:val="0"/>
                <w:szCs w:val="21"/>
              </w:rPr>
              <w:t>0.1</w:t>
            </w:r>
          </w:p>
        </w:tc>
        <w:tc>
          <w:tcPr>
            <w:tcW w:w="3526" w:type="dxa"/>
            <w:tcBorders>
              <w:tl2br w:val="nil"/>
              <w:tr2bl w:val="nil"/>
            </w:tcBorders>
            <w:tcMar>
              <w:top w:w="85" w:type="dxa"/>
              <w:left w:w="85" w:type="dxa"/>
              <w:bottom w:w="85" w:type="dxa"/>
              <w:right w:w="85" w:type="dxa"/>
            </w:tcMar>
            <w:vAlign w:val="center"/>
          </w:tcPr>
          <w:p w14:paraId="00654CC6" w14:textId="77777777" w:rsidR="00D63C4E" w:rsidRDefault="00000000">
            <w:pPr>
              <w:autoSpaceDE w:val="0"/>
              <w:autoSpaceDN w:val="0"/>
              <w:adjustRightInd w:val="0"/>
              <w:snapToGrid w:val="0"/>
              <w:jc w:val="center"/>
              <w:rPr>
                <w:snapToGrid w:val="0"/>
                <w:kern w:val="0"/>
                <w:szCs w:val="21"/>
              </w:rPr>
            </w:pPr>
            <w:r>
              <w:rPr>
                <w:snapToGrid w:val="0"/>
                <w:kern w:val="0"/>
                <w:szCs w:val="21"/>
              </w:rPr>
              <w:t>非常罕见地暴露</w:t>
            </w:r>
          </w:p>
        </w:tc>
      </w:tr>
    </w:tbl>
    <w:p w14:paraId="0D73D6A9" w14:textId="77777777" w:rsidR="00D63C4E" w:rsidRDefault="00000000">
      <w:pPr>
        <w:adjustRightInd w:val="0"/>
        <w:snapToGrid w:val="0"/>
        <w:spacing w:beforeLines="50" w:before="156"/>
        <w:jc w:val="center"/>
        <w:rPr>
          <w:b/>
          <w:bCs/>
          <w:snapToGrid w:val="0"/>
          <w:kern w:val="0"/>
          <w:sz w:val="24"/>
        </w:rPr>
      </w:pPr>
      <w:r>
        <w:rPr>
          <w:b/>
          <w:bCs/>
          <w:snapToGrid w:val="0"/>
          <w:kern w:val="0"/>
          <w:sz w:val="24"/>
        </w:rPr>
        <w:t>表</w:t>
      </w:r>
      <w:r>
        <w:rPr>
          <w:b/>
          <w:bCs/>
          <w:snapToGrid w:val="0"/>
          <w:kern w:val="0"/>
          <w:sz w:val="24"/>
        </w:rPr>
        <w:t xml:space="preserve">4-5 </w:t>
      </w:r>
      <w:r>
        <w:rPr>
          <w:b/>
          <w:bCs/>
          <w:snapToGrid w:val="0"/>
          <w:kern w:val="0"/>
          <w:sz w:val="24"/>
        </w:rPr>
        <w:t>发生事故或危险时间的可能结果的分值表</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851"/>
        <w:gridCol w:w="3707"/>
        <w:gridCol w:w="1218"/>
        <w:gridCol w:w="3340"/>
      </w:tblGrid>
      <w:tr w:rsidR="00D63C4E" w14:paraId="3DB8B5CA" w14:textId="77777777">
        <w:trPr>
          <w:trHeight w:val="327"/>
          <w:jc w:val="center"/>
        </w:trPr>
        <w:tc>
          <w:tcPr>
            <w:tcW w:w="851" w:type="dxa"/>
            <w:tcBorders>
              <w:tl2br w:val="nil"/>
              <w:tr2bl w:val="nil"/>
            </w:tcBorders>
            <w:tcMar>
              <w:top w:w="85" w:type="dxa"/>
              <w:left w:w="85" w:type="dxa"/>
              <w:bottom w:w="85" w:type="dxa"/>
              <w:right w:w="85" w:type="dxa"/>
            </w:tcMar>
            <w:vAlign w:val="center"/>
          </w:tcPr>
          <w:p w14:paraId="2FFEC924" w14:textId="77777777" w:rsidR="00D63C4E" w:rsidRDefault="00000000">
            <w:pPr>
              <w:autoSpaceDE w:val="0"/>
              <w:autoSpaceDN w:val="0"/>
              <w:adjustRightInd w:val="0"/>
              <w:snapToGrid w:val="0"/>
              <w:jc w:val="center"/>
              <w:rPr>
                <w:b/>
                <w:snapToGrid w:val="0"/>
                <w:kern w:val="0"/>
                <w:szCs w:val="21"/>
              </w:rPr>
            </w:pPr>
            <w:r>
              <w:rPr>
                <w:b/>
                <w:snapToGrid w:val="0"/>
                <w:kern w:val="0"/>
                <w:szCs w:val="21"/>
              </w:rPr>
              <w:t>分值</w:t>
            </w:r>
          </w:p>
        </w:tc>
        <w:tc>
          <w:tcPr>
            <w:tcW w:w="3707" w:type="dxa"/>
            <w:tcBorders>
              <w:tl2br w:val="nil"/>
              <w:tr2bl w:val="nil"/>
            </w:tcBorders>
            <w:tcMar>
              <w:top w:w="85" w:type="dxa"/>
              <w:left w:w="85" w:type="dxa"/>
              <w:bottom w:w="85" w:type="dxa"/>
              <w:right w:w="85" w:type="dxa"/>
            </w:tcMar>
            <w:vAlign w:val="center"/>
          </w:tcPr>
          <w:p w14:paraId="5C774950" w14:textId="77777777" w:rsidR="00D63C4E" w:rsidRDefault="00000000">
            <w:pPr>
              <w:autoSpaceDE w:val="0"/>
              <w:autoSpaceDN w:val="0"/>
              <w:adjustRightInd w:val="0"/>
              <w:snapToGrid w:val="0"/>
              <w:jc w:val="center"/>
              <w:rPr>
                <w:b/>
                <w:snapToGrid w:val="0"/>
                <w:kern w:val="0"/>
                <w:szCs w:val="21"/>
              </w:rPr>
            </w:pPr>
            <w:r>
              <w:rPr>
                <w:b/>
                <w:snapToGrid w:val="0"/>
                <w:kern w:val="0"/>
                <w:szCs w:val="21"/>
              </w:rPr>
              <w:t>可能结果</w:t>
            </w:r>
          </w:p>
        </w:tc>
        <w:tc>
          <w:tcPr>
            <w:tcW w:w="1218" w:type="dxa"/>
            <w:tcBorders>
              <w:tl2br w:val="nil"/>
              <w:tr2bl w:val="nil"/>
            </w:tcBorders>
            <w:tcMar>
              <w:top w:w="85" w:type="dxa"/>
              <w:left w:w="85" w:type="dxa"/>
              <w:bottom w:w="85" w:type="dxa"/>
              <w:right w:w="85" w:type="dxa"/>
            </w:tcMar>
            <w:vAlign w:val="center"/>
          </w:tcPr>
          <w:p w14:paraId="674456BB" w14:textId="77777777" w:rsidR="00D63C4E" w:rsidRDefault="00000000">
            <w:pPr>
              <w:autoSpaceDE w:val="0"/>
              <w:autoSpaceDN w:val="0"/>
              <w:adjustRightInd w:val="0"/>
              <w:snapToGrid w:val="0"/>
              <w:jc w:val="center"/>
              <w:rPr>
                <w:b/>
                <w:snapToGrid w:val="0"/>
                <w:kern w:val="0"/>
                <w:szCs w:val="21"/>
              </w:rPr>
            </w:pPr>
            <w:r>
              <w:rPr>
                <w:b/>
                <w:snapToGrid w:val="0"/>
                <w:kern w:val="0"/>
                <w:szCs w:val="21"/>
              </w:rPr>
              <w:t>分值</w:t>
            </w:r>
          </w:p>
        </w:tc>
        <w:tc>
          <w:tcPr>
            <w:tcW w:w="3340" w:type="dxa"/>
            <w:tcBorders>
              <w:tl2br w:val="nil"/>
              <w:tr2bl w:val="nil"/>
            </w:tcBorders>
            <w:tcMar>
              <w:top w:w="85" w:type="dxa"/>
              <w:left w:w="85" w:type="dxa"/>
              <w:bottom w:w="85" w:type="dxa"/>
              <w:right w:w="85" w:type="dxa"/>
            </w:tcMar>
            <w:vAlign w:val="center"/>
          </w:tcPr>
          <w:p w14:paraId="43C02783" w14:textId="77777777" w:rsidR="00D63C4E" w:rsidRDefault="00000000">
            <w:pPr>
              <w:autoSpaceDE w:val="0"/>
              <w:autoSpaceDN w:val="0"/>
              <w:adjustRightInd w:val="0"/>
              <w:snapToGrid w:val="0"/>
              <w:jc w:val="center"/>
              <w:rPr>
                <w:b/>
                <w:snapToGrid w:val="0"/>
                <w:kern w:val="0"/>
                <w:szCs w:val="21"/>
              </w:rPr>
            </w:pPr>
            <w:r>
              <w:rPr>
                <w:b/>
                <w:snapToGrid w:val="0"/>
                <w:kern w:val="0"/>
                <w:szCs w:val="21"/>
              </w:rPr>
              <w:t>可能结果</w:t>
            </w:r>
          </w:p>
        </w:tc>
      </w:tr>
      <w:tr w:rsidR="00D63C4E" w14:paraId="7EBB3870" w14:textId="77777777">
        <w:trPr>
          <w:trHeight w:val="182"/>
          <w:jc w:val="center"/>
        </w:trPr>
        <w:tc>
          <w:tcPr>
            <w:tcW w:w="851" w:type="dxa"/>
            <w:tcBorders>
              <w:tl2br w:val="nil"/>
              <w:tr2bl w:val="nil"/>
            </w:tcBorders>
            <w:tcMar>
              <w:top w:w="85" w:type="dxa"/>
              <w:left w:w="85" w:type="dxa"/>
              <w:bottom w:w="85" w:type="dxa"/>
              <w:right w:w="85" w:type="dxa"/>
            </w:tcMar>
            <w:vAlign w:val="center"/>
          </w:tcPr>
          <w:p w14:paraId="7222E11E" w14:textId="77777777" w:rsidR="00D63C4E" w:rsidRDefault="00000000">
            <w:pPr>
              <w:autoSpaceDE w:val="0"/>
              <w:autoSpaceDN w:val="0"/>
              <w:adjustRightInd w:val="0"/>
              <w:snapToGrid w:val="0"/>
              <w:jc w:val="center"/>
              <w:rPr>
                <w:snapToGrid w:val="0"/>
                <w:kern w:val="0"/>
                <w:szCs w:val="21"/>
              </w:rPr>
            </w:pPr>
            <w:r>
              <w:rPr>
                <w:snapToGrid w:val="0"/>
                <w:kern w:val="0"/>
                <w:szCs w:val="21"/>
              </w:rPr>
              <w:t>100*</w:t>
            </w:r>
          </w:p>
        </w:tc>
        <w:tc>
          <w:tcPr>
            <w:tcW w:w="3707" w:type="dxa"/>
            <w:tcBorders>
              <w:tl2br w:val="nil"/>
              <w:tr2bl w:val="nil"/>
            </w:tcBorders>
            <w:tcMar>
              <w:top w:w="85" w:type="dxa"/>
              <w:left w:w="85" w:type="dxa"/>
              <w:bottom w:w="85" w:type="dxa"/>
              <w:right w:w="85" w:type="dxa"/>
            </w:tcMar>
            <w:vAlign w:val="center"/>
          </w:tcPr>
          <w:p w14:paraId="3F233AD4" w14:textId="77777777" w:rsidR="00D63C4E" w:rsidRDefault="00000000">
            <w:pPr>
              <w:autoSpaceDE w:val="0"/>
              <w:autoSpaceDN w:val="0"/>
              <w:adjustRightInd w:val="0"/>
              <w:snapToGrid w:val="0"/>
              <w:jc w:val="center"/>
              <w:rPr>
                <w:snapToGrid w:val="0"/>
                <w:kern w:val="0"/>
                <w:szCs w:val="21"/>
              </w:rPr>
            </w:pPr>
            <w:r>
              <w:rPr>
                <w:snapToGrid w:val="0"/>
                <w:kern w:val="0"/>
                <w:szCs w:val="21"/>
              </w:rPr>
              <w:t>大灾难，许多人死亡</w:t>
            </w:r>
          </w:p>
        </w:tc>
        <w:tc>
          <w:tcPr>
            <w:tcW w:w="1218" w:type="dxa"/>
            <w:tcBorders>
              <w:tl2br w:val="nil"/>
              <w:tr2bl w:val="nil"/>
            </w:tcBorders>
            <w:tcMar>
              <w:top w:w="85" w:type="dxa"/>
              <w:left w:w="85" w:type="dxa"/>
              <w:bottom w:w="85" w:type="dxa"/>
              <w:right w:w="85" w:type="dxa"/>
            </w:tcMar>
            <w:vAlign w:val="center"/>
          </w:tcPr>
          <w:p w14:paraId="4594A577" w14:textId="77777777" w:rsidR="00D63C4E" w:rsidRDefault="00000000">
            <w:pPr>
              <w:autoSpaceDE w:val="0"/>
              <w:autoSpaceDN w:val="0"/>
              <w:adjustRightInd w:val="0"/>
              <w:snapToGrid w:val="0"/>
              <w:jc w:val="center"/>
              <w:rPr>
                <w:snapToGrid w:val="0"/>
                <w:kern w:val="0"/>
                <w:szCs w:val="21"/>
              </w:rPr>
            </w:pPr>
            <w:r>
              <w:rPr>
                <w:snapToGrid w:val="0"/>
                <w:kern w:val="0"/>
                <w:szCs w:val="21"/>
              </w:rPr>
              <w:t>7</w:t>
            </w:r>
          </w:p>
        </w:tc>
        <w:tc>
          <w:tcPr>
            <w:tcW w:w="3340" w:type="dxa"/>
            <w:tcBorders>
              <w:tl2br w:val="nil"/>
              <w:tr2bl w:val="nil"/>
            </w:tcBorders>
            <w:tcMar>
              <w:top w:w="85" w:type="dxa"/>
              <w:left w:w="85" w:type="dxa"/>
              <w:bottom w:w="85" w:type="dxa"/>
              <w:right w:w="85" w:type="dxa"/>
            </w:tcMar>
            <w:vAlign w:val="center"/>
          </w:tcPr>
          <w:p w14:paraId="729CA6E3" w14:textId="77777777" w:rsidR="00D63C4E" w:rsidRDefault="00000000">
            <w:pPr>
              <w:autoSpaceDE w:val="0"/>
              <w:autoSpaceDN w:val="0"/>
              <w:adjustRightInd w:val="0"/>
              <w:snapToGrid w:val="0"/>
              <w:jc w:val="center"/>
              <w:rPr>
                <w:snapToGrid w:val="0"/>
                <w:kern w:val="0"/>
                <w:szCs w:val="21"/>
              </w:rPr>
            </w:pPr>
            <w:r>
              <w:rPr>
                <w:snapToGrid w:val="0"/>
                <w:kern w:val="0"/>
                <w:szCs w:val="21"/>
              </w:rPr>
              <w:t>严重，严重伤害</w:t>
            </w:r>
          </w:p>
        </w:tc>
      </w:tr>
      <w:tr w:rsidR="00D63C4E" w14:paraId="591B2985" w14:textId="77777777">
        <w:trPr>
          <w:trHeight w:val="222"/>
          <w:jc w:val="center"/>
        </w:trPr>
        <w:tc>
          <w:tcPr>
            <w:tcW w:w="851" w:type="dxa"/>
            <w:tcBorders>
              <w:tl2br w:val="nil"/>
              <w:tr2bl w:val="nil"/>
            </w:tcBorders>
            <w:tcMar>
              <w:top w:w="85" w:type="dxa"/>
              <w:left w:w="85" w:type="dxa"/>
              <w:bottom w:w="85" w:type="dxa"/>
              <w:right w:w="85" w:type="dxa"/>
            </w:tcMar>
            <w:vAlign w:val="center"/>
          </w:tcPr>
          <w:p w14:paraId="6F712921" w14:textId="77777777" w:rsidR="00D63C4E" w:rsidRDefault="00000000">
            <w:pPr>
              <w:autoSpaceDE w:val="0"/>
              <w:autoSpaceDN w:val="0"/>
              <w:adjustRightInd w:val="0"/>
              <w:snapToGrid w:val="0"/>
              <w:jc w:val="center"/>
              <w:rPr>
                <w:snapToGrid w:val="0"/>
                <w:kern w:val="0"/>
                <w:szCs w:val="21"/>
              </w:rPr>
            </w:pPr>
            <w:r>
              <w:rPr>
                <w:snapToGrid w:val="0"/>
                <w:kern w:val="0"/>
                <w:szCs w:val="21"/>
              </w:rPr>
              <w:t>40</w:t>
            </w:r>
          </w:p>
        </w:tc>
        <w:tc>
          <w:tcPr>
            <w:tcW w:w="3707" w:type="dxa"/>
            <w:tcBorders>
              <w:tl2br w:val="nil"/>
              <w:tr2bl w:val="nil"/>
            </w:tcBorders>
            <w:tcMar>
              <w:top w:w="85" w:type="dxa"/>
              <w:left w:w="85" w:type="dxa"/>
              <w:bottom w:w="85" w:type="dxa"/>
              <w:right w:w="85" w:type="dxa"/>
            </w:tcMar>
            <w:vAlign w:val="center"/>
          </w:tcPr>
          <w:p w14:paraId="6343CE59" w14:textId="77777777" w:rsidR="00D63C4E" w:rsidRDefault="00000000">
            <w:pPr>
              <w:autoSpaceDE w:val="0"/>
              <w:autoSpaceDN w:val="0"/>
              <w:adjustRightInd w:val="0"/>
              <w:snapToGrid w:val="0"/>
              <w:jc w:val="center"/>
              <w:rPr>
                <w:snapToGrid w:val="0"/>
                <w:kern w:val="0"/>
                <w:szCs w:val="21"/>
              </w:rPr>
            </w:pPr>
            <w:r>
              <w:rPr>
                <w:snapToGrid w:val="0"/>
                <w:kern w:val="0"/>
                <w:szCs w:val="21"/>
              </w:rPr>
              <w:t>灾难，数人死亡</w:t>
            </w:r>
          </w:p>
        </w:tc>
        <w:tc>
          <w:tcPr>
            <w:tcW w:w="1218" w:type="dxa"/>
            <w:tcBorders>
              <w:tl2br w:val="nil"/>
              <w:tr2bl w:val="nil"/>
            </w:tcBorders>
            <w:tcMar>
              <w:top w:w="85" w:type="dxa"/>
              <w:left w:w="85" w:type="dxa"/>
              <w:bottom w:w="85" w:type="dxa"/>
              <w:right w:w="85" w:type="dxa"/>
            </w:tcMar>
            <w:vAlign w:val="center"/>
          </w:tcPr>
          <w:p w14:paraId="3B5013CF" w14:textId="77777777" w:rsidR="00D63C4E" w:rsidRDefault="00000000">
            <w:pPr>
              <w:autoSpaceDE w:val="0"/>
              <w:autoSpaceDN w:val="0"/>
              <w:adjustRightInd w:val="0"/>
              <w:snapToGrid w:val="0"/>
              <w:jc w:val="center"/>
              <w:rPr>
                <w:snapToGrid w:val="0"/>
                <w:kern w:val="0"/>
                <w:szCs w:val="21"/>
              </w:rPr>
            </w:pPr>
            <w:r>
              <w:rPr>
                <w:snapToGrid w:val="0"/>
                <w:kern w:val="0"/>
                <w:szCs w:val="21"/>
              </w:rPr>
              <w:t>3</w:t>
            </w:r>
          </w:p>
        </w:tc>
        <w:tc>
          <w:tcPr>
            <w:tcW w:w="3340" w:type="dxa"/>
            <w:tcBorders>
              <w:tl2br w:val="nil"/>
              <w:tr2bl w:val="nil"/>
            </w:tcBorders>
            <w:tcMar>
              <w:top w:w="85" w:type="dxa"/>
              <w:left w:w="85" w:type="dxa"/>
              <w:bottom w:w="85" w:type="dxa"/>
              <w:right w:w="85" w:type="dxa"/>
            </w:tcMar>
            <w:vAlign w:val="center"/>
          </w:tcPr>
          <w:p w14:paraId="0A14C01F" w14:textId="77777777" w:rsidR="00D63C4E" w:rsidRDefault="00000000">
            <w:pPr>
              <w:autoSpaceDE w:val="0"/>
              <w:autoSpaceDN w:val="0"/>
              <w:adjustRightInd w:val="0"/>
              <w:snapToGrid w:val="0"/>
              <w:jc w:val="center"/>
              <w:rPr>
                <w:snapToGrid w:val="0"/>
                <w:kern w:val="0"/>
                <w:szCs w:val="21"/>
              </w:rPr>
            </w:pPr>
            <w:r>
              <w:rPr>
                <w:snapToGrid w:val="0"/>
                <w:kern w:val="0"/>
                <w:szCs w:val="21"/>
              </w:rPr>
              <w:t>重大，致残</w:t>
            </w:r>
          </w:p>
        </w:tc>
      </w:tr>
      <w:tr w:rsidR="00D63C4E" w14:paraId="6C028B2F" w14:textId="77777777">
        <w:trPr>
          <w:trHeight w:val="297"/>
          <w:jc w:val="center"/>
        </w:trPr>
        <w:tc>
          <w:tcPr>
            <w:tcW w:w="851" w:type="dxa"/>
            <w:tcBorders>
              <w:tl2br w:val="nil"/>
              <w:tr2bl w:val="nil"/>
            </w:tcBorders>
            <w:tcMar>
              <w:top w:w="85" w:type="dxa"/>
              <w:left w:w="85" w:type="dxa"/>
              <w:bottom w:w="85" w:type="dxa"/>
              <w:right w:w="85" w:type="dxa"/>
            </w:tcMar>
            <w:vAlign w:val="center"/>
          </w:tcPr>
          <w:p w14:paraId="0214BF5E" w14:textId="77777777" w:rsidR="00D63C4E" w:rsidRDefault="00000000">
            <w:pPr>
              <w:autoSpaceDE w:val="0"/>
              <w:autoSpaceDN w:val="0"/>
              <w:adjustRightInd w:val="0"/>
              <w:snapToGrid w:val="0"/>
              <w:jc w:val="center"/>
              <w:rPr>
                <w:snapToGrid w:val="0"/>
                <w:kern w:val="0"/>
                <w:szCs w:val="21"/>
              </w:rPr>
            </w:pPr>
            <w:r>
              <w:rPr>
                <w:snapToGrid w:val="0"/>
                <w:kern w:val="0"/>
                <w:szCs w:val="21"/>
              </w:rPr>
              <w:t>15</w:t>
            </w:r>
          </w:p>
        </w:tc>
        <w:tc>
          <w:tcPr>
            <w:tcW w:w="3707" w:type="dxa"/>
            <w:tcBorders>
              <w:tl2br w:val="nil"/>
              <w:tr2bl w:val="nil"/>
            </w:tcBorders>
            <w:tcMar>
              <w:top w:w="85" w:type="dxa"/>
              <w:left w:w="85" w:type="dxa"/>
              <w:bottom w:w="85" w:type="dxa"/>
              <w:right w:w="85" w:type="dxa"/>
            </w:tcMar>
            <w:vAlign w:val="center"/>
          </w:tcPr>
          <w:p w14:paraId="70FE29C6" w14:textId="77777777" w:rsidR="00D63C4E" w:rsidRDefault="00000000">
            <w:pPr>
              <w:autoSpaceDE w:val="0"/>
              <w:autoSpaceDN w:val="0"/>
              <w:adjustRightInd w:val="0"/>
              <w:snapToGrid w:val="0"/>
              <w:jc w:val="center"/>
              <w:rPr>
                <w:snapToGrid w:val="0"/>
                <w:kern w:val="0"/>
                <w:szCs w:val="21"/>
              </w:rPr>
            </w:pPr>
            <w:r>
              <w:rPr>
                <w:snapToGrid w:val="0"/>
                <w:kern w:val="0"/>
                <w:szCs w:val="21"/>
              </w:rPr>
              <w:t>非常严重，一人死亡</w:t>
            </w:r>
          </w:p>
        </w:tc>
        <w:tc>
          <w:tcPr>
            <w:tcW w:w="1218" w:type="dxa"/>
            <w:tcBorders>
              <w:tl2br w:val="nil"/>
              <w:tr2bl w:val="nil"/>
            </w:tcBorders>
            <w:tcMar>
              <w:top w:w="85" w:type="dxa"/>
              <w:left w:w="85" w:type="dxa"/>
              <w:bottom w:w="85" w:type="dxa"/>
              <w:right w:w="85" w:type="dxa"/>
            </w:tcMar>
            <w:vAlign w:val="center"/>
          </w:tcPr>
          <w:p w14:paraId="61958CB6" w14:textId="77777777" w:rsidR="00D63C4E" w:rsidRDefault="00000000">
            <w:pPr>
              <w:autoSpaceDE w:val="0"/>
              <w:autoSpaceDN w:val="0"/>
              <w:adjustRightInd w:val="0"/>
              <w:snapToGrid w:val="0"/>
              <w:jc w:val="center"/>
              <w:rPr>
                <w:snapToGrid w:val="0"/>
                <w:kern w:val="0"/>
                <w:szCs w:val="21"/>
              </w:rPr>
            </w:pPr>
            <w:r>
              <w:rPr>
                <w:snapToGrid w:val="0"/>
                <w:kern w:val="0"/>
                <w:szCs w:val="21"/>
              </w:rPr>
              <w:t>1*</w:t>
            </w:r>
          </w:p>
        </w:tc>
        <w:tc>
          <w:tcPr>
            <w:tcW w:w="3340" w:type="dxa"/>
            <w:tcBorders>
              <w:tl2br w:val="nil"/>
              <w:tr2bl w:val="nil"/>
            </w:tcBorders>
            <w:tcMar>
              <w:top w:w="85" w:type="dxa"/>
              <w:left w:w="85" w:type="dxa"/>
              <w:bottom w:w="85" w:type="dxa"/>
              <w:right w:w="85" w:type="dxa"/>
            </w:tcMar>
            <w:vAlign w:val="center"/>
          </w:tcPr>
          <w:p w14:paraId="414415BB" w14:textId="77777777" w:rsidR="00D63C4E" w:rsidRDefault="00000000">
            <w:pPr>
              <w:autoSpaceDE w:val="0"/>
              <w:autoSpaceDN w:val="0"/>
              <w:adjustRightInd w:val="0"/>
              <w:snapToGrid w:val="0"/>
              <w:jc w:val="center"/>
              <w:rPr>
                <w:snapToGrid w:val="0"/>
                <w:kern w:val="0"/>
                <w:szCs w:val="21"/>
              </w:rPr>
            </w:pPr>
            <w:r>
              <w:rPr>
                <w:snapToGrid w:val="0"/>
                <w:kern w:val="0"/>
                <w:szCs w:val="21"/>
              </w:rPr>
              <w:t>引人瞩目，需要救护</w:t>
            </w:r>
          </w:p>
        </w:tc>
      </w:tr>
    </w:tbl>
    <w:p w14:paraId="38A28BA0" w14:textId="77777777" w:rsidR="00D63C4E" w:rsidRDefault="00000000">
      <w:pPr>
        <w:adjustRightInd w:val="0"/>
        <w:snapToGrid w:val="0"/>
        <w:spacing w:beforeLines="50" w:before="156"/>
        <w:jc w:val="center"/>
        <w:rPr>
          <w:b/>
          <w:bCs/>
          <w:snapToGrid w:val="0"/>
          <w:kern w:val="0"/>
          <w:sz w:val="24"/>
        </w:rPr>
      </w:pPr>
      <w:r>
        <w:rPr>
          <w:b/>
          <w:bCs/>
          <w:snapToGrid w:val="0"/>
          <w:kern w:val="0"/>
          <w:sz w:val="24"/>
        </w:rPr>
        <w:t>表</w:t>
      </w:r>
      <w:r>
        <w:rPr>
          <w:b/>
          <w:bCs/>
          <w:snapToGrid w:val="0"/>
          <w:kern w:val="0"/>
          <w:sz w:val="24"/>
        </w:rPr>
        <w:t xml:space="preserve">4-6 </w:t>
      </w:r>
      <w:r>
        <w:rPr>
          <w:b/>
          <w:bCs/>
          <w:snapToGrid w:val="0"/>
          <w:kern w:val="0"/>
          <w:sz w:val="24"/>
        </w:rPr>
        <w:t>作业条件危险性分值与危险程度表</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134"/>
        <w:gridCol w:w="3663"/>
        <w:gridCol w:w="1203"/>
        <w:gridCol w:w="3116"/>
      </w:tblGrid>
      <w:tr w:rsidR="00D63C4E" w14:paraId="4A75A86B" w14:textId="77777777">
        <w:trPr>
          <w:trHeight w:val="362"/>
          <w:jc w:val="center"/>
        </w:trPr>
        <w:tc>
          <w:tcPr>
            <w:tcW w:w="1134" w:type="dxa"/>
            <w:tcBorders>
              <w:tl2br w:val="nil"/>
              <w:tr2bl w:val="nil"/>
            </w:tcBorders>
            <w:tcMar>
              <w:top w:w="85" w:type="dxa"/>
              <w:left w:w="85" w:type="dxa"/>
              <w:bottom w:w="85" w:type="dxa"/>
              <w:right w:w="85" w:type="dxa"/>
            </w:tcMar>
            <w:vAlign w:val="center"/>
          </w:tcPr>
          <w:p w14:paraId="4ED35536" w14:textId="77777777" w:rsidR="00D63C4E" w:rsidRDefault="00000000">
            <w:pPr>
              <w:autoSpaceDE w:val="0"/>
              <w:autoSpaceDN w:val="0"/>
              <w:adjustRightInd w:val="0"/>
              <w:snapToGrid w:val="0"/>
              <w:jc w:val="center"/>
              <w:rPr>
                <w:b/>
                <w:snapToGrid w:val="0"/>
                <w:kern w:val="0"/>
                <w:szCs w:val="21"/>
              </w:rPr>
            </w:pPr>
            <w:r>
              <w:rPr>
                <w:b/>
                <w:snapToGrid w:val="0"/>
                <w:kern w:val="0"/>
                <w:szCs w:val="21"/>
              </w:rPr>
              <w:t>分值</w:t>
            </w:r>
          </w:p>
        </w:tc>
        <w:tc>
          <w:tcPr>
            <w:tcW w:w="3663" w:type="dxa"/>
            <w:tcBorders>
              <w:tl2br w:val="nil"/>
              <w:tr2bl w:val="nil"/>
            </w:tcBorders>
            <w:tcMar>
              <w:top w:w="85" w:type="dxa"/>
              <w:left w:w="85" w:type="dxa"/>
              <w:bottom w:w="85" w:type="dxa"/>
              <w:right w:w="85" w:type="dxa"/>
            </w:tcMar>
            <w:vAlign w:val="center"/>
          </w:tcPr>
          <w:p w14:paraId="1C78DB86" w14:textId="77777777" w:rsidR="00D63C4E" w:rsidRDefault="00000000">
            <w:pPr>
              <w:autoSpaceDE w:val="0"/>
              <w:autoSpaceDN w:val="0"/>
              <w:adjustRightInd w:val="0"/>
              <w:snapToGrid w:val="0"/>
              <w:jc w:val="center"/>
              <w:rPr>
                <w:b/>
                <w:snapToGrid w:val="0"/>
                <w:kern w:val="0"/>
                <w:szCs w:val="21"/>
              </w:rPr>
            </w:pPr>
            <w:r>
              <w:rPr>
                <w:b/>
                <w:snapToGrid w:val="0"/>
                <w:kern w:val="0"/>
                <w:szCs w:val="21"/>
              </w:rPr>
              <w:t>危险程度</w:t>
            </w:r>
          </w:p>
        </w:tc>
        <w:tc>
          <w:tcPr>
            <w:tcW w:w="1203" w:type="dxa"/>
            <w:tcBorders>
              <w:tl2br w:val="nil"/>
              <w:tr2bl w:val="nil"/>
            </w:tcBorders>
            <w:tcMar>
              <w:top w:w="85" w:type="dxa"/>
              <w:left w:w="85" w:type="dxa"/>
              <w:bottom w:w="85" w:type="dxa"/>
              <w:right w:w="85" w:type="dxa"/>
            </w:tcMar>
            <w:vAlign w:val="center"/>
          </w:tcPr>
          <w:p w14:paraId="638A7487" w14:textId="77777777" w:rsidR="00D63C4E" w:rsidRDefault="00000000">
            <w:pPr>
              <w:autoSpaceDE w:val="0"/>
              <w:autoSpaceDN w:val="0"/>
              <w:adjustRightInd w:val="0"/>
              <w:snapToGrid w:val="0"/>
              <w:jc w:val="center"/>
              <w:rPr>
                <w:b/>
                <w:snapToGrid w:val="0"/>
                <w:kern w:val="0"/>
                <w:szCs w:val="21"/>
              </w:rPr>
            </w:pPr>
            <w:r>
              <w:rPr>
                <w:b/>
                <w:snapToGrid w:val="0"/>
                <w:kern w:val="0"/>
                <w:szCs w:val="21"/>
              </w:rPr>
              <w:t>分值</w:t>
            </w:r>
          </w:p>
        </w:tc>
        <w:tc>
          <w:tcPr>
            <w:tcW w:w="3116" w:type="dxa"/>
            <w:tcBorders>
              <w:tl2br w:val="nil"/>
              <w:tr2bl w:val="nil"/>
            </w:tcBorders>
            <w:tcMar>
              <w:top w:w="85" w:type="dxa"/>
              <w:left w:w="85" w:type="dxa"/>
              <w:bottom w:w="85" w:type="dxa"/>
              <w:right w:w="85" w:type="dxa"/>
            </w:tcMar>
            <w:vAlign w:val="center"/>
          </w:tcPr>
          <w:p w14:paraId="51A53882" w14:textId="77777777" w:rsidR="00D63C4E" w:rsidRDefault="00000000">
            <w:pPr>
              <w:autoSpaceDE w:val="0"/>
              <w:autoSpaceDN w:val="0"/>
              <w:adjustRightInd w:val="0"/>
              <w:snapToGrid w:val="0"/>
              <w:jc w:val="center"/>
              <w:rPr>
                <w:b/>
                <w:snapToGrid w:val="0"/>
                <w:kern w:val="0"/>
                <w:szCs w:val="21"/>
              </w:rPr>
            </w:pPr>
            <w:r>
              <w:rPr>
                <w:b/>
                <w:snapToGrid w:val="0"/>
                <w:kern w:val="0"/>
                <w:szCs w:val="21"/>
              </w:rPr>
              <w:t>危险程度</w:t>
            </w:r>
          </w:p>
        </w:tc>
      </w:tr>
      <w:tr w:rsidR="00D63C4E" w14:paraId="2135354A" w14:textId="77777777">
        <w:trPr>
          <w:trHeight w:val="332"/>
          <w:jc w:val="center"/>
        </w:trPr>
        <w:tc>
          <w:tcPr>
            <w:tcW w:w="1134" w:type="dxa"/>
            <w:tcBorders>
              <w:tl2br w:val="nil"/>
              <w:tr2bl w:val="nil"/>
            </w:tcBorders>
            <w:tcMar>
              <w:top w:w="85" w:type="dxa"/>
              <w:left w:w="85" w:type="dxa"/>
              <w:bottom w:w="85" w:type="dxa"/>
              <w:right w:w="85" w:type="dxa"/>
            </w:tcMar>
            <w:vAlign w:val="center"/>
          </w:tcPr>
          <w:p w14:paraId="1ECAFEDE" w14:textId="77777777" w:rsidR="00D63C4E" w:rsidRDefault="00000000">
            <w:pPr>
              <w:autoSpaceDE w:val="0"/>
              <w:autoSpaceDN w:val="0"/>
              <w:adjustRightInd w:val="0"/>
              <w:snapToGrid w:val="0"/>
              <w:jc w:val="center"/>
              <w:rPr>
                <w:snapToGrid w:val="0"/>
                <w:kern w:val="0"/>
                <w:szCs w:val="21"/>
              </w:rPr>
            </w:pPr>
            <w:r>
              <w:rPr>
                <w:snapToGrid w:val="0"/>
                <w:kern w:val="0"/>
                <w:szCs w:val="21"/>
              </w:rPr>
              <w:t>320</w:t>
            </w:r>
          </w:p>
        </w:tc>
        <w:tc>
          <w:tcPr>
            <w:tcW w:w="3663" w:type="dxa"/>
            <w:tcBorders>
              <w:tl2br w:val="nil"/>
              <w:tr2bl w:val="nil"/>
            </w:tcBorders>
            <w:tcMar>
              <w:top w:w="85" w:type="dxa"/>
              <w:left w:w="85" w:type="dxa"/>
              <w:bottom w:w="85" w:type="dxa"/>
              <w:right w:w="85" w:type="dxa"/>
            </w:tcMar>
            <w:vAlign w:val="center"/>
          </w:tcPr>
          <w:p w14:paraId="6CA056FF" w14:textId="77777777" w:rsidR="00D63C4E" w:rsidRDefault="00000000">
            <w:pPr>
              <w:autoSpaceDE w:val="0"/>
              <w:autoSpaceDN w:val="0"/>
              <w:adjustRightInd w:val="0"/>
              <w:snapToGrid w:val="0"/>
              <w:jc w:val="center"/>
              <w:rPr>
                <w:snapToGrid w:val="0"/>
                <w:kern w:val="0"/>
                <w:szCs w:val="21"/>
              </w:rPr>
            </w:pPr>
            <w:r>
              <w:rPr>
                <w:snapToGrid w:val="0"/>
                <w:kern w:val="0"/>
                <w:szCs w:val="21"/>
              </w:rPr>
              <w:t>及其危险，不能继续作业</w:t>
            </w:r>
          </w:p>
        </w:tc>
        <w:tc>
          <w:tcPr>
            <w:tcW w:w="1203" w:type="dxa"/>
            <w:tcBorders>
              <w:tl2br w:val="nil"/>
              <w:tr2bl w:val="nil"/>
            </w:tcBorders>
            <w:tcMar>
              <w:top w:w="85" w:type="dxa"/>
              <w:left w:w="85" w:type="dxa"/>
              <w:bottom w:w="85" w:type="dxa"/>
              <w:right w:w="85" w:type="dxa"/>
            </w:tcMar>
            <w:vAlign w:val="center"/>
          </w:tcPr>
          <w:p w14:paraId="5E36785C" w14:textId="77777777" w:rsidR="00D63C4E" w:rsidRDefault="00000000">
            <w:pPr>
              <w:autoSpaceDE w:val="0"/>
              <w:autoSpaceDN w:val="0"/>
              <w:adjustRightInd w:val="0"/>
              <w:snapToGrid w:val="0"/>
              <w:jc w:val="center"/>
              <w:rPr>
                <w:snapToGrid w:val="0"/>
                <w:kern w:val="0"/>
                <w:szCs w:val="21"/>
              </w:rPr>
            </w:pPr>
            <w:r>
              <w:rPr>
                <w:snapToGrid w:val="0"/>
                <w:kern w:val="0"/>
                <w:szCs w:val="21"/>
              </w:rPr>
              <w:t>20-70</w:t>
            </w:r>
          </w:p>
        </w:tc>
        <w:tc>
          <w:tcPr>
            <w:tcW w:w="3116" w:type="dxa"/>
            <w:tcBorders>
              <w:tl2br w:val="nil"/>
              <w:tr2bl w:val="nil"/>
            </w:tcBorders>
            <w:tcMar>
              <w:top w:w="85" w:type="dxa"/>
              <w:left w:w="85" w:type="dxa"/>
              <w:bottom w:w="85" w:type="dxa"/>
              <w:right w:w="85" w:type="dxa"/>
            </w:tcMar>
            <w:vAlign w:val="center"/>
          </w:tcPr>
          <w:p w14:paraId="6AB447D9" w14:textId="77777777" w:rsidR="00D63C4E" w:rsidRDefault="00000000">
            <w:pPr>
              <w:autoSpaceDE w:val="0"/>
              <w:autoSpaceDN w:val="0"/>
              <w:adjustRightInd w:val="0"/>
              <w:snapToGrid w:val="0"/>
              <w:jc w:val="center"/>
              <w:rPr>
                <w:snapToGrid w:val="0"/>
                <w:kern w:val="0"/>
                <w:szCs w:val="21"/>
              </w:rPr>
            </w:pPr>
            <w:r>
              <w:rPr>
                <w:snapToGrid w:val="0"/>
                <w:kern w:val="0"/>
                <w:szCs w:val="21"/>
              </w:rPr>
              <w:t>可能危险，需要注意</w:t>
            </w:r>
          </w:p>
        </w:tc>
      </w:tr>
      <w:tr w:rsidR="00D63C4E" w14:paraId="7B005BE2" w14:textId="77777777">
        <w:trPr>
          <w:trHeight w:val="302"/>
          <w:jc w:val="center"/>
        </w:trPr>
        <w:tc>
          <w:tcPr>
            <w:tcW w:w="1134" w:type="dxa"/>
            <w:tcBorders>
              <w:tl2br w:val="nil"/>
              <w:tr2bl w:val="nil"/>
            </w:tcBorders>
            <w:tcMar>
              <w:top w:w="85" w:type="dxa"/>
              <w:left w:w="85" w:type="dxa"/>
              <w:bottom w:w="85" w:type="dxa"/>
              <w:right w:w="85" w:type="dxa"/>
            </w:tcMar>
            <w:vAlign w:val="center"/>
          </w:tcPr>
          <w:p w14:paraId="114A091D" w14:textId="77777777" w:rsidR="00D63C4E" w:rsidRDefault="00000000">
            <w:pPr>
              <w:autoSpaceDE w:val="0"/>
              <w:autoSpaceDN w:val="0"/>
              <w:adjustRightInd w:val="0"/>
              <w:snapToGrid w:val="0"/>
              <w:jc w:val="center"/>
              <w:rPr>
                <w:snapToGrid w:val="0"/>
                <w:kern w:val="0"/>
                <w:szCs w:val="21"/>
              </w:rPr>
            </w:pPr>
            <w:r>
              <w:rPr>
                <w:snapToGrid w:val="0"/>
                <w:kern w:val="0"/>
                <w:szCs w:val="21"/>
              </w:rPr>
              <w:t>160-320</w:t>
            </w:r>
          </w:p>
        </w:tc>
        <w:tc>
          <w:tcPr>
            <w:tcW w:w="3663" w:type="dxa"/>
            <w:tcBorders>
              <w:tl2br w:val="nil"/>
              <w:tr2bl w:val="nil"/>
            </w:tcBorders>
            <w:tcMar>
              <w:top w:w="85" w:type="dxa"/>
              <w:left w:w="85" w:type="dxa"/>
              <w:bottom w:w="85" w:type="dxa"/>
              <w:right w:w="85" w:type="dxa"/>
            </w:tcMar>
            <w:vAlign w:val="center"/>
          </w:tcPr>
          <w:p w14:paraId="604C5DF9" w14:textId="77777777" w:rsidR="00D63C4E" w:rsidRDefault="00000000">
            <w:pPr>
              <w:autoSpaceDE w:val="0"/>
              <w:autoSpaceDN w:val="0"/>
              <w:adjustRightInd w:val="0"/>
              <w:snapToGrid w:val="0"/>
              <w:jc w:val="center"/>
              <w:rPr>
                <w:snapToGrid w:val="0"/>
                <w:kern w:val="0"/>
                <w:szCs w:val="21"/>
              </w:rPr>
            </w:pPr>
            <w:r>
              <w:rPr>
                <w:snapToGrid w:val="0"/>
                <w:kern w:val="0"/>
                <w:szCs w:val="21"/>
              </w:rPr>
              <w:t>高度危险，需要立即整改</w:t>
            </w:r>
          </w:p>
        </w:tc>
        <w:tc>
          <w:tcPr>
            <w:tcW w:w="1203" w:type="dxa"/>
            <w:tcBorders>
              <w:tl2br w:val="nil"/>
              <w:tr2bl w:val="nil"/>
            </w:tcBorders>
            <w:tcMar>
              <w:top w:w="85" w:type="dxa"/>
              <w:left w:w="85" w:type="dxa"/>
              <w:bottom w:w="85" w:type="dxa"/>
              <w:right w:w="85" w:type="dxa"/>
            </w:tcMar>
            <w:vAlign w:val="center"/>
          </w:tcPr>
          <w:p w14:paraId="6CBDFB63" w14:textId="77777777" w:rsidR="00D63C4E" w:rsidRDefault="00000000">
            <w:pPr>
              <w:autoSpaceDE w:val="0"/>
              <w:autoSpaceDN w:val="0"/>
              <w:adjustRightInd w:val="0"/>
              <w:snapToGrid w:val="0"/>
              <w:jc w:val="center"/>
              <w:rPr>
                <w:snapToGrid w:val="0"/>
                <w:kern w:val="0"/>
                <w:szCs w:val="21"/>
              </w:rPr>
            </w:pPr>
            <w:r>
              <w:rPr>
                <w:snapToGrid w:val="0"/>
                <w:kern w:val="0"/>
                <w:szCs w:val="21"/>
              </w:rPr>
              <w:t>20</w:t>
            </w:r>
          </w:p>
        </w:tc>
        <w:tc>
          <w:tcPr>
            <w:tcW w:w="3116" w:type="dxa"/>
            <w:tcBorders>
              <w:tl2br w:val="nil"/>
              <w:tr2bl w:val="nil"/>
            </w:tcBorders>
            <w:tcMar>
              <w:top w:w="85" w:type="dxa"/>
              <w:left w:w="85" w:type="dxa"/>
              <w:bottom w:w="85" w:type="dxa"/>
              <w:right w:w="85" w:type="dxa"/>
            </w:tcMar>
            <w:vAlign w:val="center"/>
          </w:tcPr>
          <w:p w14:paraId="4F61EE50" w14:textId="77777777" w:rsidR="00D63C4E" w:rsidRDefault="00000000">
            <w:pPr>
              <w:autoSpaceDE w:val="0"/>
              <w:autoSpaceDN w:val="0"/>
              <w:adjustRightInd w:val="0"/>
              <w:snapToGrid w:val="0"/>
              <w:jc w:val="center"/>
              <w:rPr>
                <w:snapToGrid w:val="0"/>
                <w:kern w:val="0"/>
                <w:szCs w:val="21"/>
              </w:rPr>
            </w:pPr>
            <w:r>
              <w:rPr>
                <w:snapToGrid w:val="0"/>
                <w:kern w:val="0"/>
                <w:szCs w:val="21"/>
              </w:rPr>
              <w:t>稍有危险，或许可以接受</w:t>
            </w:r>
          </w:p>
        </w:tc>
      </w:tr>
      <w:tr w:rsidR="00D63C4E" w14:paraId="779BB08D" w14:textId="77777777">
        <w:trPr>
          <w:trHeight w:val="342"/>
          <w:jc w:val="center"/>
        </w:trPr>
        <w:tc>
          <w:tcPr>
            <w:tcW w:w="1134" w:type="dxa"/>
            <w:tcBorders>
              <w:tl2br w:val="nil"/>
              <w:tr2bl w:val="nil"/>
            </w:tcBorders>
            <w:tcMar>
              <w:top w:w="85" w:type="dxa"/>
              <w:left w:w="85" w:type="dxa"/>
              <w:bottom w:w="85" w:type="dxa"/>
              <w:right w:w="85" w:type="dxa"/>
            </w:tcMar>
            <w:vAlign w:val="center"/>
          </w:tcPr>
          <w:p w14:paraId="57D1F1B9" w14:textId="77777777" w:rsidR="00D63C4E" w:rsidRDefault="00000000">
            <w:pPr>
              <w:autoSpaceDE w:val="0"/>
              <w:autoSpaceDN w:val="0"/>
              <w:adjustRightInd w:val="0"/>
              <w:snapToGrid w:val="0"/>
              <w:jc w:val="center"/>
              <w:rPr>
                <w:snapToGrid w:val="0"/>
                <w:kern w:val="0"/>
                <w:szCs w:val="21"/>
              </w:rPr>
            </w:pPr>
            <w:r>
              <w:rPr>
                <w:snapToGrid w:val="0"/>
                <w:kern w:val="0"/>
                <w:szCs w:val="21"/>
              </w:rPr>
              <w:t>70-160</w:t>
            </w:r>
          </w:p>
        </w:tc>
        <w:tc>
          <w:tcPr>
            <w:tcW w:w="3663" w:type="dxa"/>
            <w:tcBorders>
              <w:tl2br w:val="nil"/>
              <w:tr2bl w:val="nil"/>
            </w:tcBorders>
            <w:tcMar>
              <w:top w:w="85" w:type="dxa"/>
              <w:left w:w="85" w:type="dxa"/>
              <w:bottom w:w="85" w:type="dxa"/>
              <w:right w:w="85" w:type="dxa"/>
            </w:tcMar>
            <w:vAlign w:val="center"/>
          </w:tcPr>
          <w:p w14:paraId="2C333387" w14:textId="77777777" w:rsidR="00D63C4E" w:rsidRDefault="00000000">
            <w:pPr>
              <w:autoSpaceDE w:val="0"/>
              <w:autoSpaceDN w:val="0"/>
              <w:adjustRightInd w:val="0"/>
              <w:snapToGrid w:val="0"/>
              <w:jc w:val="center"/>
              <w:rPr>
                <w:snapToGrid w:val="0"/>
                <w:kern w:val="0"/>
                <w:szCs w:val="21"/>
              </w:rPr>
            </w:pPr>
            <w:r>
              <w:rPr>
                <w:snapToGrid w:val="0"/>
                <w:kern w:val="0"/>
                <w:szCs w:val="21"/>
              </w:rPr>
              <w:t>显著危险，需要整改</w:t>
            </w:r>
          </w:p>
        </w:tc>
        <w:tc>
          <w:tcPr>
            <w:tcW w:w="1203" w:type="dxa"/>
            <w:tcBorders>
              <w:tl2br w:val="nil"/>
              <w:tr2bl w:val="nil"/>
            </w:tcBorders>
            <w:tcMar>
              <w:top w:w="85" w:type="dxa"/>
              <w:left w:w="85" w:type="dxa"/>
              <w:bottom w:w="85" w:type="dxa"/>
              <w:right w:w="85" w:type="dxa"/>
            </w:tcMar>
            <w:vAlign w:val="center"/>
          </w:tcPr>
          <w:p w14:paraId="434C9C68" w14:textId="77777777" w:rsidR="00D63C4E" w:rsidRDefault="00D63C4E">
            <w:pPr>
              <w:autoSpaceDE w:val="0"/>
              <w:autoSpaceDN w:val="0"/>
              <w:adjustRightInd w:val="0"/>
              <w:snapToGrid w:val="0"/>
              <w:jc w:val="center"/>
              <w:rPr>
                <w:snapToGrid w:val="0"/>
                <w:kern w:val="0"/>
                <w:szCs w:val="21"/>
              </w:rPr>
            </w:pPr>
          </w:p>
        </w:tc>
        <w:tc>
          <w:tcPr>
            <w:tcW w:w="3116" w:type="dxa"/>
            <w:tcBorders>
              <w:tl2br w:val="nil"/>
              <w:tr2bl w:val="nil"/>
            </w:tcBorders>
            <w:tcMar>
              <w:top w:w="85" w:type="dxa"/>
              <w:left w:w="85" w:type="dxa"/>
              <w:bottom w:w="85" w:type="dxa"/>
              <w:right w:w="85" w:type="dxa"/>
            </w:tcMar>
            <w:vAlign w:val="center"/>
          </w:tcPr>
          <w:p w14:paraId="6D191DDE" w14:textId="77777777" w:rsidR="00D63C4E" w:rsidRDefault="00D63C4E">
            <w:pPr>
              <w:autoSpaceDE w:val="0"/>
              <w:autoSpaceDN w:val="0"/>
              <w:adjustRightInd w:val="0"/>
              <w:snapToGrid w:val="0"/>
              <w:jc w:val="center"/>
              <w:rPr>
                <w:snapToGrid w:val="0"/>
                <w:kern w:val="0"/>
                <w:szCs w:val="21"/>
              </w:rPr>
            </w:pPr>
          </w:p>
        </w:tc>
      </w:tr>
    </w:tbl>
    <w:p w14:paraId="2AD1086F" w14:textId="77777777" w:rsidR="00D63C4E" w:rsidRDefault="00D63C4E">
      <w:pPr>
        <w:adjustRightInd w:val="0"/>
        <w:snapToGrid w:val="0"/>
        <w:spacing w:line="360" w:lineRule="auto"/>
        <w:ind w:firstLineChars="200" w:firstLine="560"/>
        <w:rPr>
          <w:sz w:val="28"/>
        </w:rPr>
      </w:pPr>
    </w:p>
    <w:p w14:paraId="303D63DD" w14:textId="77777777" w:rsidR="00D63C4E" w:rsidRDefault="00000000">
      <w:pPr>
        <w:jc w:val="left"/>
        <w:rPr>
          <w:color w:val="0070C0"/>
          <w:sz w:val="28"/>
          <w:szCs w:val="28"/>
        </w:rPr>
      </w:pPr>
      <w:r>
        <w:rPr>
          <w:color w:val="0070C0"/>
          <w:szCs w:val="28"/>
        </w:rPr>
        <w:br w:type="page"/>
      </w:r>
    </w:p>
    <w:p w14:paraId="3E2CF173" w14:textId="77777777" w:rsidR="00D63C4E" w:rsidRDefault="00000000">
      <w:pPr>
        <w:pStyle w:val="10"/>
        <w:keepNext w:val="0"/>
        <w:adjustRightInd w:val="0"/>
        <w:snapToGrid w:val="0"/>
        <w:spacing w:line="360" w:lineRule="auto"/>
        <w:rPr>
          <w:rFonts w:eastAsia="楷体_GB2312"/>
          <w:b/>
          <w:color w:val="000000" w:themeColor="text1"/>
          <w:sz w:val="36"/>
          <w:szCs w:val="36"/>
        </w:rPr>
      </w:pPr>
      <w:bookmarkStart w:id="96" w:name="_Toc20501"/>
      <w:bookmarkStart w:id="97" w:name="_Toc416954893"/>
      <w:bookmarkStart w:id="98" w:name="_Toc446488249"/>
      <w:bookmarkStart w:id="99" w:name="_Toc281310749"/>
      <w:r>
        <w:rPr>
          <w:rFonts w:eastAsia="楷体_GB2312"/>
          <w:b/>
          <w:color w:val="000000" w:themeColor="text1"/>
          <w:sz w:val="36"/>
          <w:szCs w:val="36"/>
        </w:rPr>
        <w:lastRenderedPageBreak/>
        <w:t xml:space="preserve">5 </w:t>
      </w:r>
      <w:r>
        <w:rPr>
          <w:rFonts w:eastAsia="楷体_GB2312"/>
          <w:b/>
          <w:color w:val="000000" w:themeColor="text1"/>
          <w:sz w:val="36"/>
          <w:szCs w:val="36"/>
        </w:rPr>
        <w:t>定性定量评价</w:t>
      </w:r>
      <w:bookmarkEnd w:id="96"/>
      <w:bookmarkEnd w:id="97"/>
      <w:bookmarkEnd w:id="98"/>
      <w:bookmarkEnd w:id="99"/>
    </w:p>
    <w:p w14:paraId="5D378C49" w14:textId="77777777" w:rsidR="00D63C4E"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100" w:name="_Toc446488250"/>
      <w:bookmarkStart w:id="101" w:name="_Toc281310751"/>
      <w:bookmarkStart w:id="102" w:name="_Toc6557"/>
      <w:bookmarkStart w:id="103" w:name="_Toc416954894"/>
      <w:r>
        <w:rPr>
          <w:rFonts w:ascii="Times New Roman" w:hAnsi="Times New Roman"/>
          <w:b w:val="0"/>
          <w:bCs/>
          <w:color w:val="000000" w:themeColor="text1"/>
          <w:szCs w:val="32"/>
        </w:rPr>
        <w:t xml:space="preserve">5.1 </w:t>
      </w:r>
      <w:r>
        <w:rPr>
          <w:rFonts w:ascii="Times New Roman" w:hAnsi="Times New Roman"/>
          <w:b w:val="0"/>
          <w:bCs/>
          <w:color w:val="000000" w:themeColor="text1"/>
          <w:szCs w:val="32"/>
        </w:rPr>
        <w:t>生产单元安全检查表</w:t>
      </w:r>
      <w:bookmarkEnd w:id="100"/>
      <w:bookmarkEnd w:id="101"/>
      <w:bookmarkEnd w:id="102"/>
      <w:bookmarkEnd w:id="103"/>
    </w:p>
    <w:p w14:paraId="370DBF9C" w14:textId="77777777" w:rsidR="00D63C4E" w:rsidRDefault="00000000">
      <w:pPr>
        <w:pStyle w:val="a9"/>
        <w:adjustRightInd w:val="0"/>
        <w:snapToGrid w:val="0"/>
        <w:ind w:firstLineChars="200" w:firstLine="560"/>
        <w:jc w:val="both"/>
        <w:rPr>
          <w:rFonts w:ascii="Times New Roman"/>
          <w:color w:val="000000" w:themeColor="text1"/>
          <w:sz w:val="28"/>
          <w:szCs w:val="28"/>
        </w:rPr>
      </w:pPr>
      <w:r>
        <w:rPr>
          <w:rFonts w:ascii="Times New Roman"/>
          <w:color w:val="000000" w:themeColor="text1"/>
          <w:sz w:val="28"/>
        </w:rPr>
        <w:t>评价过程中，康贝装备公司注氮气</w:t>
      </w:r>
      <w:r>
        <w:rPr>
          <w:rFonts w:ascii="Times New Roman"/>
          <w:color w:val="000000" w:themeColor="text1"/>
          <w:sz w:val="28"/>
        </w:rPr>
        <w:t>6</w:t>
      </w:r>
      <w:r>
        <w:rPr>
          <w:rFonts w:ascii="Times New Roman"/>
          <w:color w:val="000000" w:themeColor="text1"/>
          <w:sz w:val="28"/>
        </w:rPr>
        <w:t>队在</w:t>
      </w:r>
      <w:bookmarkStart w:id="104" w:name="_Hlk535831811"/>
      <w:r>
        <w:rPr>
          <w:rFonts w:ascii="Times New Roman"/>
          <w:color w:val="000000" w:themeColor="text1"/>
          <w:sz w:val="28"/>
        </w:rPr>
        <w:t>中石化华北油气分公司采气二厂乌兰管理区</w:t>
      </w:r>
      <w:r>
        <w:rPr>
          <w:rFonts w:ascii="Times New Roman"/>
          <w:color w:val="000000" w:themeColor="text1"/>
          <w:sz w:val="28"/>
        </w:rPr>
        <w:t>J30-4-16</w:t>
      </w:r>
      <w:r>
        <w:rPr>
          <w:rFonts w:ascii="Times New Roman"/>
          <w:color w:val="000000" w:themeColor="text1"/>
          <w:sz w:val="28"/>
        </w:rPr>
        <w:t>井进行气举辅助排液作业。注氮气</w:t>
      </w:r>
      <w:r>
        <w:rPr>
          <w:rFonts w:ascii="Times New Roman"/>
          <w:color w:val="000000" w:themeColor="text1"/>
          <w:sz w:val="28"/>
        </w:rPr>
        <w:t>7</w:t>
      </w:r>
      <w:r>
        <w:rPr>
          <w:rFonts w:ascii="Times New Roman"/>
          <w:color w:val="000000" w:themeColor="text1"/>
          <w:sz w:val="28"/>
        </w:rPr>
        <w:t>队在中石化华北油气分公司采气二厂乌兰管理区</w:t>
      </w:r>
      <w:r>
        <w:rPr>
          <w:rFonts w:ascii="Times New Roman"/>
          <w:color w:val="000000" w:themeColor="text1"/>
          <w:sz w:val="28"/>
        </w:rPr>
        <w:t>J30-7-1</w:t>
      </w:r>
      <w:r>
        <w:rPr>
          <w:rFonts w:ascii="Times New Roman"/>
          <w:color w:val="000000" w:themeColor="text1"/>
          <w:sz w:val="28"/>
        </w:rPr>
        <w:t>井进行制氮气举</w:t>
      </w:r>
      <w:bookmarkEnd w:id="104"/>
      <w:r>
        <w:rPr>
          <w:rFonts w:ascii="Times New Roman"/>
          <w:color w:val="000000" w:themeColor="text1"/>
          <w:sz w:val="28"/>
          <w:szCs w:val="28"/>
        </w:rPr>
        <w:t>。</w:t>
      </w:r>
      <w:proofErr w:type="gramStart"/>
      <w:r>
        <w:rPr>
          <w:rFonts w:ascii="Times New Roman"/>
          <w:color w:val="000000" w:themeColor="text1"/>
          <w:sz w:val="28"/>
        </w:rPr>
        <w:t>评价组</w:t>
      </w:r>
      <w:proofErr w:type="gramEnd"/>
      <w:r>
        <w:rPr>
          <w:rFonts w:ascii="Times New Roman"/>
          <w:color w:val="000000" w:themeColor="text1"/>
          <w:sz w:val="28"/>
        </w:rPr>
        <w:t>根据</w:t>
      </w:r>
      <w:bookmarkStart w:id="105" w:name="_Hlk535844100"/>
      <w:r>
        <w:rPr>
          <w:rFonts w:ascii="Times New Roman"/>
          <w:color w:val="000000" w:themeColor="text1"/>
          <w:sz w:val="28"/>
        </w:rPr>
        <w:t>乌兰管理区</w:t>
      </w:r>
      <w:r>
        <w:rPr>
          <w:rFonts w:ascii="Times New Roman"/>
          <w:color w:val="000000" w:themeColor="text1"/>
          <w:sz w:val="28"/>
        </w:rPr>
        <w:t>J30-4-16</w:t>
      </w:r>
      <w:r>
        <w:rPr>
          <w:rFonts w:ascii="Times New Roman"/>
          <w:color w:val="000000" w:themeColor="text1"/>
          <w:sz w:val="28"/>
        </w:rPr>
        <w:t>井、</w:t>
      </w:r>
      <w:bookmarkEnd w:id="105"/>
      <w:r>
        <w:rPr>
          <w:rFonts w:ascii="Times New Roman"/>
          <w:color w:val="000000" w:themeColor="text1"/>
          <w:sz w:val="28"/>
          <w:szCs w:val="28"/>
        </w:rPr>
        <w:t>J30-7-1</w:t>
      </w:r>
      <w:r>
        <w:rPr>
          <w:rFonts w:ascii="Times New Roman"/>
          <w:color w:val="000000" w:themeColor="text1"/>
          <w:sz w:val="28"/>
          <w:szCs w:val="28"/>
        </w:rPr>
        <w:t>井</w:t>
      </w:r>
      <w:r>
        <w:rPr>
          <w:rFonts w:ascii="Times New Roman"/>
          <w:sz w:val="28"/>
          <w:szCs w:val="28"/>
        </w:rPr>
        <w:t>的作业资料</w:t>
      </w:r>
      <w:r>
        <w:rPr>
          <w:rFonts w:ascii="Times New Roman"/>
          <w:color w:val="000000" w:themeColor="text1"/>
          <w:sz w:val="28"/>
          <w:szCs w:val="28"/>
        </w:rPr>
        <w:t>进行检查评价。</w:t>
      </w:r>
    </w:p>
    <w:p w14:paraId="257C9D83" w14:textId="77777777" w:rsidR="00D63C4E" w:rsidRDefault="00000000">
      <w:pPr>
        <w:adjustRightInd w:val="0"/>
        <w:snapToGrid w:val="0"/>
        <w:spacing w:line="360" w:lineRule="auto"/>
        <w:outlineLvl w:val="2"/>
        <w:rPr>
          <w:rFonts w:eastAsia="黑体"/>
          <w:bCs/>
          <w:snapToGrid w:val="0"/>
          <w:color w:val="000000" w:themeColor="text1"/>
          <w:kern w:val="0"/>
          <w:sz w:val="28"/>
          <w:szCs w:val="28"/>
        </w:rPr>
      </w:pPr>
      <w:bookmarkStart w:id="106" w:name="_Toc472176467"/>
      <w:bookmarkStart w:id="107" w:name="_Toc472176361"/>
      <w:r>
        <w:rPr>
          <w:rFonts w:eastAsia="黑体"/>
          <w:bCs/>
          <w:snapToGrid w:val="0"/>
          <w:color w:val="000000" w:themeColor="text1"/>
          <w:kern w:val="0"/>
          <w:sz w:val="28"/>
          <w:szCs w:val="28"/>
        </w:rPr>
        <w:t xml:space="preserve">5.1.1 </w:t>
      </w:r>
      <w:r>
        <w:rPr>
          <w:rFonts w:eastAsia="黑体"/>
          <w:bCs/>
          <w:snapToGrid w:val="0"/>
          <w:color w:val="000000" w:themeColor="text1"/>
          <w:kern w:val="0"/>
          <w:sz w:val="28"/>
          <w:szCs w:val="28"/>
        </w:rPr>
        <w:t>施工情况</w:t>
      </w:r>
      <w:bookmarkEnd w:id="106"/>
      <w:bookmarkEnd w:id="107"/>
      <w:r>
        <w:rPr>
          <w:rFonts w:eastAsia="黑体"/>
          <w:bCs/>
          <w:snapToGrid w:val="0"/>
          <w:color w:val="000000" w:themeColor="text1"/>
          <w:kern w:val="0"/>
          <w:sz w:val="28"/>
          <w:szCs w:val="28"/>
        </w:rPr>
        <w:t>简介</w:t>
      </w:r>
    </w:p>
    <w:p w14:paraId="38B37C43" w14:textId="77777777" w:rsidR="00D63C4E" w:rsidRDefault="00000000">
      <w:pPr>
        <w:pStyle w:val="Char3"/>
        <w:widowControl w:val="0"/>
        <w:adjustRightInd w:val="0"/>
        <w:snapToGrid w:val="0"/>
        <w:spacing w:after="0" w:line="360" w:lineRule="auto"/>
        <w:ind w:firstLineChars="200" w:firstLine="562"/>
        <w:rPr>
          <w:b/>
          <w:color w:val="000000" w:themeColor="text1"/>
          <w:sz w:val="28"/>
          <w:szCs w:val="28"/>
        </w:rPr>
      </w:pPr>
      <w:bookmarkStart w:id="108" w:name="_Hlk535843016"/>
      <w:r>
        <w:rPr>
          <w:b/>
          <w:color w:val="000000" w:themeColor="text1"/>
          <w:sz w:val="28"/>
          <w:szCs w:val="28"/>
        </w:rPr>
        <w:t>1.J30-4-16</w:t>
      </w:r>
      <w:r>
        <w:rPr>
          <w:b/>
          <w:color w:val="000000" w:themeColor="text1"/>
          <w:sz w:val="28"/>
          <w:szCs w:val="28"/>
        </w:rPr>
        <w:t>井</w:t>
      </w:r>
    </w:p>
    <w:bookmarkEnd w:id="108"/>
    <w:p w14:paraId="58B2EFBA" w14:textId="77777777" w:rsidR="00D63C4E" w:rsidRDefault="00000000">
      <w:pPr>
        <w:pStyle w:val="Char3"/>
        <w:widowControl w:val="0"/>
        <w:adjustRightInd w:val="0"/>
        <w:snapToGrid w:val="0"/>
        <w:spacing w:after="0" w:line="360" w:lineRule="auto"/>
        <w:ind w:firstLineChars="200" w:firstLine="560"/>
        <w:rPr>
          <w:color w:val="000000" w:themeColor="text1"/>
          <w:sz w:val="28"/>
          <w:szCs w:val="28"/>
        </w:rPr>
      </w:pPr>
      <w:r>
        <w:rPr>
          <w:color w:val="000000" w:themeColor="text1"/>
          <w:sz w:val="28"/>
          <w:szCs w:val="28"/>
        </w:rPr>
        <w:t>（</w:t>
      </w:r>
      <w:r>
        <w:rPr>
          <w:color w:val="000000" w:themeColor="text1"/>
          <w:sz w:val="28"/>
          <w:szCs w:val="28"/>
        </w:rPr>
        <w:t>1</w:t>
      </w:r>
      <w:r>
        <w:rPr>
          <w:color w:val="000000" w:themeColor="text1"/>
          <w:sz w:val="28"/>
          <w:szCs w:val="28"/>
        </w:rPr>
        <w:t>）进井场道路及周边环境</w:t>
      </w:r>
    </w:p>
    <w:p w14:paraId="63A3A728" w14:textId="77777777" w:rsidR="00D63C4E" w:rsidRDefault="00000000">
      <w:pPr>
        <w:pStyle w:val="Char3"/>
        <w:widowControl w:val="0"/>
        <w:adjustRightInd w:val="0"/>
        <w:snapToGrid w:val="0"/>
        <w:spacing w:after="0" w:line="360" w:lineRule="auto"/>
        <w:ind w:firstLineChars="200" w:firstLine="560"/>
        <w:rPr>
          <w:color w:val="000000" w:themeColor="text1"/>
          <w:sz w:val="28"/>
          <w:szCs w:val="28"/>
        </w:rPr>
      </w:pPr>
      <w:r>
        <w:rPr>
          <w:color w:val="000000" w:themeColor="text1"/>
          <w:sz w:val="28"/>
          <w:szCs w:val="28"/>
        </w:rPr>
        <w:t>J30-4-16</w:t>
      </w:r>
      <w:r>
        <w:rPr>
          <w:color w:val="000000" w:themeColor="text1"/>
          <w:sz w:val="28"/>
          <w:szCs w:val="28"/>
        </w:rPr>
        <w:t>井位于</w:t>
      </w:r>
      <w:proofErr w:type="gramStart"/>
      <w:r>
        <w:rPr>
          <w:color w:val="000000" w:themeColor="text1"/>
          <w:sz w:val="28"/>
          <w:szCs w:val="28"/>
        </w:rPr>
        <w:t>鄂尔多斯市鄂托</w:t>
      </w:r>
      <w:proofErr w:type="gramEnd"/>
      <w:r>
        <w:rPr>
          <w:color w:val="000000" w:themeColor="text1"/>
          <w:sz w:val="28"/>
          <w:szCs w:val="28"/>
        </w:rPr>
        <w:t>克旗</w:t>
      </w:r>
      <w:proofErr w:type="gramStart"/>
      <w:r>
        <w:rPr>
          <w:color w:val="000000" w:themeColor="text1"/>
          <w:sz w:val="28"/>
          <w:szCs w:val="28"/>
        </w:rPr>
        <w:t>乌兰镇</w:t>
      </w:r>
      <w:proofErr w:type="gramEnd"/>
      <w:r>
        <w:rPr>
          <w:color w:val="000000" w:themeColor="text1"/>
          <w:sz w:val="28"/>
          <w:szCs w:val="28"/>
        </w:rPr>
        <w:t>毛乌素苏木，属于中石化华北油气分公司采气二厂乌兰管理区；该井道路状况良好，</w:t>
      </w:r>
      <w:proofErr w:type="gramStart"/>
      <w:r>
        <w:rPr>
          <w:color w:val="000000" w:themeColor="text1"/>
          <w:sz w:val="28"/>
          <w:szCs w:val="28"/>
        </w:rPr>
        <w:t>进井路</w:t>
      </w:r>
      <w:proofErr w:type="gramEnd"/>
      <w:r>
        <w:rPr>
          <w:color w:val="000000" w:themeColor="text1"/>
          <w:sz w:val="28"/>
          <w:szCs w:val="28"/>
        </w:rPr>
        <w:t>均为硬化路面。周围为荒地或沙漠，距离井口</w:t>
      </w:r>
      <w:r>
        <w:rPr>
          <w:color w:val="000000" w:themeColor="text1"/>
          <w:sz w:val="28"/>
          <w:szCs w:val="28"/>
        </w:rPr>
        <w:t>500m</w:t>
      </w:r>
      <w:r>
        <w:rPr>
          <w:color w:val="000000" w:themeColor="text1"/>
          <w:sz w:val="28"/>
          <w:szCs w:val="28"/>
        </w:rPr>
        <w:t>范围内没有学校、医院、大型油库等人口密集性、高危险性场所。井场四周设有警戒线，外部人员不能随便进入现场。井场布置能够满足施工需要。井场无污染，井口装置、生产设施配套基本齐全。</w:t>
      </w:r>
    </w:p>
    <w:p w14:paraId="18509BA6" w14:textId="55D2905E" w:rsidR="00D63C4E" w:rsidRDefault="00000000">
      <w:pPr>
        <w:pStyle w:val="Char3"/>
        <w:widowControl w:val="0"/>
        <w:adjustRightInd w:val="0"/>
        <w:snapToGrid w:val="0"/>
        <w:spacing w:after="0" w:line="360" w:lineRule="auto"/>
        <w:ind w:firstLineChars="200" w:firstLine="560"/>
        <w:rPr>
          <w:color w:val="000000" w:themeColor="text1"/>
          <w:sz w:val="28"/>
          <w:szCs w:val="28"/>
        </w:rPr>
      </w:pPr>
      <w:r>
        <w:rPr>
          <w:color w:val="000000" w:themeColor="text1"/>
          <w:sz w:val="28"/>
          <w:szCs w:val="28"/>
        </w:rPr>
        <w:t>进井场道路及周边环境见图</w:t>
      </w:r>
      <w:r>
        <w:rPr>
          <w:color w:val="000000" w:themeColor="text1"/>
          <w:sz w:val="28"/>
          <w:szCs w:val="28"/>
        </w:rPr>
        <w:t>5-1</w:t>
      </w:r>
      <w:r>
        <w:rPr>
          <w:color w:val="000000" w:themeColor="text1"/>
          <w:sz w:val="28"/>
          <w:szCs w:val="28"/>
        </w:rPr>
        <w:t>。</w:t>
      </w:r>
    </w:p>
    <w:p w14:paraId="676FFB48" w14:textId="38DF4CAE" w:rsidR="00D63C4E" w:rsidRDefault="00D63C4E">
      <w:pPr>
        <w:pStyle w:val="Char3"/>
        <w:widowControl w:val="0"/>
        <w:adjustRightInd w:val="0"/>
        <w:snapToGrid w:val="0"/>
        <w:spacing w:after="0" w:line="360" w:lineRule="auto"/>
        <w:ind w:firstLineChars="200" w:firstLine="560"/>
        <w:rPr>
          <w:color w:val="000000" w:themeColor="text1"/>
          <w:sz w:val="28"/>
          <w:szCs w:val="28"/>
        </w:rPr>
      </w:pPr>
    </w:p>
    <w:p w14:paraId="4E07DA0A" w14:textId="77777777" w:rsidR="00D63C4E" w:rsidRDefault="00D63C4E">
      <w:pPr>
        <w:pStyle w:val="Char3"/>
        <w:widowControl w:val="0"/>
        <w:adjustRightInd w:val="0"/>
        <w:snapToGrid w:val="0"/>
        <w:spacing w:after="0" w:line="360" w:lineRule="auto"/>
        <w:ind w:firstLineChars="200" w:firstLine="560"/>
        <w:rPr>
          <w:color w:val="000000" w:themeColor="text1"/>
          <w:sz w:val="28"/>
          <w:szCs w:val="28"/>
        </w:rPr>
      </w:pPr>
    </w:p>
    <w:p w14:paraId="1E448628" w14:textId="77777777" w:rsidR="00D63C4E" w:rsidRDefault="00D63C4E">
      <w:pPr>
        <w:pStyle w:val="Char3"/>
        <w:widowControl w:val="0"/>
        <w:adjustRightInd w:val="0"/>
        <w:snapToGrid w:val="0"/>
        <w:spacing w:after="0" w:line="360" w:lineRule="auto"/>
        <w:ind w:firstLineChars="200" w:firstLine="560"/>
        <w:rPr>
          <w:color w:val="000000" w:themeColor="text1"/>
          <w:sz w:val="28"/>
          <w:szCs w:val="28"/>
        </w:rPr>
      </w:pPr>
    </w:p>
    <w:p w14:paraId="45DB5BD0" w14:textId="77777777" w:rsidR="00D63C4E" w:rsidRDefault="00D63C4E">
      <w:pPr>
        <w:pStyle w:val="Char3"/>
        <w:widowControl w:val="0"/>
        <w:adjustRightInd w:val="0"/>
        <w:snapToGrid w:val="0"/>
        <w:spacing w:after="0" w:line="360" w:lineRule="auto"/>
        <w:ind w:firstLineChars="200" w:firstLine="560"/>
        <w:rPr>
          <w:color w:val="000000" w:themeColor="text1"/>
          <w:sz w:val="28"/>
          <w:szCs w:val="28"/>
        </w:rPr>
      </w:pPr>
    </w:p>
    <w:p w14:paraId="0B5E05A5" w14:textId="77777777" w:rsidR="00D63C4E" w:rsidRDefault="00D63C4E">
      <w:pPr>
        <w:pStyle w:val="Char3"/>
        <w:widowControl w:val="0"/>
        <w:adjustRightInd w:val="0"/>
        <w:snapToGrid w:val="0"/>
        <w:spacing w:after="0" w:line="360" w:lineRule="auto"/>
        <w:ind w:firstLineChars="200" w:firstLine="560"/>
        <w:rPr>
          <w:color w:val="000000" w:themeColor="text1"/>
          <w:sz w:val="28"/>
          <w:szCs w:val="28"/>
        </w:rPr>
      </w:pPr>
    </w:p>
    <w:p w14:paraId="310B3E91" w14:textId="77777777" w:rsidR="00D63C4E" w:rsidRDefault="00D63C4E">
      <w:pPr>
        <w:pStyle w:val="Char3"/>
        <w:widowControl w:val="0"/>
        <w:adjustRightInd w:val="0"/>
        <w:snapToGrid w:val="0"/>
        <w:spacing w:after="0" w:line="360" w:lineRule="auto"/>
        <w:ind w:firstLineChars="200" w:firstLine="560"/>
        <w:rPr>
          <w:color w:val="000000" w:themeColor="text1"/>
          <w:sz w:val="28"/>
          <w:szCs w:val="28"/>
        </w:rPr>
      </w:pPr>
    </w:p>
    <w:p w14:paraId="176C2049" w14:textId="77777777" w:rsidR="00D63C4E" w:rsidRDefault="00D63C4E">
      <w:pPr>
        <w:pStyle w:val="Char3"/>
        <w:widowControl w:val="0"/>
        <w:adjustRightInd w:val="0"/>
        <w:snapToGrid w:val="0"/>
        <w:spacing w:after="0" w:line="360" w:lineRule="auto"/>
        <w:ind w:firstLineChars="200" w:firstLine="560"/>
        <w:rPr>
          <w:color w:val="000000" w:themeColor="text1"/>
          <w:sz w:val="28"/>
          <w:szCs w:val="28"/>
        </w:rPr>
      </w:pPr>
    </w:p>
    <w:p w14:paraId="2A1F61AB" w14:textId="77777777" w:rsidR="00D63C4E" w:rsidRDefault="00D63C4E">
      <w:pPr>
        <w:pStyle w:val="Char3"/>
        <w:widowControl w:val="0"/>
        <w:adjustRightInd w:val="0"/>
        <w:snapToGrid w:val="0"/>
        <w:spacing w:after="0" w:line="360" w:lineRule="auto"/>
        <w:rPr>
          <w:color w:val="000000" w:themeColor="text1"/>
          <w:sz w:val="28"/>
          <w:szCs w:val="28"/>
        </w:rPr>
      </w:pPr>
    </w:p>
    <w:p w14:paraId="10F2AC19" w14:textId="77777777" w:rsidR="00D63C4E" w:rsidRDefault="00D63C4E">
      <w:pPr>
        <w:pStyle w:val="Char3"/>
        <w:widowControl w:val="0"/>
        <w:adjustRightInd w:val="0"/>
        <w:snapToGrid w:val="0"/>
        <w:spacing w:after="0" w:line="360" w:lineRule="auto"/>
        <w:rPr>
          <w:color w:val="000000" w:themeColor="text1"/>
          <w:sz w:val="28"/>
          <w:szCs w:val="28"/>
        </w:rPr>
      </w:pPr>
    </w:p>
    <w:p w14:paraId="48C0FFCB" w14:textId="09F937D3" w:rsidR="00D63C4E" w:rsidRDefault="00D63C4E">
      <w:pPr>
        <w:pStyle w:val="afc"/>
        <w:ind w:firstLine="0"/>
      </w:pPr>
    </w:p>
    <w:p w14:paraId="2F21D7E1" w14:textId="77777777" w:rsidR="00D63C4E" w:rsidRDefault="00D63C4E">
      <w:pPr>
        <w:pStyle w:val="afc"/>
        <w:ind w:firstLine="0"/>
      </w:pPr>
    </w:p>
    <w:p w14:paraId="40639101" w14:textId="77777777" w:rsidR="00D63C4E" w:rsidRDefault="00D63C4E">
      <w:pPr>
        <w:pStyle w:val="afc"/>
        <w:ind w:firstLine="0"/>
      </w:pPr>
    </w:p>
    <w:p w14:paraId="46BEAB08" w14:textId="77777777" w:rsidR="00D63C4E" w:rsidRDefault="00D63C4E">
      <w:pPr>
        <w:pStyle w:val="afc"/>
        <w:ind w:firstLine="0"/>
      </w:pPr>
    </w:p>
    <w:p w14:paraId="1BB41951" w14:textId="77777777" w:rsidR="00D63C4E" w:rsidRDefault="00D63C4E">
      <w:pPr>
        <w:pStyle w:val="afc"/>
        <w:ind w:firstLine="0"/>
      </w:pPr>
    </w:p>
    <w:p w14:paraId="673BEFDF" w14:textId="77777777" w:rsidR="00D63C4E" w:rsidRDefault="00D63C4E">
      <w:pPr>
        <w:pStyle w:val="afc"/>
        <w:ind w:firstLine="0"/>
      </w:pPr>
    </w:p>
    <w:p w14:paraId="016E27BD" w14:textId="77777777" w:rsidR="00D63C4E" w:rsidRDefault="00D63C4E">
      <w:pPr>
        <w:pStyle w:val="afc"/>
        <w:ind w:firstLine="0"/>
      </w:pPr>
    </w:p>
    <w:p w14:paraId="79F73C72" w14:textId="77777777" w:rsidR="00D63C4E" w:rsidRDefault="00000000">
      <w:pPr>
        <w:pStyle w:val="Char3"/>
        <w:widowControl w:val="0"/>
        <w:adjustRightInd w:val="0"/>
        <w:snapToGrid w:val="0"/>
        <w:spacing w:after="0" w:line="400" w:lineRule="exact"/>
        <w:jc w:val="center"/>
        <w:rPr>
          <w:b/>
          <w:bCs/>
          <w:color w:val="000000" w:themeColor="text1"/>
          <w:sz w:val="24"/>
          <w:szCs w:val="24"/>
        </w:rPr>
      </w:pPr>
      <w:r>
        <w:rPr>
          <w:b/>
          <w:color w:val="000000" w:themeColor="text1"/>
          <w:sz w:val="24"/>
          <w:szCs w:val="24"/>
        </w:rPr>
        <w:t>图</w:t>
      </w:r>
      <w:r>
        <w:rPr>
          <w:b/>
          <w:color w:val="000000" w:themeColor="text1"/>
          <w:sz w:val="24"/>
          <w:szCs w:val="24"/>
        </w:rPr>
        <w:t xml:space="preserve">5-1 </w:t>
      </w:r>
      <w:r>
        <w:rPr>
          <w:b/>
          <w:bCs/>
          <w:color w:val="000000" w:themeColor="text1"/>
          <w:sz w:val="24"/>
          <w:szCs w:val="24"/>
        </w:rPr>
        <w:t>进井道路及周边环境</w:t>
      </w:r>
    </w:p>
    <w:p w14:paraId="1CD6E9DD" w14:textId="77777777" w:rsidR="00D63C4E" w:rsidRDefault="00000000">
      <w:pPr>
        <w:pStyle w:val="Char3"/>
        <w:widowControl w:val="0"/>
        <w:adjustRightInd w:val="0"/>
        <w:snapToGrid w:val="0"/>
        <w:spacing w:after="0" w:line="360" w:lineRule="auto"/>
        <w:ind w:firstLineChars="200" w:firstLine="562"/>
        <w:rPr>
          <w:b/>
          <w:color w:val="000000" w:themeColor="text1"/>
          <w:sz w:val="28"/>
          <w:szCs w:val="28"/>
        </w:rPr>
      </w:pPr>
      <w:r>
        <w:rPr>
          <w:b/>
          <w:color w:val="000000" w:themeColor="text1"/>
          <w:sz w:val="28"/>
          <w:szCs w:val="28"/>
        </w:rPr>
        <w:t>2.J30-7-1</w:t>
      </w:r>
      <w:r>
        <w:rPr>
          <w:b/>
          <w:color w:val="000000" w:themeColor="text1"/>
          <w:sz w:val="28"/>
          <w:szCs w:val="28"/>
        </w:rPr>
        <w:t>井</w:t>
      </w:r>
    </w:p>
    <w:p w14:paraId="7BD67974" w14:textId="77777777" w:rsidR="00D63C4E" w:rsidRDefault="00000000">
      <w:pPr>
        <w:pStyle w:val="Char3"/>
        <w:widowControl w:val="0"/>
        <w:adjustRightInd w:val="0"/>
        <w:snapToGrid w:val="0"/>
        <w:spacing w:after="0" w:line="360" w:lineRule="auto"/>
        <w:ind w:firstLineChars="200" w:firstLine="560"/>
        <w:rPr>
          <w:bCs/>
          <w:color w:val="000000" w:themeColor="text1"/>
          <w:sz w:val="28"/>
          <w:szCs w:val="28"/>
        </w:rPr>
      </w:pPr>
      <w:r>
        <w:rPr>
          <w:bCs/>
          <w:color w:val="000000" w:themeColor="text1"/>
          <w:sz w:val="28"/>
          <w:szCs w:val="28"/>
        </w:rPr>
        <w:t>（</w:t>
      </w:r>
      <w:r>
        <w:rPr>
          <w:bCs/>
          <w:color w:val="000000" w:themeColor="text1"/>
          <w:sz w:val="28"/>
          <w:szCs w:val="28"/>
        </w:rPr>
        <w:t>1</w:t>
      </w:r>
      <w:r>
        <w:rPr>
          <w:bCs/>
          <w:color w:val="000000" w:themeColor="text1"/>
          <w:sz w:val="28"/>
          <w:szCs w:val="28"/>
        </w:rPr>
        <w:t>）进井场道路及周边环境</w:t>
      </w:r>
    </w:p>
    <w:p w14:paraId="6DFE63DA" w14:textId="77777777" w:rsidR="00D63C4E" w:rsidRDefault="00000000">
      <w:pPr>
        <w:pStyle w:val="Char3"/>
        <w:widowControl w:val="0"/>
        <w:adjustRightInd w:val="0"/>
        <w:snapToGrid w:val="0"/>
        <w:spacing w:after="0" w:line="360" w:lineRule="auto"/>
        <w:ind w:firstLineChars="200" w:firstLine="560"/>
        <w:rPr>
          <w:color w:val="000000" w:themeColor="text1"/>
          <w:sz w:val="28"/>
          <w:szCs w:val="28"/>
        </w:rPr>
      </w:pPr>
      <w:r>
        <w:rPr>
          <w:color w:val="000000" w:themeColor="text1"/>
          <w:sz w:val="28"/>
          <w:szCs w:val="28"/>
        </w:rPr>
        <w:t>J30-7-1</w:t>
      </w:r>
      <w:r>
        <w:rPr>
          <w:color w:val="000000" w:themeColor="text1"/>
          <w:sz w:val="28"/>
          <w:szCs w:val="28"/>
        </w:rPr>
        <w:t>井位于</w:t>
      </w:r>
      <w:proofErr w:type="gramStart"/>
      <w:r>
        <w:rPr>
          <w:color w:val="000000" w:themeColor="text1"/>
          <w:sz w:val="28"/>
          <w:szCs w:val="28"/>
        </w:rPr>
        <w:t>鄂尔多斯市鄂托</w:t>
      </w:r>
      <w:proofErr w:type="gramEnd"/>
      <w:r>
        <w:rPr>
          <w:color w:val="000000" w:themeColor="text1"/>
          <w:sz w:val="28"/>
          <w:szCs w:val="28"/>
        </w:rPr>
        <w:t>克旗</w:t>
      </w:r>
      <w:proofErr w:type="gramStart"/>
      <w:r>
        <w:rPr>
          <w:color w:val="000000" w:themeColor="text1"/>
          <w:sz w:val="28"/>
          <w:szCs w:val="28"/>
        </w:rPr>
        <w:t>乌兰镇</w:t>
      </w:r>
      <w:proofErr w:type="gramEnd"/>
      <w:r>
        <w:rPr>
          <w:color w:val="000000" w:themeColor="text1"/>
          <w:sz w:val="28"/>
          <w:szCs w:val="28"/>
        </w:rPr>
        <w:t>巴音乌苏，属于中石化华北油气分公司采气二厂乌兰管理区；该井道路状况良好，</w:t>
      </w:r>
      <w:proofErr w:type="gramStart"/>
      <w:r>
        <w:rPr>
          <w:color w:val="000000" w:themeColor="text1"/>
          <w:sz w:val="28"/>
          <w:szCs w:val="28"/>
        </w:rPr>
        <w:t>进井路</w:t>
      </w:r>
      <w:proofErr w:type="gramEnd"/>
      <w:r>
        <w:rPr>
          <w:color w:val="000000" w:themeColor="text1"/>
          <w:sz w:val="28"/>
          <w:szCs w:val="28"/>
        </w:rPr>
        <w:t>均为硬化路面。周围为荒地或沙漠，距离井口</w:t>
      </w:r>
      <w:r>
        <w:rPr>
          <w:color w:val="000000" w:themeColor="text1"/>
          <w:sz w:val="28"/>
          <w:szCs w:val="28"/>
        </w:rPr>
        <w:t>500m</w:t>
      </w:r>
      <w:r>
        <w:rPr>
          <w:color w:val="000000" w:themeColor="text1"/>
          <w:sz w:val="28"/>
          <w:szCs w:val="28"/>
        </w:rPr>
        <w:t>范围内没有学校、医院、大型油库等人口密集性、高危险性场所。井场四周设有警戒线，外部人员不能随便进入现场。井场布置能够满足施工需要。井场无污染，井口装置、生产设施配套基本齐全。</w:t>
      </w:r>
    </w:p>
    <w:p w14:paraId="5349A731" w14:textId="77777777" w:rsidR="00D63C4E" w:rsidRDefault="00000000">
      <w:pPr>
        <w:pStyle w:val="Char3"/>
        <w:widowControl w:val="0"/>
        <w:adjustRightInd w:val="0"/>
        <w:snapToGrid w:val="0"/>
        <w:spacing w:after="0" w:line="360" w:lineRule="auto"/>
        <w:ind w:firstLineChars="200" w:firstLine="560"/>
        <w:rPr>
          <w:color w:val="000000" w:themeColor="text1"/>
          <w:sz w:val="28"/>
          <w:szCs w:val="28"/>
        </w:rPr>
      </w:pPr>
      <w:r>
        <w:rPr>
          <w:color w:val="000000" w:themeColor="text1"/>
          <w:sz w:val="28"/>
          <w:szCs w:val="28"/>
        </w:rPr>
        <w:t>进井场道路及周边环境见图</w:t>
      </w:r>
      <w:r>
        <w:rPr>
          <w:color w:val="000000" w:themeColor="text1"/>
          <w:sz w:val="28"/>
          <w:szCs w:val="28"/>
        </w:rPr>
        <w:t>5-4</w:t>
      </w:r>
      <w:r>
        <w:rPr>
          <w:color w:val="000000" w:themeColor="text1"/>
          <w:sz w:val="28"/>
          <w:szCs w:val="28"/>
        </w:rPr>
        <w:t>。</w:t>
      </w:r>
    </w:p>
    <w:p w14:paraId="4B9FEC86" w14:textId="7411FD70" w:rsidR="00D63C4E" w:rsidRDefault="00D63C4E">
      <w:pPr>
        <w:pStyle w:val="Char3"/>
        <w:widowControl w:val="0"/>
        <w:adjustRightInd w:val="0"/>
        <w:snapToGrid w:val="0"/>
        <w:spacing w:after="0" w:line="360" w:lineRule="auto"/>
        <w:rPr>
          <w:color w:val="000000" w:themeColor="text1"/>
          <w:sz w:val="28"/>
          <w:szCs w:val="28"/>
        </w:rPr>
      </w:pPr>
    </w:p>
    <w:p w14:paraId="5141B5D5" w14:textId="77777777" w:rsidR="00D63C4E" w:rsidRDefault="00D63C4E">
      <w:pPr>
        <w:pStyle w:val="Char3"/>
        <w:widowControl w:val="0"/>
        <w:adjustRightInd w:val="0"/>
        <w:snapToGrid w:val="0"/>
        <w:spacing w:after="0" w:line="360" w:lineRule="auto"/>
        <w:rPr>
          <w:color w:val="000000" w:themeColor="text1"/>
          <w:sz w:val="28"/>
          <w:szCs w:val="28"/>
        </w:rPr>
      </w:pPr>
    </w:p>
    <w:p w14:paraId="60E98E75" w14:textId="77777777" w:rsidR="00D63C4E" w:rsidRDefault="00D63C4E">
      <w:pPr>
        <w:pStyle w:val="Char3"/>
        <w:widowControl w:val="0"/>
        <w:adjustRightInd w:val="0"/>
        <w:snapToGrid w:val="0"/>
        <w:spacing w:after="0" w:line="360" w:lineRule="auto"/>
        <w:rPr>
          <w:color w:val="000000" w:themeColor="text1"/>
          <w:sz w:val="28"/>
          <w:szCs w:val="28"/>
        </w:rPr>
      </w:pPr>
    </w:p>
    <w:p w14:paraId="7B0B15C9" w14:textId="77777777" w:rsidR="00D63C4E" w:rsidRDefault="00D63C4E">
      <w:pPr>
        <w:pStyle w:val="Char3"/>
        <w:widowControl w:val="0"/>
        <w:adjustRightInd w:val="0"/>
        <w:snapToGrid w:val="0"/>
        <w:spacing w:after="0" w:line="360" w:lineRule="auto"/>
        <w:rPr>
          <w:color w:val="000000" w:themeColor="text1"/>
          <w:sz w:val="28"/>
          <w:szCs w:val="28"/>
        </w:rPr>
      </w:pPr>
    </w:p>
    <w:p w14:paraId="734FC6D0" w14:textId="77777777" w:rsidR="00D63C4E" w:rsidRDefault="00D63C4E">
      <w:pPr>
        <w:pStyle w:val="Char3"/>
        <w:widowControl w:val="0"/>
        <w:adjustRightInd w:val="0"/>
        <w:snapToGrid w:val="0"/>
        <w:spacing w:after="0" w:line="360" w:lineRule="auto"/>
        <w:rPr>
          <w:color w:val="000000" w:themeColor="text1"/>
          <w:sz w:val="28"/>
          <w:szCs w:val="28"/>
        </w:rPr>
      </w:pPr>
    </w:p>
    <w:p w14:paraId="568B1112" w14:textId="77777777" w:rsidR="00D63C4E" w:rsidRDefault="00D63C4E">
      <w:pPr>
        <w:pStyle w:val="Char3"/>
        <w:widowControl w:val="0"/>
        <w:adjustRightInd w:val="0"/>
        <w:snapToGrid w:val="0"/>
        <w:spacing w:after="0" w:line="360" w:lineRule="auto"/>
        <w:rPr>
          <w:color w:val="000000" w:themeColor="text1"/>
          <w:sz w:val="28"/>
          <w:szCs w:val="28"/>
        </w:rPr>
      </w:pPr>
    </w:p>
    <w:p w14:paraId="301AD4F4" w14:textId="77777777" w:rsidR="00D63C4E" w:rsidRDefault="00D63C4E">
      <w:pPr>
        <w:pStyle w:val="Char3"/>
        <w:widowControl w:val="0"/>
        <w:adjustRightInd w:val="0"/>
        <w:snapToGrid w:val="0"/>
        <w:spacing w:after="0" w:line="360" w:lineRule="auto"/>
        <w:rPr>
          <w:color w:val="000000" w:themeColor="text1"/>
          <w:sz w:val="28"/>
          <w:szCs w:val="28"/>
        </w:rPr>
      </w:pPr>
    </w:p>
    <w:p w14:paraId="10686052" w14:textId="77777777" w:rsidR="00D63C4E" w:rsidRDefault="00D63C4E">
      <w:pPr>
        <w:pStyle w:val="Char3"/>
        <w:widowControl w:val="0"/>
        <w:adjustRightInd w:val="0"/>
        <w:snapToGrid w:val="0"/>
        <w:spacing w:after="0" w:line="360" w:lineRule="auto"/>
        <w:rPr>
          <w:color w:val="000000" w:themeColor="text1"/>
          <w:sz w:val="28"/>
          <w:szCs w:val="28"/>
        </w:rPr>
      </w:pPr>
    </w:p>
    <w:p w14:paraId="0F43EECD" w14:textId="77777777" w:rsidR="00D63C4E" w:rsidRDefault="00D63C4E">
      <w:pPr>
        <w:pStyle w:val="Char3"/>
        <w:widowControl w:val="0"/>
        <w:adjustRightInd w:val="0"/>
        <w:snapToGrid w:val="0"/>
        <w:spacing w:after="0" w:line="360" w:lineRule="auto"/>
        <w:rPr>
          <w:color w:val="000000" w:themeColor="text1"/>
          <w:sz w:val="28"/>
          <w:szCs w:val="28"/>
        </w:rPr>
      </w:pPr>
    </w:p>
    <w:p w14:paraId="3C2CED1D" w14:textId="7134A407" w:rsidR="00D63C4E" w:rsidRDefault="00D63C4E">
      <w:pPr>
        <w:pStyle w:val="Char3"/>
        <w:widowControl w:val="0"/>
        <w:adjustRightInd w:val="0"/>
        <w:snapToGrid w:val="0"/>
        <w:spacing w:after="0" w:line="360" w:lineRule="auto"/>
        <w:rPr>
          <w:color w:val="000000" w:themeColor="text1"/>
          <w:sz w:val="28"/>
          <w:szCs w:val="28"/>
        </w:rPr>
      </w:pPr>
    </w:p>
    <w:p w14:paraId="229145AF" w14:textId="77777777" w:rsidR="00D63C4E" w:rsidRDefault="00000000">
      <w:pPr>
        <w:pStyle w:val="Char3"/>
        <w:widowControl w:val="0"/>
        <w:adjustRightInd w:val="0"/>
        <w:snapToGrid w:val="0"/>
        <w:spacing w:after="0" w:line="360" w:lineRule="auto"/>
        <w:jc w:val="center"/>
        <w:rPr>
          <w:b/>
          <w:bCs/>
          <w:color w:val="000000" w:themeColor="text1"/>
          <w:sz w:val="24"/>
          <w:szCs w:val="24"/>
        </w:rPr>
      </w:pPr>
      <w:r>
        <w:rPr>
          <w:b/>
          <w:bCs/>
          <w:color w:val="000000" w:themeColor="text1"/>
          <w:sz w:val="24"/>
          <w:szCs w:val="24"/>
        </w:rPr>
        <w:lastRenderedPageBreak/>
        <w:t>图</w:t>
      </w:r>
      <w:r>
        <w:rPr>
          <w:b/>
          <w:bCs/>
          <w:color w:val="000000" w:themeColor="text1"/>
          <w:sz w:val="24"/>
          <w:szCs w:val="24"/>
        </w:rPr>
        <w:t xml:space="preserve">5-4  </w:t>
      </w:r>
      <w:r>
        <w:rPr>
          <w:b/>
          <w:bCs/>
          <w:color w:val="000000" w:themeColor="text1"/>
          <w:sz w:val="24"/>
          <w:szCs w:val="24"/>
        </w:rPr>
        <w:t>进井场道路及周边环境</w:t>
      </w:r>
    </w:p>
    <w:p w14:paraId="3A2AFD60" w14:textId="77777777" w:rsidR="00D63C4E"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 xml:space="preserve">5.1.2 </w:t>
      </w:r>
      <w:r>
        <w:rPr>
          <w:rFonts w:eastAsia="黑体"/>
          <w:bCs/>
          <w:snapToGrid w:val="0"/>
          <w:color w:val="000000" w:themeColor="text1"/>
          <w:kern w:val="0"/>
          <w:sz w:val="28"/>
          <w:szCs w:val="28"/>
        </w:rPr>
        <w:t>安全检查表评价</w:t>
      </w:r>
    </w:p>
    <w:p w14:paraId="1E472B90" w14:textId="77777777" w:rsidR="00D63C4E" w:rsidRDefault="00000000">
      <w:pPr>
        <w:adjustRightInd w:val="0"/>
        <w:snapToGrid w:val="0"/>
        <w:spacing w:line="360" w:lineRule="auto"/>
        <w:ind w:firstLineChars="200" w:firstLine="560"/>
        <w:rPr>
          <w:color w:val="000000" w:themeColor="text1"/>
          <w:sz w:val="28"/>
        </w:rPr>
      </w:pPr>
      <w:r>
        <w:rPr>
          <w:color w:val="000000" w:themeColor="text1"/>
          <w:sz w:val="28"/>
        </w:rPr>
        <w:t>本节根据《井下作业安全规程》（</w:t>
      </w:r>
      <w:r>
        <w:rPr>
          <w:color w:val="000000" w:themeColor="text1"/>
          <w:sz w:val="28"/>
        </w:rPr>
        <w:t>SY/T5727-2020</w:t>
      </w:r>
      <w:r>
        <w:rPr>
          <w:color w:val="000000" w:themeColor="text1"/>
          <w:sz w:val="28"/>
        </w:rPr>
        <w:t>）、《石油天然气钻井、开发、储运防火防爆安全生产技术规程》（</w:t>
      </w:r>
      <w:r>
        <w:rPr>
          <w:color w:val="000000" w:themeColor="text1"/>
          <w:sz w:val="28"/>
        </w:rPr>
        <w:t>SY/T5225-2019</w:t>
      </w:r>
      <w:r>
        <w:rPr>
          <w:color w:val="000000" w:themeColor="text1"/>
          <w:sz w:val="28"/>
        </w:rPr>
        <w:t>）、《石油天然气钻采设备</w:t>
      </w:r>
      <w:r>
        <w:rPr>
          <w:color w:val="000000" w:themeColor="text1"/>
          <w:sz w:val="28"/>
        </w:rPr>
        <w:t xml:space="preserve"> </w:t>
      </w:r>
      <w:r>
        <w:rPr>
          <w:color w:val="000000" w:themeColor="text1"/>
          <w:sz w:val="28"/>
        </w:rPr>
        <w:t>制氮注氮设备》（</w:t>
      </w:r>
      <w:r>
        <w:rPr>
          <w:color w:val="000000" w:themeColor="text1"/>
          <w:sz w:val="28"/>
        </w:rPr>
        <w:t>SY/T 7425-2018</w:t>
      </w:r>
      <w:r>
        <w:rPr>
          <w:color w:val="000000" w:themeColor="text1"/>
          <w:sz w:val="28"/>
        </w:rPr>
        <w:t>）等标准，对本项目生产单元进行安全评价，具体评价过程见表</w:t>
      </w:r>
      <w:r>
        <w:rPr>
          <w:color w:val="000000" w:themeColor="text1"/>
          <w:sz w:val="28"/>
        </w:rPr>
        <w:t>5-1</w:t>
      </w:r>
      <w:r>
        <w:rPr>
          <w:color w:val="000000" w:themeColor="text1"/>
          <w:sz w:val="28"/>
        </w:rPr>
        <w:t>。</w:t>
      </w:r>
    </w:p>
    <w:p w14:paraId="2B5EE511" w14:textId="77777777" w:rsidR="00D63C4E" w:rsidRDefault="00000000">
      <w:pPr>
        <w:adjustRightInd w:val="0"/>
        <w:snapToGrid w:val="0"/>
        <w:spacing w:line="360" w:lineRule="auto"/>
        <w:ind w:firstLineChars="200" w:firstLine="482"/>
        <w:jc w:val="center"/>
        <w:rPr>
          <w:b/>
          <w:color w:val="000000" w:themeColor="text1"/>
          <w:sz w:val="24"/>
          <w:szCs w:val="28"/>
        </w:rPr>
      </w:pPr>
      <w:r>
        <w:rPr>
          <w:b/>
          <w:color w:val="000000" w:themeColor="text1"/>
          <w:sz w:val="24"/>
          <w:szCs w:val="28"/>
        </w:rPr>
        <w:t>表</w:t>
      </w:r>
      <w:r>
        <w:rPr>
          <w:b/>
          <w:color w:val="000000" w:themeColor="text1"/>
          <w:sz w:val="24"/>
          <w:szCs w:val="28"/>
        </w:rPr>
        <w:t xml:space="preserve">5-1  </w:t>
      </w:r>
      <w:r>
        <w:rPr>
          <w:b/>
          <w:color w:val="000000" w:themeColor="text1"/>
          <w:sz w:val="24"/>
          <w:szCs w:val="28"/>
        </w:rPr>
        <w:t>生产单元安全检查表</w:t>
      </w:r>
    </w:p>
    <w:tbl>
      <w:tblPr>
        <w:tblW w:w="852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592"/>
        <w:gridCol w:w="3638"/>
        <w:gridCol w:w="1665"/>
        <w:gridCol w:w="645"/>
        <w:gridCol w:w="1982"/>
      </w:tblGrid>
      <w:tr w:rsidR="00D63C4E" w14:paraId="5A490ED3" w14:textId="77777777">
        <w:trPr>
          <w:tblHeader/>
          <w:jc w:val="center"/>
        </w:trPr>
        <w:tc>
          <w:tcPr>
            <w:tcW w:w="592" w:type="dxa"/>
            <w:vAlign w:val="center"/>
          </w:tcPr>
          <w:p w14:paraId="72868807" w14:textId="77777777" w:rsidR="00D63C4E" w:rsidRDefault="00000000">
            <w:pPr>
              <w:adjustRightInd w:val="0"/>
              <w:snapToGrid w:val="0"/>
              <w:jc w:val="center"/>
              <w:rPr>
                <w:b/>
                <w:color w:val="000000" w:themeColor="text1"/>
                <w:szCs w:val="21"/>
              </w:rPr>
            </w:pPr>
            <w:r>
              <w:rPr>
                <w:b/>
                <w:color w:val="000000" w:themeColor="text1"/>
                <w:szCs w:val="21"/>
              </w:rPr>
              <w:t>序号</w:t>
            </w:r>
          </w:p>
        </w:tc>
        <w:tc>
          <w:tcPr>
            <w:tcW w:w="3638" w:type="dxa"/>
            <w:vAlign w:val="center"/>
          </w:tcPr>
          <w:p w14:paraId="2E1D5FFE" w14:textId="77777777" w:rsidR="00D63C4E" w:rsidRDefault="00000000">
            <w:pPr>
              <w:adjustRightInd w:val="0"/>
              <w:snapToGrid w:val="0"/>
              <w:jc w:val="center"/>
              <w:rPr>
                <w:b/>
                <w:color w:val="000000" w:themeColor="text1"/>
                <w:szCs w:val="21"/>
              </w:rPr>
            </w:pPr>
            <w:r>
              <w:rPr>
                <w:b/>
                <w:color w:val="000000" w:themeColor="text1"/>
                <w:szCs w:val="21"/>
              </w:rPr>
              <w:t>检查项目</w:t>
            </w:r>
          </w:p>
        </w:tc>
        <w:tc>
          <w:tcPr>
            <w:tcW w:w="1665" w:type="dxa"/>
            <w:vAlign w:val="center"/>
          </w:tcPr>
          <w:p w14:paraId="37F85908" w14:textId="77777777" w:rsidR="00D63C4E" w:rsidRDefault="00000000">
            <w:pPr>
              <w:adjustRightInd w:val="0"/>
              <w:snapToGrid w:val="0"/>
              <w:jc w:val="center"/>
              <w:rPr>
                <w:b/>
                <w:color w:val="000000" w:themeColor="text1"/>
                <w:szCs w:val="21"/>
              </w:rPr>
            </w:pPr>
            <w:r>
              <w:rPr>
                <w:b/>
                <w:color w:val="000000" w:themeColor="text1"/>
                <w:szCs w:val="21"/>
              </w:rPr>
              <w:t>检查依据</w:t>
            </w:r>
          </w:p>
        </w:tc>
        <w:tc>
          <w:tcPr>
            <w:tcW w:w="645" w:type="dxa"/>
            <w:vAlign w:val="center"/>
          </w:tcPr>
          <w:p w14:paraId="4D7C65DE" w14:textId="77777777" w:rsidR="00D63C4E" w:rsidRDefault="00000000">
            <w:pPr>
              <w:adjustRightInd w:val="0"/>
              <w:snapToGrid w:val="0"/>
              <w:jc w:val="center"/>
              <w:rPr>
                <w:b/>
                <w:color w:val="000000" w:themeColor="text1"/>
                <w:szCs w:val="21"/>
              </w:rPr>
            </w:pPr>
            <w:r>
              <w:rPr>
                <w:b/>
                <w:color w:val="000000" w:themeColor="text1"/>
                <w:szCs w:val="21"/>
              </w:rPr>
              <w:t>检查结果</w:t>
            </w:r>
          </w:p>
        </w:tc>
        <w:tc>
          <w:tcPr>
            <w:tcW w:w="1982" w:type="dxa"/>
            <w:vAlign w:val="center"/>
          </w:tcPr>
          <w:p w14:paraId="385CC6F2" w14:textId="77777777" w:rsidR="00D63C4E" w:rsidRDefault="00000000">
            <w:pPr>
              <w:adjustRightInd w:val="0"/>
              <w:snapToGrid w:val="0"/>
              <w:jc w:val="center"/>
              <w:rPr>
                <w:b/>
                <w:color w:val="000000" w:themeColor="text1"/>
                <w:szCs w:val="21"/>
              </w:rPr>
            </w:pPr>
            <w:r>
              <w:rPr>
                <w:b/>
                <w:color w:val="000000" w:themeColor="text1"/>
                <w:szCs w:val="21"/>
              </w:rPr>
              <w:t>通过作业资料、影像资料及人员询问确认情况</w:t>
            </w:r>
          </w:p>
        </w:tc>
      </w:tr>
      <w:tr w:rsidR="00D63C4E" w14:paraId="6E1516AE" w14:textId="77777777">
        <w:trPr>
          <w:jc w:val="center"/>
        </w:trPr>
        <w:tc>
          <w:tcPr>
            <w:tcW w:w="592" w:type="dxa"/>
            <w:vAlign w:val="center"/>
          </w:tcPr>
          <w:p w14:paraId="3FCA977C" w14:textId="77777777" w:rsidR="00D63C4E" w:rsidRDefault="00000000">
            <w:pPr>
              <w:pStyle w:val="affb"/>
              <w:spacing w:before="0" w:after="0"/>
              <w:jc w:val="both"/>
              <w:rPr>
                <w:b/>
                <w:bCs/>
                <w:color w:val="000000" w:themeColor="text1"/>
              </w:rPr>
            </w:pPr>
            <w:proofErr w:type="gramStart"/>
            <w:r>
              <w:rPr>
                <w:b/>
                <w:bCs/>
                <w:color w:val="000000" w:themeColor="text1"/>
              </w:rPr>
              <w:t>一</w:t>
            </w:r>
            <w:proofErr w:type="gramEnd"/>
          </w:p>
        </w:tc>
        <w:tc>
          <w:tcPr>
            <w:tcW w:w="7930" w:type="dxa"/>
            <w:gridSpan w:val="4"/>
            <w:vAlign w:val="center"/>
          </w:tcPr>
          <w:p w14:paraId="5A2239ED" w14:textId="77777777" w:rsidR="00D63C4E" w:rsidRDefault="00000000">
            <w:pPr>
              <w:pStyle w:val="affb"/>
              <w:spacing w:before="0" w:after="0"/>
              <w:jc w:val="both"/>
              <w:rPr>
                <w:b/>
                <w:bCs/>
                <w:color w:val="000000" w:themeColor="text1"/>
              </w:rPr>
            </w:pPr>
            <w:r>
              <w:rPr>
                <w:b/>
                <w:bCs/>
                <w:color w:val="000000" w:themeColor="text1"/>
              </w:rPr>
              <w:t>井场平面布置</w:t>
            </w:r>
          </w:p>
        </w:tc>
      </w:tr>
      <w:tr w:rsidR="00D63C4E" w14:paraId="61D8FB23" w14:textId="77777777">
        <w:trPr>
          <w:jc w:val="center"/>
        </w:trPr>
        <w:tc>
          <w:tcPr>
            <w:tcW w:w="592" w:type="dxa"/>
            <w:vAlign w:val="center"/>
          </w:tcPr>
          <w:p w14:paraId="3A140C65" w14:textId="77777777" w:rsidR="00D63C4E" w:rsidRDefault="00D63C4E">
            <w:pPr>
              <w:pStyle w:val="affb"/>
              <w:numPr>
                <w:ilvl w:val="0"/>
                <w:numId w:val="13"/>
              </w:numPr>
              <w:spacing w:before="0" w:after="0"/>
              <w:rPr>
                <w:color w:val="000000" w:themeColor="text1"/>
              </w:rPr>
            </w:pPr>
          </w:p>
        </w:tc>
        <w:tc>
          <w:tcPr>
            <w:tcW w:w="3638" w:type="dxa"/>
            <w:vAlign w:val="center"/>
          </w:tcPr>
          <w:p w14:paraId="2E2C49D9" w14:textId="77777777" w:rsidR="00D63C4E" w:rsidRDefault="00000000">
            <w:pPr>
              <w:adjustRightInd w:val="0"/>
              <w:snapToGrid w:val="0"/>
              <w:rPr>
                <w:color w:val="000000" w:themeColor="text1"/>
              </w:rPr>
            </w:pPr>
            <w:r>
              <w:rPr>
                <w:color w:val="000000" w:themeColor="text1"/>
              </w:rPr>
              <w:t>空气分离设备应布置在空气清洁地段，并</w:t>
            </w:r>
            <w:proofErr w:type="gramStart"/>
            <w:r>
              <w:rPr>
                <w:color w:val="000000" w:themeColor="text1"/>
              </w:rPr>
              <w:t>宜位于</w:t>
            </w:r>
            <w:proofErr w:type="gramEnd"/>
            <w:r>
              <w:rPr>
                <w:color w:val="000000" w:themeColor="text1"/>
              </w:rPr>
              <w:t>散发油气、粉尘等场所全年最小频率风向的下风侧。</w:t>
            </w:r>
          </w:p>
        </w:tc>
        <w:tc>
          <w:tcPr>
            <w:tcW w:w="1665" w:type="dxa"/>
            <w:vAlign w:val="center"/>
          </w:tcPr>
          <w:p w14:paraId="7419C46C" w14:textId="77777777" w:rsidR="00D63C4E" w:rsidRDefault="00000000">
            <w:pPr>
              <w:adjustRightInd w:val="0"/>
              <w:snapToGrid w:val="0"/>
              <w:jc w:val="center"/>
              <w:rPr>
                <w:bCs/>
                <w:color w:val="000000" w:themeColor="text1"/>
                <w:szCs w:val="21"/>
              </w:rPr>
            </w:pPr>
            <w:r>
              <w:rPr>
                <w:bCs/>
                <w:color w:val="000000" w:themeColor="text1"/>
                <w:szCs w:val="21"/>
              </w:rPr>
              <w:t>SY/T0048-2016</w:t>
            </w:r>
          </w:p>
          <w:p w14:paraId="1B916516" w14:textId="77777777" w:rsidR="00D63C4E" w:rsidRDefault="00000000">
            <w:pPr>
              <w:adjustRightInd w:val="0"/>
              <w:snapToGrid w:val="0"/>
              <w:jc w:val="center"/>
              <w:rPr>
                <w:bCs/>
                <w:color w:val="000000" w:themeColor="text1"/>
                <w:szCs w:val="21"/>
              </w:rPr>
            </w:pPr>
            <w:r>
              <w:rPr>
                <w:bCs/>
                <w:color w:val="000000" w:themeColor="text1"/>
                <w:szCs w:val="21"/>
              </w:rPr>
              <w:t>5.4.5</w:t>
            </w:r>
          </w:p>
        </w:tc>
        <w:tc>
          <w:tcPr>
            <w:tcW w:w="645" w:type="dxa"/>
            <w:vAlign w:val="center"/>
          </w:tcPr>
          <w:p w14:paraId="33DFCE97" w14:textId="77777777" w:rsidR="00D63C4E" w:rsidRDefault="00000000">
            <w:pPr>
              <w:adjustRightInd w:val="0"/>
              <w:snapToGrid w:val="0"/>
              <w:jc w:val="center"/>
              <w:rPr>
                <w:color w:val="000000" w:themeColor="text1"/>
              </w:rPr>
            </w:pPr>
            <w:r>
              <w:rPr>
                <w:color w:val="000000" w:themeColor="text1"/>
              </w:rPr>
              <w:t>√</w:t>
            </w:r>
          </w:p>
        </w:tc>
        <w:tc>
          <w:tcPr>
            <w:tcW w:w="1982" w:type="dxa"/>
            <w:vAlign w:val="center"/>
          </w:tcPr>
          <w:p w14:paraId="2C054947" w14:textId="77777777" w:rsidR="00D63C4E" w:rsidRDefault="00000000">
            <w:pPr>
              <w:adjustRightInd w:val="0"/>
              <w:snapToGrid w:val="0"/>
              <w:rPr>
                <w:color w:val="000000" w:themeColor="text1"/>
              </w:rPr>
            </w:pPr>
            <w:r>
              <w:rPr>
                <w:color w:val="000000" w:themeColor="text1"/>
              </w:rPr>
              <w:t>布置在空气清洁地段。</w:t>
            </w:r>
          </w:p>
        </w:tc>
      </w:tr>
      <w:tr w:rsidR="00D63C4E" w14:paraId="432F847D" w14:textId="77777777">
        <w:trPr>
          <w:jc w:val="center"/>
        </w:trPr>
        <w:tc>
          <w:tcPr>
            <w:tcW w:w="592" w:type="dxa"/>
            <w:vAlign w:val="center"/>
          </w:tcPr>
          <w:p w14:paraId="5C275F74" w14:textId="77777777" w:rsidR="00D63C4E" w:rsidRDefault="00000000">
            <w:pPr>
              <w:pStyle w:val="affb"/>
              <w:tabs>
                <w:tab w:val="left" w:pos="347"/>
              </w:tabs>
              <w:spacing w:before="0" w:after="0"/>
              <w:jc w:val="left"/>
              <w:rPr>
                <w:b/>
                <w:bCs/>
                <w:color w:val="000000" w:themeColor="text1"/>
              </w:rPr>
            </w:pPr>
            <w:r>
              <w:rPr>
                <w:b/>
                <w:bCs/>
                <w:color w:val="000000" w:themeColor="text1"/>
              </w:rPr>
              <w:t>二</w:t>
            </w:r>
          </w:p>
        </w:tc>
        <w:tc>
          <w:tcPr>
            <w:tcW w:w="7930" w:type="dxa"/>
            <w:gridSpan w:val="4"/>
            <w:vAlign w:val="center"/>
          </w:tcPr>
          <w:p w14:paraId="6D85DB00" w14:textId="77777777" w:rsidR="00D63C4E" w:rsidRDefault="00000000">
            <w:pPr>
              <w:pStyle w:val="affb"/>
              <w:spacing w:before="0" w:after="0"/>
              <w:jc w:val="both"/>
              <w:rPr>
                <w:b/>
                <w:bCs/>
                <w:color w:val="000000" w:themeColor="text1"/>
              </w:rPr>
            </w:pPr>
            <w:r>
              <w:rPr>
                <w:b/>
                <w:bCs/>
                <w:color w:val="000000" w:themeColor="text1"/>
              </w:rPr>
              <w:t>设备、设施</w:t>
            </w:r>
          </w:p>
        </w:tc>
      </w:tr>
      <w:tr w:rsidR="00D63C4E" w14:paraId="6E36DA9E" w14:textId="77777777">
        <w:trPr>
          <w:jc w:val="center"/>
        </w:trPr>
        <w:tc>
          <w:tcPr>
            <w:tcW w:w="592" w:type="dxa"/>
            <w:vAlign w:val="center"/>
          </w:tcPr>
          <w:p w14:paraId="10FA820F" w14:textId="77777777" w:rsidR="00D63C4E" w:rsidRDefault="00000000">
            <w:pPr>
              <w:pStyle w:val="affb"/>
              <w:tabs>
                <w:tab w:val="left" w:pos="347"/>
              </w:tabs>
              <w:spacing w:before="0" w:after="0"/>
              <w:jc w:val="left"/>
              <w:rPr>
                <w:b/>
                <w:bCs/>
                <w:color w:val="000000" w:themeColor="text1"/>
              </w:rPr>
            </w:pPr>
            <w:r>
              <w:rPr>
                <w:b/>
                <w:bCs/>
                <w:color w:val="000000" w:themeColor="text1"/>
              </w:rPr>
              <w:t>2.1</w:t>
            </w:r>
          </w:p>
        </w:tc>
        <w:tc>
          <w:tcPr>
            <w:tcW w:w="7930" w:type="dxa"/>
            <w:gridSpan w:val="4"/>
            <w:vAlign w:val="center"/>
          </w:tcPr>
          <w:p w14:paraId="755C3A56" w14:textId="77777777" w:rsidR="00D63C4E" w:rsidRDefault="00000000">
            <w:pPr>
              <w:pStyle w:val="affb"/>
              <w:spacing w:before="0" w:after="0"/>
              <w:jc w:val="both"/>
              <w:rPr>
                <w:b/>
                <w:bCs/>
                <w:color w:val="000000" w:themeColor="text1"/>
              </w:rPr>
            </w:pPr>
            <w:r>
              <w:rPr>
                <w:b/>
                <w:bCs/>
                <w:color w:val="000000" w:themeColor="text1"/>
              </w:rPr>
              <w:t>一般规定</w:t>
            </w:r>
          </w:p>
        </w:tc>
      </w:tr>
      <w:tr w:rsidR="00D63C4E" w14:paraId="511D365B" w14:textId="77777777">
        <w:trPr>
          <w:jc w:val="center"/>
        </w:trPr>
        <w:tc>
          <w:tcPr>
            <w:tcW w:w="592" w:type="dxa"/>
            <w:vAlign w:val="center"/>
          </w:tcPr>
          <w:p w14:paraId="496DD676" w14:textId="77777777" w:rsidR="00D63C4E" w:rsidRDefault="00D63C4E">
            <w:pPr>
              <w:pStyle w:val="affb"/>
              <w:numPr>
                <w:ilvl w:val="0"/>
                <w:numId w:val="13"/>
              </w:numPr>
              <w:spacing w:before="0" w:after="0"/>
              <w:rPr>
                <w:color w:val="000000" w:themeColor="text1"/>
              </w:rPr>
            </w:pPr>
          </w:p>
        </w:tc>
        <w:tc>
          <w:tcPr>
            <w:tcW w:w="3638" w:type="dxa"/>
            <w:vAlign w:val="center"/>
          </w:tcPr>
          <w:p w14:paraId="15C93879" w14:textId="77777777" w:rsidR="00D63C4E" w:rsidRDefault="00000000">
            <w:pPr>
              <w:adjustRightInd w:val="0"/>
              <w:snapToGrid w:val="0"/>
              <w:jc w:val="left"/>
              <w:rPr>
                <w:color w:val="000000" w:themeColor="text1"/>
                <w:szCs w:val="21"/>
              </w:rPr>
            </w:pPr>
            <w:r>
              <w:rPr>
                <w:color w:val="000000" w:themeColor="text1"/>
                <w:szCs w:val="21"/>
              </w:rPr>
              <w:t>安全设备的设计、制造、安装、使用、检测、维修、改造和报废，应当符合国家标准或者行业标准。</w:t>
            </w:r>
          </w:p>
          <w:p w14:paraId="638837FF" w14:textId="77777777" w:rsidR="00D63C4E" w:rsidRDefault="00000000">
            <w:pPr>
              <w:adjustRightInd w:val="0"/>
              <w:snapToGrid w:val="0"/>
              <w:jc w:val="left"/>
              <w:rPr>
                <w:color w:val="000000" w:themeColor="text1"/>
                <w:szCs w:val="21"/>
              </w:rPr>
            </w:pPr>
            <w:r>
              <w:rPr>
                <w:color w:val="000000" w:themeColor="text1"/>
                <w:szCs w:val="21"/>
              </w:rPr>
              <w:t>生产经营单位必须对安全设备进行经常性维护、保养，并定期检测，保证正常运转。维护、保养、检测应当作好记录，并由有关人员签字。</w:t>
            </w:r>
          </w:p>
          <w:p w14:paraId="7BD91AC2" w14:textId="77777777" w:rsidR="00D63C4E" w:rsidRDefault="00000000">
            <w:pPr>
              <w:adjustRightInd w:val="0"/>
              <w:snapToGrid w:val="0"/>
              <w:jc w:val="left"/>
              <w:rPr>
                <w:color w:val="000000" w:themeColor="text1"/>
                <w:szCs w:val="21"/>
              </w:rPr>
            </w:pPr>
            <w:r>
              <w:rPr>
                <w:color w:val="000000" w:themeColor="text1"/>
                <w:szCs w:val="21"/>
              </w:rPr>
              <w:t>生产经营单位不得关闭、破坏直接关系生产安全的监控、报警、防护、救生设备、设施，或者篡改、隐瞒、销毁其相关数据、信息。</w:t>
            </w:r>
          </w:p>
        </w:tc>
        <w:tc>
          <w:tcPr>
            <w:tcW w:w="1665" w:type="dxa"/>
            <w:vAlign w:val="center"/>
          </w:tcPr>
          <w:p w14:paraId="52E47E9C" w14:textId="77777777" w:rsidR="00D63C4E" w:rsidRDefault="00000000">
            <w:pPr>
              <w:adjustRightInd w:val="0"/>
              <w:snapToGrid w:val="0"/>
              <w:jc w:val="center"/>
              <w:rPr>
                <w:color w:val="000000" w:themeColor="text1"/>
                <w:szCs w:val="21"/>
              </w:rPr>
            </w:pPr>
            <w:r>
              <w:rPr>
                <w:color w:val="000000" w:themeColor="text1"/>
                <w:szCs w:val="21"/>
              </w:rPr>
              <w:t>《安全生产法》第三十六条</w:t>
            </w:r>
          </w:p>
        </w:tc>
        <w:tc>
          <w:tcPr>
            <w:tcW w:w="645" w:type="dxa"/>
            <w:vAlign w:val="center"/>
          </w:tcPr>
          <w:p w14:paraId="22DA0383" w14:textId="77777777" w:rsidR="00D63C4E" w:rsidRDefault="00000000">
            <w:pPr>
              <w:adjustRightInd w:val="0"/>
              <w:snapToGrid w:val="0"/>
              <w:jc w:val="center"/>
              <w:rPr>
                <w:color w:val="000000" w:themeColor="text1"/>
              </w:rPr>
            </w:pPr>
            <w:r>
              <w:rPr>
                <w:color w:val="000000" w:themeColor="text1"/>
              </w:rPr>
              <w:t>√</w:t>
            </w:r>
          </w:p>
        </w:tc>
        <w:tc>
          <w:tcPr>
            <w:tcW w:w="1982" w:type="dxa"/>
            <w:vAlign w:val="center"/>
          </w:tcPr>
          <w:p w14:paraId="20C56E17" w14:textId="77777777" w:rsidR="00D63C4E" w:rsidRDefault="00000000">
            <w:pPr>
              <w:pStyle w:val="affb"/>
              <w:spacing w:before="0" w:after="0"/>
              <w:jc w:val="both"/>
              <w:rPr>
                <w:color w:val="000000" w:themeColor="text1"/>
              </w:rPr>
            </w:pPr>
            <w:r>
              <w:rPr>
                <w:color w:val="000000" w:themeColor="text1"/>
              </w:rPr>
              <w:t>定期检查，由检查人签字；并</w:t>
            </w:r>
            <w:proofErr w:type="gramStart"/>
            <w:r>
              <w:rPr>
                <w:color w:val="000000" w:themeColor="text1"/>
              </w:rPr>
              <w:t>定期由</w:t>
            </w:r>
            <w:proofErr w:type="gramEnd"/>
            <w:r>
              <w:rPr>
                <w:color w:val="000000" w:themeColor="text1"/>
              </w:rPr>
              <w:t>第三方机构检测。</w:t>
            </w:r>
          </w:p>
        </w:tc>
      </w:tr>
      <w:tr w:rsidR="00D63C4E" w14:paraId="528CCBDE" w14:textId="77777777">
        <w:trPr>
          <w:jc w:val="center"/>
        </w:trPr>
        <w:tc>
          <w:tcPr>
            <w:tcW w:w="592" w:type="dxa"/>
            <w:vAlign w:val="center"/>
          </w:tcPr>
          <w:p w14:paraId="68BB1E44" w14:textId="77777777" w:rsidR="00D63C4E" w:rsidRDefault="00D63C4E">
            <w:pPr>
              <w:pStyle w:val="affb"/>
              <w:numPr>
                <w:ilvl w:val="0"/>
                <w:numId w:val="13"/>
              </w:numPr>
              <w:spacing w:before="0" w:after="0"/>
              <w:rPr>
                <w:color w:val="000000" w:themeColor="text1"/>
              </w:rPr>
            </w:pPr>
          </w:p>
        </w:tc>
        <w:tc>
          <w:tcPr>
            <w:tcW w:w="3638" w:type="dxa"/>
            <w:vAlign w:val="center"/>
          </w:tcPr>
          <w:p w14:paraId="6D851568" w14:textId="77777777" w:rsidR="00D63C4E" w:rsidRDefault="00000000">
            <w:pPr>
              <w:adjustRightInd w:val="0"/>
              <w:snapToGrid w:val="0"/>
              <w:rPr>
                <w:color w:val="000000" w:themeColor="text1"/>
                <w:sz w:val="22"/>
                <w:szCs w:val="22"/>
              </w:rPr>
            </w:pPr>
            <w:r>
              <w:rPr>
                <w:color w:val="000000" w:themeColor="text1"/>
                <w:sz w:val="22"/>
                <w:szCs w:val="22"/>
              </w:rPr>
              <w:t>井口装置及其他设备应不漏油、不漏气、不漏电。当发生漏油、漏电时，应采取如下措施：</w:t>
            </w:r>
          </w:p>
          <w:p w14:paraId="2593168B" w14:textId="77777777" w:rsidR="00D63C4E" w:rsidRDefault="00000000">
            <w:pPr>
              <w:adjustRightInd w:val="0"/>
              <w:snapToGrid w:val="0"/>
              <w:rPr>
                <w:color w:val="000000" w:themeColor="text1"/>
                <w:sz w:val="22"/>
                <w:szCs w:val="22"/>
              </w:rPr>
            </w:pPr>
            <w:r>
              <w:rPr>
                <w:color w:val="000000" w:themeColor="text1"/>
                <w:sz w:val="22"/>
                <w:szCs w:val="22"/>
              </w:rPr>
              <w:t>——</w:t>
            </w:r>
            <w:r>
              <w:rPr>
                <w:color w:val="000000" w:themeColor="text1"/>
                <w:sz w:val="22"/>
                <w:szCs w:val="22"/>
              </w:rPr>
              <w:t>井口装置一旦泄漏油、气、水时，应先放压，后整改；若</w:t>
            </w:r>
            <w:proofErr w:type="gramStart"/>
            <w:r>
              <w:rPr>
                <w:color w:val="000000" w:themeColor="text1"/>
                <w:sz w:val="22"/>
                <w:szCs w:val="22"/>
              </w:rPr>
              <w:t>不能放压或</w:t>
            </w:r>
            <w:proofErr w:type="gramEnd"/>
            <w:r>
              <w:rPr>
                <w:color w:val="000000" w:themeColor="text1"/>
                <w:sz w:val="22"/>
                <w:szCs w:val="22"/>
              </w:rPr>
              <w:t>不能完全</w:t>
            </w:r>
            <w:proofErr w:type="gramStart"/>
            <w:r>
              <w:rPr>
                <w:color w:val="000000" w:themeColor="text1"/>
                <w:sz w:val="22"/>
                <w:szCs w:val="22"/>
              </w:rPr>
              <w:t>放压需要</w:t>
            </w:r>
            <w:proofErr w:type="gramEnd"/>
            <w:r>
              <w:rPr>
                <w:color w:val="000000" w:themeColor="text1"/>
                <w:sz w:val="22"/>
                <w:szCs w:val="22"/>
              </w:rPr>
              <w:t>卸掉井口整改时，应无压井，后整改。</w:t>
            </w:r>
            <w:r>
              <w:rPr>
                <w:color w:val="000000" w:themeColor="text1"/>
                <w:sz w:val="22"/>
                <w:szCs w:val="22"/>
              </w:rPr>
              <w:t xml:space="preserve"> </w:t>
            </w:r>
          </w:p>
          <w:p w14:paraId="16D48B5F" w14:textId="77777777" w:rsidR="00D63C4E" w:rsidRDefault="00000000">
            <w:pPr>
              <w:adjustRightInd w:val="0"/>
              <w:snapToGrid w:val="0"/>
              <w:rPr>
                <w:color w:val="000000" w:themeColor="text1"/>
                <w:sz w:val="22"/>
                <w:szCs w:val="22"/>
              </w:rPr>
            </w:pPr>
            <w:r>
              <w:rPr>
                <w:color w:val="000000" w:themeColor="text1"/>
                <w:sz w:val="22"/>
                <w:szCs w:val="22"/>
              </w:rPr>
              <w:t>一一地面设备发生泄漏动力油时，应采取措施予以整改；严重漏油时，应停机整改。</w:t>
            </w:r>
            <w:r>
              <w:rPr>
                <w:color w:val="000000" w:themeColor="text1"/>
                <w:sz w:val="22"/>
                <w:szCs w:val="22"/>
              </w:rPr>
              <w:t xml:space="preserve"> </w:t>
            </w:r>
          </w:p>
          <w:p w14:paraId="72F369D1" w14:textId="77777777" w:rsidR="00D63C4E" w:rsidRDefault="00000000">
            <w:pPr>
              <w:adjustRightInd w:val="0"/>
              <w:snapToGrid w:val="0"/>
              <w:rPr>
                <w:color w:val="000000" w:themeColor="text1"/>
                <w:sz w:val="22"/>
                <w:szCs w:val="22"/>
              </w:rPr>
            </w:pPr>
            <w:r>
              <w:rPr>
                <w:color w:val="000000" w:themeColor="text1"/>
                <w:sz w:val="22"/>
                <w:szCs w:val="22"/>
              </w:rPr>
              <w:t>——</w:t>
            </w:r>
            <w:r>
              <w:rPr>
                <w:color w:val="000000" w:themeColor="text1"/>
                <w:sz w:val="22"/>
                <w:szCs w:val="22"/>
              </w:rPr>
              <w:t>地面油气管线、流程装置发生泄漏油、气时，应关闭泄漏流程的上、下游闸门，对泄漏部位整改。</w:t>
            </w:r>
            <w:r>
              <w:rPr>
                <w:color w:val="000000" w:themeColor="text1"/>
                <w:sz w:val="22"/>
                <w:szCs w:val="22"/>
              </w:rPr>
              <w:t xml:space="preserve"> </w:t>
            </w:r>
          </w:p>
          <w:p w14:paraId="7F2F5A81" w14:textId="77777777" w:rsidR="00D63C4E" w:rsidRDefault="00000000">
            <w:pPr>
              <w:adjustRightInd w:val="0"/>
              <w:snapToGrid w:val="0"/>
              <w:rPr>
                <w:color w:val="000000" w:themeColor="text1"/>
                <w:sz w:val="22"/>
                <w:szCs w:val="22"/>
              </w:rPr>
            </w:pPr>
            <w:r>
              <w:rPr>
                <w:color w:val="000000" w:themeColor="text1"/>
                <w:sz w:val="22"/>
                <w:szCs w:val="22"/>
              </w:rPr>
              <w:t>——</w:t>
            </w:r>
            <w:r>
              <w:rPr>
                <w:color w:val="000000" w:themeColor="text1"/>
                <w:sz w:val="22"/>
                <w:szCs w:val="22"/>
              </w:rPr>
              <w:t>发现地面设备漏电，应断开电源开关。</w:t>
            </w:r>
          </w:p>
        </w:tc>
        <w:tc>
          <w:tcPr>
            <w:tcW w:w="1665" w:type="dxa"/>
            <w:vAlign w:val="center"/>
          </w:tcPr>
          <w:p w14:paraId="56AFF023" w14:textId="77777777" w:rsidR="00D63C4E" w:rsidRDefault="00000000">
            <w:pPr>
              <w:adjustRightInd w:val="0"/>
              <w:snapToGrid w:val="0"/>
              <w:jc w:val="center"/>
              <w:rPr>
                <w:bCs/>
                <w:color w:val="000000" w:themeColor="text1"/>
                <w:szCs w:val="21"/>
              </w:rPr>
            </w:pPr>
            <w:r>
              <w:rPr>
                <w:bCs/>
                <w:color w:val="000000" w:themeColor="text1"/>
                <w:szCs w:val="21"/>
              </w:rPr>
              <w:t>SY/T5225-2019</w:t>
            </w:r>
          </w:p>
          <w:p w14:paraId="369C507F" w14:textId="77777777" w:rsidR="00D63C4E" w:rsidRDefault="00000000">
            <w:pPr>
              <w:adjustRightInd w:val="0"/>
              <w:snapToGrid w:val="0"/>
              <w:jc w:val="center"/>
              <w:rPr>
                <w:color w:val="000000" w:themeColor="text1"/>
              </w:rPr>
            </w:pPr>
            <w:r>
              <w:rPr>
                <w:bCs/>
                <w:color w:val="000000" w:themeColor="text1"/>
                <w:szCs w:val="21"/>
              </w:rPr>
              <w:t>4.3.2</w:t>
            </w:r>
          </w:p>
        </w:tc>
        <w:tc>
          <w:tcPr>
            <w:tcW w:w="645" w:type="dxa"/>
            <w:vAlign w:val="center"/>
          </w:tcPr>
          <w:p w14:paraId="25C8F38D" w14:textId="77777777" w:rsidR="00D63C4E" w:rsidRDefault="00000000">
            <w:pPr>
              <w:adjustRightInd w:val="0"/>
              <w:snapToGrid w:val="0"/>
              <w:jc w:val="center"/>
              <w:rPr>
                <w:color w:val="000000" w:themeColor="text1"/>
              </w:rPr>
            </w:pPr>
            <w:r>
              <w:rPr>
                <w:color w:val="000000" w:themeColor="text1"/>
              </w:rPr>
              <w:t>√</w:t>
            </w:r>
          </w:p>
        </w:tc>
        <w:tc>
          <w:tcPr>
            <w:tcW w:w="1982" w:type="dxa"/>
            <w:vAlign w:val="center"/>
          </w:tcPr>
          <w:p w14:paraId="293432C7" w14:textId="77777777" w:rsidR="00D63C4E" w:rsidRDefault="00000000">
            <w:pPr>
              <w:pStyle w:val="affb"/>
              <w:spacing w:before="0" w:after="0"/>
              <w:jc w:val="both"/>
              <w:rPr>
                <w:color w:val="000000" w:themeColor="text1"/>
              </w:rPr>
            </w:pPr>
            <w:r>
              <w:rPr>
                <w:color w:val="000000" w:themeColor="text1"/>
                <w:sz w:val="22"/>
                <w:szCs w:val="22"/>
              </w:rPr>
              <w:t>井口装置及其他设备不漏油、不漏气、不漏电。</w:t>
            </w:r>
          </w:p>
        </w:tc>
      </w:tr>
      <w:tr w:rsidR="00D63C4E" w14:paraId="6D2EB1BA" w14:textId="77777777">
        <w:trPr>
          <w:jc w:val="center"/>
        </w:trPr>
        <w:tc>
          <w:tcPr>
            <w:tcW w:w="592" w:type="dxa"/>
            <w:vAlign w:val="center"/>
          </w:tcPr>
          <w:p w14:paraId="7E75D9BD" w14:textId="77777777" w:rsidR="00D63C4E" w:rsidRDefault="00D63C4E">
            <w:pPr>
              <w:pStyle w:val="affb"/>
              <w:numPr>
                <w:ilvl w:val="0"/>
                <w:numId w:val="13"/>
              </w:numPr>
              <w:spacing w:before="0" w:after="0"/>
              <w:rPr>
                <w:color w:val="000000" w:themeColor="text1"/>
              </w:rPr>
            </w:pPr>
          </w:p>
        </w:tc>
        <w:tc>
          <w:tcPr>
            <w:tcW w:w="3638" w:type="dxa"/>
            <w:vAlign w:val="center"/>
          </w:tcPr>
          <w:p w14:paraId="0A2F1C8D" w14:textId="77777777" w:rsidR="00D63C4E" w:rsidRDefault="00000000">
            <w:pPr>
              <w:adjustRightInd w:val="0"/>
              <w:snapToGrid w:val="0"/>
              <w:jc w:val="left"/>
              <w:rPr>
                <w:color w:val="000000" w:themeColor="text1"/>
                <w:szCs w:val="21"/>
              </w:rPr>
            </w:pPr>
            <w:r>
              <w:rPr>
                <w:color w:val="000000" w:themeColor="text1"/>
                <w:szCs w:val="21"/>
              </w:rPr>
              <w:t>所有设备应按设备操作规程进行安</w:t>
            </w:r>
            <w:r>
              <w:rPr>
                <w:color w:val="000000" w:themeColor="text1"/>
                <w:szCs w:val="21"/>
              </w:rPr>
              <w:lastRenderedPageBreak/>
              <w:t>装，做到</w:t>
            </w:r>
            <w:r>
              <w:rPr>
                <w:color w:val="000000" w:themeColor="text1"/>
                <w:szCs w:val="21"/>
              </w:rPr>
              <w:t>“</w:t>
            </w:r>
            <w:r>
              <w:rPr>
                <w:color w:val="000000" w:themeColor="text1"/>
                <w:szCs w:val="21"/>
              </w:rPr>
              <w:t>平、稳、正、全、牢</w:t>
            </w:r>
            <w:r>
              <w:rPr>
                <w:color w:val="000000" w:themeColor="text1"/>
                <w:szCs w:val="21"/>
              </w:rPr>
              <w:t>”</w:t>
            </w:r>
            <w:r>
              <w:rPr>
                <w:color w:val="000000" w:themeColor="text1"/>
                <w:szCs w:val="21"/>
              </w:rPr>
              <w:t>。</w:t>
            </w:r>
          </w:p>
        </w:tc>
        <w:tc>
          <w:tcPr>
            <w:tcW w:w="1665" w:type="dxa"/>
            <w:vAlign w:val="center"/>
          </w:tcPr>
          <w:p w14:paraId="4C670E7C" w14:textId="77777777" w:rsidR="00D63C4E" w:rsidRDefault="00000000">
            <w:pPr>
              <w:adjustRightInd w:val="0"/>
              <w:snapToGrid w:val="0"/>
              <w:jc w:val="center"/>
              <w:rPr>
                <w:bCs/>
                <w:color w:val="000000" w:themeColor="text1"/>
                <w:szCs w:val="21"/>
              </w:rPr>
            </w:pPr>
            <w:r>
              <w:rPr>
                <w:bCs/>
                <w:color w:val="000000" w:themeColor="text1"/>
                <w:szCs w:val="21"/>
              </w:rPr>
              <w:lastRenderedPageBreak/>
              <w:t>SY/T5727-2020</w:t>
            </w:r>
          </w:p>
          <w:p w14:paraId="28A38CE8" w14:textId="77777777" w:rsidR="00D63C4E" w:rsidRDefault="00000000">
            <w:pPr>
              <w:adjustRightInd w:val="0"/>
              <w:snapToGrid w:val="0"/>
              <w:jc w:val="center"/>
              <w:rPr>
                <w:bCs/>
                <w:color w:val="000000" w:themeColor="text1"/>
                <w:szCs w:val="21"/>
              </w:rPr>
            </w:pPr>
            <w:r>
              <w:rPr>
                <w:bCs/>
                <w:color w:val="000000" w:themeColor="text1"/>
                <w:szCs w:val="21"/>
              </w:rPr>
              <w:lastRenderedPageBreak/>
              <w:t>3.3.1</w:t>
            </w:r>
          </w:p>
        </w:tc>
        <w:tc>
          <w:tcPr>
            <w:tcW w:w="645" w:type="dxa"/>
            <w:vAlign w:val="center"/>
          </w:tcPr>
          <w:p w14:paraId="25615C4D" w14:textId="77777777" w:rsidR="00D63C4E" w:rsidRDefault="00000000">
            <w:pPr>
              <w:adjustRightInd w:val="0"/>
              <w:snapToGrid w:val="0"/>
              <w:jc w:val="center"/>
              <w:rPr>
                <w:color w:val="000000" w:themeColor="text1"/>
              </w:rPr>
            </w:pPr>
            <w:r>
              <w:rPr>
                <w:color w:val="000000" w:themeColor="text1"/>
              </w:rPr>
              <w:lastRenderedPageBreak/>
              <w:t>√</w:t>
            </w:r>
          </w:p>
        </w:tc>
        <w:tc>
          <w:tcPr>
            <w:tcW w:w="1982" w:type="dxa"/>
            <w:vAlign w:val="center"/>
          </w:tcPr>
          <w:p w14:paraId="231EBC68" w14:textId="77777777" w:rsidR="00D63C4E" w:rsidRDefault="00000000">
            <w:pPr>
              <w:pStyle w:val="affb"/>
              <w:spacing w:before="0" w:after="0"/>
              <w:jc w:val="both"/>
              <w:rPr>
                <w:color w:val="000000" w:themeColor="text1"/>
              </w:rPr>
            </w:pPr>
            <w:r>
              <w:rPr>
                <w:color w:val="000000" w:themeColor="text1"/>
              </w:rPr>
              <w:t>设备安装牢靠。</w:t>
            </w:r>
          </w:p>
        </w:tc>
      </w:tr>
      <w:tr w:rsidR="00D63C4E" w14:paraId="5DE2FE69" w14:textId="77777777">
        <w:trPr>
          <w:jc w:val="center"/>
        </w:trPr>
        <w:tc>
          <w:tcPr>
            <w:tcW w:w="592" w:type="dxa"/>
            <w:vAlign w:val="center"/>
          </w:tcPr>
          <w:p w14:paraId="33652581" w14:textId="77777777" w:rsidR="00D63C4E" w:rsidRDefault="00D63C4E">
            <w:pPr>
              <w:pStyle w:val="affb"/>
              <w:numPr>
                <w:ilvl w:val="0"/>
                <w:numId w:val="13"/>
              </w:numPr>
              <w:spacing w:before="0" w:after="0"/>
              <w:rPr>
                <w:color w:val="000000" w:themeColor="text1"/>
              </w:rPr>
            </w:pPr>
          </w:p>
        </w:tc>
        <w:tc>
          <w:tcPr>
            <w:tcW w:w="3638" w:type="dxa"/>
            <w:vAlign w:val="center"/>
          </w:tcPr>
          <w:p w14:paraId="4A5CA64C" w14:textId="77777777" w:rsidR="00D63C4E" w:rsidRDefault="00000000">
            <w:pPr>
              <w:adjustRightInd w:val="0"/>
              <w:snapToGrid w:val="0"/>
              <w:jc w:val="left"/>
              <w:rPr>
                <w:color w:val="000000" w:themeColor="text1"/>
                <w:szCs w:val="21"/>
              </w:rPr>
            </w:pPr>
            <w:r>
              <w:rPr>
                <w:color w:val="000000" w:themeColor="text1"/>
                <w:szCs w:val="21"/>
              </w:rPr>
              <w:t>设备部件、附件、安全装置、护罩等应齐全、完好，不得缺损、变形，且固定牢靠。</w:t>
            </w:r>
          </w:p>
        </w:tc>
        <w:tc>
          <w:tcPr>
            <w:tcW w:w="1665" w:type="dxa"/>
            <w:vAlign w:val="center"/>
          </w:tcPr>
          <w:p w14:paraId="5F6482AE" w14:textId="77777777" w:rsidR="00D63C4E" w:rsidRDefault="00000000">
            <w:pPr>
              <w:adjustRightInd w:val="0"/>
              <w:snapToGrid w:val="0"/>
              <w:jc w:val="center"/>
              <w:rPr>
                <w:bCs/>
                <w:color w:val="000000" w:themeColor="text1"/>
                <w:szCs w:val="21"/>
              </w:rPr>
            </w:pPr>
            <w:r>
              <w:rPr>
                <w:bCs/>
                <w:color w:val="000000" w:themeColor="text1"/>
                <w:szCs w:val="21"/>
              </w:rPr>
              <w:t>SY/T5727-2020</w:t>
            </w:r>
          </w:p>
          <w:p w14:paraId="2DF63B95" w14:textId="77777777" w:rsidR="00D63C4E" w:rsidRDefault="00000000">
            <w:pPr>
              <w:adjustRightInd w:val="0"/>
              <w:snapToGrid w:val="0"/>
              <w:jc w:val="center"/>
              <w:rPr>
                <w:bCs/>
                <w:color w:val="000000" w:themeColor="text1"/>
                <w:szCs w:val="21"/>
              </w:rPr>
            </w:pPr>
            <w:r>
              <w:rPr>
                <w:bCs/>
                <w:color w:val="000000" w:themeColor="text1"/>
                <w:szCs w:val="21"/>
              </w:rPr>
              <w:t>3.3.2</w:t>
            </w:r>
          </w:p>
        </w:tc>
        <w:tc>
          <w:tcPr>
            <w:tcW w:w="645" w:type="dxa"/>
            <w:vAlign w:val="center"/>
          </w:tcPr>
          <w:p w14:paraId="5A588BF5" w14:textId="77777777" w:rsidR="00D63C4E" w:rsidRDefault="00000000">
            <w:pPr>
              <w:adjustRightInd w:val="0"/>
              <w:snapToGrid w:val="0"/>
              <w:jc w:val="center"/>
              <w:rPr>
                <w:color w:val="000000" w:themeColor="text1"/>
              </w:rPr>
            </w:pPr>
            <w:r>
              <w:rPr>
                <w:color w:val="000000" w:themeColor="text1"/>
              </w:rPr>
              <w:t>√</w:t>
            </w:r>
          </w:p>
        </w:tc>
        <w:tc>
          <w:tcPr>
            <w:tcW w:w="1982" w:type="dxa"/>
            <w:vAlign w:val="center"/>
          </w:tcPr>
          <w:p w14:paraId="11FE2520" w14:textId="77777777" w:rsidR="00D63C4E" w:rsidRDefault="00000000">
            <w:pPr>
              <w:adjustRightInd w:val="0"/>
              <w:snapToGrid w:val="0"/>
              <w:rPr>
                <w:color w:val="000000" w:themeColor="text1"/>
              </w:rPr>
            </w:pPr>
            <w:r>
              <w:rPr>
                <w:color w:val="000000" w:themeColor="text1"/>
              </w:rPr>
              <w:t>安全护罩完好，固定牢靠。</w:t>
            </w:r>
          </w:p>
        </w:tc>
      </w:tr>
      <w:tr w:rsidR="00D63C4E" w14:paraId="4D57E9DA" w14:textId="77777777">
        <w:trPr>
          <w:jc w:val="center"/>
        </w:trPr>
        <w:tc>
          <w:tcPr>
            <w:tcW w:w="592" w:type="dxa"/>
            <w:vAlign w:val="center"/>
          </w:tcPr>
          <w:p w14:paraId="6846EE6A" w14:textId="77777777" w:rsidR="00D63C4E" w:rsidRDefault="00D63C4E">
            <w:pPr>
              <w:pStyle w:val="affb"/>
              <w:numPr>
                <w:ilvl w:val="0"/>
                <w:numId w:val="13"/>
              </w:numPr>
              <w:spacing w:before="0" w:after="0"/>
              <w:rPr>
                <w:color w:val="000000" w:themeColor="text1"/>
              </w:rPr>
            </w:pPr>
          </w:p>
        </w:tc>
        <w:tc>
          <w:tcPr>
            <w:tcW w:w="3638" w:type="dxa"/>
            <w:vAlign w:val="center"/>
          </w:tcPr>
          <w:p w14:paraId="04354469" w14:textId="77777777" w:rsidR="00D63C4E" w:rsidRDefault="00000000">
            <w:pPr>
              <w:adjustRightInd w:val="0"/>
              <w:snapToGrid w:val="0"/>
              <w:jc w:val="left"/>
              <w:rPr>
                <w:color w:val="000000" w:themeColor="text1"/>
                <w:szCs w:val="21"/>
              </w:rPr>
            </w:pPr>
            <w:r>
              <w:rPr>
                <w:color w:val="000000" w:themeColor="text1"/>
                <w:szCs w:val="21"/>
              </w:rPr>
              <w:t>设备运转部位转动灵活，各种阀件应灵活可靠、安全保险；设备油水应符合要求，保证油、气、水路通畅，不渗不漏。</w:t>
            </w:r>
          </w:p>
        </w:tc>
        <w:tc>
          <w:tcPr>
            <w:tcW w:w="1665" w:type="dxa"/>
            <w:vAlign w:val="center"/>
          </w:tcPr>
          <w:p w14:paraId="0A8E12D7" w14:textId="77777777" w:rsidR="00D63C4E" w:rsidRDefault="00000000">
            <w:pPr>
              <w:adjustRightInd w:val="0"/>
              <w:snapToGrid w:val="0"/>
              <w:jc w:val="center"/>
              <w:rPr>
                <w:bCs/>
                <w:color w:val="000000" w:themeColor="text1"/>
                <w:szCs w:val="21"/>
              </w:rPr>
            </w:pPr>
            <w:r>
              <w:rPr>
                <w:bCs/>
                <w:color w:val="000000" w:themeColor="text1"/>
                <w:szCs w:val="21"/>
              </w:rPr>
              <w:t>SY/T5727-2020</w:t>
            </w:r>
          </w:p>
          <w:p w14:paraId="07757968" w14:textId="77777777" w:rsidR="00D63C4E" w:rsidRDefault="00000000">
            <w:pPr>
              <w:adjustRightInd w:val="0"/>
              <w:snapToGrid w:val="0"/>
              <w:jc w:val="center"/>
              <w:rPr>
                <w:bCs/>
                <w:color w:val="000000" w:themeColor="text1"/>
                <w:szCs w:val="21"/>
              </w:rPr>
            </w:pPr>
            <w:r>
              <w:rPr>
                <w:bCs/>
                <w:color w:val="000000" w:themeColor="text1"/>
                <w:szCs w:val="21"/>
              </w:rPr>
              <w:t>3.3.3</w:t>
            </w:r>
          </w:p>
        </w:tc>
        <w:tc>
          <w:tcPr>
            <w:tcW w:w="645" w:type="dxa"/>
            <w:vAlign w:val="center"/>
          </w:tcPr>
          <w:p w14:paraId="40BF4035" w14:textId="77777777" w:rsidR="00D63C4E" w:rsidRDefault="00000000">
            <w:pPr>
              <w:adjustRightInd w:val="0"/>
              <w:snapToGrid w:val="0"/>
              <w:jc w:val="center"/>
              <w:rPr>
                <w:color w:val="000000" w:themeColor="text1"/>
              </w:rPr>
            </w:pPr>
            <w:r>
              <w:rPr>
                <w:color w:val="000000" w:themeColor="text1"/>
              </w:rPr>
              <w:t>√</w:t>
            </w:r>
          </w:p>
        </w:tc>
        <w:tc>
          <w:tcPr>
            <w:tcW w:w="1982" w:type="dxa"/>
            <w:vAlign w:val="center"/>
          </w:tcPr>
          <w:p w14:paraId="040EF84A" w14:textId="77777777" w:rsidR="00D63C4E" w:rsidRDefault="00000000">
            <w:pPr>
              <w:adjustRightInd w:val="0"/>
              <w:snapToGrid w:val="0"/>
              <w:rPr>
                <w:color w:val="000000" w:themeColor="text1"/>
              </w:rPr>
            </w:pPr>
            <w:r>
              <w:rPr>
                <w:color w:val="000000" w:themeColor="text1"/>
              </w:rPr>
              <w:t>设备运转部位灵活可靠。</w:t>
            </w:r>
          </w:p>
        </w:tc>
      </w:tr>
      <w:tr w:rsidR="00D63C4E" w14:paraId="0D1FAF45" w14:textId="77777777">
        <w:trPr>
          <w:jc w:val="center"/>
        </w:trPr>
        <w:tc>
          <w:tcPr>
            <w:tcW w:w="592" w:type="dxa"/>
            <w:vAlign w:val="center"/>
          </w:tcPr>
          <w:p w14:paraId="40B32829" w14:textId="77777777" w:rsidR="00D63C4E" w:rsidRDefault="00D63C4E">
            <w:pPr>
              <w:pStyle w:val="affb"/>
              <w:numPr>
                <w:ilvl w:val="0"/>
                <w:numId w:val="13"/>
              </w:numPr>
              <w:spacing w:before="0" w:after="0"/>
              <w:rPr>
                <w:color w:val="000000" w:themeColor="text1"/>
              </w:rPr>
            </w:pPr>
          </w:p>
        </w:tc>
        <w:tc>
          <w:tcPr>
            <w:tcW w:w="3638" w:type="dxa"/>
            <w:vAlign w:val="center"/>
          </w:tcPr>
          <w:p w14:paraId="3418902D" w14:textId="77777777" w:rsidR="00D63C4E" w:rsidRDefault="00000000">
            <w:pPr>
              <w:adjustRightInd w:val="0"/>
              <w:snapToGrid w:val="0"/>
              <w:jc w:val="left"/>
              <w:rPr>
                <w:color w:val="000000" w:themeColor="text1"/>
                <w:szCs w:val="21"/>
              </w:rPr>
            </w:pPr>
            <w:r>
              <w:rPr>
                <w:color w:val="000000" w:themeColor="text1"/>
                <w:szCs w:val="21"/>
              </w:rPr>
              <w:t>所有紧固件、连接件应紧固可靠，销子应有锁紧保险装置；紧固件螺纹外露部分要涂抹润滑脂。</w:t>
            </w:r>
          </w:p>
        </w:tc>
        <w:tc>
          <w:tcPr>
            <w:tcW w:w="1665" w:type="dxa"/>
            <w:vAlign w:val="center"/>
          </w:tcPr>
          <w:p w14:paraId="2D5FDBAD" w14:textId="77777777" w:rsidR="00D63C4E" w:rsidRDefault="00000000">
            <w:pPr>
              <w:adjustRightInd w:val="0"/>
              <w:snapToGrid w:val="0"/>
              <w:jc w:val="center"/>
              <w:rPr>
                <w:bCs/>
                <w:color w:val="000000" w:themeColor="text1"/>
                <w:szCs w:val="21"/>
              </w:rPr>
            </w:pPr>
            <w:r>
              <w:rPr>
                <w:bCs/>
                <w:color w:val="000000" w:themeColor="text1"/>
                <w:szCs w:val="21"/>
              </w:rPr>
              <w:t>SY/T5727-2020</w:t>
            </w:r>
          </w:p>
          <w:p w14:paraId="517B40B5" w14:textId="77777777" w:rsidR="00D63C4E" w:rsidRDefault="00000000">
            <w:pPr>
              <w:adjustRightInd w:val="0"/>
              <w:snapToGrid w:val="0"/>
              <w:jc w:val="center"/>
              <w:rPr>
                <w:bCs/>
                <w:color w:val="000000" w:themeColor="text1"/>
                <w:szCs w:val="21"/>
              </w:rPr>
            </w:pPr>
            <w:r>
              <w:rPr>
                <w:bCs/>
                <w:color w:val="000000" w:themeColor="text1"/>
                <w:szCs w:val="21"/>
              </w:rPr>
              <w:t>3.3.4</w:t>
            </w:r>
          </w:p>
        </w:tc>
        <w:tc>
          <w:tcPr>
            <w:tcW w:w="645" w:type="dxa"/>
            <w:vAlign w:val="center"/>
          </w:tcPr>
          <w:p w14:paraId="006E36D3" w14:textId="77777777" w:rsidR="00D63C4E" w:rsidRDefault="00000000">
            <w:pPr>
              <w:adjustRightInd w:val="0"/>
              <w:snapToGrid w:val="0"/>
              <w:jc w:val="center"/>
              <w:rPr>
                <w:color w:val="000000" w:themeColor="text1"/>
              </w:rPr>
            </w:pPr>
            <w:r>
              <w:rPr>
                <w:color w:val="000000" w:themeColor="text1"/>
              </w:rPr>
              <w:t>√</w:t>
            </w:r>
          </w:p>
        </w:tc>
        <w:tc>
          <w:tcPr>
            <w:tcW w:w="1982" w:type="dxa"/>
            <w:vAlign w:val="center"/>
          </w:tcPr>
          <w:p w14:paraId="1F39F2AE" w14:textId="77777777" w:rsidR="00D63C4E" w:rsidRDefault="00000000">
            <w:pPr>
              <w:adjustRightInd w:val="0"/>
              <w:snapToGrid w:val="0"/>
              <w:rPr>
                <w:color w:val="000000" w:themeColor="text1"/>
              </w:rPr>
            </w:pPr>
            <w:r>
              <w:rPr>
                <w:color w:val="000000" w:themeColor="text1"/>
              </w:rPr>
              <w:t>管线及弯头连接紧固。</w:t>
            </w:r>
          </w:p>
        </w:tc>
      </w:tr>
      <w:tr w:rsidR="00D63C4E" w14:paraId="77D8CDF2" w14:textId="77777777">
        <w:trPr>
          <w:jc w:val="center"/>
        </w:trPr>
        <w:tc>
          <w:tcPr>
            <w:tcW w:w="592" w:type="dxa"/>
            <w:vAlign w:val="center"/>
          </w:tcPr>
          <w:p w14:paraId="13938F92" w14:textId="77777777" w:rsidR="00D63C4E" w:rsidRDefault="00D63C4E">
            <w:pPr>
              <w:pStyle w:val="affb"/>
              <w:numPr>
                <w:ilvl w:val="0"/>
                <w:numId w:val="13"/>
              </w:numPr>
              <w:spacing w:before="0" w:after="0"/>
              <w:rPr>
                <w:color w:val="000000" w:themeColor="text1"/>
              </w:rPr>
            </w:pPr>
          </w:p>
        </w:tc>
        <w:tc>
          <w:tcPr>
            <w:tcW w:w="3638" w:type="dxa"/>
            <w:vAlign w:val="center"/>
          </w:tcPr>
          <w:p w14:paraId="1EF7974A" w14:textId="77777777" w:rsidR="00D63C4E" w:rsidRDefault="00000000">
            <w:pPr>
              <w:adjustRightInd w:val="0"/>
              <w:snapToGrid w:val="0"/>
              <w:jc w:val="left"/>
              <w:rPr>
                <w:color w:val="000000" w:themeColor="text1"/>
                <w:szCs w:val="21"/>
              </w:rPr>
            </w:pPr>
            <w:r>
              <w:rPr>
                <w:color w:val="000000" w:themeColor="text1"/>
                <w:szCs w:val="21"/>
              </w:rPr>
              <w:t>作业设备：</w:t>
            </w:r>
            <w:r>
              <w:rPr>
                <w:color w:val="000000" w:themeColor="text1"/>
                <w:szCs w:val="21"/>
              </w:rPr>
              <w:t>a)</w:t>
            </w:r>
            <w:r>
              <w:rPr>
                <w:color w:val="000000" w:themeColor="text1"/>
                <w:szCs w:val="21"/>
              </w:rPr>
              <w:t>施工作业设备安装平稳、固定牢靠，各部位连接紧固，无松动、开焊等；</w:t>
            </w:r>
            <w:r>
              <w:rPr>
                <w:color w:val="000000" w:themeColor="text1"/>
                <w:szCs w:val="21"/>
              </w:rPr>
              <w:t xml:space="preserve">b) </w:t>
            </w:r>
            <w:r>
              <w:rPr>
                <w:color w:val="000000" w:themeColor="text1"/>
                <w:szCs w:val="21"/>
              </w:rPr>
              <w:t>井架、井架底座结构件连接螺栓、弹簧垫、销子、</w:t>
            </w:r>
            <w:proofErr w:type="gramStart"/>
            <w:r>
              <w:rPr>
                <w:color w:val="000000" w:themeColor="text1"/>
                <w:szCs w:val="21"/>
              </w:rPr>
              <w:t>抗剪销</w:t>
            </w:r>
            <w:proofErr w:type="gramEnd"/>
            <w:r>
              <w:rPr>
                <w:color w:val="000000" w:themeColor="text1"/>
                <w:szCs w:val="21"/>
              </w:rPr>
              <w:t>及保险别针齐全紧固，地锚坚固，</w:t>
            </w:r>
            <w:proofErr w:type="gramStart"/>
            <w:r>
              <w:rPr>
                <w:color w:val="000000" w:themeColor="text1"/>
                <w:szCs w:val="21"/>
              </w:rPr>
              <w:t>绷绳无缺陷</w:t>
            </w:r>
            <w:proofErr w:type="gramEnd"/>
            <w:r>
              <w:rPr>
                <w:color w:val="000000" w:themeColor="text1"/>
                <w:szCs w:val="21"/>
              </w:rPr>
              <w:t>；</w:t>
            </w:r>
            <w:r>
              <w:rPr>
                <w:color w:val="000000" w:themeColor="text1"/>
                <w:szCs w:val="21"/>
              </w:rPr>
              <w:t xml:space="preserve">c) </w:t>
            </w:r>
            <w:r>
              <w:rPr>
                <w:color w:val="000000" w:themeColor="text1"/>
                <w:szCs w:val="21"/>
              </w:rPr>
              <w:t>游动和提升系统不应有严重磨损，应转动灵活、护罩完好；</w:t>
            </w:r>
            <w:r>
              <w:rPr>
                <w:color w:val="000000" w:themeColor="text1"/>
                <w:szCs w:val="21"/>
              </w:rPr>
              <w:t xml:space="preserve">d) </w:t>
            </w:r>
            <w:r>
              <w:rPr>
                <w:color w:val="000000" w:themeColor="text1"/>
                <w:szCs w:val="21"/>
              </w:rPr>
              <w:t>顶驱导轨无变形，裂纹，导轨连接销及</w:t>
            </w:r>
            <w:r>
              <w:rPr>
                <w:color w:val="000000" w:themeColor="text1"/>
                <w:szCs w:val="21"/>
              </w:rPr>
              <w:t>U</w:t>
            </w:r>
            <w:r>
              <w:rPr>
                <w:color w:val="000000" w:themeColor="text1"/>
                <w:szCs w:val="21"/>
              </w:rPr>
              <w:t>型卡锁销齐全紧固，保护功能齐全，有效报警系统工作正常；</w:t>
            </w:r>
            <w:r>
              <w:rPr>
                <w:color w:val="000000" w:themeColor="text1"/>
                <w:szCs w:val="21"/>
              </w:rPr>
              <w:t xml:space="preserve">e) </w:t>
            </w:r>
            <w:r>
              <w:rPr>
                <w:color w:val="000000" w:themeColor="text1"/>
                <w:szCs w:val="21"/>
              </w:rPr>
              <w:t>司钻操作台固定牢靠，仪表完好、清晰，各阀件齐全，标识清楚；</w:t>
            </w:r>
            <w:r>
              <w:rPr>
                <w:color w:val="000000" w:themeColor="text1"/>
                <w:szCs w:val="21"/>
              </w:rPr>
              <w:t xml:space="preserve">f) </w:t>
            </w:r>
            <w:proofErr w:type="gramStart"/>
            <w:r>
              <w:rPr>
                <w:color w:val="000000" w:themeColor="text1"/>
                <w:szCs w:val="21"/>
              </w:rPr>
              <w:t>固控系统安装</w:t>
            </w:r>
            <w:proofErr w:type="gramEnd"/>
            <w:r>
              <w:rPr>
                <w:color w:val="000000" w:themeColor="text1"/>
                <w:szCs w:val="21"/>
              </w:rPr>
              <w:t>牢固，防护罩、网、护栏等完好；</w:t>
            </w:r>
            <w:r>
              <w:rPr>
                <w:color w:val="000000" w:themeColor="text1"/>
                <w:szCs w:val="21"/>
              </w:rPr>
              <w:t xml:space="preserve">g) </w:t>
            </w:r>
            <w:r>
              <w:rPr>
                <w:color w:val="000000" w:themeColor="text1"/>
                <w:szCs w:val="21"/>
              </w:rPr>
              <w:t>泥浆泵安装牢固，护罩齐全，安全阀检定合格；</w:t>
            </w:r>
            <w:r>
              <w:rPr>
                <w:color w:val="000000" w:themeColor="text1"/>
                <w:szCs w:val="21"/>
              </w:rPr>
              <w:t>h)</w:t>
            </w:r>
            <w:r>
              <w:rPr>
                <w:color w:val="000000" w:themeColor="text1"/>
                <w:szCs w:val="21"/>
              </w:rPr>
              <w:t>压裂（酸化）机组应符合设计要求，运转正常，发动机紧急熄火装置性能良好，安全销有效；</w:t>
            </w:r>
            <w:proofErr w:type="spellStart"/>
            <w:r>
              <w:rPr>
                <w:color w:val="000000" w:themeColor="text1"/>
                <w:szCs w:val="21"/>
              </w:rPr>
              <w:t>i</w:t>
            </w:r>
            <w:proofErr w:type="spellEnd"/>
            <w:r>
              <w:rPr>
                <w:color w:val="000000" w:themeColor="text1"/>
                <w:szCs w:val="21"/>
              </w:rPr>
              <w:t xml:space="preserve">) </w:t>
            </w:r>
            <w:r>
              <w:rPr>
                <w:color w:val="000000" w:themeColor="text1"/>
                <w:szCs w:val="21"/>
              </w:rPr>
              <w:t>压裂管汇车应定期进行检测，吊钩、钢丝绳无缺陷；</w:t>
            </w:r>
            <w:r>
              <w:rPr>
                <w:color w:val="000000" w:themeColor="text1"/>
                <w:szCs w:val="21"/>
              </w:rPr>
              <w:t xml:space="preserve">j) </w:t>
            </w:r>
            <w:r>
              <w:rPr>
                <w:color w:val="000000" w:themeColor="text1"/>
                <w:szCs w:val="21"/>
              </w:rPr>
              <w:t>混砂车密度计外观无破损、固定牢固，必须加锁，有放射源警示牌；</w:t>
            </w:r>
            <w:r>
              <w:rPr>
                <w:color w:val="000000" w:themeColor="text1"/>
                <w:szCs w:val="21"/>
              </w:rPr>
              <w:t xml:space="preserve">k) </w:t>
            </w:r>
            <w:r>
              <w:rPr>
                <w:color w:val="000000" w:themeColor="text1"/>
                <w:szCs w:val="21"/>
              </w:rPr>
              <w:t>蒸汽发生器应符合设计要求，并经检验，自控系统正常，指示灯完好、报警器定值正常；</w:t>
            </w:r>
            <w:r>
              <w:rPr>
                <w:color w:val="000000" w:themeColor="text1"/>
                <w:szCs w:val="21"/>
              </w:rPr>
              <w:t xml:space="preserve">l) </w:t>
            </w:r>
            <w:r>
              <w:rPr>
                <w:color w:val="000000" w:themeColor="text1"/>
                <w:szCs w:val="21"/>
              </w:rPr>
              <w:t>所有设备安全附件检测有效，测量仪表数值准确，校验有效。</w:t>
            </w:r>
          </w:p>
        </w:tc>
        <w:tc>
          <w:tcPr>
            <w:tcW w:w="1665" w:type="dxa"/>
            <w:vAlign w:val="center"/>
          </w:tcPr>
          <w:p w14:paraId="1B73B968" w14:textId="77777777" w:rsidR="00D63C4E" w:rsidRDefault="00000000">
            <w:pPr>
              <w:adjustRightInd w:val="0"/>
              <w:snapToGrid w:val="0"/>
              <w:jc w:val="center"/>
              <w:rPr>
                <w:color w:val="000000" w:themeColor="text1"/>
                <w:szCs w:val="21"/>
              </w:rPr>
            </w:pPr>
            <w:r>
              <w:rPr>
                <w:color w:val="000000" w:themeColor="text1"/>
                <w:szCs w:val="21"/>
              </w:rPr>
              <w:t>AQ2041-2012</w:t>
            </w:r>
          </w:p>
          <w:p w14:paraId="419C7980" w14:textId="77777777" w:rsidR="00D63C4E" w:rsidRDefault="00000000">
            <w:pPr>
              <w:adjustRightInd w:val="0"/>
              <w:snapToGrid w:val="0"/>
              <w:jc w:val="center"/>
              <w:rPr>
                <w:bCs/>
                <w:color w:val="000000" w:themeColor="text1"/>
                <w:szCs w:val="21"/>
              </w:rPr>
            </w:pPr>
            <w:r>
              <w:rPr>
                <w:color w:val="000000" w:themeColor="text1"/>
                <w:szCs w:val="21"/>
              </w:rPr>
              <w:t>5.5.5.2</w:t>
            </w:r>
          </w:p>
        </w:tc>
        <w:tc>
          <w:tcPr>
            <w:tcW w:w="645" w:type="dxa"/>
            <w:vAlign w:val="center"/>
          </w:tcPr>
          <w:p w14:paraId="2AEDF3DD" w14:textId="77777777" w:rsidR="00D63C4E" w:rsidRDefault="00000000">
            <w:pPr>
              <w:adjustRightInd w:val="0"/>
              <w:snapToGrid w:val="0"/>
              <w:jc w:val="center"/>
              <w:rPr>
                <w:color w:val="000000" w:themeColor="text1"/>
              </w:rPr>
            </w:pPr>
            <w:r>
              <w:rPr>
                <w:color w:val="000000" w:themeColor="text1"/>
              </w:rPr>
              <w:t>√</w:t>
            </w:r>
          </w:p>
        </w:tc>
        <w:tc>
          <w:tcPr>
            <w:tcW w:w="1982" w:type="dxa"/>
            <w:vAlign w:val="center"/>
          </w:tcPr>
          <w:p w14:paraId="05B124AE" w14:textId="77777777" w:rsidR="00D63C4E" w:rsidRDefault="00000000">
            <w:pPr>
              <w:adjustRightInd w:val="0"/>
              <w:snapToGrid w:val="0"/>
              <w:rPr>
                <w:color w:val="000000" w:themeColor="text1"/>
              </w:rPr>
            </w:pPr>
            <w:r>
              <w:rPr>
                <w:color w:val="000000" w:themeColor="text1"/>
              </w:rPr>
              <w:t>制氮、</w:t>
            </w:r>
            <w:proofErr w:type="gramStart"/>
            <w:r>
              <w:rPr>
                <w:color w:val="000000" w:themeColor="text1"/>
              </w:rPr>
              <w:t>注氮撬块</w:t>
            </w:r>
            <w:proofErr w:type="gramEnd"/>
            <w:r>
              <w:rPr>
                <w:color w:val="000000" w:themeColor="text1"/>
              </w:rPr>
              <w:t>固定牢靠，</w:t>
            </w:r>
            <w:r>
              <w:rPr>
                <w:color w:val="000000" w:themeColor="text1"/>
                <w:szCs w:val="21"/>
              </w:rPr>
              <w:t>所有设备安全附件检测有效，测量仪表数值准确，校验有效。</w:t>
            </w:r>
          </w:p>
        </w:tc>
      </w:tr>
      <w:tr w:rsidR="00D63C4E" w14:paraId="66A5BE91" w14:textId="77777777">
        <w:trPr>
          <w:jc w:val="center"/>
        </w:trPr>
        <w:tc>
          <w:tcPr>
            <w:tcW w:w="592" w:type="dxa"/>
            <w:vAlign w:val="center"/>
          </w:tcPr>
          <w:p w14:paraId="5361B998" w14:textId="77777777" w:rsidR="00D63C4E" w:rsidRDefault="00000000">
            <w:pPr>
              <w:pStyle w:val="affb"/>
              <w:spacing w:before="0" w:after="0"/>
              <w:jc w:val="both"/>
              <w:rPr>
                <w:b/>
                <w:bCs/>
                <w:color w:val="000000" w:themeColor="text1"/>
              </w:rPr>
            </w:pPr>
            <w:r>
              <w:rPr>
                <w:b/>
                <w:bCs/>
                <w:color w:val="000000" w:themeColor="text1"/>
              </w:rPr>
              <w:t>2.2</w:t>
            </w:r>
          </w:p>
        </w:tc>
        <w:tc>
          <w:tcPr>
            <w:tcW w:w="7930" w:type="dxa"/>
            <w:gridSpan w:val="4"/>
            <w:vAlign w:val="center"/>
          </w:tcPr>
          <w:p w14:paraId="6719DFA6" w14:textId="77777777" w:rsidR="00D63C4E" w:rsidRDefault="00000000">
            <w:pPr>
              <w:adjustRightInd w:val="0"/>
              <w:snapToGrid w:val="0"/>
              <w:rPr>
                <w:color w:val="000000" w:themeColor="text1"/>
              </w:rPr>
            </w:pPr>
            <w:r>
              <w:rPr>
                <w:b/>
                <w:bCs/>
                <w:color w:val="000000" w:themeColor="text1"/>
                <w:szCs w:val="21"/>
              </w:rPr>
              <w:t>制氮</w:t>
            </w:r>
            <w:proofErr w:type="gramStart"/>
            <w:r>
              <w:rPr>
                <w:b/>
                <w:bCs/>
                <w:color w:val="000000" w:themeColor="text1"/>
                <w:szCs w:val="21"/>
              </w:rPr>
              <w:t>注氮设备</w:t>
            </w:r>
            <w:proofErr w:type="gramEnd"/>
          </w:p>
        </w:tc>
      </w:tr>
      <w:tr w:rsidR="00D63C4E" w14:paraId="7C90F1FA" w14:textId="77777777">
        <w:trPr>
          <w:jc w:val="center"/>
        </w:trPr>
        <w:tc>
          <w:tcPr>
            <w:tcW w:w="592" w:type="dxa"/>
            <w:vAlign w:val="center"/>
          </w:tcPr>
          <w:p w14:paraId="7F8CA3A7" w14:textId="77777777" w:rsidR="00D63C4E" w:rsidRDefault="00D63C4E">
            <w:pPr>
              <w:pStyle w:val="affb"/>
              <w:numPr>
                <w:ilvl w:val="0"/>
                <w:numId w:val="13"/>
              </w:numPr>
              <w:spacing w:before="0" w:after="0"/>
              <w:rPr>
                <w:color w:val="000000" w:themeColor="text1"/>
              </w:rPr>
            </w:pPr>
          </w:p>
        </w:tc>
        <w:tc>
          <w:tcPr>
            <w:tcW w:w="3638" w:type="dxa"/>
            <w:vAlign w:val="center"/>
          </w:tcPr>
          <w:p w14:paraId="516F3BD9" w14:textId="77777777" w:rsidR="00D63C4E" w:rsidRDefault="00000000">
            <w:pPr>
              <w:adjustRightInd w:val="0"/>
              <w:snapToGrid w:val="0"/>
              <w:jc w:val="left"/>
              <w:rPr>
                <w:color w:val="000000" w:themeColor="text1"/>
                <w:szCs w:val="21"/>
              </w:rPr>
            </w:pPr>
            <w:r>
              <w:rPr>
                <w:color w:val="000000" w:themeColor="text1"/>
                <w:szCs w:val="21"/>
              </w:rPr>
              <w:t>设备外观应整洁，表面无明显凹凸痕迹、划伤、裂痕、变形、污染等缺陷，金属件无腐蚀和其他机械损伤。</w:t>
            </w:r>
          </w:p>
        </w:tc>
        <w:tc>
          <w:tcPr>
            <w:tcW w:w="1665" w:type="dxa"/>
            <w:vAlign w:val="center"/>
          </w:tcPr>
          <w:p w14:paraId="3357C92D" w14:textId="77777777" w:rsidR="00D63C4E" w:rsidRDefault="00000000">
            <w:pPr>
              <w:adjustRightInd w:val="0"/>
              <w:snapToGrid w:val="0"/>
              <w:jc w:val="center"/>
              <w:rPr>
                <w:color w:val="000000" w:themeColor="text1"/>
                <w:szCs w:val="21"/>
              </w:rPr>
            </w:pPr>
            <w:r>
              <w:rPr>
                <w:color w:val="000000" w:themeColor="text1"/>
                <w:szCs w:val="21"/>
              </w:rPr>
              <w:t>SY/T7425-2018</w:t>
            </w:r>
          </w:p>
          <w:p w14:paraId="49CD98EA" w14:textId="77777777" w:rsidR="00D63C4E" w:rsidRDefault="00000000">
            <w:pPr>
              <w:adjustRightInd w:val="0"/>
              <w:snapToGrid w:val="0"/>
              <w:jc w:val="center"/>
              <w:rPr>
                <w:color w:val="000000" w:themeColor="text1"/>
                <w:szCs w:val="21"/>
              </w:rPr>
            </w:pPr>
            <w:r>
              <w:rPr>
                <w:color w:val="000000" w:themeColor="text1"/>
                <w:szCs w:val="21"/>
              </w:rPr>
              <w:t>5.1.2</w:t>
            </w:r>
          </w:p>
        </w:tc>
        <w:tc>
          <w:tcPr>
            <w:tcW w:w="645" w:type="dxa"/>
            <w:vAlign w:val="center"/>
          </w:tcPr>
          <w:p w14:paraId="6F70337A" w14:textId="77777777" w:rsidR="00D63C4E" w:rsidRDefault="00000000">
            <w:pPr>
              <w:adjustRightInd w:val="0"/>
              <w:snapToGrid w:val="0"/>
              <w:jc w:val="center"/>
              <w:rPr>
                <w:color w:val="000000" w:themeColor="text1"/>
              </w:rPr>
            </w:pPr>
            <w:r>
              <w:rPr>
                <w:color w:val="000000" w:themeColor="text1"/>
              </w:rPr>
              <w:t>√</w:t>
            </w:r>
          </w:p>
        </w:tc>
        <w:tc>
          <w:tcPr>
            <w:tcW w:w="1982" w:type="dxa"/>
            <w:vAlign w:val="center"/>
          </w:tcPr>
          <w:p w14:paraId="3E73D3CB" w14:textId="77777777" w:rsidR="00D63C4E" w:rsidRDefault="00000000">
            <w:pPr>
              <w:adjustRightInd w:val="0"/>
              <w:snapToGrid w:val="0"/>
              <w:rPr>
                <w:color w:val="000000" w:themeColor="text1"/>
              </w:rPr>
            </w:pPr>
            <w:r>
              <w:rPr>
                <w:color w:val="000000" w:themeColor="text1"/>
                <w:szCs w:val="21"/>
              </w:rPr>
              <w:t>设备外观整洁，无机械损伤。</w:t>
            </w:r>
          </w:p>
        </w:tc>
      </w:tr>
      <w:tr w:rsidR="00D63C4E" w14:paraId="375171E1" w14:textId="77777777">
        <w:trPr>
          <w:jc w:val="center"/>
        </w:trPr>
        <w:tc>
          <w:tcPr>
            <w:tcW w:w="592" w:type="dxa"/>
            <w:vAlign w:val="center"/>
          </w:tcPr>
          <w:p w14:paraId="5F9FFEDA" w14:textId="77777777" w:rsidR="00D63C4E" w:rsidRDefault="00D63C4E">
            <w:pPr>
              <w:pStyle w:val="affb"/>
              <w:numPr>
                <w:ilvl w:val="0"/>
                <w:numId w:val="13"/>
              </w:numPr>
              <w:spacing w:before="0" w:after="0"/>
              <w:rPr>
                <w:color w:val="000000" w:themeColor="text1"/>
              </w:rPr>
            </w:pPr>
          </w:p>
        </w:tc>
        <w:tc>
          <w:tcPr>
            <w:tcW w:w="3638" w:type="dxa"/>
            <w:vAlign w:val="center"/>
          </w:tcPr>
          <w:p w14:paraId="1800D4ED" w14:textId="77777777" w:rsidR="00D63C4E" w:rsidRDefault="00000000">
            <w:pPr>
              <w:adjustRightInd w:val="0"/>
              <w:snapToGrid w:val="0"/>
              <w:jc w:val="left"/>
              <w:rPr>
                <w:color w:val="000000" w:themeColor="text1"/>
                <w:szCs w:val="21"/>
              </w:rPr>
            </w:pPr>
            <w:r>
              <w:rPr>
                <w:color w:val="000000" w:themeColor="text1"/>
                <w:szCs w:val="21"/>
              </w:rPr>
              <w:t>设备的焊缝应光滑、平整、牢固、均匀，不应有咬边、夹渣、焊后未熔合等焊接缺陷，焊缝的焊渣和飞溅物应去除干净。</w:t>
            </w:r>
          </w:p>
        </w:tc>
        <w:tc>
          <w:tcPr>
            <w:tcW w:w="1665" w:type="dxa"/>
            <w:vAlign w:val="center"/>
          </w:tcPr>
          <w:p w14:paraId="72F558DE" w14:textId="77777777" w:rsidR="00D63C4E" w:rsidRDefault="00000000">
            <w:pPr>
              <w:adjustRightInd w:val="0"/>
              <w:snapToGrid w:val="0"/>
              <w:jc w:val="center"/>
              <w:rPr>
                <w:color w:val="000000" w:themeColor="text1"/>
                <w:szCs w:val="21"/>
              </w:rPr>
            </w:pPr>
            <w:r>
              <w:rPr>
                <w:color w:val="000000" w:themeColor="text1"/>
                <w:szCs w:val="21"/>
              </w:rPr>
              <w:t>SY/T7425-2018</w:t>
            </w:r>
          </w:p>
          <w:p w14:paraId="495F3582" w14:textId="77777777" w:rsidR="00D63C4E" w:rsidRDefault="00000000">
            <w:pPr>
              <w:adjustRightInd w:val="0"/>
              <w:snapToGrid w:val="0"/>
              <w:jc w:val="center"/>
              <w:rPr>
                <w:color w:val="000000" w:themeColor="text1"/>
                <w:szCs w:val="21"/>
              </w:rPr>
            </w:pPr>
            <w:r>
              <w:rPr>
                <w:color w:val="000000" w:themeColor="text1"/>
                <w:szCs w:val="21"/>
              </w:rPr>
              <w:t>5.1.3</w:t>
            </w:r>
          </w:p>
        </w:tc>
        <w:tc>
          <w:tcPr>
            <w:tcW w:w="645" w:type="dxa"/>
            <w:vAlign w:val="center"/>
          </w:tcPr>
          <w:p w14:paraId="6494959D" w14:textId="77777777" w:rsidR="00D63C4E" w:rsidRDefault="00000000">
            <w:pPr>
              <w:adjustRightInd w:val="0"/>
              <w:snapToGrid w:val="0"/>
              <w:jc w:val="center"/>
              <w:rPr>
                <w:color w:val="000000" w:themeColor="text1"/>
              </w:rPr>
            </w:pPr>
            <w:r>
              <w:rPr>
                <w:color w:val="000000" w:themeColor="text1"/>
              </w:rPr>
              <w:t>√</w:t>
            </w:r>
          </w:p>
        </w:tc>
        <w:tc>
          <w:tcPr>
            <w:tcW w:w="1982" w:type="dxa"/>
            <w:vAlign w:val="center"/>
          </w:tcPr>
          <w:p w14:paraId="333C9CA0" w14:textId="77777777" w:rsidR="00D63C4E" w:rsidRDefault="00000000">
            <w:pPr>
              <w:adjustRightInd w:val="0"/>
              <w:snapToGrid w:val="0"/>
              <w:rPr>
                <w:color w:val="000000" w:themeColor="text1"/>
              </w:rPr>
            </w:pPr>
            <w:r>
              <w:rPr>
                <w:color w:val="000000" w:themeColor="text1"/>
                <w:szCs w:val="21"/>
              </w:rPr>
              <w:t>设备的焊缝光滑、平整。</w:t>
            </w:r>
          </w:p>
        </w:tc>
      </w:tr>
      <w:tr w:rsidR="00D63C4E" w14:paraId="7519E832" w14:textId="77777777">
        <w:trPr>
          <w:jc w:val="center"/>
        </w:trPr>
        <w:tc>
          <w:tcPr>
            <w:tcW w:w="592" w:type="dxa"/>
            <w:vAlign w:val="center"/>
          </w:tcPr>
          <w:p w14:paraId="4A8A90B7" w14:textId="77777777" w:rsidR="00D63C4E" w:rsidRDefault="00D63C4E">
            <w:pPr>
              <w:pStyle w:val="affb"/>
              <w:numPr>
                <w:ilvl w:val="0"/>
                <w:numId w:val="13"/>
              </w:numPr>
              <w:spacing w:before="0" w:after="0"/>
              <w:rPr>
                <w:color w:val="000000" w:themeColor="text1"/>
              </w:rPr>
            </w:pPr>
          </w:p>
        </w:tc>
        <w:tc>
          <w:tcPr>
            <w:tcW w:w="3638" w:type="dxa"/>
            <w:vAlign w:val="center"/>
          </w:tcPr>
          <w:p w14:paraId="40DE9D5D" w14:textId="77777777" w:rsidR="00D63C4E" w:rsidRDefault="00000000">
            <w:pPr>
              <w:adjustRightInd w:val="0"/>
              <w:snapToGrid w:val="0"/>
              <w:jc w:val="left"/>
              <w:rPr>
                <w:color w:val="000000" w:themeColor="text1"/>
                <w:szCs w:val="21"/>
              </w:rPr>
            </w:pPr>
            <w:r>
              <w:rPr>
                <w:color w:val="000000" w:themeColor="text1"/>
                <w:szCs w:val="21"/>
              </w:rPr>
              <w:t>各部位润滑油油嘴应装配齐全，润滑油油箱应采用不锈钢材料。</w:t>
            </w:r>
          </w:p>
        </w:tc>
        <w:tc>
          <w:tcPr>
            <w:tcW w:w="1665" w:type="dxa"/>
            <w:vAlign w:val="center"/>
          </w:tcPr>
          <w:p w14:paraId="3747CD4E" w14:textId="77777777" w:rsidR="00D63C4E" w:rsidRDefault="00000000">
            <w:pPr>
              <w:adjustRightInd w:val="0"/>
              <w:snapToGrid w:val="0"/>
              <w:jc w:val="center"/>
              <w:rPr>
                <w:color w:val="000000" w:themeColor="text1"/>
                <w:szCs w:val="21"/>
              </w:rPr>
            </w:pPr>
            <w:r>
              <w:rPr>
                <w:color w:val="000000" w:themeColor="text1"/>
                <w:szCs w:val="21"/>
              </w:rPr>
              <w:t>SY/T7425-2018</w:t>
            </w:r>
          </w:p>
          <w:p w14:paraId="589BFEFA" w14:textId="77777777" w:rsidR="00D63C4E" w:rsidRDefault="00000000">
            <w:pPr>
              <w:adjustRightInd w:val="0"/>
              <w:snapToGrid w:val="0"/>
              <w:jc w:val="center"/>
              <w:rPr>
                <w:color w:val="000000" w:themeColor="text1"/>
                <w:szCs w:val="21"/>
              </w:rPr>
            </w:pPr>
            <w:r>
              <w:rPr>
                <w:color w:val="000000" w:themeColor="text1"/>
                <w:szCs w:val="21"/>
              </w:rPr>
              <w:t>5.1.7</w:t>
            </w:r>
          </w:p>
        </w:tc>
        <w:tc>
          <w:tcPr>
            <w:tcW w:w="645" w:type="dxa"/>
            <w:vAlign w:val="center"/>
          </w:tcPr>
          <w:p w14:paraId="7391AE42" w14:textId="77777777" w:rsidR="00D63C4E" w:rsidRDefault="00000000">
            <w:pPr>
              <w:adjustRightInd w:val="0"/>
              <w:snapToGrid w:val="0"/>
              <w:jc w:val="center"/>
              <w:rPr>
                <w:color w:val="000000" w:themeColor="text1"/>
              </w:rPr>
            </w:pPr>
            <w:r>
              <w:rPr>
                <w:color w:val="000000" w:themeColor="text1"/>
              </w:rPr>
              <w:t>√</w:t>
            </w:r>
          </w:p>
        </w:tc>
        <w:tc>
          <w:tcPr>
            <w:tcW w:w="1982" w:type="dxa"/>
            <w:vAlign w:val="center"/>
          </w:tcPr>
          <w:p w14:paraId="36D71A54" w14:textId="77777777" w:rsidR="00D63C4E" w:rsidRDefault="00000000">
            <w:pPr>
              <w:adjustRightInd w:val="0"/>
              <w:snapToGrid w:val="0"/>
              <w:rPr>
                <w:color w:val="000000" w:themeColor="text1"/>
              </w:rPr>
            </w:pPr>
            <w:r>
              <w:rPr>
                <w:color w:val="000000" w:themeColor="text1"/>
                <w:szCs w:val="21"/>
              </w:rPr>
              <w:t>各部位润滑油油嘴装配齐全。</w:t>
            </w:r>
          </w:p>
        </w:tc>
      </w:tr>
      <w:tr w:rsidR="00D63C4E" w14:paraId="17D15B3F" w14:textId="77777777">
        <w:trPr>
          <w:jc w:val="center"/>
        </w:trPr>
        <w:tc>
          <w:tcPr>
            <w:tcW w:w="592" w:type="dxa"/>
            <w:vAlign w:val="center"/>
          </w:tcPr>
          <w:p w14:paraId="7DEDC4A4" w14:textId="77777777" w:rsidR="00D63C4E" w:rsidRDefault="00D63C4E">
            <w:pPr>
              <w:pStyle w:val="affb"/>
              <w:numPr>
                <w:ilvl w:val="0"/>
                <w:numId w:val="13"/>
              </w:numPr>
              <w:spacing w:before="0" w:after="0"/>
              <w:rPr>
                <w:color w:val="000000" w:themeColor="text1"/>
              </w:rPr>
            </w:pPr>
          </w:p>
        </w:tc>
        <w:tc>
          <w:tcPr>
            <w:tcW w:w="3638" w:type="dxa"/>
            <w:vAlign w:val="center"/>
          </w:tcPr>
          <w:p w14:paraId="259DB8CC" w14:textId="77777777" w:rsidR="00D63C4E" w:rsidRDefault="00000000">
            <w:pPr>
              <w:adjustRightInd w:val="0"/>
              <w:snapToGrid w:val="0"/>
              <w:jc w:val="left"/>
              <w:rPr>
                <w:color w:val="000000" w:themeColor="text1"/>
                <w:szCs w:val="21"/>
              </w:rPr>
            </w:pPr>
            <w:r>
              <w:rPr>
                <w:color w:val="000000" w:themeColor="text1"/>
                <w:szCs w:val="21"/>
              </w:rPr>
              <w:t>整机部件布局</w:t>
            </w:r>
            <w:proofErr w:type="gramStart"/>
            <w:r>
              <w:rPr>
                <w:color w:val="000000" w:themeColor="text1"/>
                <w:szCs w:val="21"/>
              </w:rPr>
              <w:t>应结构</w:t>
            </w:r>
            <w:proofErr w:type="gramEnd"/>
            <w:r>
              <w:rPr>
                <w:color w:val="000000" w:themeColor="text1"/>
                <w:szCs w:val="21"/>
              </w:rPr>
              <w:t>紧凑、使用安全</w:t>
            </w:r>
            <w:r>
              <w:rPr>
                <w:color w:val="000000" w:themeColor="text1"/>
                <w:szCs w:val="21"/>
              </w:rPr>
              <w:lastRenderedPageBreak/>
              <w:t>可靠，便于操作、保养、维修；各部件应连接牢固，在承受振动和冲击的情况下，无变形、脱落，具有足够的强度和刚度。</w:t>
            </w:r>
          </w:p>
        </w:tc>
        <w:tc>
          <w:tcPr>
            <w:tcW w:w="1665" w:type="dxa"/>
            <w:vAlign w:val="center"/>
          </w:tcPr>
          <w:p w14:paraId="2EC72F45" w14:textId="77777777" w:rsidR="00D63C4E" w:rsidRDefault="00000000">
            <w:pPr>
              <w:adjustRightInd w:val="0"/>
              <w:snapToGrid w:val="0"/>
              <w:jc w:val="center"/>
              <w:rPr>
                <w:color w:val="000000" w:themeColor="text1"/>
                <w:szCs w:val="21"/>
              </w:rPr>
            </w:pPr>
            <w:r>
              <w:rPr>
                <w:color w:val="000000" w:themeColor="text1"/>
                <w:szCs w:val="21"/>
              </w:rPr>
              <w:lastRenderedPageBreak/>
              <w:t>SY/T7425-2018</w:t>
            </w:r>
          </w:p>
          <w:p w14:paraId="2A6D36A5" w14:textId="77777777" w:rsidR="00D63C4E" w:rsidRDefault="00000000">
            <w:pPr>
              <w:adjustRightInd w:val="0"/>
              <w:snapToGrid w:val="0"/>
              <w:jc w:val="center"/>
              <w:rPr>
                <w:color w:val="000000" w:themeColor="text1"/>
                <w:szCs w:val="21"/>
              </w:rPr>
            </w:pPr>
            <w:r>
              <w:rPr>
                <w:color w:val="000000" w:themeColor="text1"/>
                <w:szCs w:val="21"/>
              </w:rPr>
              <w:lastRenderedPageBreak/>
              <w:t>5.2.1</w:t>
            </w:r>
          </w:p>
        </w:tc>
        <w:tc>
          <w:tcPr>
            <w:tcW w:w="645" w:type="dxa"/>
            <w:vAlign w:val="center"/>
          </w:tcPr>
          <w:p w14:paraId="3AD623D8" w14:textId="77777777" w:rsidR="00D63C4E" w:rsidRDefault="00000000">
            <w:pPr>
              <w:adjustRightInd w:val="0"/>
              <w:snapToGrid w:val="0"/>
              <w:jc w:val="center"/>
              <w:rPr>
                <w:color w:val="000000" w:themeColor="text1"/>
              </w:rPr>
            </w:pPr>
            <w:r>
              <w:rPr>
                <w:color w:val="000000" w:themeColor="text1"/>
              </w:rPr>
              <w:lastRenderedPageBreak/>
              <w:t>√</w:t>
            </w:r>
          </w:p>
        </w:tc>
        <w:tc>
          <w:tcPr>
            <w:tcW w:w="1982" w:type="dxa"/>
            <w:vAlign w:val="center"/>
          </w:tcPr>
          <w:p w14:paraId="4429EF62" w14:textId="77777777" w:rsidR="00D63C4E" w:rsidRDefault="00000000">
            <w:pPr>
              <w:adjustRightInd w:val="0"/>
              <w:snapToGrid w:val="0"/>
              <w:rPr>
                <w:color w:val="000000" w:themeColor="text1"/>
              </w:rPr>
            </w:pPr>
            <w:r>
              <w:rPr>
                <w:color w:val="000000" w:themeColor="text1"/>
                <w:szCs w:val="21"/>
              </w:rPr>
              <w:t>整机部件结构紧</w:t>
            </w:r>
            <w:r>
              <w:rPr>
                <w:color w:val="000000" w:themeColor="text1"/>
                <w:szCs w:val="21"/>
              </w:rPr>
              <w:lastRenderedPageBreak/>
              <w:t>凑、使用安全可靠，便于操作、保养、维修。</w:t>
            </w:r>
          </w:p>
        </w:tc>
      </w:tr>
      <w:tr w:rsidR="00D63C4E" w14:paraId="0A28D2E9" w14:textId="77777777">
        <w:trPr>
          <w:jc w:val="center"/>
        </w:trPr>
        <w:tc>
          <w:tcPr>
            <w:tcW w:w="592" w:type="dxa"/>
            <w:vAlign w:val="center"/>
          </w:tcPr>
          <w:p w14:paraId="55A62ECA" w14:textId="77777777" w:rsidR="00D63C4E" w:rsidRDefault="00D63C4E">
            <w:pPr>
              <w:pStyle w:val="affb"/>
              <w:numPr>
                <w:ilvl w:val="0"/>
                <w:numId w:val="13"/>
              </w:numPr>
              <w:spacing w:before="0" w:after="0"/>
              <w:rPr>
                <w:color w:val="000000" w:themeColor="text1"/>
              </w:rPr>
            </w:pPr>
          </w:p>
        </w:tc>
        <w:tc>
          <w:tcPr>
            <w:tcW w:w="3638" w:type="dxa"/>
            <w:vAlign w:val="center"/>
          </w:tcPr>
          <w:p w14:paraId="635DF058" w14:textId="77777777" w:rsidR="00D63C4E" w:rsidRDefault="00000000">
            <w:pPr>
              <w:adjustRightInd w:val="0"/>
              <w:snapToGrid w:val="0"/>
              <w:jc w:val="left"/>
              <w:rPr>
                <w:color w:val="000000" w:themeColor="text1"/>
                <w:szCs w:val="21"/>
              </w:rPr>
            </w:pPr>
            <w:r>
              <w:rPr>
                <w:color w:val="000000" w:themeColor="text1"/>
                <w:szCs w:val="21"/>
              </w:rPr>
              <w:t>设备的电气线路铺设整齐、规范，无线头裸露、短路等现象。</w:t>
            </w:r>
          </w:p>
        </w:tc>
        <w:tc>
          <w:tcPr>
            <w:tcW w:w="1665" w:type="dxa"/>
            <w:vAlign w:val="center"/>
          </w:tcPr>
          <w:p w14:paraId="25DA4E91" w14:textId="77777777" w:rsidR="00D63C4E" w:rsidRDefault="00000000">
            <w:pPr>
              <w:adjustRightInd w:val="0"/>
              <w:snapToGrid w:val="0"/>
              <w:jc w:val="center"/>
              <w:rPr>
                <w:color w:val="000000" w:themeColor="text1"/>
                <w:szCs w:val="21"/>
              </w:rPr>
            </w:pPr>
            <w:r>
              <w:rPr>
                <w:color w:val="000000" w:themeColor="text1"/>
                <w:szCs w:val="21"/>
              </w:rPr>
              <w:t>SY/T7425-2018</w:t>
            </w:r>
          </w:p>
          <w:p w14:paraId="4304C80C" w14:textId="77777777" w:rsidR="00D63C4E" w:rsidRDefault="00000000">
            <w:pPr>
              <w:adjustRightInd w:val="0"/>
              <w:snapToGrid w:val="0"/>
              <w:jc w:val="center"/>
              <w:rPr>
                <w:color w:val="000000" w:themeColor="text1"/>
                <w:szCs w:val="21"/>
              </w:rPr>
            </w:pPr>
            <w:r>
              <w:rPr>
                <w:color w:val="000000" w:themeColor="text1"/>
                <w:szCs w:val="21"/>
              </w:rPr>
              <w:t>5.2.5</w:t>
            </w:r>
          </w:p>
        </w:tc>
        <w:tc>
          <w:tcPr>
            <w:tcW w:w="645" w:type="dxa"/>
            <w:vAlign w:val="center"/>
          </w:tcPr>
          <w:p w14:paraId="297B571E" w14:textId="77777777" w:rsidR="00D63C4E" w:rsidRDefault="00000000">
            <w:pPr>
              <w:adjustRightInd w:val="0"/>
              <w:snapToGrid w:val="0"/>
              <w:jc w:val="center"/>
              <w:rPr>
                <w:color w:val="000000" w:themeColor="text1"/>
              </w:rPr>
            </w:pPr>
            <w:r>
              <w:rPr>
                <w:color w:val="000000" w:themeColor="text1"/>
              </w:rPr>
              <w:t>√</w:t>
            </w:r>
          </w:p>
        </w:tc>
        <w:tc>
          <w:tcPr>
            <w:tcW w:w="1982" w:type="dxa"/>
            <w:vAlign w:val="center"/>
          </w:tcPr>
          <w:p w14:paraId="7BC9DCCE" w14:textId="77777777" w:rsidR="00D63C4E" w:rsidRDefault="00000000">
            <w:pPr>
              <w:adjustRightInd w:val="0"/>
              <w:snapToGrid w:val="0"/>
              <w:rPr>
                <w:color w:val="000000" w:themeColor="text1"/>
              </w:rPr>
            </w:pPr>
            <w:r>
              <w:rPr>
                <w:color w:val="000000" w:themeColor="text1"/>
                <w:szCs w:val="21"/>
              </w:rPr>
              <w:t>无线头裸露、短路等现象。</w:t>
            </w:r>
          </w:p>
        </w:tc>
      </w:tr>
      <w:tr w:rsidR="00D63C4E" w14:paraId="2E5ED84E" w14:textId="77777777">
        <w:trPr>
          <w:jc w:val="center"/>
        </w:trPr>
        <w:tc>
          <w:tcPr>
            <w:tcW w:w="592" w:type="dxa"/>
            <w:vAlign w:val="center"/>
          </w:tcPr>
          <w:p w14:paraId="5B2FE2B9" w14:textId="77777777" w:rsidR="00D63C4E" w:rsidRDefault="00D63C4E">
            <w:pPr>
              <w:pStyle w:val="affb"/>
              <w:numPr>
                <w:ilvl w:val="0"/>
                <w:numId w:val="13"/>
              </w:numPr>
              <w:spacing w:before="0" w:after="0"/>
              <w:rPr>
                <w:color w:val="000000" w:themeColor="text1"/>
              </w:rPr>
            </w:pPr>
          </w:p>
        </w:tc>
        <w:tc>
          <w:tcPr>
            <w:tcW w:w="3638" w:type="dxa"/>
            <w:vAlign w:val="center"/>
          </w:tcPr>
          <w:p w14:paraId="5719C83E" w14:textId="77777777" w:rsidR="00D63C4E" w:rsidRDefault="00000000">
            <w:pPr>
              <w:adjustRightInd w:val="0"/>
              <w:snapToGrid w:val="0"/>
              <w:jc w:val="left"/>
              <w:rPr>
                <w:color w:val="000000" w:themeColor="text1"/>
                <w:szCs w:val="21"/>
              </w:rPr>
            </w:pPr>
            <w:r>
              <w:rPr>
                <w:color w:val="000000" w:themeColor="text1"/>
                <w:szCs w:val="21"/>
              </w:rPr>
              <w:t>设备的气、液管线应排列整齐，警示标志明显，工作可靠，不应渗漏。</w:t>
            </w:r>
          </w:p>
        </w:tc>
        <w:tc>
          <w:tcPr>
            <w:tcW w:w="1665" w:type="dxa"/>
            <w:vAlign w:val="center"/>
          </w:tcPr>
          <w:p w14:paraId="1323E817" w14:textId="77777777" w:rsidR="00D63C4E" w:rsidRDefault="00000000">
            <w:pPr>
              <w:adjustRightInd w:val="0"/>
              <w:snapToGrid w:val="0"/>
              <w:jc w:val="center"/>
              <w:rPr>
                <w:color w:val="000000" w:themeColor="text1"/>
                <w:szCs w:val="21"/>
              </w:rPr>
            </w:pPr>
            <w:r>
              <w:rPr>
                <w:color w:val="000000" w:themeColor="text1"/>
                <w:szCs w:val="21"/>
              </w:rPr>
              <w:t>SY/T7425-2018</w:t>
            </w:r>
          </w:p>
          <w:p w14:paraId="638B6D9B" w14:textId="77777777" w:rsidR="00D63C4E" w:rsidRDefault="00000000">
            <w:pPr>
              <w:adjustRightInd w:val="0"/>
              <w:snapToGrid w:val="0"/>
              <w:jc w:val="center"/>
              <w:rPr>
                <w:color w:val="000000" w:themeColor="text1"/>
                <w:szCs w:val="21"/>
              </w:rPr>
            </w:pPr>
            <w:r>
              <w:rPr>
                <w:color w:val="000000" w:themeColor="text1"/>
                <w:szCs w:val="21"/>
              </w:rPr>
              <w:t>5.2.6</w:t>
            </w:r>
          </w:p>
        </w:tc>
        <w:tc>
          <w:tcPr>
            <w:tcW w:w="645" w:type="dxa"/>
            <w:vAlign w:val="center"/>
          </w:tcPr>
          <w:p w14:paraId="76F8B670" w14:textId="77777777" w:rsidR="00D63C4E" w:rsidRDefault="00000000">
            <w:pPr>
              <w:adjustRightInd w:val="0"/>
              <w:snapToGrid w:val="0"/>
              <w:jc w:val="center"/>
              <w:rPr>
                <w:color w:val="000000" w:themeColor="text1"/>
              </w:rPr>
            </w:pPr>
            <w:r>
              <w:rPr>
                <w:color w:val="000000" w:themeColor="text1"/>
              </w:rPr>
              <w:t>√</w:t>
            </w:r>
          </w:p>
        </w:tc>
        <w:tc>
          <w:tcPr>
            <w:tcW w:w="1982" w:type="dxa"/>
            <w:vAlign w:val="center"/>
          </w:tcPr>
          <w:p w14:paraId="3E7BCC71" w14:textId="77777777" w:rsidR="00D63C4E" w:rsidRDefault="00000000">
            <w:pPr>
              <w:adjustRightInd w:val="0"/>
              <w:snapToGrid w:val="0"/>
              <w:rPr>
                <w:color w:val="000000" w:themeColor="text1"/>
              </w:rPr>
            </w:pPr>
            <w:r>
              <w:rPr>
                <w:color w:val="000000" w:themeColor="text1"/>
              </w:rPr>
              <w:t>管线不</w:t>
            </w:r>
            <w:r>
              <w:rPr>
                <w:color w:val="000000" w:themeColor="text1"/>
                <w:szCs w:val="21"/>
              </w:rPr>
              <w:t>渗漏。</w:t>
            </w:r>
          </w:p>
        </w:tc>
      </w:tr>
      <w:tr w:rsidR="00D63C4E" w14:paraId="2411D51B" w14:textId="77777777">
        <w:trPr>
          <w:jc w:val="center"/>
        </w:trPr>
        <w:tc>
          <w:tcPr>
            <w:tcW w:w="592" w:type="dxa"/>
            <w:vAlign w:val="center"/>
          </w:tcPr>
          <w:p w14:paraId="079CE63B" w14:textId="77777777" w:rsidR="00D63C4E" w:rsidRDefault="00D63C4E">
            <w:pPr>
              <w:pStyle w:val="affb"/>
              <w:numPr>
                <w:ilvl w:val="0"/>
                <w:numId w:val="13"/>
              </w:numPr>
              <w:spacing w:before="0" w:after="0"/>
              <w:rPr>
                <w:color w:val="000000" w:themeColor="text1"/>
              </w:rPr>
            </w:pPr>
          </w:p>
        </w:tc>
        <w:tc>
          <w:tcPr>
            <w:tcW w:w="3638" w:type="dxa"/>
            <w:vAlign w:val="center"/>
          </w:tcPr>
          <w:p w14:paraId="29391A42" w14:textId="77777777" w:rsidR="00D63C4E" w:rsidRDefault="00000000">
            <w:pPr>
              <w:adjustRightInd w:val="0"/>
              <w:snapToGrid w:val="0"/>
              <w:jc w:val="left"/>
              <w:rPr>
                <w:color w:val="000000" w:themeColor="text1"/>
                <w:szCs w:val="21"/>
              </w:rPr>
            </w:pPr>
            <w:r>
              <w:rPr>
                <w:color w:val="000000" w:themeColor="text1"/>
                <w:szCs w:val="21"/>
              </w:rPr>
              <w:t>整机中应设有高低压泄压放空装置。</w:t>
            </w:r>
          </w:p>
        </w:tc>
        <w:tc>
          <w:tcPr>
            <w:tcW w:w="1665" w:type="dxa"/>
            <w:vAlign w:val="center"/>
          </w:tcPr>
          <w:p w14:paraId="0EB131FE" w14:textId="77777777" w:rsidR="00D63C4E" w:rsidRDefault="00000000">
            <w:pPr>
              <w:adjustRightInd w:val="0"/>
              <w:snapToGrid w:val="0"/>
              <w:jc w:val="center"/>
              <w:rPr>
                <w:color w:val="000000" w:themeColor="text1"/>
                <w:szCs w:val="21"/>
              </w:rPr>
            </w:pPr>
            <w:r>
              <w:rPr>
                <w:color w:val="000000" w:themeColor="text1"/>
                <w:szCs w:val="21"/>
              </w:rPr>
              <w:t>SY/T7425-2018</w:t>
            </w:r>
          </w:p>
          <w:p w14:paraId="3ED792D9" w14:textId="77777777" w:rsidR="00D63C4E" w:rsidRDefault="00000000">
            <w:pPr>
              <w:adjustRightInd w:val="0"/>
              <w:snapToGrid w:val="0"/>
              <w:jc w:val="center"/>
              <w:rPr>
                <w:color w:val="000000" w:themeColor="text1"/>
                <w:szCs w:val="21"/>
              </w:rPr>
            </w:pPr>
            <w:r>
              <w:rPr>
                <w:color w:val="000000" w:themeColor="text1"/>
                <w:szCs w:val="21"/>
              </w:rPr>
              <w:t>5.3.1</w:t>
            </w:r>
          </w:p>
        </w:tc>
        <w:tc>
          <w:tcPr>
            <w:tcW w:w="645" w:type="dxa"/>
            <w:vAlign w:val="center"/>
          </w:tcPr>
          <w:p w14:paraId="6F2963CC" w14:textId="77777777" w:rsidR="00D63C4E" w:rsidRDefault="00000000">
            <w:pPr>
              <w:adjustRightInd w:val="0"/>
              <w:snapToGrid w:val="0"/>
              <w:jc w:val="center"/>
              <w:rPr>
                <w:color w:val="000000" w:themeColor="text1"/>
              </w:rPr>
            </w:pPr>
            <w:r>
              <w:rPr>
                <w:color w:val="000000" w:themeColor="text1"/>
              </w:rPr>
              <w:t>√</w:t>
            </w:r>
          </w:p>
        </w:tc>
        <w:tc>
          <w:tcPr>
            <w:tcW w:w="1982" w:type="dxa"/>
            <w:vAlign w:val="center"/>
          </w:tcPr>
          <w:p w14:paraId="21E68891" w14:textId="77777777" w:rsidR="00D63C4E" w:rsidRDefault="00000000">
            <w:pPr>
              <w:adjustRightInd w:val="0"/>
              <w:snapToGrid w:val="0"/>
              <w:rPr>
                <w:color w:val="000000" w:themeColor="text1"/>
              </w:rPr>
            </w:pPr>
            <w:r>
              <w:rPr>
                <w:color w:val="000000" w:themeColor="text1"/>
              </w:rPr>
              <w:t>设有</w:t>
            </w:r>
            <w:r>
              <w:rPr>
                <w:color w:val="000000" w:themeColor="text1"/>
                <w:szCs w:val="21"/>
              </w:rPr>
              <w:t>高低压泄压放空装置。</w:t>
            </w:r>
          </w:p>
        </w:tc>
      </w:tr>
      <w:tr w:rsidR="00D63C4E" w14:paraId="082152AF" w14:textId="77777777">
        <w:trPr>
          <w:jc w:val="center"/>
        </w:trPr>
        <w:tc>
          <w:tcPr>
            <w:tcW w:w="592" w:type="dxa"/>
            <w:vAlign w:val="center"/>
          </w:tcPr>
          <w:p w14:paraId="5B2929A6" w14:textId="77777777" w:rsidR="00D63C4E" w:rsidRDefault="00D63C4E">
            <w:pPr>
              <w:pStyle w:val="affb"/>
              <w:numPr>
                <w:ilvl w:val="0"/>
                <w:numId w:val="13"/>
              </w:numPr>
              <w:spacing w:before="0" w:after="0"/>
              <w:rPr>
                <w:color w:val="000000" w:themeColor="text1"/>
              </w:rPr>
            </w:pPr>
          </w:p>
        </w:tc>
        <w:tc>
          <w:tcPr>
            <w:tcW w:w="3638" w:type="dxa"/>
            <w:vAlign w:val="center"/>
          </w:tcPr>
          <w:p w14:paraId="552FB206" w14:textId="77777777" w:rsidR="00D63C4E" w:rsidRDefault="00000000">
            <w:pPr>
              <w:adjustRightInd w:val="0"/>
              <w:snapToGrid w:val="0"/>
              <w:jc w:val="left"/>
              <w:rPr>
                <w:color w:val="000000" w:themeColor="text1"/>
                <w:szCs w:val="21"/>
              </w:rPr>
            </w:pPr>
            <w:r>
              <w:rPr>
                <w:color w:val="000000" w:themeColor="text1"/>
                <w:szCs w:val="21"/>
              </w:rPr>
              <w:t>整机中应设有加卸载装置。</w:t>
            </w:r>
          </w:p>
        </w:tc>
        <w:tc>
          <w:tcPr>
            <w:tcW w:w="1665" w:type="dxa"/>
            <w:vAlign w:val="center"/>
          </w:tcPr>
          <w:p w14:paraId="21CD7F86" w14:textId="77777777" w:rsidR="00D63C4E" w:rsidRDefault="00000000">
            <w:pPr>
              <w:adjustRightInd w:val="0"/>
              <w:snapToGrid w:val="0"/>
              <w:jc w:val="center"/>
              <w:rPr>
                <w:color w:val="000000" w:themeColor="text1"/>
                <w:szCs w:val="21"/>
              </w:rPr>
            </w:pPr>
            <w:r>
              <w:rPr>
                <w:color w:val="000000" w:themeColor="text1"/>
                <w:szCs w:val="21"/>
              </w:rPr>
              <w:t>SY/T7425-2018</w:t>
            </w:r>
          </w:p>
          <w:p w14:paraId="63A20E5F" w14:textId="77777777" w:rsidR="00D63C4E" w:rsidRDefault="00000000">
            <w:pPr>
              <w:adjustRightInd w:val="0"/>
              <w:snapToGrid w:val="0"/>
              <w:jc w:val="center"/>
              <w:rPr>
                <w:color w:val="000000" w:themeColor="text1"/>
                <w:szCs w:val="21"/>
              </w:rPr>
            </w:pPr>
            <w:r>
              <w:rPr>
                <w:color w:val="000000" w:themeColor="text1"/>
                <w:szCs w:val="21"/>
              </w:rPr>
              <w:t>5.3.2</w:t>
            </w:r>
          </w:p>
        </w:tc>
        <w:tc>
          <w:tcPr>
            <w:tcW w:w="645" w:type="dxa"/>
            <w:vAlign w:val="center"/>
          </w:tcPr>
          <w:p w14:paraId="5B0E326B" w14:textId="77777777" w:rsidR="00D63C4E" w:rsidRDefault="00000000">
            <w:pPr>
              <w:adjustRightInd w:val="0"/>
              <w:snapToGrid w:val="0"/>
              <w:jc w:val="center"/>
              <w:rPr>
                <w:color w:val="000000" w:themeColor="text1"/>
              </w:rPr>
            </w:pPr>
            <w:r>
              <w:rPr>
                <w:color w:val="000000" w:themeColor="text1"/>
              </w:rPr>
              <w:t>√</w:t>
            </w:r>
          </w:p>
        </w:tc>
        <w:tc>
          <w:tcPr>
            <w:tcW w:w="1982" w:type="dxa"/>
            <w:vAlign w:val="center"/>
          </w:tcPr>
          <w:p w14:paraId="4AB11FE4" w14:textId="77777777" w:rsidR="00D63C4E" w:rsidRDefault="00000000">
            <w:pPr>
              <w:adjustRightInd w:val="0"/>
              <w:snapToGrid w:val="0"/>
              <w:rPr>
                <w:color w:val="000000" w:themeColor="text1"/>
              </w:rPr>
            </w:pPr>
            <w:r>
              <w:rPr>
                <w:color w:val="000000" w:themeColor="text1"/>
              </w:rPr>
              <w:t>设有</w:t>
            </w:r>
            <w:r>
              <w:rPr>
                <w:color w:val="000000" w:themeColor="text1"/>
                <w:szCs w:val="21"/>
              </w:rPr>
              <w:t>加卸载装置。</w:t>
            </w:r>
          </w:p>
        </w:tc>
      </w:tr>
      <w:tr w:rsidR="00D63C4E" w14:paraId="09C41874" w14:textId="77777777">
        <w:trPr>
          <w:jc w:val="center"/>
        </w:trPr>
        <w:tc>
          <w:tcPr>
            <w:tcW w:w="592" w:type="dxa"/>
            <w:vAlign w:val="center"/>
          </w:tcPr>
          <w:p w14:paraId="016DC9C9" w14:textId="77777777" w:rsidR="00D63C4E" w:rsidRDefault="00D63C4E">
            <w:pPr>
              <w:pStyle w:val="affb"/>
              <w:numPr>
                <w:ilvl w:val="0"/>
                <w:numId w:val="13"/>
              </w:numPr>
              <w:spacing w:before="0" w:after="0"/>
              <w:rPr>
                <w:color w:val="000000" w:themeColor="text1"/>
              </w:rPr>
            </w:pPr>
          </w:p>
        </w:tc>
        <w:tc>
          <w:tcPr>
            <w:tcW w:w="3638" w:type="dxa"/>
            <w:vAlign w:val="center"/>
          </w:tcPr>
          <w:p w14:paraId="6BE2DF10" w14:textId="77777777" w:rsidR="00D63C4E" w:rsidRDefault="00000000">
            <w:pPr>
              <w:adjustRightInd w:val="0"/>
              <w:snapToGrid w:val="0"/>
              <w:jc w:val="left"/>
              <w:rPr>
                <w:color w:val="000000" w:themeColor="text1"/>
                <w:szCs w:val="21"/>
              </w:rPr>
            </w:pPr>
            <w:r>
              <w:rPr>
                <w:color w:val="000000" w:themeColor="text1"/>
                <w:szCs w:val="21"/>
              </w:rPr>
              <w:t>整机发动机排气消音器应具有灭火花功能。</w:t>
            </w:r>
          </w:p>
        </w:tc>
        <w:tc>
          <w:tcPr>
            <w:tcW w:w="1665" w:type="dxa"/>
            <w:vAlign w:val="center"/>
          </w:tcPr>
          <w:p w14:paraId="799447BF" w14:textId="77777777" w:rsidR="00D63C4E" w:rsidRDefault="00000000">
            <w:pPr>
              <w:adjustRightInd w:val="0"/>
              <w:snapToGrid w:val="0"/>
              <w:jc w:val="center"/>
              <w:rPr>
                <w:color w:val="000000" w:themeColor="text1"/>
                <w:szCs w:val="21"/>
              </w:rPr>
            </w:pPr>
            <w:r>
              <w:rPr>
                <w:color w:val="000000" w:themeColor="text1"/>
                <w:szCs w:val="21"/>
              </w:rPr>
              <w:t>SY/T7425-2018</w:t>
            </w:r>
          </w:p>
          <w:p w14:paraId="48915529" w14:textId="77777777" w:rsidR="00D63C4E" w:rsidRDefault="00000000">
            <w:pPr>
              <w:adjustRightInd w:val="0"/>
              <w:snapToGrid w:val="0"/>
              <w:jc w:val="center"/>
              <w:rPr>
                <w:color w:val="000000" w:themeColor="text1"/>
                <w:szCs w:val="21"/>
              </w:rPr>
            </w:pPr>
            <w:r>
              <w:rPr>
                <w:color w:val="000000" w:themeColor="text1"/>
                <w:szCs w:val="21"/>
              </w:rPr>
              <w:t>5.3.4</w:t>
            </w:r>
          </w:p>
        </w:tc>
        <w:tc>
          <w:tcPr>
            <w:tcW w:w="645" w:type="dxa"/>
            <w:vAlign w:val="center"/>
          </w:tcPr>
          <w:p w14:paraId="0A7CD998" w14:textId="77777777" w:rsidR="00D63C4E" w:rsidRDefault="00000000">
            <w:pPr>
              <w:adjustRightInd w:val="0"/>
              <w:snapToGrid w:val="0"/>
              <w:jc w:val="center"/>
              <w:rPr>
                <w:color w:val="000000" w:themeColor="text1"/>
              </w:rPr>
            </w:pPr>
            <w:r>
              <w:rPr>
                <w:color w:val="000000" w:themeColor="text1"/>
              </w:rPr>
              <w:t>√</w:t>
            </w:r>
          </w:p>
        </w:tc>
        <w:tc>
          <w:tcPr>
            <w:tcW w:w="1982" w:type="dxa"/>
            <w:vAlign w:val="center"/>
          </w:tcPr>
          <w:p w14:paraId="72B44B92" w14:textId="77777777" w:rsidR="00D63C4E" w:rsidRDefault="00000000">
            <w:pPr>
              <w:adjustRightInd w:val="0"/>
              <w:snapToGrid w:val="0"/>
              <w:rPr>
                <w:color w:val="000000" w:themeColor="text1"/>
              </w:rPr>
            </w:pPr>
            <w:r>
              <w:rPr>
                <w:color w:val="000000" w:themeColor="text1"/>
              </w:rPr>
              <w:t>有防火帽。</w:t>
            </w:r>
          </w:p>
        </w:tc>
      </w:tr>
      <w:tr w:rsidR="00D63C4E" w14:paraId="36B074A5" w14:textId="77777777">
        <w:trPr>
          <w:jc w:val="center"/>
        </w:trPr>
        <w:tc>
          <w:tcPr>
            <w:tcW w:w="592" w:type="dxa"/>
            <w:vAlign w:val="center"/>
          </w:tcPr>
          <w:p w14:paraId="42EAC9B8" w14:textId="77777777" w:rsidR="00D63C4E" w:rsidRDefault="00D63C4E">
            <w:pPr>
              <w:pStyle w:val="affb"/>
              <w:numPr>
                <w:ilvl w:val="0"/>
                <w:numId w:val="13"/>
              </w:numPr>
              <w:spacing w:before="0" w:after="0"/>
              <w:rPr>
                <w:color w:val="000000" w:themeColor="text1"/>
              </w:rPr>
            </w:pPr>
          </w:p>
        </w:tc>
        <w:tc>
          <w:tcPr>
            <w:tcW w:w="3638" w:type="dxa"/>
            <w:vAlign w:val="center"/>
          </w:tcPr>
          <w:p w14:paraId="44497ECC" w14:textId="77777777" w:rsidR="00D63C4E" w:rsidRDefault="00000000">
            <w:pPr>
              <w:adjustRightInd w:val="0"/>
              <w:snapToGrid w:val="0"/>
              <w:jc w:val="left"/>
              <w:rPr>
                <w:color w:val="000000" w:themeColor="text1"/>
                <w:szCs w:val="21"/>
              </w:rPr>
            </w:pPr>
            <w:r>
              <w:rPr>
                <w:color w:val="000000" w:themeColor="text1"/>
                <w:szCs w:val="21"/>
              </w:rPr>
              <w:t>整机高低压放空应设有消音装置。</w:t>
            </w:r>
          </w:p>
        </w:tc>
        <w:tc>
          <w:tcPr>
            <w:tcW w:w="1665" w:type="dxa"/>
            <w:vAlign w:val="center"/>
          </w:tcPr>
          <w:p w14:paraId="5292219D" w14:textId="77777777" w:rsidR="00D63C4E" w:rsidRDefault="00000000">
            <w:pPr>
              <w:adjustRightInd w:val="0"/>
              <w:snapToGrid w:val="0"/>
              <w:jc w:val="center"/>
              <w:rPr>
                <w:color w:val="000000" w:themeColor="text1"/>
                <w:szCs w:val="21"/>
              </w:rPr>
            </w:pPr>
            <w:r>
              <w:rPr>
                <w:color w:val="000000" w:themeColor="text1"/>
                <w:szCs w:val="21"/>
              </w:rPr>
              <w:t>SY/T7425-2018</w:t>
            </w:r>
          </w:p>
          <w:p w14:paraId="4B206524" w14:textId="77777777" w:rsidR="00D63C4E" w:rsidRDefault="00000000">
            <w:pPr>
              <w:adjustRightInd w:val="0"/>
              <w:snapToGrid w:val="0"/>
              <w:jc w:val="center"/>
              <w:rPr>
                <w:color w:val="000000" w:themeColor="text1"/>
                <w:szCs w:val="21"/>
              </w:rPr>
            </w:pPr>
            <w:r>
              <w:rPr>
                <w:color w:val="000000" w:themeColor="text1"/>
                <w:szCs w:val="21"/>
              </w:rPr>
              <w:t>5.3.6</w:t>
            </w:r>
          </w:p>
        </w:tc>
        <w:tc>
          <w:tcPr>
            <w:tcW w:w="645" w:type="dxa"/>
            <w:vAlign w:val="center"/>
          </w:tcPr>
          <w:p w14:paraId="34D4FF81" w14:textId="77777777" w:rsidR="00D63C4E" w:rsidRDefault="00000000">
            <w:pPr>
              <w:adjustRightInd w:val="0"/>
              <w:snapToGrid w:val="0"/>
              <w:jc w:val="center"/>
              <w:rPr>
                <w:color w:val="000000" w:themeColor="text1"/>
              </w:rPr>
            </w:pPr>
            <w:r>
              <w:rPr>
                <w:color w:val="000000" w:themeColor="text1"/>
              </w:rPr>
              <w:t>√</w:t>
            </w:r>
          </w:p>
        </w:tc>
        <w:tc>
          <w:tcPr>
            <w:tcW w:w="1982" w:type="dxa"/>
            <w:vAlign w:val="center"/>
          </w:tcPr>
          <w:p w14:paraId="6A5AC124" w14:textId="77777777" w:rsidR="00D63C4E" w:rsidRDefault="00000000">
            <w:pPr>
              <w:adjustRightInd w:val="0"/>
              <w:snapToGrid w:val="0"/>
              <w:rPr>
                <w:color w:val="000000" w:themeColor="text1"/>
              </w:rPr>
            </w:pPr>
            <w:r>
              <w:rPr>
                <w:color w:val="000000" w:themeColor="text1"/>
                <w:szCs w:val="21"/>
              </w:rPr>
              <w:t>高低压放空</w:t>
            </w:r>
            <w:r>
              <w:rPr>
                <w:color w:val="000000" w:themeColor="text1"/>
              </w:rPr>
              <w:t>设有消音装置。</w:t>
            </w:r>
          </w:p>
        </w:tc>
      </w:tr>
      <w:tr w:rsidR="00D63C4E" w14:paraId="1D7A2562" w14:textId="77777777">
        <w:trPr>
          <w:jc w:val="center"/>
        </w:trPr>
        <w:tc>
          <w:tcPr>
            <w:tcW w:w="592" w:type="dxa"/>
            <w:vAlign w:val="center"/>
          </w:tcPr>
          <w:p w14:paraId="2A77AD5E" w14:textId="77777777" w:rsidR="00D63C4E" w:rsidRDefault="00D63C4E">
            <w:pPr>
              <w:pStyle w:val="affb"/>
              <w:numPr>
                <w:ilvl w:val="0"/>
                <w:numId w:val="13"/>
              </w:numPr>
              <w:spacing w:before="0" w:after="0"/>
              <w:rPr>
                <w:color w:val="000000" w:themeColor="text1"/>
              </w:rPr>
            </w:pPr>
          </w:p>
        </w:tc>
        <w:tc>
          <w:tcPr>
            <w:tcW w:w="3638" w:type="dxa"/>
            <w:vAlign w:val="center"/>
          </w:tcPr>
          <w:p w14:paraId="4C42B74E" w14:textId="77777777" w:rsidR="00D63C4E" w:rsidRDefault="00000000">
            <w:pPr>
              <w:adjustRightInd w:val="0"/>
              <w:snapToGrid w:val="0"/>
              <w:jc w:val="left"/>
              <w:rPr>
                <w:color w:val="000000" w:themeColor="text1"/>
                <w:szCs w:val="21"/>
              </w:rPr>
            </w:pPr>
            <w:r>
              <w:rPr>
                <w:color w:val="000000" w:themeColor="text1"/>
                <w:szCs w:val="21"/>
              </w:rPr>
              <w:t>整机</w:t>
            </w:r>
            <w:proofErr w:type="gramStart"/>
            <w:r>
              <w:rPr>
                <w:color w:val="000000" w:themeColor="text1"/>
                <w:szCs w:val="21"/>
              </w:rPr>
              <w:t>厢</w:t>
            </w:r>
            <w:proofErr w:type="gramEnd"/>
            <w:r>
              <w:rPr>
                <w:color w:val="000000" w:themeColor="text1"/>
                <w:szCs w:val="21"/>
              </w:rPr>
              <w:t>体内应有氧气低浓度报警装置。</w:t>
            </w:r>
          </w:p>
        </w:tc>
        <w:tc>
          <w:tcPr>
            <w:tcW w:w="1665" w:type="dxa"/>
            <w:vAlign w:val="center"/>
          </w:tcPr>
          <w:p w14:paraId="367F021B" w14:textId="77777777" w:rsidR="00D63C4E" w:rsidRDefault="00000000">
            <w:pPr>
              <w:adjustRightInd w:val="0"/>
              <w:snapToGrid w:val="0"/>
              <w:jc w:val="center"/>
              <w:rPr>
                <w:color w:val="000000" w:themeColor="text1"/>
                <w:szCs w:val="21"/>
              </w:rPr>
            </w:pPr>
            <w:r>
              <w:rPr>
                <w:color w:val="000000" w:themeColor="text1"/>
                <w:szCs w:val="21"/>
              </w:rPr>
              <w:t>SY/T7425-2018</w:t>
            </w:r>
          </w:p>
          <w:p w14:paraId="41808652" w14:textId="77777777" w:rsidR="00D63C4E" w:rsidRDefault="00000000">
            <w:pPr>
              <w:adjustRightInd w:val="0"/>
              <w:snapToGrid w:val="0"/>
              <w:jc w:val="center"/>
              <w:rPr>
                <w:color w:val="000000" w:themeColor="text1"/>
                <w:szCs w:val="21"/>
              </w:rPr>
            </w:pPr>
            <w:r>
              <w:rPr>
                <w:color w:val="000000" w:themeColor="text1"/>
                <w:szCs w:val="21"/>
              </w:rPr>
              <w:t>5.3.7</w:t>
            </w:r>
          </w:p>
        </w:tc>
        <w:tc>
          <w:tcPr>
            <w:tcW w:w="645" w:type="dxa"/>
            <w:vAlign w:val="center"/>
          </w:tcPr>
          <w:p w14:paraId="7AADE0AF" w14:textId="77777777" w:rsidR="00D63C4E" w:rsidRDefault="00000000">
            <w:pPr>
              <w:adjustRightInd w:val="0"/>
              <w:snapToGrid w:val="0"/>
              <w:jc w:val="center"/>
              <w:rPr>
                <w:color w:val="000000" w:themeColor="text1"/>
              </w:rPr>
            </w:pPr>
            <w:r>
              <w:rPr>
                <w:color w:val="000000" w:themeColor="text1"/>
              </w:rPr>
              <w:t>√</w:t>
            </w:r>
          </w:p>
        </w:tc>
        <w:tc>
          <w:tcPr>
            <w:tcW w:w="1982" w:type="dxa"/>
            <w:vAlign w:val="center"/>
          </w:tcPr>
          <w:p w14:paraId="7B91A52A" w14:textId="77777777" w:rsidR="00D63C4E" w:rsidRDefault="00000000">
            <w:pPr>
              <w:adjustRightInd w:val="0"/>
              <w:snapToGrid w:val="0"/>
              <w:rPr>
                <w:color w:val="000000" w:themeColor="text1"/>
              </w:rPr>
            </w:pPr>
            <w:r>
              <w:rPr>
                <w:color w:val="000000" w:themeColor="text1"/>
              </w:rPr>
              <w:t>设管线氧气含量报警装置</w:t>
            </w:r>
            <w:r>
              <w:rPr>
                <w:color w:val="000000" w:themeColor="text1"/>
                <w:szCs w:val="21"/>
              </w:rPr>
              <w:t>。</w:t>
            </w:r>
          </w:p>
        </w:tc>
      </w:tr>
      <w:tr w:rsidR="00D63C4E" w14:paraId="5B663FDD" w14:textId="77777777">
        <w:trPr>
          <w:jc w:val="center"/>
        </w:trPr>
        <w:tc>
          <w:tcPr>
            <w:tcW w:w="592" w:type="dxa"/>
            <w:vAlign w:val="center"/>
          </w:tcPr>
          <w:p w14:paraId="71F8F472" w14:textId="77777777" w:rsidR="00D63C4E" w:rsidRDefault="00D63C4E">
            <w:pPr>
              <w:pStyle w:val="affb"/>
              <w:numPr>
                <w:ilvl w:val="0"/>
                <w:numId w:val="13"/>
              </w:numPr>
              <w:spacing w:before="0" w:after="0"/>
              <w:rPr>
                <w:color w:val="000000" w:themeColor="text1"/>
              </w:rPr>
            </w:pPr>
          </w:p>
        </w:tc>
        <w:tc>
          <w:tcPr>
            <w:tcW w:w="3638" w:type="dxa"/>
            <w:vAlign w:val="center"/>
          </w:tcPr>
          <w:p w14:paraId="76C69D11" w14:textId="77777777" w:rsidR="00D63C4E" w:rsidRDefault="00000000">
            <w:pPr>
              <w:adjustRightInd w:val="0"/>
              <w:snapToGrid w:val="0"/>
              <w:jc w:val="left"/>
              <w:rPr>
                <w:color w:val="000000" w:themeColor="text1"/>
                <w:szCs w:val="21"/>
              </w:rPr>
            </w:pPr>
            <w:r>
              <w:rPr>
                <w:color w:val="000000" w:themeColor="text1"/>
                <w:szCs w:val="21"/>
              </w:rPr>
              <w:t>整机应设有安全回流保护装置。</w:t>
            </w:r>
          </w:p>
        </w:tc>
        <w:tc>
          <w:tcPr>
            <w:tcW w:w="1665" w:type="dxa"/>
            <w:vAlign w:val="center"/>
          </w:tcPr>
          <w:p w14:paraId="3C84857E" w14:textId="77777777" w:rsidR="00D63C4E" w:rsidRDefault="00000000">
            <w:pPr>
              <w:adjustRightInd w:val="0"/>
              <w:snapToGrid w:val="0"/>
              <w:jc w:val="center"/>
              <w:rPr>
                <w:color w:val="000000" w:themeColor="text1"/>
                <w:szCs w:val="21"/>
              </w:rPr>
            </w:pPr>
            <w:r>
              <w:rPr>
                <w:color w:val="000000" w:themeColor="text1"/>
                <w:szCs w:val="21"/>
              </w:rPr>
              <w:t>SY/T7425-2018</w:t>
            </w:r>
          </w:p>
          <w:p w14:paraId="43021767" w14:textId="77777777" w:rsidR="00D63C4E" w:rsidRDefault="00000000">
            <w:pPr>
              <w:adjustRightInd w:val="0"/>
              <w:snapToGrid w:val="0"/>
              <w:jc w:val="center"/>
              <w:rPr>
                <w:color w:val="000000" w:themeColor="text1"/>
                <w:szCs w:val="21"/>
              </w:rPr>
            </w:pPr>
            <w:r>
              <w:rPr>
                <w:color w:val="000000" w:themeColor="text1"/>
                <w:szCs w:val="21"/>
              </w:rPr>
              <w:t>5.3.9</w:t>
            </w:r>
          </w:p>
        </w:tc>
        <w:tc>
          <w:tcPr>
            <w:tcW w:w="645" w:type="dxa"/>
            <w:vAlign w:val="center"/>
          </w:tcPr>
          <w:p w14:paraId="4248A216" w14:textId="77777777" w:rsidR="00D63C4E" w:rsidRDefault="00000000">
            <w:pPr>
              <w:adjustRightInd w:val="0"/>
              <w:snapToGrid w:val="0"/>
              <w:jc w:val="center"/>
              <w:rPr>
                <w:color w:val="000000" w:themeColor="text1"/>
              </w:rPr>
            </w:pPr>
            <w:r>
              <w:rPr>
                <w:color w:val="000000" w:themeColor="text1"/>
              </w:rPr>
              <w:t>√</w:t>
            </w:r>
          </w:p>
        </w:tc>
        <w:tc>
          <w:tcPr>
            <w:tcW w:w="1982" w:type="dxa"/>
            <w:vAlign w:val="center"/>
          </w:tcPr>
          <w:p w14:paraId="777EED65" w14:textId="77777777" w:rsidR="00D63C4E" w:rsidRDefault="00000000">
            <w:pPr>
              <w:adjustRightInd w:val="0"/>
              <w:snapToGrid w:val="0"/>
              <w:rPr>
                <w:color w:val="000000" w:themeColor="text1"/>
              </w:rPr>
            </w:pPr>
            <w:r>
              <w:rPr>
                <w:color w:val="000000" w:themeColor="text1"/>
              </w:rPr>
              <w:t>设有</w:t>
            </w:r>
            <w:r>
              <w:rPr>
                <w:color w:val="000000" w:themeColor="text1"/>
                <w:szCs w:val="21"/>
              </w:rPr>
              <w:t>安全回流保护装置。</w:t>
            </w:r>
          </w:p>
        </w:tc>
      </w:tr>
      <w:tr w:rsidR="00D63C4E" w14:paraId="1CCF3DDB" w14:textId="77777777">
        <w:trPr>
          <w:jc w:val="center"/>
        </w:trPr>
        <w:tc>
          <w:tcPr>
            <w:tcW w:w="592" w:type="dxa"/>
            <w:vAlign w:val="center"/>
          </w:tcPr>
          <w:p w14:paraId="7CACEB01" w14:textId="77777777" w:rsidR="00D63C4E" w:rsidRDefault="00D63C4E">
            <w:pPr>
              <w:pStyle w:val="affb"/>
              <w:numPr>
                <w:ilvl w:val="0"/>
                <w:numId w:val="13"/>
              </w:numPr>
              <w:spacing w:before="0" w:after="0"/>
              <w:rPr>
                <w:color w:val="000000" w:themeColor="text1"/>
              </w:rPr>
            </w:pPr>
          </w:p>
        </w:tc>
        <w:tc>
          <w:tcPr>
            <w:tcW w:w="3638" w:type="dxa"/>
            <w:vAlign w:val="center"/>
          </w:tcPr>
          <w:p w14:paraId="10C090E2" w14:textId="77777777" w:rsidR="00D63C4E" w:rsidRDefault="00000000">
            <w:pPr>
              <w:adjustRightInd w:val="0"/>
              <w:snapToGrid w:val="0"/>
              <w:jc w:val="left"/>
              <w:rPr>
                <w:color w:val="000000" w:themeColor="text1"/>
                <w:szCs w:val="21"/>
              </w:rPr>
            </w:pPr>
            <w:r>
              <w:rPr>
                <w:color w:val="000000" w:themeColor="text1"/>
                <w:szCs w:val="21"/>
              </w:rPr>
              <w:t>安全阀应符合</w:t>
            </w:r>
            <w:r>
              <w:rPr>
                <w:color w:val="000000" w:themeColor="text1"/>
                <w:szCs w:val="21"/>
              </w:rPr>
              <w:t xml:space="preserve">GB/T 12241 </w:t>
            </w:r>
            <w:r>
              <w:rPr>
                <w:color w:val="000000" w:themeColor="text1"/>
                <w:szCs w:val="21"/>
              </w:rPr>
              <w:t>的规定；安全阀排放口应朝向安全区域。</w:t>
            </w:r>
          </w:p>
        </w:tc>
        <w:tc>
          <w:tcPr>
            <w:tcW w:w="1665" w:type="dxa"/>
            <w:vAlign w:val="center"/>
          </w:tcPr>
          <w:p w14:paraId="4682E9F8" w14:textId="77777777" w:rsidR="00D63C4E" w:rsidRDefault="00000000">
            <w:pPr>
              <w:adjustRightInd w:val="0"/>
              <w:snapToGrid w:val="0"/>
              <w:jc w:val="center"/>
              <w:rPr>
                <w:color w:val="000000" w:themeColor="text1"/>
                <w:szCs w:val="21"/>
              </w:rPr>
            </w:pPr>
            <w:r>
              <w:rPr>
                <w:color w:val="000000" w:themeColor="text1"/>
                <w:szCs w:val="21"/>
              </w:rPr>
              <w:t>SY/T7425-2018</w:t>
            </w:r>
          </w:p>
          <w:p w14:paraId="2756ADF4" w14:textId="77777777" w:rsidR="00D63C4E" w:rsidRDefault="00000000">
            <w:pPr>
              <w:adjustRightInd w:val="0"/>
              <w:snapToGrid w:val="0"/>
              <w:jc w:val="center"/>
              <w:rPr>
                <w:color w:val="000000" w:themeColor="text1"/>
                <w:szCs w:val="21"/>
              </w:rPr>
            </w:pPr>
            <w:r>
              <w:rPr>
                <w:color w:val="000000" w:themeColor="text1"/>
                <w:szCs w:val="21"/>
              </w:rPr>
              <w:t>5.3.10</w:t>
            </w:r>
          </w:p>
        </w:tc>
        <w:tc>
          <w:tcPr>
            <w:tcW w:w="645" w:type="dxa"/>
            <w:vAlign w:val="center"/>
          </w:tcPr>
          <w:p w14:paraId="435C41D5" w14:textId="77777777" w:rsidR="00D63C4E" w:rsidRDefault="00000000">
            <w:pPr>
              <w:adjustRightInd w:val="0"/>
              <w:snapToGrid w:val="0"/>
              <w:jc w:val="center"/>
              <w:rPr>
                <w:color w:val="000000" w:themeColor="text1"/>
              </w:rPr>
            </w:pPr>
            <w:r>
              <w:rPr>
                <w:color w:val="000000" w:themeColor="text1"/>
              </w:rPr>
              <w:t>√</w:t>
            </w:r>
          </w:p>
        </w:tc>
        <w:tc>
          <w:tcPr>
            <w:tcW w:w="1982" w:type="dxa"/>
            <w:vAlign w:val="center"/>
          </w:tcPr>
          <w:p w14:paraId="45565A33" w14:textId="77777777" w:rsidR="00D63C4E" w:rsidRDefault="00000000">
            <w:pPr>
              <w:adjustRightInd w:val="0"/>
              <w:snapToGrid w:val="0"/>
              <w:rPr>
                <w:color w:val="000000" w:themeColor="text1"/>
              </w:rPr>
            </w:pPr>
            <w:r>
              <w:rPr>
                <w:color w:val="000000" w:themeColor="text1"/>
                <w:szCs w:val="21"/>
              </w:rPr>
              <w:t>安全阀排放口朝向安全区域。</w:t>
            </w:r>
          </w:p>
        </w:tc>
      </w:tr>
      <w:tr w:rsidR="00D63C4E" w14:paraId="2AE1BD47" w14:textId="77777777">
        <w:trPr>
          <w:jc w:val="center"/>
        </w:trPr>
        <w:tc>
          <w:tcPr>
            <w:tcW w:w="592" w:type="dxa"/>
            <w:vAlign w:val="center"/>
          </w:tcPr>
          <w:p w14:paraId="5584C08A" w14:textId="77777777" w:rsidR="00D63C4E" w:rsidRDefault="00D63C4E">
            <w:pPr>
              <w:pStyle w:val="affb"/>
              <w:numPr>
                <w:ilvl w:val="0"/>
                <w:numId w:val="13"/>
              </w:numPr>
              <w:spacing w:before="0" w:after="0"/>
              <w:rPr>
                <w:color w:val="000000" w:themeColor="text1"/>
              </w:rPr>
            </w:pPr>
          </w:p>
        </w:tc>
        <w:tc>
          <w:tcPr>
            <w:tcW w:w="3638" w:type="dxa"/>
            <w:vAlign w:val="center"/>
          </w:tcPr>
          <w:p w14:paraId="60DB60FF" w14:textId="77777777" w:rsidR="00D63C4E" w:rsidRDefault="00000000">
            <w:pPr>
              <w:adjustRightInd w:val="0"/>
              <w:snapToGrid w:val="0"/>
              <w:jc w:val="left"/>
              <w:rPr>
                <w:color w:val="000000" w:themeColor="text1"/>
                <w:szCs w:val="21"/>
              </w:rPr>
            </w:pPr>
            <w:r>
              <w:rPr>
                <w:color w:val="000000" w:themeColor="text1"/>
                <w:szCs w:val="21"/>
              </w:rPr>
              <w:t>整机应设有报警器装置。</w:t>
            </w:r>
          </w:p>
        </w:tc>
        <w:tc>
          <w:tcPr>
            <w:tcW w:w="1665" w:type="dxa"/>
            <w:vAlign w:val="center"/>
          </w:tcPr>
          <w:p w14:paraId="5B2501EF" w14:textId="77777777" w:rsidR="00D63C4E" w:rsidRDefault="00000000">
            <w:pPr>
              <w:adjustRightInd w:val="0"/>
              <w:snapToGrid w:val="0"/>
              <w:jc w:val="center"/>
              <w:rPr>
                <w:color w:val="000000" w:themeColor="text1"/>
                <w:szCs w:val="21"/>
              </w:rPr>
            </w:pPr>
            <w:r>
              <w:rPr>
                <w:color w:val="000000" w:themeColor="text1"/>
                <w:szCs w:val="21"/>
              </w:rPr>
              <w:t>SY/T7425-2018</w:t>
            </w:r>
          </w:p>
          <w:p w14:paraId="35C80BDC" w14:textId="77777777" w:rsidR="00D63C4E" w:rsidRDefault="00000000">
            <w:pPr>
              <w:adjustRightInd w:val="0"/>
              <w:snapToGrid w:val="0"/>
              <w:jc w:val="center"/>
              <w:rPr>
                <w:color w:val="000000" w:themeColor="text1"/>
                <w:szCs w:val="21"/>
              </w:rPr>
            </w:pPr>
            <w:r>
              <w:rPr>
                <w:color w:val="000000" w:themeColor="text1"/>
                <w:szCs w:val="21"/>
              </w:rPr>
              <w:t>5.3.11</w:t>
            </w:r>
          </w:p>
        </w:tc>
        <w:tc>
          <w:tcPr>
            <w:tcW w:w="645" w:type="dxa"/>
            <w:vAlign w:val="center"/>
          </w:tcPr>
          <w:p w14:paraId="567BCF30" w14:textId="77777777" w:rsidR="00D63C4E" w:rsidRDefault="00000000">
            <w:pPr>
              <w:adjustRightInd w:val="0"/>
              <w:snapToGrid w:val="0"/>
              <w:jc w:val="center"/>
              <w:rPr>
                <w:color w:val="000000" w:themeColor="text1"/>
              </w:rPr>
            </w:pPr>
            <w:r>
              <w:rPr>
                <w:color w:val="000000" w:themeColor="text1"/>
              </w:rPr>
              <w:t>√</w:t>
            </w:r>
          </w:p>
        </w:tc>
        <w:tc>
          <w:tcPr>
            <w:tcW w:w="1982" w:type="dxa"/>
            <w:vAlign w:val="center"/>
          </w:tcPr>
          <w:p w14:paraId="66C83D3A" w14:textId="77777777" w:rsidR="00D63C4E" w:rsidRDefault="00000000">
            <w:pPr>
              <w:adjustRightInd w:val="0"/>
              <w:snapToGrid w:val="0"/>
              <w:rPr>
                <w:color w:val="000000" w:themeColor="text1"/>
              </w:rPr>
            </w:pPr>
            <w:r>
              <w:rPr>
                <w:color w:val="000000" w:themeColor="text1"/>
              </w:rPr>
              <w:t>有</w:t>
            </w:r>
            <w:r>
              <w:rPr>
                <w:color w:val="000000" w:themeColor="text1"/>
                <w:szCs w:val="21"/>
              </w:rPr>
              <w:t>报警器装置。</w:t>
            </w:r>
          </w:p>
        </w:tc>
      </w:tr>
      <w:tr w:rsidR="00D63C4E" w14:paraId="5271F07F" w14:textId="77777777">
        <w:trPr>
          <w:jc w:val="center"/>
        </w:trPr>
        <w:tc>
          <w:tcPr>
            <w:tcW w:w="592" w:type="dxa"/>
            <w:vAlign w:val="center"/>
          </w:tcPr>
          <w:p w14:paraId="31271327" w14:textId="77777777" w:rsidR="00D63C4E" w:rsidRDefault="00000000">
            <w:pPr>
              <w:pStyle w:val="affb"/>
              <w:tabs>
                <w:tab w:val="left" w:pos="347"/>
              </w:tabs>
              <w:spacing w:before="0" w:after="0"/>
              <w:jc w:val="left"/>
              <w:rPr>
                <w:b/>
                <w:bCs/>
                <w:color w:val="000000" w:themeColor="text1"/>
              </w:rPr>
            </w:pPr>
            <w:r>
              <w:rPr>
                <w:b/>
                <w:bCs/>
                <w:color w:val="000000" w:themeColor="text1"/>
              </w:rPr>
              <w:t>三</w:t>
            </w:r>
          </w:p>
        </w:tc>
        <w:tc>
          <w:tcPr>
            <w:tcW w:w="7930" w:type="dxa"/>
            <w:gridSpan w:val="4"/>
            <w:vAlign w:val="center"/>
          </w:tcPr>
          <w:p w14:paraId="43168826" w14:textId="77777777" w:rsidR="00D63C4E" w:rsidRDefault="00000000">
            <w:pPr>
              <w:adjustRightInd w:val="0"/>
              <w:snapToGrid w:val="0"/>
              <w:rPr>
                <w:b/>
                <w:bCs/>
                <w:color w:val="000000" w:themeColor="text1"/>
              </w:rPr>
            </w:pPr>
            <w:r>
              <w:rPr>
                <w:b/>
                <w:bCs/>
                <w:color w:val="000000" w:themeColor="text1"/>
                <w:szCs w:val="21"/>
              </w:rPr>
              <w:t>安全警示标志</w:t>
            </w:r>
          </w:p>
        </w:tc>
      </w:tr>
      <w:tr w:rsidR="00D63C4E" w14:paraId="318D6CE4" w14:textId="77777777">
        <w:trPr>
          <w:jc w:val="center"/>
        </w:trPr>
        <w:tc>
          <w:tcPr>
            <w:tcW w:w="592" w:type="dxa"/>
            <w:vAlign w:val="center"/>
          </w:tcPr>
          <w:p w14:paraId="7824180B" w14:textId="77777777" w:rsidR="00D63C4E" w:rsidRDefault="00D63C4E">
            <w:pPr>
              <w:pStyle w:val="affb"/>
              <w:numPr>
                <w:ilvl w:val="0"/>
                <w:numId w:val="13"/>
              </w:numPr>
              <w:spacing w:before="0" w:after="0"/>
              <w:rPr>
                <w:color w:val="000000" w:themeColor="text1"/>
              </w:rPr>
            </w:pPr>
            <w:bookmarkStart w:id="109" w:name="_Hlk535845363"/>
          </w:p>
        </w:tc>
        <w:tc>
          <w:tcPr>
            <w:tcW w:w="3638" w:type="dxa"/>
            <w:vAlign w:val="center"/>
          </w:tcPr>
          <w:p w14:paraId="1BBB4B05" w14:textId="77777777" w:rsidR="00D63C4E" w:rsidRDefault="00000000">
            <w:pPr>
              <w:adjustRightInd w:val="0"/>
              <w:snapToGrid w:val="0"/>
              <w:jc w:val="left"/>
              <w:rPr>
                <w:color w:val="000000" w:themeColor="text1"/>
                <w:szCs w:val="21"/>
              </w:rPr>
            </w:pPr>
            <w:r>
              <w:rPr>
                <w:color w:val="000000" w:themeColor="text1"/>
                <w:szCs w:val="21"/>
              </w:rPr>
              <w:t>生产经营单位应当在有较大危险因素的生产经营场所和有关设施、设备上，设置明显的安全警示标志。</w:t>
            </w:r>
          </w:p>
        </w:tc>
        <w:tc>
          <w:tcPr>
            <w:tcW w:w="1665" w:type="dxa"/>
            <w:vAlign w:val="center"/>
          </w:tcPr>
          <w:p w14:paraId="7B39BD61" w14:textId="77777777" w:rsidR="00D63C4E" w:rsidRDefault="00000000">
            <w:pPr>
              <w:adjustRightInd w:val="0"/>
              <w:snapToGrid w:val="0"/>
              <w:jc w:val="center"/>
              <w:rPr>
                <w:color w:val="000000" w:themeColor="text1"/>
                <w:szCs w:val="21"/>
              </w:rPr>
            </w:pPr>
            <w:r>
              <w:rPr>
                <w:color w:val="000000" w:themeColor="text1"/>
                <w:szCs w:val="21"/>
              </w:rPr>
              <w:t>《安全生产法》第三十五条</w:t>
            </w:r>
          </w:p>
        </w:tc>
        <w:tc>
          <w:tcPr>
            <w:tcW w:w="645" w:type="dxa"/>
            <w:vAlign w:val="center"/>
          </w:tcPr>
          <w:p w14:paraId="712325C6" w14:textId="77777777" w:rsidR="00D63C4E" w:rsidRDefault="00000000">
            <w:pPr>
              <w:adjustRightInd w:val="0"/>
              <w:snapToGrid w:val="0"/>
              <w:jc w:val="center"/>
              <w:rPr>
                <w:color w:val="000000" w:themeColor="text1"/>
              </w:rPr>
            </w:pPr>
            <w:r>
              <w:rPr>
                <w:color w:val="000000" w:themeColor="text1"/>
              </w:rPr>
              <w:t>√</w:t>
            </w:r>
          </w:p>
        </w:tc>
        <w:tc>
          <w:tcPr>
            <w:tcW w:w="1982" w:type="dxa"/>
            <w:vAlign w:val="center"/>
          </w:tcPr>
          <w:p w14:paraId="6C6D20BA" w14:textId="77777777" w:rsidR="00D63C4E" w:rsidRDefault="00000000">
            <w:pPr>
              <w:adjustRightInd w:val="0"/>
              <w:snapToGrid w:val="0"/>
              <w:rPr>
                <w:color w:val="000000" w:themeColor="text1"/>
                <w:szCs w:val="21"/>
              </w:rPr>
            </w:pPr>
            <w:r>
              <w:rPr>
                <w:color w:val="000000" w:themeColor="text1"/>
                <w:szCs w:val="21"/>
              </w:rPr>
              <w:t>设有明显的安全警示标志。</w:t>
            </w:r>
          </w:p>
        </w:tc>
      </w:tr>
      <w:tr w:rsidR="00D63C4E" w14:paraId="45A32A0D" w14:textId="77777777">
        <w:trPr>
          <w:jc w:val="center"/>
        </w:trPr>
        <w:tc>
          <w:tcPr>
            <w:tcW w:w="592" w:type="dxa"/>
            <w:vAlign w:val="center"/>
          </w:tcPr>
          <w:p w14:paraId="19974145" w14:textId="77777777" w:rsidR="00D63C4E" w:rsidRDefault="00D63C4E">
            <w:pPr>
              <w:pStyle w:val="affb"/>
              <w:numPr>
                <w:ilvl w:val="0"/>
                <w:numId w:val="13"/>
              </w:numPr>
              <w:spacing w:before="0" w:after="0"/>
              <w:rPr>
                <w:color w:val="000000" w:themeColor="text1"/>
              </w:rPr>
            </w:pPr>
          </w:p>
        </w:tc>
        <w:tc>
          <w:tcPr>
            <w:tcW w:w="3638" w:type="dxa"/>
            <w:vAlign w:val="center"/>
          </w:tcPr>
          <w:p w14:paraId="5AAFB0C2" w14:textId="77777777" w:rsidR="00D63C4E" w:rsidRDefault="00000000">
            <w:pPr>
              <w:adjustRightInd w:val="0"/>
              <w:snapToGrid w:val="0"/>
              <w:rPr>
                <w:color w:val="000000" w:themeColor="text1"/>
                <w:sz w:val="22"/>
                <w:szCs w:val="22"/>
              </w:rPr>
            </w:pPr>
            <w:r>
              <w:rPr>
                <w:color w:val="000000" w:themeColor="text1"/>
                <w:sz w:val="22"/>
                <w:szCs w:val="22"/>
              </w:rPr>
              <w:t>油气井作业施工区域内严禁烟火，工区内所有人员禁止吸烟。在井场进行动火施工</w:t>
            </w:r>
            <w:proofErr w:type="gramStart"/>
            <w:r>
              <w:rPr>
                <w:color w:val="000000" w:themeColor="text1"/>
                <w:sz w:val="22"/>
                <w:szCs w:val="22"/>
              </w:rPr>
              <w:t>作业按</w:t>
            </w:r>
            <w:proofErr w:type="gramEnd"/>
            <w:r>
              <w:rPr>
                <w:color w:val="000000" w:themeColor="text1"/>
                <w:sz w:val="22"/>
                <w:szCs w:val="22"/>
              </w:rPr>
              <w:t>相关动火作业安全规定执行。</w:t>
            </w:r>
          </w:p>
        </w:tc>
        <w:tc>
          <w:tcPr>
            <w:tcW w:w="1665" w:type="dxa"/>
            <w:vAlign w:val="center"/>
          </w:tcPr>
          <w:p w14:paraId="211CE143" w14:textId="77777777" w:rsidR="00D63C4E" w:rsidRDefault="00000000">
            <w:pPr>
              <w:adjustRightInd w:val="0"/>
              <w:snapToGrid w:val="0"/>
              <w:jc w:val="center"/>
              <w:rPr>
                <w:bCs/>
                <w:color w:val="000000" w:themeColor="text1"/>
                <w:szCs w:val="21"/>
              </w:rPr>
            </w:pPr>
            <w:r>
              <w:rPr>
                <w:bCs/>
                <w:color w:val="000000" w:themeColor="text1"/>
                <w:szCs w:val="21"/>
              </w:rPr>
              <w:t>SY/T5225-2019</w:t>
            </w:r>
          </w:p>
          <w:p w14:paraId="6BFA988F" w14:textId="77777777" w:rsidR="00D63C4E" w:rsidRDefault="00000000">
            <w:pPr>
              <w:adjustRightInd w:val="0"/>
              <w:snapToGrid w:val="0"/>
              <w:jc w:val="center"/>
              <w:rPr>
                <w:color w:val="000000" w:themeColor="text1"/>
              </w:rPr>
            </w:pPr>
            <w:r>
              <w:rPr>
                <w:bCs/>
                <w:color w:val="000000" w:themeColor="text1"/>
                <w:szCs w:val="21"/>
              </w:rPr>
              <w:t>4.1.2</w:t>
            </w:r>
          </w:p>
        </w:tc>
        <w:tc>
          <w:tcPr>
            <w:tcW w:w="645" w:type="dxa"/>
            <w:vAlign w:val="center"/>
          </w:tcPr>
          <w:p w14:paraId="07BBA242" w14:textId="77777777" w:rsidR="00D63C4E" w:rsidRDefault="00000000">
            <w:pPr>
              <w:adjustRightInd w:val="0"/>
              <w:snapToGrid w:val="0"/>
              <w:jc w:val="center"/>
              <w:rPr>
                <w:color w:val="000000" w:themeColor="text1"/>
              </w:rPr>
            </w:pPr>
            <w:r>
              <w:rPr>
                <w:color w:val="000000" w:themeColor="text1"/>
              </w:rPr>
              <w:t>√</w:t>
            </w:r>
          </w:p>
        </w:tc>
        <w:tc>
          <w:tcPr>
            <w:tcW w:w="1982" w:type="dxa"/>
            <w:vAlign w:val="center"/>
          </w:tcPr>
          <w:p w14:paraId="444C7EA4" w14:textId="77777777" w:rsidR="00D63C4E" w:rsidRDefault="00000000">
            <w:pPr>
              <w:adjustRightInd w:val="0"/>
              <w:snapToGrid w:val="0"/>
              <w:rPr>
                <w:color w:val="000000" w:themeColor="text1"/>
                <w:szCs w:val="21"/>
              </w:rPr>
            </w:pPr>
            <w:r>
              <w:rPr>
                <w:color w:val="000000" w:themeColor="text1"/>
                <w:szCs w:val="21"/>
              </w:rPr>
              <w:t>设有</w:t>
            </w:r>
            <w:r>
              <w:rPr>
                <w:color w:val="000000" w:themeColor="text1"/>
                <w:sz w:val="22"/>
                <w:szCs w:val="22"/>
              </w:rPr>
              <w:t>严禁烟火标志。</w:t>
            </w:r>
          </w:p>
        </w:tc>
      </w:tr>
      <w:bookmarkEnd w:id="109"/>
      <w:tr w:rsidR="00D63C4E" w14:paraId="7B96CEB9" w14:textId="77777777">
        <w:trPr>
          <w:jc w:val="center"/>
        </w:trPr>
        <w:tc>
          <w:tcPr>
            <w:tcW w:w="592" w:type="dxa"/>
            <w:vAlign w:val="center"/>
          </w:tcPr>
          <w:p w14:paraId="1F9111B6" w14:textId="77777777" w:rsidR="00D63C4E" w:rsidRDefault="00D63C4E">
            <w:pPr>
              <w:pStyle w:val="affb"/>
              <w:numPr>
                <w:ilvl w:val="0"/>
                <w:numId w:val="13"/>
              </w:numPr>
              <w:spacing w:before="0" w:after="0"/>
              <w:jc w:val="left"/>
              <w:rPr>
                <w:color w:val="000000" w:themeColor="text1"/>
              </w:rPr>
            </w:pPr>
          </w:p>
        </w:tc>
        <w:tc>
          <w:tcPr>
            <w:tcW w:w="3638" w:type="dxa"/>
            <w:vAlign w:val="center"/>
          </w:tcPr>
          <w:p w14:paraId="1B61368E" w14:textId="77777777" w:rsidR="00D63C4E" w:rsidRDefault="00000000">
            <w:pPr>
              <w:adjustRightInd w:val="0"/>
              <w:snapToGrid w:val="0"/>
              <w:rPr>
                <w:color w:val="000000" w:themeColor="text1"/>
                <w:sz w:val="22"/>
                <w:szCs w:val="22"/>
              </w:rPr>
            </w:pPr>
            <w:r>
              <w:rPr>
                <w:color w:val="000000" w:themeColor="text1"/>
                <w:sz w:val="22"/>
                <w:szCs w:val="22"/>
              </w:rPr>
              <w:t>油、</w:t>
            </w:r>
            <w:proofErr w:type="gramStart"/>
            <w:r>
              <w:rPr>
                <w:color w:val="000000" w:themeColor="text1"/>
                <w:sz w:val="22"/>
                <w:szCs w:val="22"/>
              </w:rPr>
              <w:t>气井场</w:t>
            </w:r>
            <w:proofErr w:type="gramEnd"/>
            <w:r>
              <w:rPr>
                <w:color w:val="000000" w:themeColor="text1"/>
                <w:sz w:val="22"/>
                <w:szCs w:val="22"/>
              </w:rPr>
              <w:t>内应设置明显的防火防爆标志及风向标。</w:t>
            </w:r>
          </w:p>
        </w:tc>
        <w:tc>
          <w:tcPr>
            <w:tcW w:w="1665" w:type="dxa"/>
            <w:vAlign w:val="center"/>
          </w:tcPr>
          <w:p w14:paraId="7B76AB57" w14:textId="77777777" w:rsidR="00D63C4E" w:rsidRDefault="00000000">
            <w:pPr>
              <w:adjustRightInd w:val="0"/>
              <w:snapToGrid w:val="0"/>
              <w:jc w:val="center"/>
              <w:rPr>
                <w:bCs/>
                <w:color w:val="000000" w:themeColor="text1"/>
                <w:szCs w:val="21"/>
              </w:rPr>
            </w:pPr>
            <w:r>
              <w:rPr>
                <w:bCs/>
                <w:color w:val="000000" w:themeColor="text1"/>
                <w:szCs w:val="21"/>
              </w:rPr>
              <w:t>SY/T5225-2019</w:t>
            </w:r>
          </w:p>
          <w:p w14:paraId="12982CEF" w14:textId="77777777" w:rsidR="00D63C4E" w:rsidRDefault="00000000">
            <w:pPr>
              <w:adjustRightInd w:val="0"/>
              <w:snapToGrid w:val="0"/>
              <w:jc w:val="center"/>
              <w:rPr>
                <w:bCs/>
                <w:color w:val="000000" w:themeColor="text1"/>
                <w:szCs w:val="21"/>
              </w:rPr>
            </w:pPr>
            <w:r>
              <w:rPr>
                <w:bCs/>
                <w:color w:val="000000" w:themeColor="text1"/>
                <w:szCs w:val="21"/>
              </w:rPr>
              <w:t>4.1.10</w:t>
            </w:r>
          </w:p>
        </w:tc>
        <w:tc>
          <w:tcPr>
            <w:tcW w:w="645" w:type="dxa"/>
            <w:vAlign w:val="center"/>
          </w:tcPr>
          <w:p w14:paraId="730077E8" w14:textId="77777777" w:rsidR="00D63C4E" w:rsidRDefault="00000000">
            <w:pPr>
              <w:adjustRightInd w:val="0"/>
              <w:snapToGrid w:val="0"/>
              <w:jc w:val="center"/>
              <w:rPr>
                <w:color w:val="000000" w:themeColor="text1"/>
              </w:rPr>
            </w:pPr>
            <w:r>
              <w:rPr>
                <w:color w:val="000000" w:themeColor="text1"/>
              </w:rPr>
              <w:t>√</w:t>
            </w:r>
          </w:p>
        </w:tc>
        <w:tc>
          <w:tcPr>
            <w:tcW w:w="1982" w:type="dxa"/>
            <w:vAlign w:val="center"/>
          </w:tcPr>
          <w:p w14:paraId="7404EA20" w14:textId="77777777" w:rsidR="00D63C4E" w:rsidRDefault="00000000">
            <w:pPr>
              <w:pStyle w:val="affb"/>
              <w:spacing w:before="0" w:after="0"/>
              <w:jc w:val="both"/>
              <w:rPr>
                <w:color w:val="000000" w:themeColor="text1"/>
              </w:rPr>
            </w:pPr>
            <w:r>
              <w:rPr>
                <w:color w:val="000000" w:themeColor="text1"/>
              </w:rPr>
              <w:t>设有</w:t>
            </w:r>
            <w:r>
              <w:rPr>
                <w:color w:val="000000" w:themeColor="text1"/>
                <w:sz w:val="22"/>
                <w:szCs w:val="22"/>
              </w:rPr>
              <w:t>防火防爆标志及风向标。</w:t>
            </w:r>
          </w:p>
        </w:tc>
      </w:tr>
      <w:tr w:rsidR="00D63C4E" w14:paraId="597BCC4B" w14:textId="77777777">
        <w:trPr>
          <w:jc w:val="center"/>
        </w:trPr>
        <w:tc>
          <w:tcPr>
            <w:tcW w:w="592" w:type="dxa"/>
            <w:vAlign w:val="center"/>
          </w:tcPr>
          <w:p w14:paraId="63858E35" w14:textId="77777777" w:rsidR="00D63C4E" w:rsidRDefault="00D63C4E">
            <w:pPr>
              <w:pStyle w:val="affb"/>
              <w:numPr>
                <w:ilvl w:val="0"/>
                <w:numId w:val="13"/>
              </w:numPr>
              <w:spacing w:before="0" w:after="0"/>
              <w:jc w:val="left"/>
              <w:rPr>
                <w:color w:val="000000" w:themeColor="text1"/>
              </w:rPr>
            </w:pPr>
          </w:p>
        </w:tc>
        <w:tc>
          <w:tcPr>
            <w:tcW w:w="3638" w:type="dxa"/>
          </w:tcPr>
          <w:p w14:paraId="15AD82F7" w14:textId="77777777" w:rsidR="00D63C4E" w:rsidRDefault="00000000">
            <w:pPr>
              <w:adjustRightInd w:val="0"/>
              <w:snapToGrid w:val="0"/>
              <w:rPr>
                <w:color w:val="000000" w:themeColor="text1"/>
                <w:szCs w:val="21"/>
              </w:rPr>
            </w:pPr>
            <w:r>
              <w:rPr>
                <w:color w:val="000000" w:themeColor="text1"/>
                <w:szCs w:val="21"/>
              </w:rPr>
              <w:t>现场应根据施工情况设置以下（包括但不限于）醒目的安全警示标志，并放在相应的位置，安全标志应符合</w:t>
            </w:r>
            <w:r>
              <w:rPr>
                <w:color w:val="000000" w:themeColor="text1"/>
                <w:szCs w:val="21"/>
              </w:rPr>
              <w:t xml:space="preserve"> GB 2894-2008 </w:t>
            </w:r>
            <w:r>
              <w:rPr>
                <w:color w:val="000000" w:themeColor="text1"/>
                <w:szCs w:val="21"/>
              </w:rPr>
              <w:t>中第</w:t>
            </w:r>
            <w:r>
              <w:rPr>
                <w:color w:val="000000" w:themeColor="text1"/>
                <w:szCs w:val="21"/>
              </w:rPr>
              <w:t>4</w:t>
            </w:r>
            <w:r>
              <w:rPr>
                <w:color w:val="000000" w:themeColor="text1"/>
                <w:szCs w:val="21"/>
              </w:rPr>
              <w:t>章的规定：</w:t>
            </w:r>
          </w:p>
          <w:p w14:paraId="3C85ECF0" w14:textId="77777777" w:rsidR="00D63C4E" w:rsidRDefault="00000000">
            <w:pPr>
              <w:adjustRightInd w:val="0"/>
              <w:snapToGrid w:val="0"/>
              <w:ind w:firstLine="437"/>
              <w:rPr>
                <w:color w:val="000000" w:themeColor="text1"/>
                <w:szCs w:val="21"/>
              </w:rPr>
            </w:pPr>
            <w:r>
              <w:rPr>
                <w:color w:val="000000" w:themeColor="text1"/>
                <w:szCs w:val="21"/>
              </w:rPr>
              <w:t>a) “</w:t>
            </w:r>
            <w:r>
              <w:rPr>
                <w:color w:val="000000" w:themeColor="text1"/>
                <w:szCs w:val="21"/>
              </w:rPr>
              <w:t>必须带安全帽</w:t>
            </w:r>
            <w:r>
              <w:rPr>
                <w:color w:val="000000" w:themeColor="text1"/>
                <w:szCs w:val="21"/>
              </w:rPr>
              <w:t>”</w:t>
            </w:r>
            <w:r>
              <w:rPr>
                <w:color w:val="000000" w:themeColor="text1"/>
                <w:szCs w:val="21"/>
              </w:rPr>
              <w:t>。</w:t>
            </w:r>
          </w:p>
          <w:p w14:paraId="78DF774B" w14:textId="77777777" w:rsidR="00D63C4E" w:rsidRDefault="00000000">
            <w:pPr>
              <w:adjustRightInd w:val="0"/>
              <w:snapToGrid w:val="0"/>
              <w:ind w:firstLine="437"/>
              <w:rPr>
                <w:color w:val="000000" w:themeColor="text1"/>
                <w:szCs w:val="21"/>
              </w:rPr>
            </w:pPr>
            <w:r>
              <w:rPr>
                <w:color w:val="000000" w:themeColor="text1"/>
                <w:szCs w:val="21"/>
              </w:rPr>
              <w:t>b) “</w:t>
            </w:r>
            <w:r>
              <w:rPr>
                <w:color w:val="000000" w:themeColor="text1"/>
                <w:szCs w:val="21"/>
              </w:rPr>
              <w:t>禁止烟火</w:t>
            </w:r>
            <w:r>
              <w:rPr>
                <w:color w:val="000000" w:themeColor="text1"/>
                <w:szCs w:val="21"/>
              </w:rPr>
              <w:t>”</w:t>
            </w:r>
            <w:r>
              <w:rPr>
                <w:color w:val="000000" w:themeColor="text1"/>
                <w:szCs w:val="21"/>
              </w:rPr>
              <w:t>。</w:t>
            </w:r>
          </w:p>
          <w:p w14:paraId="2FF07CB8" w14:textId="77777777" w:rsidR="00D63C4E" w:rsidRDefault="00000000">
            <w:pPr>
              <w:adjustRightInd w:val="0"/>
              <w:snapToGrid w:val="0"/>
              <w:ind w:firstLine="437"/>
              <w:rPr>
                <w:color w:val="000000" w:themeColor="text1"/>
                <w:szCs w:val="21"/>
              </w:rPr>
            </w:pPr>
            <w:r>
              <w:rPr>
                <w:color w:val="000000" w:themeColor="text1"/>
                <w:szCs w:val="21"/>
              </w:rPr>
              <w:t>c) “</w:t>
            </w:r>
            <w:r>
              <w:rPr>
                <w:color w:val="000000" w:themeColor="text1"/>
                <w:szCs w:val="21"/>
              </w:rPr>
              <w:t>必须系安全带</w:t>
            </w:r>
            <w:r>
              <w:rPr>
                <w:color w:val="000000" w:themeColor="text1"/>
                <w:szCs w:val="21"/>
              </w:rPr>
              <w:t>”</w:t>
            </w:r>
            <w:r>
              <w:rPr>
                <w:color w:val="000000" w:themeColor="text1"/>
                <w:szCs w:val="21"/>
              </w:rPr>
              <w:t>。</w:t>
            </w:r>
          </w:p>
          <w:p w14:paraId="37ED7E14" w14:textId="77777777" w:rsidR="00D63C4E" w:rsidRDefault="00000000">
            <w:pPr>
              <w:adjustRightInd w:val="0"/>
              <w:snapToGrid w:val="0"/>
              <w:ind w:firstLine="437"/>
              <w:rPr>
                <w:color w:val="000000" w:themeColor="text1"/>
                <w:szCs w:val="21"/>
              </w:rPr>
            </w:pPr>
            <w:r>
              <w:rPr>
                <w:color w:val="000000" w:themeColor="text1"/>
                <w:szCs w:val="21"/>
              </w:rPr>
              <w:t>d) “</w:t>
            </w:r>
            <w:r>
              <w:rPr>
                <w:color w:val="000000" w:themeColor="text1"/>
                <w:szCs w:val="21"/>
              </w:rPr>
              <w:t>当心触电</w:t>
            </w:r>
            <w:r>
              <w:rPr>
                <w:color w:val="000000" w:themeColor="text1"/>
                <w:szCs w:val="21"/>
              </w:rPr>
              <w:t>”</w:t>
            </w:r>
            <w:r>
              <w:rPr>
                <w:color w:val="000000" w:themeColor="text1"/>
                <w:szCs w:val="21"/>
              </w:rPr>
              <w:t>。</w:t>
            </w:r>
          </w:p>
          <w:p w14:paraId="2D0A99F0" w14:textId="77777777" w:rsidR="00D63C4E" w:rsidRDefault="00000000">
            <w:pPr>
              <w:adjustRightInd w:val="0"/>
              <w:snapToGrid w:val="0"/>
              <w:ind w:firstLine="437"/>
              <w:rPr>
                <w:color w:val="000000" w:themeColor="text1"/>
                <w:szCs w:val="21"/>
              </w:rPr>
            </w:pPr>
            <w:r>
              <w:rPr>
                <w:color w:val="000000" w:themeColor="text1"/>
                <w:szCs w:val="21"/>
              </w:rPr>
              <w:t>e</w:t>
            </w:r>
            <w:r>
              <w:rPr>
                <w:color w:val="000000" w:themeColor="text1"/>
                <w:szCs w:val="21"/>
              </w:rPr>
              <w:t>）</w:t>
            </w:r>
            <w:r>
              <w:rPr>
                <w:color w:val="000000" w:themeColor="text1"/>
                <w:szCs w:val="21"/>
              </w:rPr>
              <w:t>“</w:t>
            </w:r>
            <w:r>
              <w:rPr>
                <w:color w:val="000000" w:themeColor="text1"/>
                <w:szCs w:val="21"/>
              </w:rPr>
              <w:t>当心机械伤人</w:t>
            </w:r>
            <w:r>
              <w:rPr>
                <w:color w:val="000000" w:themeColor="text1"/>
                <w:szCs w:val="21"/>
              </w:rPr>
              <w:t>”</w:t>
            </w:r>
            <w:r>
              <w:rPr>
                <w:color w:val="000000" w:themeColor="text1"/>
                <w:szCs w:val="21"/>
              </w:rPr>
              <w:t>。</w:t>
            </w:r>
          </w:p>
          <w:p w14:paraId="0AC04968" w14:textId="77777777" w:rsidR="00D63C4E" w:rsidRDefault="00000000">
            <w:pPr>
              <w:adjustRightInd w:val="0"/>
              <w:snapToGrid w:val="0"/>
              <w:ind w:firstLine="437"/>
              <w:rPr>
                <w:color w:val="000000" w:themeColor="text1"/>
                <w:szCs w:val="21"/>
              </w:rPr>
            </w:pPr>
            <w:r>
              <w:rPr>
                <w:color w:val="000000" w:themeColor="text1"/>
                <w:szCs w:val="21"/>
              </w:rPr>
              <w:t>f) “</w:t>
            </w:r>
            <w:r>
              <w:rPr>
                <w:color w:val="000000" w:themeColor="text1"/>
                <w:szCs w:val="21"/>
              </w:rPr>
              <w:t>当心坠落</w:t>
            </w:r>
            <w:r>
              <w:rPr>
                <w:color w:val="000000" w:themeColor="text1"/>
                <w:szCs w:val="21"/>
              </w:rPr>
              <w:t>”</w:t>
            </w:r>
            <w:r>
              <w:rPr>
                <w:color w:val="000000" w:themeColor="text1"/>
                <w:szCs w:val="21"/>
              </w:rPr>
              <w:t>。</w:t>
            </w:r>
          </w:p>
          <w:p w14:paraId="0DCCDD9F" w14:textId="77777777" w:rsidR="00D63C4E" w:rsidRDefault="00000000">
            <w:pPr>
              <w:adjustRightInd w:val="0"/>
              <w:snapToGrid w:val="0"/>
              <w:ind w:firstLine="437"/>
              <w:rPr>
                <w:color w:val="000000" w:themeColor="text1"/>
                <w:szCs w:val="21"/>
              </w:rPr>
            </w:pPr>
            <w:r>
              <w:rPr>
                <w:color w:val="000000" w:themeColor="text1"/>
                <w:szCs w:val="21"/>
              </w:rPr>
              <w:t>g) “</w:t>
            </w:r>
            <w:r>
              <w:rPr>
                <w:color w:val="000000" w:themeColor="text1"/>
                <w:szCs w:val="21"/>
              </w:rPr>
              <w:t>当心落物</w:t>
            </w:r>
            <w:r>
              <w:rPr>
                <w:color w:val="000000" w:themeColor="text1"/>
                <w:szCs w:val="21"/>
              </w:rPr>
              <w:t>”</w:t>
            </w:r>
            <w:r>
              <w:rPr>
                <w:color w:val="000000" w:themeColor="text1"/>
                <w:szCs w:val="21"/>
              </w:rPr>
              <w:t>。</w:t>
            </w:r>
          </w:p>
          <w:p w14:paraId="075ED124" w14:textId="77777777" w:rsidR="00D63C4E" w:rsidRDefault="00000000">
            <w:pPr>
              <w:adjustRightInd w:val="0"/>
              <w:snapToGrid w:val="0"/>
              <w:ind w:firstLine="437"/>
              <w:rPr>
                <w:color w:val="000000" w:themeColor="text1"/>
                <w:szCs w:val="21"/>
              </w:rPr>
            </w:pPr>
            <w:r>
              <w:rPr>
                <w:color w:val="000000" w:themeColor="text1"/>
                <w:szCs w:val="21"/>
              </w:rPr>
              <w:t>h) “</w:t>
            </w:r>
            <w:r>
              <w:rPr>
                <w:color w:val="000000" w:themeColor="text1"/>
                <w:szCs w:val="21"/>
              </w:rPr>
              <w:t>当心井喷</w:t>
            </w:r>
            <w:r>
              <w:rPr>
                <w:color w:val="000000" w:themeColor="text1"/>
                <w:szCs w:val="21"/>
              </w:rPr>
              <w:t>”</w:t>
            </w:r>
            <w:r>
              <w:rPr>
                <w:color w:val="000000" w:themeColor="text1"/>
                <w:szCs w:val="21"/>
              </w:rPr>
              <w:t>。</w:t>
            </w:r>
          </w:p>
          <w:p w14:paraId="5B8A0447" w14:textId="77777777" w:rsidR="00D63C4E" w:rsidRDefault="00000000">
            <w:pPr>
              <w:adjustRightInd w:val="0"/>
              <w:snapToGrid w:val="0"/>
              <w:ind w:firstLine="437"/>
              <w:rPr>
                <w:color w:val="000000" w:themeColor="text1"/>
                <w:szCs w:val="21"/>
              </w:rPr>
            </w:pPr>
            <w:proofErr w:type="spellStart"/>
            <w:r>
              <w:rPr>
                <w:color w:val="000000" w:themeColor="text1"/>
                <w:szCs w:val="21"/>
              </w:rPr>
              <w:t>i</w:t>
            </w:r>
            <w:proofErr w:type="spellEnd"/>
            <w:r>
              <w:rPr>
                <w:color w:val="000000" w:themeColor="text1"/>
                <w:szCs w:val="21"/>
              </w:rPr>
              <w:t>) “</w:t>
            </w:r>
            <w:r>
              <w:rPr>
                <w:color w:val="000000" w:themeColor="text1"/>
                <w:szCs w:val="21"/>
              </w:rPr>
              <w:t>当心中毒</w:t>
            </w:r>
            <w:r>
              <w:rPr>
                <w:color w:val="000000" w:themeColor="text1"/>
                <w:szCs w:val="21"/>
              </w:rPr>
              <w:t>”</w:t>
            </w:r>
            <w:r>
              <w:rPr>
                <w:color w:val="000000" w:themeColor="text1"/>
                <w:szCs w:val="21"/>
              </w:rPr>
              <w:t>。</w:t>
            </w:r>
          </w:p>
          <w:p w14:paraId="58D30C75" w14:textId="77777777" w:rsidR="00D63C4E" w:rsidRDefault="00000000">
            <w:pPr>
              <w:adjustRightInd w:val="0"/>
              <w:snapToGrid w:val="0"/>
              <w:ind w:firstLine="437"/>
              <w:rPr>
                <w:color w:val="000000" w:themeColor="text1"/>
                <w:szCs w:val="21"/>
              </w:rPr>
            </w:pPr>
            <w:r>
              <w:rPr>
                <w:color w:val="000000" w:themeColor="text1"/>
                <w:szCs w:val="21"/>
              </w:rPr>
              <w:lastRenderedPageBreak/>
              <w:t>j) “</w:t>
            </w:r>
            <w:r>
              <w:rPr>
                <w:color w:val="000000" w:themeColor="text1"/>
                <w:szCs w:val="21"/>
              </w:rPr>
              <w:t>高压工作区</w:t>
            </w:r>
            <w:r>
              <w:rPr>
                <w:color w:val="000000" w:themeColor="text1"/>
                <w:szCs w:val="21"/>
              </w:rPr>
              <w:t>”</w:t>
            </w:r>
            <w:r>
              <w:rPr>
                <w:color w:val="000000" w:themeColor="text1"/>
                <w:szCs w:val="21"/>
              </w:rPr>
              <w:t>（需要高压施工时）。</w:t>
            </w:r>
          </w:p>
          <w:p w14:paraId="3391B73A" w14:textId="77777777" w:rsidR="00D63C4E" w:rsidRDefault="00000000">
            <w:pPr>
              <w:adjustRightInd w:val="0"/>
              <w:snapToGrid w:val="0"/>
              <w:ind w:firstLine="437"/>
              <w:rPr>
                <w:color w:val="000000" w:themeColor="text1"/>
                <w:szCs w:val="21"/>
              </w:rPr>
            </w:pPr>
            <w:r>
              <w:rPr>
                <w:color w:val="000000" w:themeColor="text1"/>
                <w:szCs w:val="21"/>
              </w:rPr>
              <w:t>k</w:t>
            </w:r>
            <w:r>
              <w:rPr>
                <w:color w:val="000000" w:themeColor="text1"/>
                <w:szCs w:val="21"/>
              </w:rPr>
              <w:t>）对使用</w:t>
            </w:r>
            <w:r>
              <w:rPr>
                <w:color w:val="000000" w:themeColor="text1"/>
                <w:szCs w:val="21"/>
              </w:rPr>
              <w:t>380V</w:t>
            </w:r>
            <w:r>
              <w:rPr>
                <w:color w:val="000000" w:themeColor="text1"/>
                <w:szCs w:val="21"/>
              </w:rPr>
              <w:t>以上电压的抽油机，还应在配电箱处挂</w:t>
            </w:r>
            <w:r>
              <w:rPr>
                <w:color w:val="000000" w:themeColor="text1"/>
                <w:szCs w:val="21"/>
              </w:rPr>
              <w:t>“</w:t>
            </w:r>
            <w:r>
              <w:rPr>
                <w:color w:val="000000" w:themeColor="text1"/>
                <w:szCs w:val="21"/>
              </w:rPr>
              <w:t>高压危险</w:t>
            </w:r>
            <w:r>
              <w:rPr>
                <w:color w:val="000000" w:themeColor="text1"/>
                <w:szCs w:val="21"/>
              </w:rPr>
              <w:t>”</w:t>
            </w:r>
            <w:r>
              <w:rPr>
                <w:color w:val="000000" w:themeColor="text1"/>
                <w:szCs w:val="21"/>
              </w:rPr>
              <w:t>警示牌。</w:t>
            </w:r>
          </w:p>
        </w:tc>
        <w:tc>
          <w:tcPr>
            <w:tcW w:w="1665" w:type="dxa"/>
            <w:vAlign w:val="center"/>
          </w:tcPr>
          <w:p w14:paraId="782EF3EC" w14:textId="77777777" w:rsidR="00D63C4E" w:rsidRDefault="00000000">
            <w:pPr>
              <w:adjustRightInd w:val="0"/>
              <w:snapToGrid w:val="0"/>
              <w:jc w:val="center"/>
              <w:rPr>
                <w:bCs/>
                <w:color w:val="000000" w:themeColor="text1"/>
                <w:szCs w:val="21"/>
              </w:rPr>
            </w:pPr>
            <w:r>
              <w:rPr>
                <w:bCs/>
                <w:color w:val="000000" w:themeColor="text1"/>
                <w:szCs w:val="21"/>
              </w:rPr>
              <w:lastRenderedPageBreak/>
              <w:t>SY/T5727-2020</w:t>
            </w:r>
          </w:p>
          <w:p w14:paraId="3C50AC5B" w14:textId="77777777" w:rsidR="00D63C4E" w:rsidRDefault="00000000">
            <w:pPr>
              <w:adjustRightInd w:val="0"/>
              <w:snapToGrid w:val="0"/>
              <w:jc w:val="center"/>
              <w:rPr>
                <w:color w:val="000000" w:themeColor="text1"/>
                <w:szCs w:val="21"/>
              </w:rPr>
            </w:pPr>
            <w:r>
              <w:rPr>
                <w:color w:val="000000" w:themeColor="text1"/>
                <w:szCs w:val="21"/>
              </w:rPr>
              <w:t>3.2.1</w:t>
            </w:r>
          </w:p>
        </w:tc>
        <w:tc>
          <w:tcPr>
            <w:tcW w:w="645" w:type="dxa"/>
            <w:vAlign w:val="center"/>
          </w:tcPr>
          <w:p w14:paraId="7DF0F034" w14:textId="77777777" w:rsidR="00D63C4E" w:rsidRDefault="00000000">
            <w:pPr>
              <w:adjustRightInd w:val="0"/>
              <w:snapToGrid w:val="0"/>
              <w:jc w:val="center"/>
              <w:rPr>
                <w:color w:val="000000" w:themeColor="text1"/>
              </w:rPr>
            </w:pPr>
            <w:r>
              <w:rPr>
                <w:color w:val="000000" w:themeColor="text1"/>
              </w:rPr>
              <w:t>×</w:t>
            </w:r>
          </w:p>
        </w:tc>
        <w:tc>
          <w:tcPr>
            <w:tcW w:w="1982" w:type="dxa"/>
            <w:vAlign w:val="center"/>
          </w:tcPr>
          <w:p w14:paraId="1F3BF03B" w14:textId="77777777" w:rsidR="00D63C4E" w:rsidRDefault="00000000">
            <w:pPr>
              <w:pStyle w:val="affb"/>
              <w:spacing w:before="0" w:after="0"/>
              <w:jc w:val="both"/>
              <w:rPr>
                <w:color w:val="000000" w:themeColor="text1"/>
              </w:rPr>
            </w:pPr>
            <w:r>
              <w:rPr>
                <w:color w:val="000000" w:themeColor="text1"/>
              </w:rPr>
              <w:t>J30-4-16</w:t>
            </w:r>
            <w:r>
              <w:rPr>
                <w:color w:val="000000" w:themeColor="text1"/>
              </w:rPr>
              <w:t>、</w:t>
            </w:r>
            <w:r>
              <w:rPr>
                <w:color w:val="000000" w:themeColor="text1"/>
              </w:rPr>
              <w:t>J30-7-1</w:t>
            </w:r>
            <w:r>
              <w:rPr>
                <w:color w:val="000000" w:themeColor="text1"/>
              </w:rPr>
              <w:t>井场均未设置</w:t>
            </w:r>
            <w:r>
              <w:rPr>
                <w:color w:val="000000" w:themeColor="text1"/>
              </w:rPr>
              <w:t>“</w:t>
            </w:r>
            <w:r>
              <w:rPr>
                <w:color w:val="000000" w:themeColor="text1"/>
                <w:szCs w:val="21"/>
              </w:rPr>
              <w:t>当心井喷</w:t>
            </w:r>
            <w:r>
              <w:rPr>
                <w:color w:val="000000" w:themeColor="text1"/>
              </w:rPr>
              <w:t>”</w:t>
            </w:r>
            <w:r>
              <w:rPr>
                <w:color w:val="000000" w:themeColor="text1"/>
              </w:rPr>
              <w:t>，</w:t>
            </w:r>
            <w:r>
              <w:rPr>
                <w:color w:val="000000" w:themeColor="text1"/>
              </w:rPr>
              <w:t>“</w:t>
            </w:r>
            <w:r>
              <w:rPr>
                <w:color w:val="000000" w:themeColor="text1"/>
              </w:rPr>
              <w:t>当心中毒</w:t>
            </w:r>
            <w:r>
              <w:rPr>
                <w:color w:val="000000" w:themeColor="text1"/>
              </w:rPr>
              <w:t>”</w:t>
            </w:r>
            <w:r>
              <w:rPr>
                <w:color w:val="000000" w:themeColor="text1"/>
              </w:rPr>
              <w:t>等安全警示标志。</w:t>
            </w:r>
          </w:p>
        </w:tc>
      </w:tr>
      <w:tr w:rsidR="00D63C4E" w14:paraId="3219F70D" w14:textId="77777777">
        <w:trPr>
          <w:jc w:val="center"/>
        </w:trPr>
        <w:tc>
          <w:tcPr>
            <w:tcW w:w="592" w:type="dxa"/>
            <w:vAlign w:val="center"/>
          </w:tcPr>
          <w:p w14:paraId="7D59304F" w14:textId="77777777" w:rsidR="00D63C4E" w:rsidRDefault="00D63C4E">
            <w:pPr>
              <w:pStyle w:val="affb"/>
              <w:numPr>
                <w:ilvl w:val="0"/>
                <w:numId w:val="13"/>
              </w:numPr>
              <w:spacing w:before="0" w:after="0"/>
              <w:jc w:val="left"/>
              <w:rPr>
                <w:color w:val="000000" w:themeColor="text1"/>
              </w:rPr>
            </w:pPr>
          </w:p>
        </w:tc>
        <w:tc>
          <w:tcPr>
            <w:tcW w:w="3638" w:type="dxa"/>
            <w:vAlign w:val="center"/>
          </w:tcPr>
          <w:p w14:paraId="619F4973" w14:textId="77777777" w:rsidR="00D63C4E" w:rsidRDefault="00000000">
            <w:pPr>
              <w:adjustRightInd w:val="0"/>
              <w:snapToGrid w:val="0"/>
              <w:jc w:val="left"/>
              <w:rPr>
                <w:color w:val="000000" w:themeColor="text1"/>
                <w:szCs w:val="21"/>
              </w:rPr>
            </w:pPr>
            <w:r>
              <w:rPr>
                <w:color w:val="000000" w:themeColor="text1"/>
                <w:szCs w:val="21"/>
              </w:rPr>
              <w:t>标牌安装应牢固、可靠，位置醒目、内容清晰，字体应采用蚀刻。</w:t>
            </w:r>
          </w:p>
        </w:tc>
        <w:tc>
          <w:tcPr>
            <w:tcW w:w="1665" w:type="dxa"/>
            <w:vAlign w:val="center"/>
          </w:tcPr>
          <w:p w14:paraId="36D19945" w14:textId="77777777" w:rsidR="00D63C4E" w:rsidRDefault="00000000">
            <w:pPr>
              <w:adjustRightInd w:val="0"/>
              <w:snapToGrid w:val="0"/>
              <w:jc w:val="center"/>
              <w:rPr>
                <w:color w:val="000000" w:themeColor="text1"/>
                <w:szCs w:val="21"/>
              </w:rPr>
            </w:pPr>
            <w:r>
              <w:rPr>
                <w:color w:val="000000" w:themeColor="text1"/>
                <w:szCs w:val="21"/>
              </w:rPr>
              <w:t>SY/T7425-2018</w:t>
            </w:r>
          </w:p>
          <w:p w14:paraId="21F1B366" w14:textId="77777777" w:rsidR="00D63C4E" w:rsidRDefault="00000000">
            <w:pPr>
              <w:adjustRightInd w:val="0"/>
              <w:snapToGrid w:val="0"/>
              <w:jc w:val="center"/>
              <w:rPr>
                <w:color w:val="000000" w:themeColor="text1"/>
                <w:szCs w:val="21"/>
              </w:rPr>
            </w:pPr>
            <w:r>
              <w:rPr>
                <w:color w:val="000000" w:themeColor="text1"/>
                <w:szCs w:val="21"/>
              </w:rPr>
              <w:t>5.2.13</w:t>
            </w:r>
          </w:p>
        </w:tc>
        <w:tc>
          <w:tcPr>
            <w:tcW w:w="645" w:type="dxa"/>
            <w:vAlign w:val="center"/>
          </w:tcPr>
          <w:p w14:paraId="507C26E5" w14:textId="77777777" w:rsidR="00D63C4E" w:rsidRDefault="00000000">
            <w:pPr>
              <w:pStyle w:val="affb"/>
              <w:spacing w:before="0" w:after="0"/>
              <w:rPr>
                <w:color w:val="000000" w:themeColor="text1"/>
              </w:rPr>
            </w:pPr>
            <w:r>
              <w:rPr>
                <w:color w:val="000000" w:themeColor="text1"/>
              </w:rPr>
              <w:t>√</w:t>
            </w:r>
          </w:p>
        </w:tc>
        <w:tc>
          <w:tcPr>
            <w:tcW w:w="1982" w:type="dxa"/>
            <w:vAlign w:val="center"/>
          </w:tcPr>
          <w:p w14:paraId="45ED0D09" w14:textId="77777777" w:rsidR="00D63C4E" w:rsidRDefault="00000000">
            <w:pPr>
              <w:pStyle w:val="affb"/>
              <w:spacing w:before="0" w:after="0"/>
              <w:jc w:val="both"/>
              <w:rPr>
                <w:color w:val="000000" w:themeColor="text1"/>
              </w:rPr>
            </w:pPr>
            <w:r>
              <w:rPr>
                <w:color w:val="000000" w:themeColor="text1"/>
              </w:rPr>
              <w:t>放在井场入口处。</w:t>
            </w:r>
          </w:p>
        </w:tc>
      </w:tr>
      <w:tr w:rsidR="00D63C4E" w14:paraId="4EDDCE7A" w14:textId="77777777">
        <w:trPr>
          <w:jc w:val="center"/>
        </w:trPr>
        <w:tc>
          <w:tcPr>
            <w:tcW w:w="592" w:type="dxa"/>
            <w:vAlign w:val="center"/>
          </w:tcPr>
          <w:p w14:paraId="29276CF7" w14:textId="77777777" w:rsidR="00D63C4E" w:rsidRDefault="00D63C4E">
            <w:pPr>
              <w:pStyle w:val="affb"/>
              <w:numPr>
                <w:ilvl w:val="0"/>
                <w:numId w:val="13"/>
              </w:numPr>
              <w:spacing w:before="0" w:after="0"/>
              <w:jc w:val="left"/>
              <w:rPr>
                <w:color w:val="000000" w:themeColor="text1"/>
              </w:rPr>
            </w:pPr>
          </w:p>
        </w:tc>
        <w:tc>
          <w:tcPr>
            <w:tcW w:w="3638" w:type="dxa"/>
            <w:vAlign w:val="center"/>
          </w:tcPr>
          <w:p w14:paraId="688BFEE5" w14:textId="77777777" w:rsidR="00D63C4E" w:rsidRDefault="00000000">
            <w:pPr>
              <w:adjustRightInd w:val="0"/>
              <w:snapToGrid w:val="0"/>
              <w:jc w:val="left"/>
              <w:rPr>
                <w:color w:val="000000" w:themeColor="text1"/>
                <w:szCs w:val="21"/>
              </w:rPr>
            </w:pPr>
            <w:r>
              <w:rPr>
                <w:color w:val="000000" w:themeColor="text1"/>
                <w:szCs w:val="21"/>
              </w:rPr>
              <w:t>整机高温、高压、旋转部位应设有防护装置和粘贴警示标识；安全警示标志应符合</w:t>
            </w:r>
            <w:r>
              <w:rPr>
                <w:color w:val="000000" w:themeColor="text1"/>
                <w:szCs w:val="21"/>
              </w:rPr>
              <w:t>GB 2894</w:t>
            </w:r>
            <w:r>
              <w:rPr>
                <w:color w:val="000000" w:themeColor="text1"/>
                <w:szCs w:val="21"/>
              </w:rPr>
              <w:t>的规定。高温、流向及旋转等标示应安装在醒目位置。</w:t>
            </w:r>
          </w:p>
        </w:tc>
        <w:tc>
          <w:tcPr>
            <w:tcW w:w="1665" w:type="dxa"/>
            <w:vAlign w:val="center"/>
          </w:tcPr>
          <w:p w14:paraId="5DBE75C0" w14:textId="77777777" w:rsidR="00D63C4E" w:rsidRDefault="00000000">
            <w:pPr>
              <w:adjustRightInd w:val="0"/>
              <w:snapToGrid w:val="0"/>
              <w:jc w:val="center"/>
              <w:rPr>
                <w:color w:val="000000" w:themeColor="text1"/>
                <w:szCs w:val="21"/>
              </w:rPr>
            </w:pPr>
            <w:r>
              <w:rPr>
                <w:color w:val="000000" w:themeColor="text1"/>
                <w:szCs w:val="21"/>
              </w:rPr>
              <w:t>SY/T7425-2018</w:t>
            </w:r>
          </w:p>
          <w:p w14:paraId="6EB8296E" w14:textId="77777777" w:rsidR="00D63C4E" w:rsidRDefault="00000000">
            <w:pPr>
              <w:adjustRightInd w:val="0"/>
              <w:snapToGrid w:val="0"/>
              <w:jc w:val="center"/>
              <w:rPr>
                <w:color w:val="000000" w:themeColor="text1"/>
                <w:szCs w:val="21"/>
              </w:rPr>
            </w:pPr>
            <w:r>
              <w:rPr>
                <w:color w:val="000000" w:themeColor="text1"/>
                <w:szCs w:val="21"/>
              </w:rPr>
              <w:t>5.3.5</w:t>
            </w:r>
          </w:p>
        </w:tc>
        <w:tc>
          <w:tcPr>
            <w:tcW w:w="645" w:type="dxa"/>
            <w:vAlign w:val="center"/>
          </w:tcPr>
          <w:p w14:paraId="2A1A4345" w14:textId="77777777" w:rsidR="00D63C4E" w:rsidRDefault="00000000">
            <w:pPr>
              <w:pStyle w:val="affb"/>
              <w:spacing w:before="0" w:after="0"/>
              <w:rPr>
                <w:color w:val="000000" w:themeColor="text1"/>
              </w:rPr>
            </w:pPr>
            <w:r>
              <w:rPr>
                <w:color w:val="000000" w:themeColor="text1"/>
              </w:rPr>
              <w:t>√</w:t>
            </w:r>
          </w:p>
        </w:tc>
        <w:tc>
          <w:tcPr>
            <w:tcW w:w="1982" w:type="dxa"/>
            <w:vAlign w:val="center"/>
          </w:tcPr>
          <w:p w14:paraId="4C936D88" w14:textId="77777777" w:rsidR="00D63C4E" w:rsidRDefault="00000000">
            <w:pPr>
              <w:pStyle w:val="affb"/>
              <w:spacing w:before="0" w:after="0"/>
              <w:jc w:val="both"/>
              <w:rPr>
                <w:color w:val="000000" w:themeColor="text1"/>
              </w:rPr>
            </w:pPr>
            <w:r>
              <w:rPr>
                <w:color w:val="000000" w:themeColor="text1"/>
                <w:szCs w:val="21"/>
              </w:rPr>
              <w:t>旋转部位设有防护装置，均粘贴警示标识。</w:t>
            </w:r>
          </w:p>
        </w:tc>
      </w:tr>
      <w:tr w:rsidR="00D63C4E" w14:paraId="144C7938" w14:textId="77777777">
        <w:trPr>
          <w:trHeight w:val="362"/>
          <w:jc w:val="center"/>
        </w:trPr>
        <w:tc>
          <w:tcPr>
            <w:tcW w:w="592" w:type="dxa"/>
            <w:vAlign w:val="center"/>
          </w:tcPr>
          <w:p w14:paraId="2E46F085" w14:textId="77777777" w:rsidR="00D63C4E" w:rsidRDefault="00000000">
            <w:pPr>
              <w:pStyle w:val="affb"/>
              <w:spacing w:before="0" w:after="0"/>
              <w:jc w:val="left"/>
              <w:rPr>
                <w:b/>
                <w:bCs/>
                <w:color w:val="000000" w:themeColor="text1"/>
              </w:rPr>
            </w:pPr>
            <w:r>
              <w:rPr>
                <w:b/>
                <w:bCs/>
                <w:color w:val="000000" w:themeColor="text1"/>
              </w:rPr>
              <w:t>四</w:t>
            </w:r>
          </w:p>
        </w:tc>
        <w:tc>
          <w:tcPr>
            <w:tcW w:w="7930" w:type="dxa"/>
            <w:gridSpan w:val="4"/>
            <w:vAlign w:val="center"/>
          </w:tcPr>
          <w:p w14:paraId="7285DBC1" w14:textId="77777777" w:rsidR="00D63C4E" w:rsidRDefault="00000000">
            <w:pPr>
              <w:pStyle w:val="affb"/>
              <w:spacing w:before="0" w:after="0"/>
              <w:jc w:val="both"/>
              <w:rPr>
                <w:b/>
                <w:bCs/>
                <w:color w:val="000000" w:themeColor="text1"/>
              </w:rPr>
            </w:pPr>
            <w:r>
              <w:rPr>
                <w:b/>
                <w:bCs/>
                <w:color w:val="000000" w:themeColor="text1"/>
                <w:szCs w:val="21"/>
              </w:rPr>
              <w:t>安全防护及消防设施</w:t>
            </w:r>
          </w:p>
        </w:tc>
      </w:tr>
      <w:tr w:rsidR="00D63C4E" w14:paraId="0525003C" w14:textId="77777777">
        <w:trPr>
          <w:jc w:val="center"/>
        </w:trPr>
        <w:tc>
          <w:tcPr>
            <w:tcW w:w="592" w:type="dxa"/>
            <w:vAlign w:val="center"/>
          </w:tcPr>
          <w:p w14:paraId="54D327CB" w14:textId="77777777" w:rsidR="00D63C4E" w:rsidRDefault="00D63C4E">
            <w:pPr>
              <w:pStyle w:val="affb"/>
              <w:numPr>
                <w:ilvl w:val="0"/>
                <w:numId w:val="13"/>
              </w:numPr>
              <w:spacing w:before="0" w:after="0"/>
              <w:jc w:val="left"/>
              <w:rPr>
                <w:color w:val="000000" w:themeColor="text1"/>
              </w:rPr>
            </w:pPr>
          </w:p>
        </w:tc>
        <w:tc>
          <w:tcPr>
            <w:tcW w:w="3638" w:type="dxa"/>
            <w:vAlign w:val="center"/>
          </w:tcPr>
          <w:p w14:paraId="43AA7767" w14:textId="77777777" w:rsidR="00D63C4E" w:rsidRDefault="00000000">
            <w:pPr>
              <w:adjustRightInd w:val="0"/>
              <w:snapToGrid w:val="0"/>
              <w:rPr>
                <w:color w:val="000000" w:themeColor="text1"/>
                <w:sz w:val="22"/>
                <w:szCs w:val="22"/>
              </w:rPr>
            </w:pPr>
            <w:r>
              <w:rPr>
                <w:color w:val="000000" w:themeColor="text1"/>
                <w:sz w:val="22"/>
                <w:szCs w:val="22"/>
              </w:rPr>
              <w:t>施工中进出井场的车辆排气管应安装阻火器。施工井场地面裸露的油、气管线及电缆，应采取防止车辆碾压的保护措施。</w:t>
            </w:r>
            <w:r>
              <w:rPr>
                <w:color w:val="000000" w:themeColor="text1"/>
                <w:sz w:val="22"/>
                <w:szCs w:val="22"/>
              </w:rPr>
              <w:t xml:space="preserve"> </w:t>
            </w:r>
          </w:p>
        </w:tc>
        <w:tc>
          <w:tcPr>
            <w:tcW w:w="1665" w:type="dxa"/>
            <w:vAlign w:val="center"/>
          </w:tcPr>
          <w:p w14:paraId="7DB39064" w14:textId="77777777" w:rsidR="00D63C4E" w:rsidRDefault="00000000">
            <w:pPr>
              <w:adjustRightInd w:val="0"/>
              <w:snapToGrid w:val="0"/>
              <w:jc w:val="center"/>
              <w:rPr>
                <w:bCs/>
                <w:color w:val="000000" w:themeColor="text1"/>
                <w:szCs w:val="21"/>
              </w:rPr>
            </w:pPr>
            <w:r>
              <w:rPr>
                <w:bCs/>
                <w:color w:val="000000" w:themeColor="text1"/>
                <w:szCs w:val="21"/>
              </w:rPr>
              <w:t>SY/T5225-2019</w:t>
            </w:r>
          </w:p>
          <w:p w14:paraId="6CB754B2" w14:textId="77777777" w:rsidR="00D63C4E" w:rsidRDefault="00000000">
            <w:pPr>
              <w:adjustRightInd w:val="0"/>
              <w:snapToGrid w:val="0"/>
              <w:jc w:val="center"/>
              <w:rPr>
                <w:bCs/>
                <w:color w:val="000000" w:themeColor="text1"/>
                <w:szCs w:val="21"/>
              </w:rPr>
            </w:pPr>
            <w:r>
              <w:rPr>
                <w:bCs/>
                <w:color w:val="000000" w:themeColor="text1"/>
                <w:szCs w:val="21"/>
              </w:rPr>
              <w:t>4.1.4</w:t>
            </w:r>
          </w:p>
        </w:tc>
        <w:tc>
          <w:tcPr>
            <w:tcW w:w="645" w:type="dxa"/>
            <w:vAlign w:val="center"/>
          </w:tcPr>
          <w:p w14:paraId="503920FB" w14:textId="77777777" w:rsidR="00D63C4E" w:rsidRDefault="00000000">
            <w:pPr>
              <w:adjustRightInd w:val="0"/>
              <w:snapToGrid w:val="0"/>
              <w:jc w:val="center"/>
              <w:rPr>
                <w:color w:val="000000" w:themeColor="text1"/>
                <w:szCs w:val="21"/>
              </w:rPr>
            </w:pPr>
            <w:r>
              <w:rPr>
                <w:color w:val="000000" w:themeColor="text1"/>
              </w:rPr>
              <w:t>√</w:t>
            </w:r>
          </w:p>
        </w:tc>
        <w:tc>
          <w:tcPr>
            <w:tcW w:w="1982" w:type="dxa"/>
            <w:vAlign w:val="center"/>
          </w:tcPr>
          <w:p w14:paraId="3AB321D0" w14:textId="77777777" w:rsidR="00D63C4E" w:rsidRDefault="00000000">
            <w:pPr>
              <w:pStyle w:val="affb"/>
              <w:spacing w:before="0" w:after="0"/>
              <w:jc w:val="both"/>
              <w:rPr>
                <w:color w:val="000000" w:themeColor="text1"/>
              </w:rPr>
            </w:pPr>
            <w:r>
              <w:rPr>
                <w:color w:val="000000" w:themeColor="text1"/>
                <w:sz w:val="22"/>
                <w:szCs w:val="22"/>
              </w:rPr>
              <w:t>车辆排气管安装有阻火器。</w:t>
            </w:r>
          </w:p>
        </w:tc>
      </w:tr>
      <w:tr w:rsidR="00D63C4E" w14:paraId="21E18E85" w14:textId="77777777">
        <w:trPr>
          <w:jc w:val="center"/>
        </w:trPr>
        <w:tc>
          <w:tcPr>
            <w:tcW w:w="592" w:type="dxa"/>
            <w:vAlign w:val="center"/>
          </w:tcPr>
          <w:p w14:paraId="77869ED6" w14:textId="77777777" w:rsidR="00D63C4E" w:rsidRDefault="00D63C4E">
            <w:pPr>
              <w:pStyle w:val="affb"/>
              <w:numPr>
                <w:ilvl w:val="0"/>
                <w:numId w:val="13"/>
              </w:numPr>
              <w:spacing w:before="0" w:after="0"/>
              <w:jc w:val="left"/>
              <w:rPr>
                <w:color w:val="000000" w:themeColor="text1"/>
              </w:rPr>
            </w:pPr>
          </w:p>
        </w:tc>
        <w:tc>
          <w:tcPr>
            <w:tcW w:w="3638" w:type="dxa"/>
            <w:vAlign w:val="center"/>
          </w:tcPr>
          <w:p w14:paraId="02887BEB" w14:textId="77777777" w:rsidR="00D63C4E" w:rsidRDefault="00000000">
            <w:pPr>
              <w:adjustRightInd w:val="0"/>
              <w:snapToGrid w:val="0"/>
              <w:rPr>
                <w:color w:val="000000" w:themeColor="text1"/>
                <w:szCs w:val="21"/>
              </w:rPr>
            </w:pPr>
            <w:r>
              <w:rPr>
                <w:color w:val="000000" w:themeColor="text1"/>
                <w:szCs w:val="21"/>
              </w:rPr>
              <w:t>井场应设置逃生路线标志、紧急集合点和风向标，设有安全通道并保证畅通。</w:t>
            </w:r>
          </w:p>
        </w:tc>
        <w:tc>
          <w:tcPr>
            <w:tcW w:w="1665" w:type="dxa"/>
            <w:vAlign w:val="center"/>
          </w:tcPr>
          <w:p w14:paraId="4906A9BB" w14:textId="77777777" w:rsidR="00D63C4E" w:rsidRDefault="00000000">
            <w:pPr>
              <w:adjustRightInd w:val="0"/>
              <w:snapToGrid w:val="0"/>
              <w:jc w:val="center"/>
              <w:rPr>
                <w:bCs/>
                <w:color w:val="000000" w:themeColor="text1"/>
                <w:szCs w:val="21"/>
              </w:rPr>
            </w:pPr>
            <w:r>
              <w:rPr>
                <w:bCs/>
                <w:color w:val="000000" w:themeColor="text1"/>
                <w:szCs w:val="21"/>
              </w:rPr>
              <w:t>SY/T5727-2020</w:t>
            </w:r>
          </w:p>
          <w:p w14:paraId="1FAA5017" w14:textId="77777777" w:rsidR="00D63C4E" w:rsidRDefault="00000000">
            <w:pPr>
              <w:adjustRightInd w:val="0"/>
              <w:snapToGrid w:val="0"/>
              <w:jc w:val="center"/>
              <w:rPr>
                <w:bCs/>
                <w:color w:val="000000" w:themeColor="text1"/>
                <w:szCs w:val="21"/>
              </w:rPr>
            </w:pPr>
            <w:r>
              <w:rPr>
                <w:color w:val="000000" w:themeColor="text1"/>
                <w:szCs w:val="21"/>
              </w:rPr>
              <w:t>3.2.5</w:t>
            </w:r>
          </w:p>
        </w:tc>
        <w:tc>
          <w:tcPr>
            <w:tcW w:w="645" w:type="dxa"/>
            <w:vAlign w:val="center"/>
          </w:tcPr>
          <w:p w14:paraId="63CF5513" w14:textId="77777777" w:rsidR="00D63C4E" w:rsidRDefault="00000000">
            <w:pPr>
              <w:pStyle w:val="affb"/>
              <w:spacing w:before="0" w:after="0"/>
              <w:rPr>
                <w:color w:val="000000" w:themeColor="text1"/>
              </w:rPr>
            </w:pPr>
            <w:r>
              <w:rPr>
                <w:color w:val="000000" w:themeColor="text1"/>
              </w:rPr>
              <w:t>√</w:t>
            </w:r>
          </w:p>
        </w:tc>
        <w:tc>
          <w:tcPr>
            <w:tcW w:w="1982" w:type="dxa"/>
            <w:vAlign w:val="center"/>
          </w:tcPr>
          <w:p w14:paraId="23FFA820" w14:textId="77777777" w:rsidR="00D63C4E" w:rsidRDefault="00000000">
            <w:pPr>
              <w:pStyle w:val="affb"/>
              <w:spacing w:before="0" w:after="0"/>
              <w:jc w:val="both"/>
              <w:rPr>
                <w:color w:val="000000" w:themeColor="text1"/>
              </w:rPr>
            </w:pPr>
            <w:r>
              <w:rPr>
                <w:color w:val="000000" w:themeColor="text1"/>
              </w:rPr>
              <w:t>标志有逃生路线。</w:t>
            </w:r>
          </w:p>
        </w:tc>
      </w:tr>
      <w:tr w:rsidR="00D63C4E" w14:paraId="783407CB" w14:textId="77777777">
        <w:trPr>
          <w:jc w:val="center"/>
        </w:trPr>
        <w:tc>
          <w:tcPr>
            <w:tcW w:w="592" w:type="dxa"/>
            <w:vAlign w:val="center"/>
          </w:tcPr>
          <w:p w14:paraId="65255550" w14:textId="77777777" w:rsidR="00D63C4E" w:rsidRDefault="00D63C4E">
            <w:pPr>
              <w:pStyle w:val="affb"/>
              <w:numPr>
                <w:ilvl w:val="0"/>
                <w:numId w:val="13"/>
              </w:numPr>
              <w:spacing w:before="0" w:after="0"/>
              <w:jc w:val="left"/>
              <w:rPr>
                <w:color w:val="000000" w:themeColor="text1"/>
              </w:rPr>
            </w:pPr>
          </w:p>
        </w:tc>
        <w:tc>
          <w:tcPr>
            <w:tcW w:w="3638" w:type="dxa"/>
            <w:vAlign w:val="center"/>
          </w:tcPr>
          <w:p w14:paraId="6446C576" w14:textId="77777777" w:rsidR="00D63C4E" w:rsidRDefault="00000000">
            <w:pPr>
              <w:adjustRightInd w:val="0"/>
              <w:snapToGrid w:val="0"/>
              <w:jc w:val="left"/>
              <w:rPr>
                <w:color w:val="000000" w:themeColor="text1"/>
                <w:szCs w:val="21"/>
              </w:rPr>
            </w:pPr>
            <w:r>
              <w:rPr>
                <w:color w:val="000000" w:themeColor="text1"/>
                <w:szCs w:val="21"/>
              </w:rPr>
              <w:t>设备护栏、梯子齐全、紧固、完好。</w:t>
            </w:r>
          </w:p>
        </w:tc>
        <w:tc>
          <w:tcPr>
            <w:tcW w:w="1665" w:type="dxa"/>
            <w:vAlign w:val="center"/>
          </w:tcPr>
          <w:p w14:paraId="0A12332F" w14:textId="77777777" w:rsidR="00D63C4E" w:rsidRDefault="00000000">
            <w:pPr>
              <w:adjustRightInd w:val="0"/>
              <w:snapToGrid w:val="0"/>
              <w:jc w:val="center"/>
              <w:rPr>
                <w:bCs/>
                <w:color w:val="000000" w:themeColor="text1"/>
                <w:szCs w:val="21"/>
              </w:rPr>
            </w:pPr>
            <w:r>
              <w:rPr>
                <w:bCs/>
                <w:color w:val="000000" w:themeColor="text1"/>
                <w:szCs w:val="21"/>
              </w:rPr>
              <w:t>SY/T5727-2020</w:t>
            </w:r>
          </w:p>
          <w:p w14:paraId="77425A74" w14:textId="77777777" w:rsidR="00D63C4E" w:rsidRDefault="00000000">
            <w:pPr>
              <w:adjustRightInd w:val="0"/>
              <w:snapToGrid w:val="0"/>
              <w:jc w:val="center"/>
              <w:rPr>
                <w:bCs/>
                <w:color w:val="000000" w:themeColor="text1"/>
                <w:szCs w:val="21"/>
              </w:rPr>
            </w:pPr>
            <w:r>
              <w:rPr>
                <w:color w:val="000000" w:themeColor="text1"/>
                <w:szCs w:val="21"/>
              </w:rPr>
              <w:t>3.6.1</w:t>
            </w:r>
          </w:p>
        </w:tc>
        <w:tc>
          <w:tcPr>
            <w:tcW w:w="645" w:type="dxa"/>
            <w:vAlign w:val="center"/>
          </w:tcPr>
          <w:p w14:paraId="4794FFD0" w14:textId="77777777" w:rsidR="00D63C4E" w:rsidRDefault="00000000">
            <w:pPr>
              <w:adjustRightInd w:val="0"/>
              <w:snapToGrid w:val="0"/>
              <w:jc w:val="center"/>
              <w:rPr>
                <w:color w:val="000000" w:themeColor="text1"/>
                <w:szCs w:val="21"/>
              </w:rPr>
            </w:pPr>
            <w:r>
              <w:rPr>
                <w:color w:val="000000" w:themeColor="text1"/>
              </w:rPr>
              <w:t>√</w:t>
            </w:r>
          </w:p>
        </w:tc>
        <w:tc>
          <w:tcPr>
            <w:tcW w:w="1982" w:type="dxa"/>
            <w:vAlign w:val="center"/>
          </w:tcPr>
          <w:p w14:paraId="3A26A927" w14:textId="77777777" w:rsidR="00D63C4E" w:rsidRDefault="00000000">
            <w:pPr>
              <w:pStyle w:val="affb"/>
              <w:spacing w:before="0" w:after="0"/>
              <w:jc w:val="both"/>
              <w:rPr>
                <w:color w:val="000000" w:themeColor="text1"/>
              </w:rPr>
            </w:pPr>
            <w:r>
              <w:rPr>
                <w:color w:val="000000" w:themeColor="text1"/>
                <w:szCs w:val="21"/>
              </w:rPr>
              <w:t>设备护栏、梯子完好。</w:t>
            </w:r>
          </w:p>
        </w:tc>
      </w:tr>
      <w:tr w:rsidR="00D63C4E" w14:paraId="693AB966" w14:textId="77777777">
        <w:trPr>
          <w:jc w:val="center"/>
        </w:trPr>
        <w:tc>
          <w:tcPr>
            <w:tcW w:w="592" w:type="dxa"/>
            <w:vAlign w:val="center"/>
          </w:tcPr>
          <w:p w14:paraId="7F1BF3A6" w14:textId="77777777" w:rsidR="00D63C4E" w:rsidRDefault="00D63C4E">
            <w:pPr>
              <w:pStyle w:val="affb"/>
              <w:numPr>
                <w:ilvl w:val="0"/>
                <w:numId w:val="13"/>
              </w:numPr>
              <w:spacing w:before="0" w:after="0"/>
              <w:jc w:val="left"/>
              <w:rPr>
                <w:color w:val="000000" w:themeColor="text1"/>
              </w:rPr>
            </w:pPr>
          </w:p>
        </w:tc>
        <w:tc>
          <w:tcPr>
            <w:tcW w:w="3638" w:type="dxa"/>
            <w:vAlign w:val="center"/>
          </w:tcPr>
          <w:p w14:paraId="6E5F1FB6" w14:textId="77777777" w:rsidR="00D63C4E" w:rsidRDefault="00000000">
            <w:pPr>
              <w:adjustRightInd w:val="0"/>
              <w:snapToGrid w:val="0"/>
              <w:jc w:val="left"/>
              <w:rPr>
                <w:color w:val="000000" w:themeColor="text1"/>
                <w:szCs w:val="21"/>
              </w:rPr>
            </w:pPr>
            <w:r>
              <w:rPr>
                <w:color w:val="000000" w:themeColor="text1"/>
                <w:szCs w:val="21"/>
              </w:rPr>
              <w:t>传动、</w:t>
            </w:r>
            <w:r>
              <w:rPr>
                <w:color w:val="000000" w:themeColor="text1"/>
                <w:szCs w:val="21"/>
              </w:rPr>
              <w:t xml:space="preserve"> </w:t>
            </w:r>
            <w:r>
              <w:rPr>
                <w:color w:val="000000" w:themeColor="text1"/>
                <w:szCs w:val="21"/>
              </w:rPr>
              <w:t>转动部位护栏（罩）齐全牢靠。</w:t>
            </w:r>
          </w:p>
        </w:tc>
        <w:tc>
          <w:tcPr>
            <w:tcW w:w="1665" w:type="dxa"/>
            <w:vAlign w:val="center"/>
          </w:tcPr>
          <w:p w14:paraId="5250856C" w14:textId="77777777" w:rsidR="00D63C4E" w:rsidRDefault="00000000">
            <w:pPr>
              <w:adjustRightInd w:val="0"/>
              <w:snapToGrid w:val="0"/>
              <w:jc w:val="center"/>
              <w:rPr>
                <w:bCs/>
                <w:color w:val="000000" w:themeColor="text1"/>
                <w:szCs w:val="21"/>
              </w:rPr>
            </w:pPr>
            <w:r>
              <w:rPr>
                <w:bCs/>
                <w:color w:val="000000" w:themeColor="text1"/>
                <w:szCs w:val="21"/>
              </w:rPr>
              <w:t>SY/T5727-2020</w:t>
            </w:r>
          </w:p>
          <w:p w14:paraId="761B6742" w14:textId="77777777" w:rsidR="00D63C4E" w:rsidRDefault="00000000">
            <w:pPr>
              <w:adjustRightInd w:val="0"/>
              <w:snapToGrid w:val="0"/>
              <w:jc w:val="center"/>
              <w:rPr>
                <w:color w:val="000000" w:themeColor="text1"/>
                <w:szCs w:val="21"/>
              </w:rPr>
            </w:pPr>
            <w:r>
              <w:rPr>
                <w:color w:val="000000" w:themeColor="text1"/>
                <w:szCs w:val="21"/>
              </w:rPr>
              <w:t>3.9.1</w:t>
            </w:r>
          </w:p>
        </w:tc>
        <w:tc>
          <w:tcPr>
            <w:tcW w:w="645" w:type="dxa"/>
            <w:vAlign w:val="center"/>
          </w:tcPr>
          <w:p w14:paraId="145545D1" w14:textId="77777777" w:rsidR="00D63C4E" w:rsidRDefault="00000000">
            <w:pPr>
              <w:adjustRightInd w:val="0"/>
              <w:snapToGrid w:val="0"/>
              <w:jc w:val="center"/>
              <w:rPr>
                <w:color w:val="000000" w:themeColor="text1"/>
                <w:szCs w:val="21"/>
              </w:rPr>
            </w:pPr>
            <w:r>
              <w:rPr>
                <w:color w:val="000000" w:themeColor="text1"/>
              </w:rPr>
              <w:t>√</w:t>
            </w:r>
          </w:p>
        </w:tc>
        <w:tc>
          <w:tcPr>
            <w:tcW w:w="1982" w:type="dxa"/>
            <w:vAlign w:val="center"/>
          </w:tcPr>
          <w:p w14:paraId="266419B3" w14:textId="77777777" w:rsidR="00D63C4E" w:rsidRDefault="00000000">
            <w:pPr>
              <w:pStyle w:val="affb"/>
              <w:spacing w:before="0" w:after="0"/>
              <w:jc w:val="both"/>
              <w:rPr>
                <w:color w:val="000000" w:themeColor="text1"/>
              </w:rPr>
            </w:pPr>
            <w:r>
              <w:rPr>
                <w:color w:val="000000" w:themeColor="text1"/>
                <w:szCs w:val="21"/>
              </w:rPr>
              <w:t>转动部位护罩齐全牢靠。</w:t>
            </w:r>
          </w:p>
        </w:tc>
      </w:tr>
      <w:tr w:rsidR="00D63C4E" w14:paraId="78AA424E" w14:textId="77777777">
        <w:trPr>
          <w:jc w:val="center"/>
        </w:trPr>
        <w:tc>
          <w:tcPr>
            <w:tcW w:w="592" w:type="dxa"/>
            <w:vAlign w:val="center"/>
          </w:tcPr>
          <w:p w14:paraId="0CE761F0" w14:textId="77777777" w:rsidR="00D63C4E" w:rsidRDefault="00D63C4E">
            <w:pPr>
              <w:pStyle w:val="affb"/>
              <w:numPr>
                <w:ilvl w:val="0"/>
                <w:numId w:val="13"/>
              </w:numPr>
              <w:spacing w:before="0" w:after="0"/>
              <w:jc w:val="left"/>
              <w:rPr>
                <w:color w:val="000000" w:themeColor="text1"/>
              </w:rPr>
            </w:pPr>
          </w:p>
        </w:tc>
        <w:tc>
          <w:tcPr>
            <w:tcW w:w="3638" w:type="dxa"/>
            <w:vAlign w:val="center"/>
          </w:tcPr>
          <w:p w14:paraId="23A4EC89" w14:textId="77777777" w:rsidR="00D63C4E" w:rsidRDefault="00000000">
            <w:pPr>
              <w:adjustRightInd w:val="0"/>
              <w:snapToGrid w:val="0"/>
              <w:jc w:val="left"/>
              <w:rPr>
                <w:color w:val="000000" w:themeColor="text1"/>
                <w:szCs w:val="21"/>
              </w:rPr>
            </w:pPr>
            <w:r>
              <w:rPr>
                <w:color w:val="000000" w:themeColor="text1"/>
                <w:szCs w:val="21"/>
              </w:rPr>
              <w:t>在含有或可能含有有毒有害气体井施工，应配备合格的个人防护用具和相应气体监测仪。对硫化氢的监测和人身安全防护应符合</w:t>
            </w:r>
            <w:r>
              <w:rPr>
                <w:color w:val="000000" w:themeColor="text1"/>
                <w:szCs w:val="21"/>
              </w:rPr>
              <w:t xml:space="preserve">SY/T 6277-2017 </w:t>
            </w:r>
            <w:r>
              <w:rPr>
                <w:color w:val="000000" w:themeColor="text1"/>
                <w:szCs w:val="21"/>
              </w:rPr>
              <w:t>中第</w:t>
            </w:r>
            <w:r>
              <w:rPr>
                <w:color w:val="000000" w:themeColor="text1"/>
                <w:szCs w:val="21"/>
              </w:rPr>
              <w:t>4</w:t>
            </w:r>
            <w:r>
              <w:rPr>
                <w:color w:val="000000" w:themeColor="text1"/>
                <w:szCs w:val="21"/>
              </w:rPr>
              <w:t>章、第</w:t>
            </w:r>
            <w:r>
              <w:rPr>
                <w:color w:val="000000" w:themeColor="text1"/>
                <w:szCs w:val="21"/>
              </w:rPr>
              <w:t>5</w:t>
            </w:r>
            <w:r>
              <w:rPr>
                <w:color w:val="000000" w:themeColor="text1"/>
                <w:szCs w:val="21"/>
              </w:rPr>
              <w:t>章的规定。</w:t>
            </w:r>
          </w:p>
        </w:tc>
        <w:tc>
          <w:tcPr>
            <w:tcW w:w="1665" w:type="dxa"/>
            <w:vAlign w:val="center"/>
          </w:tcPr>
          <w:p w14:paraId="09130E07" w14:textId="77777777" w:rsidR="00D63C4E" w:rsidRDefault="00000000">
            <w:pPr>
              <w:adjustRightInd w:val="0"/>
              <w:snapToGrid w:val="0"/>
              <w:jc w:val="center"/>
              <w:rPr>
                <w:bCs/>
                <w:color w:val="000000" w:themeColor="text1"/>
                <w:szCs w:val="21"/>
              </w:rPr>
            </w:pPr>
            <w:r>
              <w:rPr>
                <w:bCs/>
                <w:color w:val="000000" w:themeColor="text1"/>
                <w:szCs w:val="21"/>
              </w:rPr>
              <w:t>SY/T5727-2020</w:t>
            </w:r>
          </w:p>
          <w:p w14:paraId="3B0DD63E" w14:textId="77777777" w:rsidR="00D63C4E" w:rsidRDefault="00000000">
            <w:pPr>
              <w:adjustRightInd w:val="0"/>
              <w:snapToGrid w:val="0"/>
              <w:jc w:val="center"/>
              <w:rPr>
                <w:bCs/>
                <w:color w:val="000000" w:themeColor="text1"/>
                <w:szCs w:val="21"/>
              </w:rPr>
            </w:pPr>
            <w:r>
              <w:rPr>
                <w:bCs/>
                <w:color w:val="000000" w:themeColor="text1"/>
                <w:szCs w:val="21"/>
              </w:rPr>
              <w:t>4.6.2</w:t>
            </w:r>
          </w:p>
        </w:tc>
        <w:tc>
          <w:tcPr>
            <w:tcW w:w="645" w:type="dxa"/>
            <w:vAlign w:val="center"/>
          </w:tcPr>
          <w:p w14:paraId="1CE0EF1A" w14:textId="77777777" w:rsidR="00D63C4E" w:rsidRDefault="00000000">
            <w:pPr>
              <w:adjustRightInd w:val="0"/>
              <w:snapToGrid w:val="0"/>
              <w:jc w:val="center"/>
              <w:rPr>
                <w:color w:val="000000" w:themeColor="text1"/>
                <w:szCs w:val="21"/>
              </w:rPr>
            </w:pPr>
            <w:r>
              <w:rPr>
                <w:color w:val="000000" w:themeColor="text1"/>
              </w:rPr>
              <w:t>√</w:t>
            </w:r>
          </w:p>
        </w:tc>
        <w:tc>
          <w:tcPr>
            <w:tcW w:w="1982" w:type="dxa"/>
            <w:vAlign w:val="center"/>
          </w:tcPr>
          <w:p w14:paraId="7C418578" w14:textId="77777777" w:rsidR="00D63C4E" w:rsidRDefault="00000000">
            <w:pPr>
              <w:pStyle w:val="affb"/>
              <w:spacing w:before="0" w:after="0"/>
              <w:jc w:val="both"/>
              <w:rPr>
                <w:color w:val="000000" w:themeColor="text1"/>
              </w:rPr>
            </w:pPr>
            <w:r>
              <w:rPr>
                <w:color w:val="000000" w:themeColor="text1"/>
              </w:rPr>
              <w:t>所检</w:t>
            </w:r>
            <w:r>
              <w:rPr>
                <w:color w:val="000000" w:themeColor="text1"/>
              </w:rPr>
              <w:t>2</w:t>
            </w:r>
            <w:r>
              <w:rPr>
                <w:color w:val="000000" w:themeColor="text1"/>
              </w:rPr>
              <w:t>个井场不含硫化氢，不涉及。</w:t>
            </w:r>
          </w:p>
        </w:tc>
      </w:tr>
      <w:tr w:rsidR="00D63C4E" w14:paraId="1683DFF8" w14:textId="77777777">
        <w:trPr>
          <w:jc w:val="center"/>
        </w:trPr>
        <w:tc>
          <w:tcPr>
            <w:tcW w:w="592" w:type="dxa"/>
            <w:vAlign w:val="center"/>
          </w:tcPr>
          <w:p w14:paraId="36BE91F6" w14:textId="77777777" w:rsidR="00D63C4E" w:rsidRDefault="00D63C4E">
            <w:pPr>
              <w:pStyle w:val="affb"/>
              <w:numPr>
                <w:ilvl w:val="0"/>
                <w:numId w:val="13"/>
              </w:numPr>
              <w:spacing w:before="0" w:after="0"/>
              <w:jc w:val="left"/>
              <w:rPr>
                <w:color w:val="000000" w:themeColor="text1"/>
              </w:rPr>
            </w:pPr>
          </w:p>
        </w:tc>
        <w:tc>
          <w:tcPr>
            <w:tcW w:w="3638" w:type="dxa"/>
            <w:vAlign w:val="center"/>
          </w:tcPr>
          <w:p w14:paraId="47F26C4C" w14:textId="77777777" w:rsidR="00D63C4E" w:rsidRDefault="00000000">
            <w:pPr>
              <w:adjustRightInd w:val="0"/>
              <w:snapToGrid w:val="0"/>
              <w:jc w:val="left"/>
              <w:rPr>
                <w:color w:val="000000" w:themeColor="text1"/>
                <w:szCs w:val="21"/>
              </w:rPr>
            </w:pPr>
            <w:r>
              <w:rPr>
                <w:color w:val="000000" w:themeColor="text1"/>
                <w:szCs w:val="21"/>
              </w:rPr>
              <w:t>个人防护用具、气体监测仪器的配备、使用操作、应急抢险和紧急疏散应符合</w:t>
            </w:r>
            <w:r>
              <w:rPr>
                <w:color w:val="000000" w:themeColor="text1"/>
                <w:szCs w:val="21"/>
              </w:rPr>
              <w:t>SY/T 6610-2017</w:t>
            </w:r>
            <w:r>
              <w:rPr>
                <w:color w:val="000000" w:themeColor="text1"/>
                <w:szCs w:val="21"/>
              </w:rPr>
              <w:t>中第</w:t>
            </w:r>
            <w:r>
              <w:rPr>
                <w:color w:val="000000" w:themeColor="text1"/>
                <w:szCs w:val="21"/>
              </w:rPr>
              <w:t>5</w:t>
            </w:r>
            <w:r>
              <w:rPr>
                <w:color w:val="000000" w:themeColor="text1"/>
                <w:szCs w:val="21"/>
              </w:rPr>
              <w:t>章、第</w:t>
            </w:r>
            <w:r>
              <w:rPr>
                <w:color w:val="000000" w:themeColor="text1"/>
                <w:szCs w:val="21"/>
              </w:rPr>
              <w:t>6</w:t>
            </w:r>
            <w:r>
              <w:rPr>
                <w:color w:val="000000" w:themeColor="text1"/>
                <w:szCs w:val="21"/>
              </w:rPr>
              <w:t>章、第</w:t>
            </w:r>
            <w:r>
              <w:rPr>
                <w:color w:val="000000" w:themeColor="text1"/>
                <w:szCs w:val="21"/>
              </w:rPr>
              <w:t>7</w:t>
            </w:r>
            <w:r>
              <w:rPr>
                <w:color w:val="000000" w:themeColor="text1"/>
                <w:szCs w:val="21"/>
              </w:rPr>
              <w:t>章的规定。</w:t>
            </w:r>
          </w:p>
        </w:tc>
        <w:tc>
          <w:tcPr>
            <w:tcW w:w="1665" w:type="dxa"/>
            <w:vAlign w:val="center"/>
          </w:tcPr>
          <w:p w14:paraId="3A3188F6" w14:textId="77777777" w:rsidR="00D63C4E" w:rsidRDefault="00000000">
            <w:pPr>
              <w:adjustRightInd w:val="0"/>
              <w:snapToGrid w:val="0"/>
              <w:jc w:val="center"/>
              <w:rPr>
                <w:bCs/>
                <w:color w:val="000000" w:themeColor="text1"/>
                <w:szCs w:val="21"/>
              </w:rPr>
            </w:pPr>
            <w:r>
              <w:rPr>
                <w:bCs/>
                <w:color w:val="000000" w:themeColor="text1"/>
                <w:szCs w:val="21"/>
              </w:rPr>
              <w:t>SY/T5727-2020</w:t>
            </w:r>
          </w:p>
          <w:p w14:paraId="196007AE" w14:textId="77777777" w:rsidR="00D63C4E" w:rsidRDefault="00000000">
            <w:pPr>
              <w:adjustRightInd w:val="0"/>
              <w:snapToGrid w:val="0"/>
              <w:jc w:val="center"/>
              <w:rPr>
                <w:bCs/>
                <w:color w:val="000000" w:themeColor="text1"/>
                <w:szCs w:val="21"/>
              </w:rPr>
            </w:pPr>
            <w:r>
              <w:rPr>
                <w:bCs/>
                <w:color w:val="000000" w:themeColor="text1"/>
                <w:szCs w:val="21"/>
              </w:rPr>
              <w:t>4.6.3</w:t>
            </w:r>
          </w:p>
        </w:tc>
        <w:tc>
          <w:tcPr>
            <w:tcW w:w="645" w:type="dxa"/>
            <w:vAlign w:val="center"/>
          </w:tcPr>
          <w:p w14:paraId="14136E89" w14:textId="77777777" w:rsidR="00D63C4E" w:rsidRDefault="00000000">
            <w:pPr>
              <w:adjustRightInd w:val="0"/>
              <w:snapToGrid w:val="0"/>
              <w:jc w:val="center"/>
              <w:rPr>
                <w:color w:val="000000" w:themeColor="text1"/>
                <w:szCs w:val="21"/>
              </w:rPr>
            </w:pPr>
            <w:r>
              <w:rPr>
                <w:color w:val="000000" w:themeColor="text1"/>
              </w:rPr>
              <w:t>√</w:t>
            </w:r>
          </w:p>
        </w:tc>
        <w:tc>
          <w:tcPr>
            <w:tcW w:w="1982" w:type="dxa"/>
            <w:vAlign w:val="center"/>
          </w:tcPr>
          <w:p w14:paraId="48844CD2" w14:textId="77777777" w:rsidR="00D63C4E" w:rsidRDefault="00000000">
            <w:pPr>
              <w:pStyle w:val="affb"/>
              <w:spacing w:before="0" w:after="0"/>
              <w:jc w:val="both"/>
              <w:rPr>
                <w:color w:val="000000" w:themeColor="text1"/>
              </w:rPr>
            </w:pPr>
            <w:r>
              <w:rPr>
                <w:color w:val="000000" w:themeColor="text1"/>
              </w:rPr>
              <w:t>每个队配备</w:t>
            </w:r>
            <w:r>
              <w:rPr>
                <w:color w:val="000000" w:themeColor="text1"/>
              </w:rPr>
              <w:t>2</w:t>
            </w:r>
            <w:r>
              <w:rPr>
                <w:color w:val="000000" w:themeColor="text1"/>
              </w:rPr>
              <w:t>个空呼和</w:t>
            </w:r>
            <w:r>
              <w:rPr>
                <w:color w:val="000000" w:themeColor="text1"/>
              </w:rPr>
              <w:t>2</w:t>
            </w:r>
            <w:r>
              <w:rPr>
                <w:color w:val="000000" w:themeColor="text1"/>
              </w:rPr>
              <w:t>个便携式复合式气体检测仪。</w:t>
            </w:r>
          </w:p>
        </w:tc>
      </w:tr>
      <w:tr w:rsidR="00D63C4E" w14:paraId="582C3AA5" w14:textId="77777777">
        <w:trPr>
          <w:jc w:val="center"/>
        </w:trPr>
        <w:tc>
          <w:tcPr>
            <w:tcW w:w="592" w:type="dxa"/>
            <w:vAlign w:val="center"/>
          </w:tcPr>
          <w:p w14:paraId="5C33F21A" w14:textId="77777777" w:rsidR="00D63C4E" w:rsidRDefault="00D63C4E">
            <w:pPr>
              <w:pStyle w:val="affb"/>
              <w:numPr>
                <w:ilvl w:val="0"/>
                <w:numId w:val="13"/>
              </w:numPr>
              <w:spacing w:before="0" w:after="0"/>
              <w:jc w:val="left"/>
              <w:rPr>
                <w:color w:val="000000" w:themeColor="text1"/>
              </w:rPr>
            </w:pPr>
          </w:p>
        </w:tc>
        <w:tc>
          <w:tcPr>
            <w:tcW w:w="3638" w:type="dxa"/>
            <w:vAlign w:val="center"/>
          </w:tcPr>
          <w:p w14:paraId="4FDBB473" w14:textId="77777777" w:rsidR="00D63C4E" w:rsidRDefault="00000000">
            <w:pPr>
              <w:adjustRightInd w:val="0"/>
              <w:snapToGrid w:val="0"/>
              <w:jc w:val="left"/>
              <w:rPr>
                <w:color w:val="000000" w:themeColor="text1"/>
                <w:szCs w:val="21"/>
              </w:rPr>
            </w:pPr>
            <w:r>
              <w:rPr>
                <w:color w:val="000000" w:themeColor="text1"/>
                <w:szCs w:val="21"/>
              </w:rPr>
              <w:t>现场应有可燃气体检测仪。可燃气体检测仪应定期校验和维护。</w:t>
            </w:r>
          </w:p>
        </w:tc>
        <w:tc>
          <w:tcPr>
            <w:tcW w:w="1665" w:type="dxa"/>
            <w:vAlign w:val="center"/>
          </w:tcPr>
          <w:p w14:paraId="3AA673EC" w14:textId="77777777" w:rsidR="00D63C4E" w:rsidRDefault="00000000">
            <w:pPr>
              <w:adjustRightInd w:val="0"/>
              <w:snapToGrid w:val="0"/>
              <w:jc w:val="center"/>
              <w:rPr>
                <w:bCs/>
                <w:color w:val="000000" w:themeColor="text1"/>
                <w:szCs w:val="21"/>
              </w:rPr>
            </w:pPr>
            <w:r>
              <w:rPr>
                <w:bCs/>
                <w:color w:val="000000" w:themeColor="text1"/>
                <w:szCs w:val="21"/>
              </w:rPr>
              <w:t>SY/T5727-2020</w:t>
            </w:r>
          </w:p>
          <w:p w14:paraId="1EB9FDE7" w14:textId="77777777" w:rsidR="00D63C4E" w:rsidRDefault="00000000">
            <w:pPr>
              <w:adjustRightInd w:val="0"/>
              <w:snapToGrid w:val="0"/>
              <w:jc w:val="center"/>
              <w:rPr>
                <w:bCs/>
                <w:color w:val="000000" w:themeColor="text1"/>
                <w:szCs w:val="21"/>
              </w:rPr>
            </w:pPr>
            <w:r>
              <w:rPr>
                <w:color w:val="000000" w:themeColor="text1"/>
                <w:szCs w:val="21"/>
              </w:rPr>
              <w:t>4.9.2</w:t>
            </w:r>
          </w:p>
        </w:tc>
        <w:tc>
          <w:tcPr>
            <w:tcW w:w="645" w:type="dxa"/>
            <w:vAlign w:val="center"/>
          </w:tcPr>
          <w:p w14:paraId="604E403D" w14:textId="77777777" w:rsidR="00D63C4E" w:rsidRDefault="00000000">
            <w:pPr>
              <w:adjustRightInd w:val="0"/>
              <w:snapToGrid w:val="0"/>
              <w:jc w:val="center"/>
              <w:rPr>
                <w:color w:val="000000" w:themeColor="text1"/>
                <w:szCs w:val="21"/>
              </w:rPr>
            </w:pPr>
            <w:r>
              <w:rPr>
                <w:color w:val="000000" w:themeColor="text1"/>
              </w:rPr>
              <w:t>√</w:t>
            </w:r>
          </w:p>
        </w:tc>
        <w:tc>
          <w:tcPr>
            <w:tcW w:w="1982" w:type="dxa"/>
            <w:vAlign w:val="center"/>
          </w:tcPr>
          <w:p w14:paraId="35033C47" w14:textId="77777777" w:rsidR="00D63C4E" w:rsidRDefault="00000000">
            <w:pPr>
              <w:pStyle w:val="affb"/>
              <w:spacing w:before="0" w:after="0"/>
              <w:jc w:val="both"/>
              <w:rPr>
                <w:color w:val="000000" w:themeColor="text1"/>
              </w:rPr>
            </w:pPr>
            <w:r>
              <w:rPr>
                <w:color w:val="000000" w:themeColor="text1"/>
                <w:szCs w:val="21"/>
              </w:rPr>
              <w:t>定期校验和维护。</w:t>
            </w:r>
          </w:p>
        </w:tc>
      </w:tr>
      <w:tr w:rsidR="00D63C4E" w14:paraId="5F11DCD0" w14:textId="77777777">
        <w:trPr>
          <w:jc w:val="center"/>
        </w:trPr>
        <w:tc>
          <w:tcPr>
            <w:tcW w:w="592" w:type="dxa"/>
            <w:vAlign w:val="center"/>
          </w:tcPr>
          <w:p w14:paraId="33D2B764" w14:textId="77777777" w:rsidR="00D63C4E" w:rsidRDefault="00D63C4E">
            <w:pPr>
              <w:pStyle w:val="affb"/>
              <w:numPr>
                <w:ilvl w:val="0"/>
                <w:numId w:val="13"/>
              </w:numPr>
              <w:spacing w:before="0" w:after="0"/>
              <w:jc w:val="left"/>
              <w:rPr>
                <w:color w:val="000000" w:themeColor="text1"/>
              </w:rPr>
            </w:pPr>
          </w:p>
        </w:tc>
        <w:tc>
          <w:tcPr>
            <w:tcW w:w="3638" w:type="dxa"/>
            <w:vAlign w:val="center"/>
          </w:tcPr>
          <w:p w14:paraId="35D23CF0" w14:textId="77777777" w:rsidR="00D63C4E" w:rsidRDefault="00000000">
            <w:pPr>
              <w:adjustRightInd w:val="0"/>
              <w:snapToGrid w:val="0"/>
              <w:jc w:val="left"/>
              <w:rPr>
                <w:color w:val="000000" w:themeColor="text1"/>
                <w:szCs w:val="21"/>
              </w:rPr>
            </w:pPr>
            <w:r>
              <w:rPr>
                <w:color w:val="000000" w:themeColor="text1"/>
                <w:szCs w:val="21"/>
              </w:rPr>
              <w:t>整机接地装置应符合</w:t>
            </w:r>
            <w:r>
              <w:rPr>
                <w:color w:val="000000" w:themeColor="text1"/>
                <w:szCs w:val="21"/>
              </w:rPr>
              <w:t xml:space="preserve">GB 50169 </w:t>
            </w:r>
            <w:r>
              <w:rPr>
                <w:color w:val="000000" w:themeColor="text1"/>
                <w:szCs w:val="21"/>
              </w:rPr>
              <w:t>的规定。当采用内燃机驱动时，应设有防静电接地；电机驱动时应设有安全保护接地。接地端子附近均应标保护接地图</w:t>
            </w:r>
            <w:proofErr w:type="gramStart"/>
            <w:r>
              <w:rPr>
                <w:color w:val="000000" w:themeColor="text1"/>
                <w:szCs w:val="21"/>
              </w:rPr>
              <w:t>形号</w:t>
            </w:r>
            <w:proofErr w:type="gramEnd"/>
            <w:r>
              <w:rPr>
                <w:color w:val="000000" w:themeColor="text1"/>
                <w:szCs w:val="21"/>
              </w:rPr>
              <w:t>。</w:t>
            </w:r>
          </w:p>
        </w:tc>
        <w:tc>
          <w:tcPr>
            <w:tcW w:w="1665" w:type="dxa"/>
            <w:vAlign w:val="center"/>
          </w:tcPr>
          <w:p w14:paraId="5D789336" w14:textId="77777777" w:rsidR="00D63C4E" w:rsidRDefault="00000000">
            <w:pPr>
              <w:adjustRightInd w:val="0"/>
              <w:snapToGrid w:val="0"/>
              <w:jc w:val="center"/>
              <w:rPr>
                <w:color w:val="000000" w:themeColor="text1"/>
                <w:szCs w:val="21"/>
              </w:rPr>
            </w:pPr>
            <w:r>
              <w:rPr>
                <w:color w:val="000000" w:themeColor="text1"/>
                <w:szCs w:val="21"/>
              </w:rPr>
              <w:t>SY/T7425-2018</w:t>
            </w:r>
          </w:p>
          <w:p w14:paraId="75B45827" w14:textId="77777777" w:rsidR="00D63C4E" w:rsidRDefault="00000000">
            <w:pPr>
              <w:adjustRightInd w:val="0"/>
              <w:snapToGrid w:val="0"/>
              <w:jc w:val="center"/>
              <w:rPr>
                <w:color w:val="000000" w:themeColor="text1"/>
                <w:szCs w:val="21"/>
              </w:rPr>
            </w:pPr>
            <w:r>
              <w:rPr>
                <w:color w:val="000000" w:themeColor="text1"/>
                <w:szCs w:val="21"/>
              </w:rPr>
              <w:t>5.2.11</w:t>
            </w:r>
          </w:p>
        </w:tc>
        <w:tc>
          <w:tcPr>
            <w:tcW w:w="645" w:type="dxa"/>
            <w:vAlign w:val="center"/>
          </w:tcPr>
          <w:p w14:paraId="22A6D2B2" w14:textId="77777777" w:rsidR="00D63C4E" w:rsidRDefault="00000000">
            <w:pPr>
              <w:adjustRightInd w:val="0"/>
              <w:snapToGrid w:val="0"/>
              <w:jc w:val="center"/>
              <w:rPr>
                <w:color w:val="000000" w:themeColor="text1"/>
                <w:szCs w:val="21"/>
              </w:rPr>
            </w:pPr>
            <w:r>
              <w:rPr>
                <w:color w:val="000000" w:themeColor="text1"/>
              </w:rPr>
              <w:t>√</w:t>
            </w:r>
          </w:p>
        </w:tc>
        <w:tc>
          <w:tcPr>
            <w:tcW w:w="1982" w:type="dxa"/>
            <w:vAlign w:val="center"/>
          </w:tcPr>
          <w:p w14:paraId="74EDBA52" w14:textId="77777777" w:rsidR="00D63C4E" w:rsidRDefault="00000000">
            <w:pPr>
              <w:pStyle w:val="affb"/>
              <w:spacing w:before="0" w:after="0"/>
              <w:jc w:val="both"/>
              <w:rPr>
                <w:color w:val="000000" w:themeColor="text1"/>
              </w:rPr>
            </w:pPr>
            <w:r>
              <w:rPr>
                <w:color w:val="000000" w:themeColor="text1"/>
              </w:rPr>
              <w:t>设有</w:t>
            </w:r>
            <w:r>
              <w:rPr>
                <w:color w:val="000000" w:themeColor="text1"/>
                <w:szCs w:val="21"/>
              </w:rPr>
              <w:t>防静电接地。</w:t>
            </w:r>
          </w:p>
        </w:tc>
      </w:tr>
      <w:tr w:rsidR="00D63C4E" w14:paraId="096CD9E9" w14:textId="77777777">
        <w:trPr>
          <w:jc w:val="center"/>
        </w:trPr>
        <w:tc>
          <w:tcPr>
            <w:tcW w:w="592" w:type="dxa"/>
            <w:vAlign w:val="center"/>
          </w:tcPr>
          <w:p w14:paraId="4B510FAC" w14:textId="77777777" w:rsidR="00D63C4E" w:rsidRDefault="00D63C4E">
            <w:pPr>
              <w:pStyle w:val="affb"/>
              <w:numPr>
                <w:ilvl w:val="0"/>
                <w:numId w:val="13"/>
              </w:numPr>
              <w:spacing w:before="0" w:after="0"/>
              <w:jc w:val="left"/>
              <w:rPr>
                <w:color w:val="000000" w:themeColor="text1"/>
              </w:rPr>
            </w:pPr>
          </w:p>
        </w:tc>
        <w:tc>
          <w:tcPr>
            <w:tcW w:w="3638" w:type="dxa"/>
            <w:vAlign w:val="center"/>
          </w:tcPr>
          <w:p w14:paraId="7FD319D7" w14:textId="77777777" w:rsidR="00D63C4E" w:rsidRDefault="00000000">
            <w:pPr>
              <w:adjustRightInd w:val="0"/>
              <w:snapToGrid w:val="0"/>
              <w:jc w:val="left"/>
              <w:rPr>
                <w:color w:val="000000" w:themeColor="text1"/>
                <w:szCs w:val="21"/>
              </w:rPr>
            </w:pPr>
            <w:r>
              <w:rPr>
                <w:color w:val="000000" w:themeColor="text1"/>
                <w:szCs w:val="21"/>
              </w:rPr>
              <w:t>整机顶部应设有防滑爬梯，爬梯应上下方便安全。</w:t>
            </w:r>
          </w:p>
        </w:tc>
        <w:tc>
          <w:tcPr>
            <w:tcW w:w="1665" w:type="dxa"/>
            <w:vAlign w:val="center"/>
          </w:tcPr>
          <w:p w14:paraId="60933D92" w14:textId="77777777" w:rsidR="00D63C4E" w:rsidRDefault="00000000">
            <w:pPr>
              <w:adjustRightInd w:val="0"/>
              <w:snapToGrid w:val="0"/>
              <w:jc w:val="center"/>
              <w:rPr>
                <w:color w:val="000000" w:themeColor="text1"/>
                <w:szCs w:val="21"/>
              </w:rPr>
            </w:pPr>
            <w:r>
              <w:rPr>
                <w:color w:val="000000" w:themeColor="text1"/>
                <w:szCs w:val="21"/>
              </w:rPr>
              <w:t>SY/T7425-2018</w:t>
            </w:r>
          </w:p>
          <w:p w14:paraId="0BADFC9C" w14:textId="77777777" w:rsidR="00D63C4E" w:rsidRDefault="00000000">
            <w:pPr>
              <w:adjustRightInd w:val="0"/>
              <w:snapToGrid w:val="0"/>
              <w:jc w:val="center"/>
              <w:rPr>
                <w:color w:val="000000" w:themeColor="text1"/>
                <w:szCs w:val="21"/>
              </w:rPr>
            </w:pPr>
            <w:r>
              <w:rPr>
                <w:color w:val="000000" w:themeColor="text1"/>
                <w:szCs w:val="21"/>
              </w:rPr>
              <w:t>5.2.12</w:t>
            </w:r>
          </w:p>
        </w:tc>
        <w:tc>
          <w:tcPr>
            <w:tcW w:w="645" w:type="dxa"/>
            <w:vAlign w:val="center"/>
          </w:tcPr>
          <w:p w14:paraId="2CC095BC" w14:textId="77777777" w:rsidR="00D63C4E" w:rsidRDefault="00000000">
            <w:pPr>
              <w:adjustRightInd w:val="0"/>
              <w:snapToGrid w:val="0"/>
              <w:jc w:val="center"/>
              <w:rPr>
                <w:color w:val="000000" w:themeColor="text1"/>
                <w:szCs w:val="21"/>
              </w:rPr>
            </w:pPr>
            <w:r>
              <w:rPr>
                <w:color w:val="000000" w:themeColor="text1"/>
              </w:rPr>
              <w:t>√</w:t>
            </w:r>
          </w:p>
        </w:tc>
        <w:tc>
          <w:tcPr>
            <w:tcW w:w="1982" w:type="dxa"/>
            <w:vAlign w:val="center"/>
          </w:tcPr>
          <w:p w14:paraId="733D1573" w14:textId="77777777" w:rsidR="00D63C4E" w:rsidRDefault="00000000">
            <w:pPr>
              <w:pStyle w:val="affb"/>
              <w:spacing w:before="0" w:after="0"/>
              <w:jc w:val="both"/>
              <w:rPr>
                <w:color w:val="000000" w:themeColor="text1"/>
              </w:rPr>
            </w:pPr>
            <w:r>
              <w:rPr>
                <w:color w:val="000000" w:themeColor="text1"/>
              </w:rPr>
              <w:t>设有</w:t>
            </w:r>
            <w:r>
              <w:rPr>
                <w:color w:val="000000" w:themeColor="text1"/>
                <w:szCs w:val="21"/>
              </w:rPr>
              <w:t>防滑爬梯。</w:t>
            </w:r>
          </w:p>
        </w:tc>
      </w:tr>
      <w:tr w:rsidR="00D63C4E" w14:paraId="5936919B" w14:textId="77777777">
        <w:trPr>
          <w:jc w:val="center"/>
        </w:trPr>
        <w:tc>
          <w:tcPr>
            <w:tcW w:w="592" w:type="dxa"/>
            <w:vAlign w:val="center"/>
          </w:tcPr>
          <w:p w14:paraId="2FF0804F" w14:textId="77777777" w:rsidR="00D63C4E" w:rsidRDefault="00D63C4E">
            <w:pPr>
              <w:pStyle w:val="affb"/>
              <w:numPr>
                <w:ilvl w:val="0"/>
                <w:numId w:val="13"/>
              </w:numPr>
              <w:spacing w:before="0" w:after="0"/>
              <w:jc w:val="left"/>
              <w:rPr>
                <w:color w:val="000000" w:themeColor="text1"/>
              </w:rPr>
            </w:pPr>
          </w:p>
        </w:tc>
        <w:tc>
          <w:tcPr>
            <w:tcW w:w="3638" w:type="dxa"/>
            <w:vAlign w:val="center"/>
          </w:tcPr>
          <w:p w14:paraId="3877272C" w14:textId="77777777" w:rsidR="00D63C4E" w:rsidRDefault="00000000">
            <w:pPr>
              <w:adjustRightInd w:val="0"/>
              <w:snapToGrid w:val="0"/>
              <w:jc w:val="left"/>
              <w:rPr>
                <w:color w:val="000000" w:themeColor="text1"/>
                <w:szCs w:val="21"/>
              </w:rPr>
            </w:pPr>
            <w:r>
              <w:rPr>
                <w:color w:val="000000" w:themeColor="text1"/>
                <w:szCs w:val="21"/>
              </w:rPr>
              <w:t>整机应至少配备</w:t>
            </w:r>
            <w:r>
              <w:rPr>
                <w:color w:val="000000" w:themeColor="text1"/>
                <w:szCs w:val="21"/>
              </w:rPr>
              <w:t>2</w:t>
            </w:r>
            <w:r>
              <w:rPr>
                <w:color w:val="000000" w:themeColor="text1"/>
                <w:szCs w:val="21"/>
              </w:rPr>
              <w:t>个</w:t>
            </w:r>
            <w:r>
              <w:rPr>
                <w:color w:val="000000" w:themeColor="text1"/>
                <w:szCs w:val="21"/>
              </w:rPr>
              <w:t>6kg</w:t>
            </w:r>
            <w:r>
              <w:rPr>
                <w:color w:val="000000" w:themeColor="text1"/>
                <w:szCs w:val="21"/>
              </w:rPr>
              <w:t>以上手提式干粉灭火器。</w:t>
            </w:r>
          </w:p>
        </w:tc>
        <w:tc>
          <w:tcPr>
            <w:tcW w:w="1665" w:type="dxa"/>
            <w:vAlign w:val="center"/>
          </w:tcPr>
          <w:p w14:paraId="4E269FF8" w14:textId="77777777" w:rsidR="00D63C4E" w:rsidRDefault="00000000">
            <w:pPr>
              <w:adjustRightInd w:val="0"/>
              <w:snapToGrid w:val="0"/>
              <w:jc w:val="center"/>
              <w:rPr>
                <w:color w:val="000000" w:themeColor="text1"/>
                <w:szCs w:val="21"/>
              </w:rPr>
            </w:pPr>
            <w:r>
              <w:rPr>
                <w:color w:val="000000" w:themeColor="text1"/>
                <w:szCs w:val="21"/>
              </w:rPr>
              <w:t>SY/T7425-2018</w:t>
            </w:r>
          </w:p>
          <w:p w14:paraId="3AD3D6E5" w14:textId="77777777" w:rsidR="00D63C4E" w:rsidRDefault="00000000">
            <w:pPr>
              <w:adjustRightInd w:val="0"/>
              <w:snapToGrid w:val="0"/>
              <w:jc w:val="center"/>
              <w:rPr>
                <w:color w:val="000000" w:themeColor="text1"/>
                <w:szCs w:val="21"/>
              </w:rPr>
            </w:pPr>
            <w:r>
              <w:rPr>
                <w:color w:val="000000" w:themeColor="text1"/>
                <w:szCs w:val="21"/>
              </w:rPr>
              <w:t>5.3.3</w:t>
            </w:r>
          </w:p>
        </w:tc>
        <w:tc>
          <w:tcPr>
            <w:tcW w:w="645" w:type="dxa"/>
            <w:vAlign w:val="center"/>
          </w:tcPr>
          <w:p w14:paraId="6BE7D4F3" w14:textId="77777777" w:rsidR="00D63C4E" w:rsidRDefault="00000000">
            <w:pPr>
              <w:adjustRightInd w:val="0"/>
              <w:snapToGrid w:val="0"/>
              <w:jc w:val="center"/>
              <w:rPr>
                <w:color w:val="000000" w:themeColor="text1"/>
                <w:szCs w:val="21"/>
              </w:rPr>
            </w:pPr>
            <w:r>
              <w:rPr>
                <w:color w:val="000000" w:themeColor="text1"/>
              </w:rPr>
              <w:t>√</w:t>
            </w:r>
          </w:p>
        </w:tc>
        <w:tc>
          <w:tcPr>
            <w:tcW w:w="1982" w:type="dxa"/>
            <w:vAlign w:val="center"/>
          </w:tcPr>
          <w:p w14:paraId="37E14C3D" w14:textId="77777777" w:rsidR="00D63C4E" w:rsidRDefault="00000000">
            <w:pPr>
              <w:pStyle w:val="affb"/>
              <w:spacing w:before="0" w:after="0"/>
              <w:jc w:val="both"/>
              <w:rPr>
                <w:color w:val="000000" w:themeColor="text1"/>
              </w:rPr>
            </w:pPr>
            <w:r>
              <w:rPr>
                <w:color w:val="000000" w:themeColor="text1"/>
              </w:rPr>
              <w:t>设有</w:t>
            </w:r>
            <w:r>
              <w:rPr>
                <w:color w:val="000000" w:themeColor="text1"/>
              </w:rPr>
              <w:t>4</w:t>
            </w:r>
            <w:r>
              <w:rPr>
                <w:color w:val="000000" w:themeColor="text1"/>
              </w:rPr>
              <w:t>个</w:t>
            </w:r>
            <w:r>
              <w:rPr>
                <w:color w:val="000000" w:themeColor="text1"/>
              </w:rPr>
              <w:t>8</w:t>
            </w:r>
            <w:r>
              <w:rPr>
                <w:color w:val="000000" w:themeColor="text1"/>
                <w:szCs w:val="21"/>
              </w:rPr>
              <w:t>kg</w:t>
            </w:r>
            <w:r>
              <w:rPr>
                <w:color w:val="000000" w:themeColor="text1"/>
                <w:szCs w:val="21"/>
              </w:rPr>
              <w:t>手提式干粉灭火器。</w:t>
            </w:r>
          </w:p>
        </w:tc>
      </w:tr>
      <w:tr w:rsidR="00D63C4E" w14:paraId="392B26E4" w14:textId="77777777">
        <w:trPr>
          <w:trHeight w:val="332"/>
          <w:jc w:val="center"/>
        </w:trPr>
        <w:tc>
          <w:tcPr>
            <w:tcW w:w="592" w:type="dxa"/>
            <w:vAlign w:val="center"/>
          </w:tcPr>
          <w:p w14:paraId="1D7CD229" w14:textId="77777777" w:rsidR="00D63C4E" w:rsidRDefault="00000000">
            <w:pPr>
              <w:pStyle w:val="affb"/>
              <w:spacing w:before="0" w:after="0"/>
              <w:jc w:val="left"/>
              <w:rPr>
                <w:b/>
                <w:bCs/>
                <w:color w:val="000000" w:themeColor="text1"/>
              </w:rPr>
            </w:pPr>
            <w:r>
              <w:rPr>
                <w:b/>
                <w:bCs/>
                <w:color w:val="000000" w:themeColor="text1"/>
              </w:rPr>
              <w:t>五</w:t>
            </w:r>
          </w:p>
        </w:tc>
        <w:tc>
          <w:tcPr>
            <w:tcW w:w="7930" w:type="dxa"/>
            <w:gridSpan w:val="4"/>
            <w:vAlign w:val="center"/>
          </w:tcPr>
          <w:p w14:paraId="5897231E" w14:textId="77777777" w:rsidR="00D63C4E" w:rsidRDefault="00000000">
            <w:pPr>
              <w:pStyle w:val="affb"/>
              <w:spacing w:before="0" w:after="0"/>
              <w:jc w:val="both"/>
              <w:rPr>
                <w:b/>
                <w:bCs/>
                <w:color w:val="000000" w:themeColor="text1"/>
              </w:rPr>
            </w:pPr>
            <w:r>
              <w:rPr>
                <w:b/>
                <w:bCs/>
                <w:color w:val="000000" w:themeColor="text1"/>
                <w:szCs w:val="21"/>
              </w:rPr>
              <w:t>供配电</w:t>
            </w:r>
          </w:p>
        </w:tc>
      </w:tr>
      <w:tr w:rsidR="00D63C4E" w14:paraId="11BF844D" w14:textId="77777777">
        <w:trPr>
          <w:jc w:val="center"/>
        </w:trPr>
        <w:tc>
          <w:tcPr>
            <w:tcW w:w="592" w:type="dxa"/>
            <w:vAlign w:val="center"/>
          </w:tcPr>
          <w:p w14:paraId="477FCF5F" w14:textId="77777777" w:rsidR="00D63C4E" w:rsidRDefault="00D63C4E">
            <w:pPr>
              <w:pStyle w:val="affb"/>
              <w:numPr>
                <w:ilvl w:val="0"/>
                <w:numId w:val="13"/>
              </w:numPr>
              <w:spacing w:before="0" w:after="0"/>
              <w:jc w:val="left"/>
              <w:rPr>
                <w:color w:val="000000" w:themeColor="text1"/>
              </w:rPr>
            </w:pPr>
          </w:p>
        </w:tc>
        <w:tc>
          <w:tcPr>
            <w:tcW w:w="3638" w:type="dxa"/>
            <w:vAlign w:val="center"/>
          </w:tcPr>
          <w:p w14:paraId="0D43417D" w14:textId="77777777" w:rsidR="00D63C4E" w:rsidRDefault="00000000">
            <w:pPr>
              <w:adjustRightInd w:val="0"/>
              <w:snapToGrid w:val="0"/>
              <w:jc w:val="left"/>
              <w:rPr>
                <w:color w:val="000000" w:themeColor="text1"/>
                <w:szCs w:val="21"/>
              </w:rPr>
            </w:pPr>
            <w:r>
              <w:rPr>
                <w:color w:val="000000" w:themeColor="text1"/>
                <w:szCs w:val="21"/>
              </w:rPr>
              <w:t>不应将供电线路直接挂在设备、井架、绷绳、罐等金属物体上。</w:t>
            </w:r>
          </w:p>
        </w:tc>
        <w:tc>
          <w:tcPr>
            <w:tcW w:w="1665" w:type="dxa"/>
            <w:vAlign w:val="center"/>
          </w:tcPr>
          <w:p w14:paraId="683400F2" w14:textId="77777777" w:rsidR="00D63C4E" w:rsidRDefault="00000000">
            <w:pPr>
              <w:adjustRightInd w:val="0"/>
              <w:snapToGrid w:val="0"/>
              <w:jc w:val="center"/>
              <w:rPr>
                <w:bCs/>
                <w:color w:val="000000" w:themeColor="text1"/>
                <w:szCs w:val="21"/>
              </w:rPr>
            </w:pPr>
            <w:r>
              <w:rPr>
                <w:bCs/>
                <w:color w:val="000000" w:themeColor="text1"/>
                <w:szCs w:val="21"/>
              </w:rPr>
              <w:t>SY/T5727-2020</w:t>
            </w:r>
          </w:p>
          <w:p w14:paraId="2E152805" w14:textId="77777777" w:rsidR="00D63C4E" w:rsidRDefault="00000000">
            <w:pPr>
              <w:adjustRightInd w:val="0"/>
              <w:snapToGrid w:val="0"/>
              <w:jc w:val="center"/>
              <w:rPr>
                <w:bCs/>
                <w:color w:val="000000" w:themeColor="text1"/>
                <w:szCs w:val="21"/>
              </w:rPr>
            </w:pPr>
            <w:r>
              <w:rPr>
                <w:bCs/>
                <w:color w:val="000000" w:themeColor="text1"/>
                <w:szCs w:val="21"/>
              </w:rPr>
              <w:t>3.19.1.8</w:t>
            </w:r>
          </w:p>
        </w:tc>
        <w:tc>
          <w:tcPr>
            <w:tcW w:w="645" w:type="dxa"/>
            <w:vAlign w:val="center"/>
          </w:tcPr>
          <w:p w14:paraId="7CAD1510" w14:textId="77777777" w:rsidR="00D63C4E" w:rsidRDefault="00000000">
            <w:pPr>
              <w:adjustRightInd w:val="0"/>
              <w:snapToGrid w:val="0"/>
              <w:jc w:val="center"/>
              <w:rPr>
                <w:color w:val="000000" w:themeColor="text1"/>
                <w:szCs w:val="21"/>
              </w:rPr>
            </w:pPr>
            <w:r>
              <w:rPr>
                <w:color w:val="000000" w:themeColor="text1"/>
              </w:rPr>
              <w:t>√</w:t>
            </w:r>
          </w:p>
        </w:tc>
        <w:tc>
          <w:tcPr>
            <w:tcW w:w="1982" w:type="dxa"/>
            <w:vAlign w:val="center"/>
          </w:tcPr>
          <w:p w14:paraId="170E116F" w14:textId="77777777" w:rsidR="00D63C4E" w:rsidRDefault="00000000">
            <w:pPr>
              <w:pStyle w:val="affb"/>
              <w:spacing w:before="0" w:after="0"/>
              <w:jc w:val="both"/>
              <w:rPr>
                <w:color w:val="000000" w:themeColor="text1"/>
              </w:rPr>
            </w:pPr>
            <w:r>
              <w:rPr>
                <w:color w:val="000000" w:themeColor="text1"/>
              </w:rPr>
              <w:t>供电线路</w:t>
            </w:r>
            <w:proofErr w:type="gramStart"/>
            <w:r>
              <w:rPr>
                <w:color w:val="000000" w:themeColor="text1"/>
              </w:rPr>
              <w:t>与撬块</w:t>
            </w:r>
            <w:proofErr w:type="gramEnd"/>
            <w:r>
              <w:rPr>
                <w:color w:val="000000" w:themeColor="text1"/>
              </w:rPr>
              <w:t>一体，不新接供电线</w:t>
            </w:r>
            <w:r>
              <w:rPr>
                <w:color w:val="000000" w:themeColor="text1"/>
              </w:rPr>
              <w:lastRenderedPageBreak/>
              <w:t>路。</w:t>
            </w:r>
          </w:p>
        </w:tc>
      </w:tr>
      <w:tr w:rsidR="00D63C4E" w14:paraId="075D8535" w14:textId="77777777">
        <w:trPr>
          <w:jc w:val="center"/>
        </w:trPr>
        <w:tc>
          <w:tcPr>
            <w:tcW w:w="592" w:type="dxa"/>
            <w:vAlign w:val="center"/>
          </w:tcPr>
          <w:p w14:paraId="7B43418E" w14:textId="77777777" w:rsidR="00D63C4E" w:rsidRDefault="00D63C4E">
            <w:pPr>
              <w:pStyle w:val="affb"/>
              <w:numPr>
                <w:ilvl w:val="0"/>
                <w:numId w:val="13"/>
              </w:numPr>
              <w:spacing w:before="0" w:after="0"/>
              <w:jc w:val="left"/>
              <w:rPr>
                <w:color w:val="000000" w:themeColor="text1"/>
              </w:rPr>
            </w:pPr>
          </w:p>
        </w:tc>
        <w:tc>
          <w:tcPr>
            <w:tcW w:w="3638" w:type="dxa"/>
            <w:vAlign w:val="center"/>
          </w:tcPr>
          <w:p w14:paraId="5E36DEA5" w14:textId="77777777" w:rsidR="00D63C4E" w:rsidRDefault="00000000">
            <w:pPr>
              <w:adjustRightInd w:val="0"/>
              <w:snapToGrid w:val="0"/>
              <w:jc w:val="left"/>
              <w:rPr>
                <w:color w:val="000000" w:themeColor="text1"/>
                <w:szCs w:val="21"/>
              </w:rPr>
            </w:pPr>
            <w:r>
              <w:rPr>
                <w:color w:val="000000" w:themeColor="text1"/>
                <w:szCs w:val="21"/>
              </w:rPr>
              <w:t>配电箱应安装端正、牢固。配电箱前地面有绝缘保护，并有足够的工作空间和通道。</w:t>
            </w:r>
          </w:p>
        </w:tc>
        <w:tc>
          <w:tcPr>
            <w:tcW w:w="1665" w:type="dxa"/>
            <w:vAlign w:val="center"/>
          </w:tcPr>
          <w:p w14:paraId="7A0835BB" w14:textId="77777777" w:rsidR="00D63C4E" w:rsidRDefault="00000000">
            <w:pPr>
              <w:adjustRightInd w:val="0"/>
              <w:snapToGrid w:val="0"/>
              <w:jc w:val="center"/>
              <w:rPr>
                <w:bCs/>
                <w:color w:val="000000" w:themeColor="text1"/>
                <w:szCs w:val="21"/>
              </w:rPr>
            </w:pPr>
            <w:r>
              <w:rPr>
                <w:bCs/>
                <w:color w:val="000000" w:themeColor="text1"/>
                <w:szCs w:val="21"/>
              </w:rPr>
              <w:t>SY/T5727-2020</w:t>
            </w:r>
          </w:p>
          <w:p w14:paraId="28024650" w14:textId="77777777" w:rsidR="00D63C4E" w:rsidRDefault="00000000">
            <w:pPr>
              <w:adjustRightInd w:val="0"/>
              <w:snapToGrid w:val="0"/>
              <w:jc w:val="center"/>
              <w:rPr>
                <w:bCs/>
                <w:color w:val="000000" w:themeColor="text1"/>
                <w:szCs w:val="21"/>
              </w:rPr>
            </w:pPr>
            <w:r>
              <w:rPr>
                <w:color w:val="000000" w:themeColor="text1"/>
                <w:szCs w:val="21"/>
              </w:rPr>
              <w:t>3.19.4.2</w:t>
            </w:r>
          </w:p>
        </w:tc>
        <w:tc>
          <w:tcPr>
            <w:tcW w:w="645" w:type="dxa"/>
            <w:vAlign w:val="center"/>
          </w:tcPr>
          <w:p w14:paraId="7A503CCE" w14:textId="77777777" w:rsidR="00D63C4E" w:rsidRDefault="00000000">
            <w:pPr>
              <w:adjustRightInd w:val="0"/>
              <w:snapToGrid w:val="0"/>
              <w:jc w:val="center"/>
              <w:rPr>
                <w:color w:val="000000" w:themeColor="text1"/>
                <w:szCs w:val="21"/>
              </w:rPr>
            </w:pPr>
            <w:r>
              <w:rPr>
                <w:color w:val="000000" w:themeColor="text1"/>
              </w:rPr>
              <w:t>√</w:t>
            </w:r>
          </w:p>
        </w:tc>
        <w:tc>
          <w:tcPr>
            <w:tcW w:w="1982" w:type="dxa"/>
            <w:vAlign w:val="center"/>
          </w:tcPr>
          <w:p w14:paraId="7339B18E" w14:textId="77777777" w:rsidR="00D63C4E" w:rsidRDefault="00000000">
            <w:pPr>
              <w:pStyle w:val="affb"/>
              <w:spacing w:before="0" w:after="0"/>
              <w:jc w:val="both"/>
              <w:rPr>
                <w:color w:val="000000" w:themeColor="text1"/>
              </w:rPr>
            </w:pPr>
            <w:r>
              <w:rPr>
                <w:color w:val="000000" w:themeColor="text1"/>
                <w:szCs w:val="21"/>
              </w:rPr>
              <w:t>配电箱</w:t>
            </w:r>
            <w:proofErr w:type="gramStart"/>
            <w:r>
              <w:rPr>
                <w:color w:val="000000" w:themeColor="text1"/>
              </w:rPr>
              <w:t>与撬块</w:t>
            </w:r>
            <w:proofErr w:type="gramEnd"/>
            <w:r>
              <w:rPr>
                <w:color w:val="000000" w:themeColor="text1"/>
              </w:rPr>
              <w:t>一体。</w:t>
            </w:r>
          </w:p>
        </w:tc>
      </w:tr>
      <w:tr w:rsidR="00D63C4E" w14:paraId="12DFF821" w14:textId="77777777">
        <w:trPr>
          <w:jc w:val="center"/>
        </w:trPr>
        <w:tc>
          <w:tcPr>
            <w:tcW w:w="592" w:type="dxa"/>
            <w:vAlign w:val="center"/>
          </w:tcPr>
          <w:p w14:paraId="29CBF608" w14:textId="77777777" w:rsidR="00D63C4E" w:rsidRDefault="00D63C4E">
            <w:pPr>
              <w:pStyle w:val="affb"/>
              <w:numPr>
                <w:ilvl w:val="0"/>
                <w:numId w:val="13"/>
              </w:numPr>
              <w:spacing w:before="0" w:after="0"/>
              <w:jc w:val="left"/>
              <w:rPr>
                <w:color w:val="000000" w:themeColor="text1"/>
              </w:rPr>
            </w:pPr>
          </w:p>
        </w:tc>
        <w:tc>
          <w:tcPr>
            <w:tcW w:w="3638" w:type="dxa"/>
            <w:vAlign w:val="center"/>
          </w:tcPr>
          <w:p w14:paraId="10AA5817" w14:textId="77777777" w:rsidR="00D63C4E" w:rsidRDefault="00000000">
            <w:pPr>
              <w:adjustRightInd w:val="0"/>
              <w:snapToGrid w:val="0"/>
              <w:jc w:val="left"/>
              <w:rPr>
                <w:color w:val="000000" w:themeColor="text1"/>
                <w:szCs w:val="21"/>
              </w:rPr>
            </w:pPr>
            <w:r>
              <w:rPr>
                <w:color w:val="000000" w:themeColor="text1"/>
                <w:szCs w:val="21"/>
              </w:rPr>
              <w:t>配电箱内的开关、电器应安装牢固。连接线应采用绝缘导线，接头不应裸露和松动。</w:t>
            </w:r>
          </w:p>
        </w:tc>
        <w:tc>
          <w:tcPr>
            <w:tcW w:w="1665" w:type="dxa"/>
            <w:vAlign w:val="center"/>
          </w:tcPr>
          <w:p w14:paraId="72023342" w14:textId="77777777" w:rsidR="00D63C4E" w:rsidRDefault="00000000">
            <w:pPr>
              <w:adjustRightInd w:val="0"/>
              <w:snapToGrid w:val="0"/>
              <w:jc w:val="center"/>
              <w:rPr>
                <w:bCs/>
                <w:color w:val="000000" w:themeColor="text1"/>
                <w:szCs w:val="21"/>
              </w:rPr>
            </w:pPr>
            <w:r>
              <w:rPr>
                <w:bCs/>
                <w:color w:val="000000" w:themeColor="text1"/>
                <w:szCs w:val="21"/>
              </w:rPr>
              <w:t>SY/T5727-2020</w:t>
            </w:r>
          </w:p>
          <w:p w14:paraId="59756110" w14:textId="77777777" w:rsidR="00D63C4E" w:rsidRDefault="00000000">
            <w:pPr>
              <w:adjustRightInd w:val="0"/>
              <w:snapToGrid w:val="0"/>
              <w:jc w:val="center"/>
              <w:rPr>
                <w:bCs/>
                <w:color w:val="000000" w:themeColor="text1"/>
                <w:szCs w:val="21"/>
              </w:rPr>
            </w:pPr>
            <w:r>
              <w:rPr>
                <w:color w:val="000000" w:themeColor="text1"/>
                <w:szCs w:val="21"/>
              </w:rPr>
              <w:t>3.19.4.4</w:t>
            </w:r>
          </w:p>
        </w:tc>
        <w:tc>
          <w:tcPr>
            <w:tcW w:w="645" w:type="dxa"/>
            <w:vAlign w:val="center"/>
          </w:tcPr>
          <w:p w14:paraId="071986D8" w14:textId="77777777" w:rsidR="00D63C4E" w:rsidRDefault="00000000">
            <w:pPr>
              <w:adjustRightInd w:val="0"/>
              <w:snapToGrid w:val="0"/>
              <w:jc w:val="center"/>
              <w:rPr>
                <w:color w:val="000000" w:themeColor="text1"/>
                <w:szCs w:val="21"/>
              </w:rPr>
            </w:pPr>
            <w:r>
              <w:rPr>
                <w:color w:val="000000" w:themeColor="text1"/>
              </w:rPr>
              <w:t>√</w:t>
            </w:r>
          </w:p>
        </w:tc>
        <w:tc>
          <w:tcPr>
            <w:tcW w:w="1982" w:type="dxa"/>
            <w:vAlign w:val="center"/>
          </w:tcPr>
          <w:p w14:paraId="7956D2C0" w14:textId="77777777" w:rsidR="00D63C4E" w:rsidRDefault="00000000">
            <w:pPr>
              <w:pStyle w:val="affb"/>
              <w:spacing w:before="0" w:after="0"/>
              <w:jc w:val="both"/>
              <w:rPr>
                <w:color w:val="000000" w:themeColor="text1"/>
              </w:rPr>
            </w:pPr>
            <w:proofErr w:type="gramStart"/>
            <w:r>
              <w:rPr>
                <w:color w:val="000000" w:themeColor="text1"/>
              </w:rPr>
              <w:t>注氮撬块</w:t>
            </w:r>
            <w:proofErr w:type="gramEnd"/>
            <w:r>
              <w:rPr>
                <w:color w:val="000000" w:themeColor="text1"/>
                <w:szCs w:val="21"/>
              </w:rPr>
              <w:t>配电箱内的开关、电器安装牢固</w:t>
            </w:r>
            <w:r>
              <w:rPr>
                <w:color w:val="000000" w:themeColor="text1"/>
              </w:rPr>
              <w:t>。</w:t>
            </w:r>
          </w:p>
        </w:tc>
      </w:tr>
      <w:tr w:rsidR="00D63C4E" w14:paraId="2C9AF4C7" w14:textId="77777777">
        <w:trPr>
          <w:trHeight w:val="374"/>
          <w:jc w:val="center"/>
        </w:trPr>
        <w:tc>
          <w:tcPr>
            <w:tcW w:w="592" w:type="dxa"/>
            <w:vAlign w:val="center"/>
          </w:tcPr>
          <w:p w14:paraId="353EBE84" w14:textId="77777777" w:rsidR="00D63C4E" w:rsidRDefault="00000000">
            <w:pPr>
              <w:pStyle w:val="affb"/>
              <w:spacing w:before="0" w:after="0"/>
              <w:jc w:val="left"/>
              <w:rPr>
                <w:b/>
                <w:bCs/>
                <w:color w:val="000000" w:themeColor="text1"/>
              </w:rPr>
            </w:pPr>
            <w:r>
              <w:rPr>
                <w:b/>
                <w:bCs/>
                <w:color w:val="000000" w:themeColor="text1"/>
              </w:rPr>
              <w:t>六</w:t>
            </w:r>
          </w:p>
        </w:tc>
        <w:tc>
          <w:tcPr>
            <w:tcW w:w="7930" w:type="dxa"/>
            <w:gridSpan w:val="4"/>
            <w:vAlign w:val="center"/>
          </w:tcPr>
          <w:p w14:paraId="431F8E18" w14:textId="77777777" w:rsidR="00D63C4E" w:rsidRDefault="00000000">
            <w:pPr>
              <w:pStyle w:val="affb"/>
              <w:spacing w:before="0" w:after="0"/>
              <w:jc w:val="both"/>
              <w:rPr>
                <w:color w:val="000000" w:themeColor="text1"/>
              </w:rPr>
            </w:pPr>
            <w:r>
              <w:rPr>
                <w:b/>
                <w:bCs/>
                <w:color w:val="000000" w:themeColor="text1"/>
                <w:szCs w:val="21"/>
              </w:rPr>
              <w:t>检验检测</w:t>
            </w:r>
          </w:p>
        </w:tc>
      </w:tr>
      <w:tr w:rsidR="00D63C4E" w14:paraId="76CFE56E" w14:textId="77777777">
        <w:trPr>
          <w:jc w:val="center"/>
        </w:trPr>
        <w:tc>
          <w:tcPr>
            <w:tcW w:w="592" w:type="dxa"/>
            <w:vAlign w:val="center"/>
          </w:tcPr>
          <w:p w14:paraId="4FAD49C3" w14:textId="77777777" w:rsidR="00D63C4E" w:rsidRDefault="00D63C4E">
            <w:pPr>
              <w:pStyle w:val="affb"/>
              <w:numPr>
                <w:ilvl w:val="0"/>
                <w:numId w:val="13"/>
              </w:numPr>
              <w:spacing w:before="0" w:after="0"/>
              <w:jc w:val="left"/>
              <w:rPr>
                <w:color w:val="000000" w:themeColor="text1"/>
              </w:rPr>
            </w:pPr>
          </w:p>
        </w:tc>
        <w:tc>
          <w:tcPr>
            <w:tcW w:w="3638" w:type="dxa"/>
            <w:vAlign w:val="center"/>
          </w:tcPr>
          <w:p w14:paraId="45F3A504" w14:textId="77777777" w:rsidR="00D63C4E" w:rsidRDefault="00000000">
            <w:pPr>
              <w:adjustRightInd w:val="0"/>
              <w:snapToGrid w:val="0"/>
              <w:jc w:val="left"/>
              <w:rPr>
                <w:color w:val="000000" w:themeColor="text1"/>
                <w:szCs w:val="21"/>
              </w:rPr>
            </w:pPr>
            <w:r>
              <w:rPr>
                <w:color w:val="000000" w:themeColor="text1"/>
                <w:szCs w:val="21"/>
              </w:rPr>
              <w:t>生产经营单位使用的危险物品的容器、运输工具，以及涉及人身安全、危险性较大的海洋石油开采特种设备和矿山井下特种设备，必须按照国家有关规定，由专业生产单位生产，并经具有专业资质的检测、检验机构检测、检验合格，取得安全使用证或者安全标志，方可投入使用。检测、检验机构对检测、检验结果负责。</w:t>
            </w:r>
          </w:p>
        </w:tc>
        <w:tc>
          <w:tcPr>
            <w:tcW w:w="1665" w:type="dxa"/>
            <w:vAlign w:val="center"/>
          </w:tcPr>
          <w:p w14:paraId="2F0E68DD" w14:textId="77777777" w:rsidR="00D63C4E" w:rsidRDefault="00000000">
            <w:pPr>
              <w:adjustRightInd w:val="0"/>
              <w:snapToGrid w:val="0"/>
              <w:jc w:val="center"/>
              <w:rPr>
                <w:color w:val="000000" w:themeColor="text1"/>
                <w:szCs w:val="21"/>
              </w:rPr>
            </w:pPr>
            <w:r>
              <w:rPr>
                <w:color w:val="000000" w:themeColor="text1"/>
                <w:szCs w:val="21"/>
              </w:rPr>
              <w:t>《安全生产法》第三十七条</w:t>
            </w:r>
          </w:p>
        </w:tc>
        <w:tc>
          <w:tcPr>
            <w:tcW w:w="645" w:type="dxa"/>
            <w:vAlign w:val="center"/>
          </w:tcPr>
          <w:p w14:paraId="56D9BB07" w14:textId="77777777" w:rsidR="00D63C4E" w:rsidRDefault="00000000">
            <w:pPr>
              <w:adjustRightInd w:val="0"/>
              <w:snapToGrid w:val="0"/>
              <w:jc w:val="center"/>
              <w:rPr>
                <w:color w:val="000000" w:themeColor="text1"/>
                <w:szCs w:val="21"/>
              </w:rPr>
            </w:pPr>
            <w:r>
              <w:rPr>
                <w:color w:val="000000" w:themeColor="text1"/>
              </w:rPr>
              <w:t>√</w:t>
            </w:r>
          </w:p>
        </w:tc>
        <w:tc>
          <w:tcPr>
            <w:tcW w:w="1982" w:type="dxa"/>
            <w:vAlign w:val="center"/>
          </w:tcPr>
          <w:p w14:paraId="79E8E616" w14:textId="77777777" w:rsidR="00D63C4E" w:rsidRDefault="00000000">
            <w:pPr>
              <w:pStyle w:val="affb"/>
              <w:spacing w:before="0" w:after="0"/>
              <w:jc w:val="both"/>
              <w:rPr>
                <w:color w:val="000000" w:themeColor="text1"/>
              </w:rPr>
            </w:pPr>
            <w:r>
              <w:rPr>
                <w:color w:val="000000" w:themeColor="text1"/>
              </w:rPr>
              <w:t>两队的压力容器已经检测、检验，检验结果为合格。</w:t>
            </w:r>
          </w:p>
        </w:tc>
      </w:tr>
      <w:tr w:rsidR="00D63C4E" w14:paraId="16FCD71D" w14:textId="77777777">
        <w:trPr>
          <w:jc w:val="center"/>
        </w:trPr>
        <w:tc>
          <w:tcPr>
            <w:tcW w:w="592" w:type="dxa"/>
            <w:vAlign w:val="center"/>
          </w:tcPr>
          <w:p w14:paraId="20A1AE84" w14:textId="77777777" w:rsidR="00D63C4E" w:rsidRDefault="00D63C4E">
            <w:pPr>
              <w:pStyle w:val="affb"/>
              <w:numPr>
                <w:ilvl w:val="0"/>
                <w:numId w:val="13"/>
              </w:numPr>
              <w:spacing w:before="0" w:after="0"/>
              <w:jc w:val="left"/>
              <w:rPr>
                <w:color w:val="000000" w:themeColor="text1"/>
              </w:rPr>
            </w:pPr>
          </w:p>
        </w:tc>
        <w:tc>
          <w:tcPr>
            <w:tcW w:w="3638" w:type="dxa"/>
            <w:vAlign w:val="center"/>
          </w:tcPr>
          <w:p w14:paraId="75B0B3AC" w14:textId="77777777" w:rsidR="00D63C4E" w:rsidRDefault="00000000">
            <w:pPr>
              <w:overflowPunct w:val="0"/>
              <w:adjustRightInd w:val="0"/>
              <w:snapToGrid w:val="0"/>
              <w:jc w:val="left"/>
              <w:rPr>
                <w:kern w:val="0"/>
                <w:szCs w:val="21"/>
              </w:rPr>
            </w:pPr>
            <w:r>
              <w:rPr>
                <w:kern w:val="0"/>
                <w:szCs w:val="21"/>
              </w:rPr>
              <w:t>特种设备使用单位应当在特种设备投入使用前或者投入使用后三十日内，向负责特种设备安全监督管理的部门办理使用登记，取得使用登记证书。登记标志应当置于该特种设备的显著位置。</w:t>
            </w:r>
          </w:p>
        </w:tc>
        <w:tc>
          <w:tcPr>
            <w:tcW w:w="1665" w:type="dxa"/>
            <w:vAlign w:val="center"/>
          </w:tcPr>
          <w:p w14:paraId="16E9D6C1" w14:textId="77777777" w:rsidR="00D63C4E" w:rsidRDefault="00000000">
            <w:pPr>
              <w:overflowPunct w:val="0"/>
              <w:adjustRightInd w:val="0"/>
              <w:snapToGrid w:val="0"/>
              <w:jc w:val="center"/>
              <w:rPr>
                <w:kern w:val="0"/>
                <w:szCs w:val="21"/>
              </w:rPr>
            </w:pPr>
            <w:r>
              <w:rPr>
                <w:kern w:val="0"/>
                <w:szCs w:val="21"/>
              </w:rPr>
              <w:t>《中华人民共和国特种设备安全法》</w:t>
            </w:r>
          </w:p>
          <w:p w14:paraId="23E07AF7" w14:textId="77777777" w:rsidR="00D63C4E" w:rsidRDefault="00000000">
            <w:pPr>
              <w:overflowPunct w:val="0"/>
              <w:adjustRightInd w:val="0"/>
              <w:snapToGrid w:val="0"/>
              <w:jc w:val="center"/>
              <w:rPr>
                <w:kern w:val="0"/>
                <w:szCs w:val="21"/>
              </w:rPr>
            </w:pPr>
            <w:r>
              <w:rPr>
                <w:kern w:val="0"/>
                <w:szCs w:val="21"/>
              </w:rPr>
              <w:t>第十三条</w:t>
            </w:r>
          </w:p>
        </w:tc>
        <w:tc>
          <w:tcPr>
            <w:tcW w:w="645" w:type="dxa"/>
            <w:vAlign w:val="center"/>
          </w:tcPr>
          <w:p w14:paraId="75DA08D4" w14:textId="77777777" w:rsidR="00D63C4E" w:rsidRDefault="00000000">
            <w:pPr>
              <w:adjustRightInd w:val="0"/>
              <w:snapToGrid w:val="0"/>
              <w:jc w:val="center"/>
              <w:rPr>
                <w:color w:val="000000" w:themeColor="text1"/>
                <w:szCs w:val="21"/>
              </w:rPr>
            </w:pPr>
            <w:r>
              <w:rPr>
                <w:color w:val="000000" w:themeColor="text1"/>
              </w:rPr>
              <w:t>√</w:t>
            </w:r>
          </w:p>
        </w:tc>
        <w:tc>
          <w:tcPr>
            <w:tcW w:w="1982" w:type="dxa"/>
            <w:vAlign w:val="center"/>
          </w:tcPr>
          <w:p w14:paraId="4891A892" w14:textId="77777777" w:rsidR="00D63C4E" w:rsidRDefault="00000000">
            <w:pPr>
              <w:adjustRightInd w:val="0"/>
              <w:snapToGrid w:val="0"/>
              <w:rPr>
                <w:color w:val="000000" w:themeColor="text1"/>
                <w:szCs w:val="21"/>
              </w:rPr>
            </w:pPr>
            <w:r>
              <w:rPr>
                <w:color w:val="000000" w:themeColor="text1"/>
              </w:rPr>
              <w:t>两队的压力容器</w:t>
            </w:r>
            <w:r>
              <w:rPr>
                <w:kern w:val="0"/>
                <w:szCs w:val="21"/>
              </w:rPr>
              <w:t>已取得使用登记证书。</w:t>
            </w:r>
          </w:p>
        </w:tc>
      </w:tr>
      <w:tr w:rsidR="00D63C4E" w14:paraId="6CDCCD41" w14:textId="77777777">
        <w:trPr>
          <w:jc w:val="center"/>
        </w:trPr>
        <w:tc>
          <w:tcPr>
            <w:tcW w:w="592" w:type="dxa"/>
            <w:vAlign w:val="center"/>
          </w:tcPr>
          <w:p w14:paraId="7CD5207D" w14:textId="77777777" w:rsidR="00D63C4E" w:rsidRDefault="00D63C4E">
            <w:pPr>
              <w:pStyle w:val="affb"/>
              <w:numPr>
                <w:ilvl w:val="0"/>
                <w:numId w:val="13"/>
              </w:numPr>
              <w:spacing w:before="0" w:after="0"/>
              <w:jc w:val="left"/>
              <w:rPr>
                <w:color w:val="000000" w:themeColor="text1"/>
              </w:rPr>
            </w:pPr>
          </w:p>
        </w:tc>
        <w:tc>
          <w:tcPr>
            <w:tcW w:w="3638" w:type="dxa"/>
            <w:vAlign w:val="center"/>
          </w:tcPr>
          <w:p w14:paraId="174C5B04" w14:textId="77777777" w:rsidR="00D63C4E" w:rsidRDefault="00000000">
            <w:pPr>
              <w:overflowPunct w:val="0"/>
              <w:adjustRightInd w:val="0"/>
              <w:snapToGrid w:val="0"/>
              <w:jc w:val="left"/>
              <w:rPr>
                <w:kern w:val="0"/>
                <w:szCs w:val="21"/>
              </w:rPr>
            </w:pPr>
            <w:r>
              <w:rPr>
                <w:kern w:val="0"/>
                <w:szCs w:val="21"/>
              </w:rPr>
              <w:t>特种设备使用单位应当按照安全技术规范的要求，在检验合格有效期届满前一个月向特种设备检验机构提出定期检验要求。</w:t>
            </w:r>
          </w:p>
          <w:p w14:paraId="674C68D1" w14:textId="77777777" w:rsidR="00D63C4E" w:rsidRDefault="00000000">
            <w:pPr>
              <w:overflowPunct w:val="0"/>
              <w:adjustRightInd w:val="0"/>
              <w:snapToGrid w:val="0"/>
              <w:jc w:val="left"/>
              <w:rPr>
                <w:kern w:val="0"/>
                <w:szCs w:val="21"/>
              </w:rPr>
            </w:pPr>
            <w:r>
              <w:rPr>
                <w:kern w:val="0"/>
                <w:szCs w:val="21"/>
              </w:rPr>
              <w:t>特种设备检验机构接到定期检验要求后，应当按照安全技术规范的要求及时进行安全性能检验。特种设备使用单位应当将定期检验标志置于该特种设备的显著位置。</w:t>
            </w:r>
          </w:p>
          <w:p w14:paraId="795DF4E3" w14:textId="77777777" w:rsidR="00D63C4E" w:rsidRDefault="00000000">
            <w:pPr>
              <w:overflowPunct w:val="0"/>
              <w:adjustRightInd w:val="0"/>
              <w:snapToGrid w:val="0"/>
              <w:jc w:val="left"/>
              <w:rPr>
                <w:kern w:val="0"/>
                <w:szCs w:val="21"/>
              </w:rPr>
            </w:pPr>
            <w:r>
              <w:rPr>
                <w:kern w:val="0"/>
                <w:szCs w:val="21"/>
              </w:rPr>
              <w:t>未经定期检验或者检验不合格的特种设备，不得继续使用。</w:t>
            </w:r>
          </w:p>
        </w:tc>
        <w:tc>
          <w:tcPr>
            <w:tcW w:w="1665" w:type="dxa"/>
            <w:vAlign w:val="center"/>
          </w:tcPr>
          <w:p w14:paraId="248895F0" w14:textId="77777777" w:rsidR="00D63C4E" w:rsidRDefault="00000000">
            <w:pPr>
              <w:overflowPunct w:val="0"/>
              <w:adjustRightInd w:val="0"/>
              <w:snapToGrid w:val="0"/>
              <w:jc w:val="center"/>
              <w:rPr>
                <w:kern w:val="0"/>
                <w:szCs w:val="21"/>
              </w:rPr>
            </w:pPr>
            <w:r>
              <w:rPr>
                <w:kern w:val="0"/>
                <w:szCs w:val="21"/>
              </w:rPr>
              <w:t>《中华人民共和国特种设备安全法》</w:t>
            </w:r>
          </w:p>
          <w:p w14:paraId="26ECDA34" w14:textId="77777777" w:rsidR="00D63C4E" w:rsidRDefault="00000000">
            <w:pPr>
              <w:overflowPunct w:val="0"/>
              <w:adjustRightInd w:val="0"/>
              <w:snapToGrid w:val="0"/>
              <w:jc w:val="center"/>
              <w:rPr>
                <w:kern w:val="0"/>
                <w:szCs w:val="21"/>
              </w:rPr>
            </w:pPr>
            <w:r>
              <w:rPr>
                <w:kern w:val="0"/>
                <w:szCs w:val="21"/>
              </w:rPr>
              <w:t>第四十条</w:t>
            </w:r>
          </w:p>
        </w:tc>
        <w:tc>
          <w:tcPr>
            <w:tcW w:w="645" w:type="dxa"/>
            <w:vAlign w:val="center"/>
          </w:tcPr>
          <w:p w14:paraId="677BB157" w14:textId="77777777" w:rsidR="00D63C4E" w:rsidRDefault="00000000">
            <w:pPr>
              <w:adjustRightInd w:val="0"/>
              <w:snapToGrid w:val="0"/>
              <w:jc w:val="center"/>
              <w:rPr>
                <w:color w:val="000000" w:themeColor="text1"/>
                <w:szCs w:val="21"/>
              </w:rPr>
            </w:pPr>
            <w:r>
              <w:rPr>
                <w:color w:val="000000" w:themeColor="text1"/>
              </w:rPr>
              <w:t>√</w:t>
            </w:r>
          </w:p>
        </w:tc>
        <w:tc>
          <w:tcPr>
            <w:tcW w:w="1982" w:type="dxa"/>
            <w:vAlign w:val="center"/>
          </w:tcPr>
          <w:p w14:paraId="0F4F3624" w14:textId="77777777" w:rsidR="00D63C4E" w:rsidRDefault="00000000">
            <w:pPr>
              <w:pStyle w:val="affb"/>
              <w:spacing w:before="0" w:after="0"/>
              <w:jc w:val="both"/>
              <w:rPr>
                <w:color w:val="000000" w:themeColor="text1"/>
              </w:rPr>
            </w:pPr>
            <w:r>
              <w:rPr>
                <w:kern w:val="0"/>
                <w:szCs w:val="21"/>
              </w:rPr>
              <w:t>定期检验标志置于该特种设备的显著位置。</w:t>
            </w:r>
          </w:p>
        </w:tc>
      </w:tr>
      <w:tr w:rsidR="00D63C4E" w14:paraId="0FF89EE8" w14:textId="77777777">
        <w:trPr>
          <w:jc w:val="center"/>
        </w:trPr>
        <w:tc>
          <w:tcPr>
            <w:tcW w:w="592" w:type="dxa"/>
            <w:vAlign w:val="center"/>
          </w:tcPr>
          <w:p w14:paraId="6DBB3012" w14:textId="77777777" w:rsidR="00D63C4E" w:rsidRDefault="00D63C4E">
            <w:pPr>
              <w:pStyle w:val="affb"/>
              <w:numPr>
                <w:ilvl w:val="0"/>
                <w:numId w:val="13"/>
              </w:numPr>
              <w:spacing w:before="0" w:after="0"/>
              <w:jc w:val="left"/>
              <w:rPr>
                <w:color w:val="000000" w:themeColor="text1"/>
              </w:rPr>
            </w:pPr>
          </w:p>
        </w:tc>
        <w:tc>
          <w:tcPr>
            <w:tcW w:w="3638" w:type="dxa"/>
            <w:vAlign w:val="center"/>
          </w:tcPr>
          <w:p w14:paraId="41300D50" w14:textId="77777777" w:rsidR="00D63C4E" w:rsidRDefault="00000000">
            <w:pPr>
              <w:overflowPunct w:val="0"/>
              <w:adjustRightInd w:val="0"/>
              <w:snapToGrid w:val="0"/>
              <w:jc w:val="left"/>
              <w:rPr>
                <w:kern w:val="0"/>
                <w:szCs w:val="21"/>
              </w:rPr>
            </w:pPr>
            <w:r>
              <w:rPr>
                <w:kern w:val="0"/>
                <w:szCs w:val="21"/>
              </w:rPr>
              <w:t>正压式空气呼吸器应每年检验一次；气瓶应每三年检验一次，其安全使用年限不得超过</w:t>
            </w:r>
            <w:r>
              <w:rPr>
                <w:kern w:val="0"/>
                <w:szCs w:val="21"/>
              </w:rPr>
              <w:t>15</w:t>
            </w:r>
            <w:r>
              <w:rPr>
                <w:kern w:val="0"/>
                <w:szCs w:val="21"/>
              </w:rPr>
              <w:t>年。</w:t>
            </w:r>
          </w:p>
        </w:tc>
        <w:tc>
          <w:tcPr>
            <w:tcW w:w="1665" w:type="dxa"/>
            <w:vAlign w:val="center"/>
          </w:tcPr>
          <w:p w14:paraId="6B7B89C1" w14:textId="77777777" w:rsidR="00D63C4E" w:rsidRDefault="00000000">
            <w:pPr>
              <w:overflowPunct w:val="0"/>
              <w:adjustRightInd w:val="0"/>
              <w:snapToGrid w:val="0"/>
              <w:jc w:val="center"/>
              <w:rPr>
                <w:kern w:val="0"/>
                <w:szCs w:val="21"/>
              </w:rPr>
            </w:pPr>
            <w:r>
              <w:rPr>
                <w:kern w:val="0"/>
                <w:szCs w:val="21"/>
              </w:rPr>
              <w:t>SY/T6277-2017</w:t>
            </w:r>
          </w:p>
          <w:p w14:paraId="7D60AD31" w14:textId="77777777" w:rsidR="00D63C4E" w:rsidRDefault="00000000">
            <w:pPr>
              <w:overflowPunct w:val="0"/>
              <w:adjustRightInd w:val="0"/>
              <w:snapToGrid w:val="0"/>
              <w:jc w:val="center"/>
              <w:rPr>
                <w:kern w:val="0"/>
                <w:szCs w:val="21"/>
              </w:rPr>
            </w:pPr>
            <w:r>
              <w:rPr>
                <w:kern w:val="0"/>
                <w:szCs w:val="21"/>
              </w:rPr>
              <w:t>5.1.6.1</w:t>
            </w:r>
          </w:p>
        </w:tc>
        <w:tc>
          <w:tcPr>
            <w:tcW w:w="645" w:type="dxa"/>
            <w:vAlign w:val="center"/>
          </w:tcPr>
          <w:p w14:paraId="00E12937" w14:textId="77777777" w:rsidR="00D63C4E" w:rsidRDefault="00000000">
            <w:pPr>
              <w:adjustRightInd w:val="0"/>
              <w:snapToGrid w:val="0"/>
              <w:jc w:val="center"/>
              <w:rPr>
                <w:color w:val="000000" w:themeColor="text1"/>
                <w:szCs w:val="21"/>
              </w:rPr>
            </w:pPr>
            <w:r>
              <w:rPr>
                <w:color w:val="000000" w:themeColor="text1"/>
              </w:rPr>
              <w:t>√</w:t>
            </w:r>
          </w:p>
        </w:tc>
        <w:tc>
          <w:tcPr>
            <w:tcW w:w="1982" w:type="dxa"/>
            <w:vAlign w:val="center"/>
          </w:tcPr>
          <w:p w14:paraId="58F6D28F" w14:textId="77777777" w:rsidR="00D63C4E" w:rsidRDefault="00000000">
            <w:pPr>
              <w:pStyle w:val="affb"/>
              <w:spacing w:before="0" w:after="0"/>
              <w:jc w:val="both"/>
              <w:rPr>
                <w:color w:val="000000" w:themeColor="text1"/>
              </w:rPr>
            </w:pPr>
            <w:r>
              <w:rPr>
                <w:color w:val="000000" w:themeColor="text1"/>
              </w:rPr>
              <w:t>6</w:t>
            </w:r>
            <w:r>
              <w:rPr>
                <w:color w:val="000000" w:themeColor="text1"/>
              </w:rPr>
              <w:t>、</w:t>
            </w:r>
            <w:r>
              <w:rPr>
                <w:color w:val="000000" w:themeColor="text1"/>
              </w:rPr>
              <w:t>7</w:t>
            </w:r>
            <w:r>
              <w:rPr>
                <w:color w:val="000000" w:themeColor="text1"/>
              </w:rPr>
              <w:t>队</w:t>
            </w:r>
            <w:r>
              <w:rPr>
                <w:kern w:val="0"/>
                <w:szCs w:val="21"/>
              </w:rPr>
              <w:t>正压式空气呼吸器在有效期内。</w:t>
            </w:r>
          </w:p>
        </w:tc>
      </w:tr>
      <w:tr w:rsidR="00D63C4E" w14:paraId="7C6F8626" w14:textId="77777777">
        <w:trPr>
          <w:jc w:val="center"/>
        </w:trPr>
        <w:tc>
          <w:tcPr>
            <w:tcW w:w="592" w:type="dxa"/>
            <w:vAlign w:val="center"/>
          </w:tcPr>
          <w:p w14:paraId="4FF4D8E3" w14:textId="77777777" w:rsidR="00D63C4E" w:rsidRDefault="00D63C4E">
            <w:pPr>
              <w:pStyle w:val="affb"/>
              <w:numPr>
                <w:ilvl w:val="0"/>
                <w:numId w:val="13"/>
              </w:numPr>
              <w:spacing w:before="0" w:after="0"/>
              <w:jc w:val="left"/>
              <w:rPr>
                <w:color w:val="000000" w:themeColor="text1"/>
              </w:rPr>
            </w:pPr>
          </w:p>
        </w:tc>
        <w:tc>
          <w:tcPr>
            <w:tcW w:w="3638" w:type="dxa"/>
            <w:vAlign w:val="center"/>
          </w:tcPr>
          <w:p w14:paraId="7F31558D" w14:textId="77777777" w:rsidR="00D63C4E" w:rsidRDefault="00000000">
            <w:pPr>
              <w:overflowPunct w:val="0"/>
              <w:adjustRightInd w:val="0"/>
              <w:snapToGrid w:val="0"/>
              <w:jc w:val="left"/>
              <w:rPr>
                <w:kern w:val="0"/>
                <w:szCs w:val="21"/>
              </w:rPr>
            </w:pPr>
            <w:r>
              <w:rPr>
                <w:kern w:val="0"/>
                <w:szCs w:val="21"/>
              </w:rPr>
              <w:t>便携式硫化氢检测仪每年至少检验一次。</w:t>
            </w:r>
          </w:p>
        </w:tc>
        <w:tc>
          <w:tcPr>
            <w:tcW w:w="1665" w:type="dxa"/>
            <w:vAlign w:val="center"/>
          </w:tcPr>
          <w:p w14:paraId="22AC014E" w14:textId="77777777" w:rsidR="00D63C4E" w:rsidRDefault="00000000">
            <w:pPr>
              <w:overflowPunct w:val="0"/>
              <w:adjustRightInd w:val="0"/>
              <w:snapToGrid w:val="0"/>
              <w:jc w:val="center"/>
              <w:rPr>
                <w:kern w:val="0"/>
                <w:szCs w:val="21"/>
              </w:rPr>
            </w:pPr>
            <w:r>
              <w:rPr>
                <w:kern w:val="0"/>
                <w:szCs w:val="21"/>
              </w:rPr>
              <w:t>SY/T 6277-2017</w:t>
            </w:r>
          </w:p>
          <w:p w14:paraId="3BBAC336" w14:textId="77777777" w:rsidR="00D63C4E" w:rsidRDefault="00000000">
            <w:pPr>
              <w:overflowPunct w:val="0"/>
              <w:adjustRightInd w:val="0"/>
              <w:snapToGrid w:val="0"/>
              <w:jc w:val="center"/>
              <w:rPr>
                <w:kern w:val="0"/>
                <w:szCs w:val="21"/>
              </w:rPr>
            </w:pPr>
            <w:r>
              <w:rPr>
                <w:kern w:val="0"/>
                <w:szCs w:val="21"/>
              </w:rPr>
              <w:t>5.2.6</w:t>
            </w:r>
          </w:p>
        </w:tc>
        <w:tc>
          <w:tcPr>
            <w:tcW w:w="645" w:type="dxa"/>
            <w:vAlign w:val="center"/>
          </w:tcPr>
          <w:p w14:paraId="06DFB91A" w14:textId="77777777" w:rsidR="00D63C4E" w:rsidRDefault="00000000">
            <w:pPr>
              <w:adjustRightInd w:val="0"/>
              <w:snapToGrid w:val="0"/>
              <w:jc w:val="center"/>
              <w:rPr>
                <w:color w:val="000000" w:themeColor="text1"/>
                <w:szCs w:val="21"/>
              </w:rPr>
            </w:pPr>
            <w:r>
              <w:rPr>
                <w:color w:val="000000" w:themeColor="text1"/>
              </w:rPr>
              <w:t>√</w:t>
            </w:r>
          </w:p>
        </w:tc>
        <w:tc>
          <w:tcPr>
            <w:tcW w:w="1982" w:type="dxa"/>
            <w:vAlign w:val="center"/>
          </w:tcPr>
          <w:p w14:paraId="4FCCBCB0" w14:textId="77777777" w:rsidR="00D63C4E" w:rsidRDefault="00000000">
            <w:pPr>
              <w:pStyle w:val="affb"/>
              <w:spacing w:before="0" w:after="0"/>
              <w:jc w:val="both"/>
              <w:rPr>
                <w:color w:val="000000" w:themeColor="text1"/>
              </w:rPr>
            </w:pPr>
            <w:r>
              <w:rPr>
                <w:color w:val="000000" w:themeColor="text1"/>
              </w:rPr>
              <w:t>6</w:t>
            </w:r>
            <w:r>
              <w:rPr>
                <w:color w:val="000000" w:themeColor="text1"/>
              </w:rPr>
              <w:t>、</w:t>
            </w:r>
            <w:r>
              <w:rPr>
                <w:color w:val="000000" w:themeColor="text1"/>
              </w:rPr>
              <w:t>7</w:t>
            </w:r>
            <w:r>
              <w:rPr>
                <w:color w:val="000000" w:themeColor="text1"/>
              </w:rPr>
              <w:t>队复合式检测仪在检测有效期内。</w:t>
            </w:r>
          </w:p>
        </w:tc>
      </w:tr>
      <w:tr w:rsidR="00D63C4E" w14:paraId="01972B79" w14:textId="77777777">
        <w:trPr>
          <w:jc w:val="center"/>
        </w:trPr>
        <w:tc>
          <w:tcPr>
            <w:tcW w:w="592" w:type="dxa"/>
            <w:vAlign w:val="center"/>
          </w:tcPr>
          <w:p w14:paraId="5D7A5451" w14:textId="77777777" w:rsidR="00D63C4E" w:rsidRDefault="00D63C4E">
            <w:pPr>
              <w:pStyle w:val="affb"/>
              <w:numPr>
                <w:ilvl w:val="0"/>
                <w:numId w:val="13"/>
              </w:numPr>
              <w:spacing w:before="0" w:after="0"/>
              <w:jc w:val="left"/>
              <w:rPr>
                <w:color w:val="000000" w:themeColor="text1"/>
              </w:rPr>
            </w:pPr>
          </w:p>
        </w:tc>
        <w:tc>
          <w:tcPr>
            <w:tcW w:w="3638" w:type="dxa"/>
            <w:vAlign w:val="center"/>
          </w:tcPr>
          <w:p w14:paraId="390192A6" w14:textId="77777777" w:rsidR="00D63C4E" w:rsidRDefault="00000000">
            <w:pPr>
              <w:overflowPunct w:val="0"/>
              <w:adjustRightInd w:val="0"/>
              <w:snapToGrid w:val="0"/>
              <w:jc w:val="left"/>
              <w:rPr>
                <w:kern w:val="0"/>
                <w:szCs w:val="21"/>
              </w:rPr>
            </w:pPr>
            <w:r>
              <w:rPr>
                <w:kern w:val="0"/>
                <w:szCs w:val="21"/>
              </w:rPr>
              <w:t>金属压力容器一般于投用后</w:t>
            </w:r>
            <w:r>
              <w:rPr>
                <w:kern w:val="0"/>
                <w:szCs w:val="21"/>
              </w:rPr>
              <w:t>3</w:t>
            </w:r>
            <w:r>
              <w:rPr>
                <w:kern w:val="0"/>
                <w:szCs w:val="21"/>
              </w:rPr>
              <w:t>年内进行首次定期检验。以后的检验周期由检验机构根据压力容器的安全状况等级，按照以下要求确定：</w:t>
            </w:r>
          </w:p>
          <w:p w14:paraId="0C63C160" w14:textId="77777777" w:rsidR="00D63C4E" w:rsidRDefault="00000000">
            <w:pPr>
              <w:numPr>
                <w:ilvl w:val="0"/>
                <w:numId w:val="14"/>
              </w:numPr>
              <w:overflowPunct w:val="0"/>
              <w:adjustRightInd w:val="0"/>
              <w:snapToGrid w:val="0"/>
              <w:jc w:val="left"/>
              <w:rPr>
                <w:kern w:val="0"/>
                <w:szCs w:val="21"/>
              </w:rPr>
            </w:pPr>
            <w:r>
              <w:rPr>
                <w:kern w:val="0"/>
                <w:szCs w:val="21"/>
              </w:rPr>
              <w:t>安全状况等级为</w:t>
            </w:r>
            <w:r>
              <w:rPr>
                <w:kern w:val="0"/>
                <w:szCs w:val="21"/>
              </w:rPr>
              <w:t>1</w:t>
            </w:r>
            <w:r>
              <w:rPr>
                <w:kern w:val="0"/>
                <w:szCs w:val="21"/>
              </w:rPr>
              <w:t>、</w:t>
            </w:r>
            <w:r>
              <w:rPr>
                <w:kern w:val="0"/>
                <w:szCs w:val="21"/>
              </w:rPr>
              <w:t>2</w:t>
            </w:r>
            <w:r>
              <w:rPr>
                <w:kern w:val="0"/>
                <w:szCs w:val="21"/>
              </w:rPr>
              <w:t>级的，一般每</w:t>
            </w:r>
            <w:r>
              <w:rPr>
                <w:kern w:val="0"/>
                <w:szCs w:val="21"/>
              </w:rPr>
              <w:t>6</w:t>
            </w:r>
            <w:r>
              <w:rPr>
                <w:kern w:val="0"/>
                <w:szCs w:val="21"/>
              </w:rPr>
              <w:t>年检验一次；</w:t>
            </w:r>
          </w:p>
          <w:p w14:paraId="69FE35E5" w14:textId="77777777" w:rsidR="00D63C4E" w:rsidRDefault="00000000">
            <w:pPr>
              <w:numPr>
                <w:ilvl w:val="0"/>
                <w:numId w:val="14"/>
              </w:numPr>
              <w:overflowPunct w:val="0"/>
              <w:adjustRightInd w:val="0"/>
              <w:snapToGrid w:val="0"/>
              <w:jc w:val="left"/>
              <w:rPr>
                <w:kern w:val="0"/>
                <w:szCs w:val="21"/>
              </w:rPr>
            </w:pPr>
            <w:r>
              <w:rPr>
                <w:kern w:val="0"/>
                <w:szCs w:val="21"/>
              </w:rPr>
              <w:t>安全状况等级为</w:t>
            </w:r>
            <w:r>
              <w:rPr>
                <w:kern w:val="0"/>
                <w:szCs w:val="21"/>
              </w:rPr>
              <w:t>3</w:t>
            </w:r>
            <w:r>
              <w:rPr>
                <w:kern w:val="0"/>
                <w:szCs w:val="21"/>
              </w:rPr>
              <w:t>级的，一般每</w:t>
            </w:r>
            <w:r>
              <w:rPr>
                <w:kern w:val="0"/>
                <w:szCs w:val="21"/>
              </w:rPr>
              <w:t>3</w:t>
            </w:r>
            <w:r>
              <w:rPr>
                <w:kern w:val="0"/>
                <w:szCs w:val="21"/>
              </w:rPr>
              <w:lastRenderedPageBreak/>
              <w:t>年至</w:t>
            </w:r>
            <w:r>
              <w:rPr>
                <w:kern w:val="0"/>
                <w:szCs w:val="21"/>
              </w:rPr>
              <w:t>6</w:t>
            </w:r>
            <w:r>
              <w:rPr>
                <w:kern w:val="0"/>
                <w:szCs w:val="21"/>
              </w:rPr>
              <w:t>年检验一次；</w:t>
            </w:r>
          </w:p>
          <w:p w14:paraId="586690F8" w14:textId="77777777" w:rsidR="00D63C4E" w:rsidRDefault="00000000">
            <w:pPr>
              <w:numPr>
                <w:ilvl w:val="0"/>
                <w:numId w:val="14"/>
              </w:numPr>
              <w:overflowPunct w:val="0"/>
              <w:adjustRightInd w:val="0"/>
              <w:snapToGrid w:val="0"/>
              <w:jc w:val="left"/>
              <w:rPr>
                <w:kern w:val="0"/>
                <w:szCs w:val="21"/>
              </w:rPr>
            </w:pPr>
            <w:r>
              <w:rPr>
                <w:kern w:val="0"/>
                <w:szCs w:val="21"/>
              </w:rPr>
              <w:t>安全状况等级为</w:t>
            </w:r>
            <w:r>
              <w:rPr>
                <w:kern w:val="0"/>
                <w:szCs w:val="21"/>
              </w:rPr>
              <w:t>4</w:t>
            </w:r>
            <w:r>
              <w:rPr>
                <w:kern w:val="0"/>
                <w:szCs w:val="21"/>
              </w:rPr>
              <w:t>级的，监控使用，其检验周期由检验机构确定，累计监控使用时间不得超过</w:t>
            </w:r>
            <w:r>
              <w:rPr>
                <w:kern w:val="0"/>
                <w:szCs w:val="21"/>
              </w:rPr>
              <w:t>3</w:t>
            </w:r>
            <w:r>
              <w:rPr>
                <w:kern w:val="0"/>
                <w:szCs w:val="21"/>
              </w:rPr>
              <w:t>年，在</w:t>
            </w:r>
            <w:proofErr w:type="gramStart"/>
            <w:r>
              <w:rPr>
                <w:kern w:val="0"/>
                <w:szCs w:val="21"/>
              </w:rPr>
              <w:t>临控使用</w:t>
            </w:r>
            <w:proofErr w:type="gramEnd"/>
            <w:r>
              <w:rPr>
                <w:kern w:val="0"/>
                <w:szCs w:val="21"/>
              </w:rPr>
              <w:t>期间，使用单位应当采取有效的监控措施；</w:t>
            </w:r>
          </w:p>
          <w:p w14:paraId="71D460D1" w14:textId="77777777" w:rsidR="00D63C4E" w:rsidRDefault="00000000">
            <w:pPr>
              <w:numPr>
                <w:ilvl w:val="0"/>
                <w:numId w:val="14"/>
              </w:numPr>
              <w:overflowPunct w:val="0"/>
              <w:adjustRightInd w:val="0"/>
              <w:snapToGrid w:val="0"/>
              <w:jc w:val="left"/>
              <w:rPr>
                <w:kern w:val="0"/>
                <w:szCs w:val="21"/>
              </w:rPr>
            </w:pPr>
            <w:r>
              <w:rPr>
                <w:kern w:val="0"/>
                <w:szCs w:val="21"/>
              </w:rPr>
              <w:t>安全状况等级为</w:t>
            </w:r>
            <w:r>
              <w:rPr>
                <w:kern w:val="0"/>
                <w:szCs w:val="21"/>
              </w:rPr>
              <w:t>5</w:t>
            </w:r>
            <w:r>
              <w:rPr>
                <w:kern w:val="0"/>
                <w:szCs w:val="21"/>
              </w:rPr>
              <w:t>级的，应当对缺陷进行处理，否则不得继续使用。</w:t>
            </w:r>
          </w:p>
        </w:tc>
        <w:tc>
          <w:tcPr>
            <w:tcW w:w="1665" w:type="dxa"/>
            <w:vAlign w:val="center"/>
          </w:tcPr>
          <w:p w14:paraId="7B933340" w14:textId="77777777" w:rsidR="00D63C4E" w:rsidRDefault="00000000">
            <w:pPr>
              <w:overflowPunct w:val="0"/>
              <w:adjustRightInd w:val="0"/>
              <w:snapToGrid w:val="0"/>
              <w:jc w:val="center"/>
              <w:rPr>
                <w:kern w:val="0"/>
                <w:szCs w:val="21"/>
              </w:rPr>
            </w:pPr>
            <w:r>
              <w:rPr>
                <w:kern w:val="0"/>
                <w:szCs w:val="21"/>
              </w:rPr>
              <w:lastRenderedPageBreak/>
              <w:t>TSG 21-2016</w:t>
            </w:r>
          </w:p>
          <w:p w14:paraId="59220BDE" w14:textId="77777777" w:rsidR="00D63C4E" w:rsidRDefault="00000000">
            <w:pPr>
              <w:overflowPunct w:val="0"/>
              <w:adjustRightInd w:val="0"/>
              <w:snapToGrid w:val="0"/>
              <w:jc w:val="center"/>
              <w:rPr>
                <w:kern w:val="0"/>
                <w:szCs w:val="21"/>
              </w:rPr>
            </w:pPr>
            <w:r>
              <w:rPr>
                <w:kern w:val="0"/>
                <w:szCs w:val="21"/>
              </w:rPr>
              <w:t>8.1.6.1</w:t>
            </w:r>
          </w:p>
        </w:tc>
        <w:tc>
          <w:tcPr>
            <w:tcW w:w="645" w:type="dxa"/>
            <w:vAlign w:val="center"/>
          </w:tcPr>
          <w:p w14:paraId="0A2E39F7" w14:textId="77777777" w:rsidR="00D63C4E" w:rsidRDefault="00000000">
            <w:pPr>
              <w:adjustRightInd w:val="0"/>
              <w:snapToGrid w:val="0"/>
              <w:jc w:val="center"/>
              <w:rPr>
                <w:color w:val="000000" w:themeColor="text1"/>
              </w:rPr>
            </w:pPr>
            <w:r>
              <w:rPr>
                <w:color w:val="000000" w:themeColor="text1"/>
              </w:rPr>
              <w:t>√</w:t>
            </w:r>
          </w:p>
        </w:tc>
        <w:tc>
          <w:tcPr>
            <w:tcW w:w="1982" w:type="dxa"/>
            <w:vAlign w:val="center"/>
          </w:tcPr>
          <w:p w14:paraId="2A7264F1" w14:textId="77777777" w:rsidR="00D63C4E" w:rsidRDefault="00000000">
            <w:pPr>
              <w:pStyle w:val="affb"/>
              <w:spacing w:before="0" w:after="0"/>
              <w:jc w:val="both"/>
              <w:rPr>
                <w:color w:val="000000" w:themeColor="text1"/>
              </w:rPr>
            </w:pPr>
            <w:r>
              <w:rPr>
                <w:color w:val="000000" w:themeColor="text1"/>
              </w:rPr>
              <w:t>6</w:t>
            </w:r>
            <w:r>
              <w:rPr>
                <w:color w:val="000000" w:themeColor="text1"/>
              </w:rPr>
              <w:t>、</w:t>
            </w:r>
            <w:r>
              <w:rPr>
                <w:color w:val="000000" w:themeColor="text1"/>
              </w:rPr>
              <w:t>7</w:t>
            </w:r>
            <w:r>
              <w:rPr>
                <w:color w:val="000000" w:themeColor="text1"/>
              </w:rPr>
              <w:t>队</w:t>
            </w:r>
            <w:r>
              <w:rPr>
                <w:kern w:val="0"/>
                <w:szCs w:val="21"/>
              </w:rPr>
              <w:t>压力容器在检验有效期内，</w:t>
            </w:r>
            <w:r>
              <w:rPr>
                <w:color w:val="000000" w:themeColor="text1"/>
              </w:rPr>
              <w:t>符合要求。</w:t>
            </w:r>
          </w:p>
        </w:tc>
      </w:tr>
      <w:tr w:rsidR="00D63C4E" w14:paraId="349EC29C" w14:textId="77777777">
        <w:trPr>
          <w:jc w:val="center"/>
        </w:trPr>
        <w:tc>
          <w:tcPr>
            <w:tcW w:w="592" w:type="dxa"/>
            <w:vAlign w:val="center"/>
          </w:tcPr>
          <w:p w14:paraId="1F6B8418" w14:textId="77777777" w:rsidR="00D63C4E" w:rsidRDefault="00D63C4E">
            <w:pPr>
              <w:pStyle w:val="affb"/>
              <w:numPr>
                <w:ilvl w:val="0"/>
                <w:numId w:val="13"/>
              </w:numPr>
              <w:spacing w:before="0" w:after="0"/>
              <w:jc w:val="left"/>
              <w:rPr>
                <w:color w:val="000000" w:themeColor="text1"/>
              </w:rPr>
            </w:pPr>
          </w:p>
        </w:tc>
        <w:tc>
          <w:tcPr>
            <w:tcW w:w="3638" w:type="dxa"/>
            <w:vAlign w:val="center"/>
          </w:tcPr>
          <w:p w14:paraId="7AB75CF7" w14:textId="77777777" w:rsidR="00D63C4E" w:rsidRDefault="00000000">
            <w:pPr>
              <w:overflowPunct w:val="0"/>
              <w:adjustRightInd w:val="0"/>
              <w:snapToGrid w:val="0"/>
              <w:jc w:val="left"/>
              <w:rPr>
                <w:kern w:val="0"/>
                <w:szCs w:val="21"/>
              </w:rPr>
            </w:pPr>
            <w:r>
              <w:rPr>
                <w:kern w:val="0"/>
                <w:szCs w:val="21"/>
              </w:rPr>
              <w:t>压力表的检定和维护应当符合国家计量部门的有关规定，压力表安装前应当进行检定，在刻度盘上应当划出指示工作压力的红线，注明下次检定日期。压力表检定后应当加铅封。</w:t>
            </w:r>
          </w:p>
        </w:tc>
        <w:tc>
          <w:tcPr>
            <w:tcW w:w="1665" w:type="dxa"/>
            <w:vAlign w:val="center"/>
          </w:tcPr>
          <w:p w14:paraId="677669AD" w14:textId="77777777" w:rsidR="00D63C4E" w:rsidRDefault="00000000">
            <w:pPr>
              <w:overflowPunct w:val="0"/>
              <w:adjustRightInd w:val="0"/>
              <w:snapToGrid w:val="0"/>
              <w:jc w:val="center"/>
              <w:rPr>
                <w:kern w:val="0"/>
                <w:szCs w:val="21"/>
              </w:rPr>
            </w:pPr>
            <w:r>
              <w:rPr>
                <w:kern w:val="0"/>
                <w:szCs w:val="21"/>
              </w:rPr>
              <w:t>TSG 21-2016</w:t>
            </w:r>
          </w:p>
          <w:p w14:paraId="44C0F055" w14:textId="77777777" w:rsidR="00D63C4E" w:rsidRDefault="00000000">
            <w:pPr>
              <w:overflowPunct w:val="0"/>
              <w:adjustRightInd w:val="0"/>
              <w:snapToGrid w:val="0"/>
              <w:jc w:val="center"/>
              <w:rPr>
                <w:kern w:val="0"/>
                <w:szCs w:val="21"/>
              </w:rPr>
            </w:pPr>
            <w:r>
              <w:rPr>
                <w:kern w:val="0"/>
                <w:szCs w:val="21"/>
              </w:rPr>
              <w:t>9.2.1.2</w:t>
            </w:r>
          </w:p>
        </w:tc>
        <w:tc>
          <w:tcPr>
            <w:tcW w:w="645" w:type="dxa"/>
            <w:vAlign w:val="center"/>
          </w:tcPr>
          <w:p w14:paraId="38D0C898" w14:textId="77777777" w:rsidR="00D63C4E" w:rsidRDefault="00000000">
            <w:pPr>
              <w:adjustRightInd w:val="0"/>
              <w:snapToGrid w:val="0"/>
              <w:jc w:val="center"/>
              <w:rPr>
                <w:color w:val="000000" w:themeColor="text1"/>
              </w:rPr>
            </w:pPr>
            <w:r>
              <w:rPr>
                <w:color w:val="000000" w:themeColor="text1"/>
              </w:rPr>
              <w:t>×</w:t>
            </w:r>
          </w:p>
        </w:tc>
        <w:tc>
          <w:tcPr>
            <w:tcW w:w="1982" w:type="dxa"/>
            <w:vAlign w:val="center"/>
          </w:tcPr>
          <w:p w14:paraId="3CAC2F48" w14:textId="77777777" w:rsidR="00D63C4E" w:rsidRDefault="00000000">
            <w:pPr>
              <w:pStyle w:val="affb"/>
              <w:spacing w:before="0" w:after="0"/>
              <w:jc w:val="both"/>
              <w:rPr>
                <w:color w:val="000000" w:themeColor="text1"/>
              </w:rPr>
            </w:pPr>
            <w:r>
              <w:rPr>
                <w:szCs w:val="21"/>
              </w:rPr>
              <w:t>J30-7-1</w:t>
            </w:r>
            <w:r>
              <w:rPr>
                <w:color w:val="000000" w:themeColor="text1"/>
                <w:szCs w:val="21"/>
              </w:rPr>
              <w:t>井场</w:t>
            </w:r>
            <w:r>
              <w:rPr>
                <w:kern w:val="0"/>
                <w:szCs w:val="21"/>
              </w:rPr>
              <w:t>压力表刻度盘上未划出工作压力范围的下限。</w:t>
            </w:r>
          </w:p>
        </w:tc>
      </w:tr>
      <w:tr w:rsidR="00D63C4E" w14:paraId="358EE507" w14:textId="77777777">
        <w:trPr>
          <w:jc w:val="center"/>
        </w:trPr>
        <w:tc>
          <w:tcPr>
            <w:tcW w:w="592" w:type="dxa"/>
            <w:vAlign w:val="center"/>
          </w:tcPr>
          <w:p w14:paraId="499CB243" w14:textId="77777777" w:rsidR="00D63C4E" w:rsidRDefault="00D63C4E">
            <w:pPr>
              <w:pStyle w:val="affb"/>
              <w:numPr>
                <w:ilvl w:val="0"/>
                <w:numId w:val="13"/>
              </w:numPr>
              <w:spacing w:before="0" w:after="0"/>
              <w:jc w:val="left"/>
              <w:rPr>
                <w:color w:val="000000" w:themeColor="text1"/>
              </w:rPr>
            </w:pPr>
          </w:p>
        </w:tc>
        <w:tc>
          <w:tcPr>
            <w:tcW w:w="3638" w:type="dxa"/>
            <w:vAlign w:val="center"/>
          </w:tcPr>
          <w:p w14:paraId="1B6F9B25" w14:textId="77777777" w:rsidR="00D63C4E" w:rsidRDefault="00000000">
            <w:pPr>
              <w:overflowPunct w:val="0"/>
              <w:adjustRightInd w:val="0"/>
              <w:snapToGrid w:val="0"/>
              <w:jc w:val="left"/>
              <w:rPr>
                <w:kern w:val="0"/>
                <w:szCs w:val="21"/>
              </w:rPr>
            </w:pPr>
            <w:r>
              <w:rPr>
                <w:kern w:val="0"/>
                <w:szCs w:val="21"/>
              </w:rPr>
              <w:t>安全阀的校验周期应当符合以下要求：</w:t>
            </w:r>
          </w:p>
          <w:p w14:paraId="239F9603" w14:textId="77777777" w:rsidR="00D63C4E" w:rsidRDefault="00000000">
            <w:pPr>
              <w:numPr>
                <w:ilvl w:val="0"/>
                <w:numId w:val="15"/>
              </w:numPr>
              <w:overflowPunct w:val="0"/>
              <w:adjustRightInd w:val="0"/>
              <w:snapToGrid w:val="0"/>
              <w:jc w:val="left"/>
              <w:rPr>
                <w:kern w:val="0"/>
                <w:szCs w:val="21"/>
              </w:rPr>
            </w:pPr>
            <w:r>
              <w:rPr>
                <w:kern w:val="0"/>
                <w:szCs w:val="21"/>
              </w:rPr>
              <w:t>安全阀定期校验，一般每年至少一次，安全技术规范有相应规定的从其规定；</w:t>
            </w:r>
          </w:p>
          <w:p w14:paraId="3C4AB414" w14:textId="77777777" w:rsidR="00D63C4E" w:rsidRDefault="00000000">
            <w:pPr>
              <w:numPr>
                <w:ilvl w:val="0"/>
                <w:numId w:val="15"/>
              </w:numPr>
              <w:overflowPunct w:val="0"/>
              <w:adjustRightInd w:val="0"/>
              <w:snapToGrid w:val="0"/>
              <w:jc w:val="left"/>
              <w:rPr>
                <w:kern w:val="0"/>
                <w:szCs w:val="21"/>
              </w:rPr>
            </w:pPr>
            <w:r>
              <w:rPr>
                <w:kern w:val="0"/>
                <w:szCs w:val="21"/>
              </w:rPr>
              <w:t>经解体、修理或更换部件的安全阀，应当重新进行校验。</w:t>
            </w:r>
          </w:p>
        </w:tc>
        <w:tc>
          <w:tcPr>
            <w:tcW w:w="1665" w:type="dxa"/>
            <w:vAlign w:val="center"/>
          </w:tcPr>
          <w:p w14:paraId="18EB2594" w14:textId="77777777" w:rsidR="00D63C4E" w:rsidRDefault="00000000">
            <w:pPr>
              <w:overflowPunct w:val="0"/>
              <w:adjustRightInd w:val="0"/>
              <w:snapToGrid w:val="0"/>
              <w:jc w:val="center"/>
              <w:rPr>
                <w:kern w:val="0"/>
                <w:szCs w:val="21"/>
              </w:rPr>
            </w:pPr>
            <w:r>
              <w:rPr>
                <w:kern w:val="0"/>
                <w:szCs w:val="21"/>
              </w:rPr>
              <w:t>TSG ZF001-2006</w:t>
            </w:r>
            <w:r>
              <w:rPr>
                <w:kern w:val="0"/>
                <w:szCs w:val="21"/>
              </w:rPr>
              <w:t>（</w:t>
            </w:r>
            <w:r>
              <w:rPr>
                <w:kern w:val="0"/>
                <w:szCs w:val="21"/>
              </w:rPr>
              <w:t>2009-05-08</w:t>
            </w:r>
            <w:r>
              <w:rPr>
                <w:kern w:val="0"/>
                <w:szCs w:val="21"/>
              </w:rPr>
              <w:t>第</w:t>
            </w:r>
            <w:r>
              <w:rPr>
                <w:kern w:val="0"/>
                <w:szCs w:val="21"/>
              </w:rPr>
              <w:t>1</w:t>
            </w:r>
            <w:r>
              <w:rPr>
                <w:kern w:val="0"/>
                <w:szCs w:val="21"/>
              </w:rPr>
              <w:t>号修改单）</w:t>
            </w:r>
          </w:p>
          <w:p w14:paraId="100D6F18" w14:textId="77777777" w:rsidR="00D63C4E" w:rsidRDefault="00000000">
            <w:pPr>
              <w:overflowPunct w:val="0"/>
              <w:adjustRightInd w:val="0"/>
              <w:snapToGrid w:val="0"/>
              <w:jc w:val="center"/>
              <w:rPr>
                <w:kern w:val="0"/>
                <w:szCs w:val="21"/>
              </w:rPr>
            </w:pPr>
            <w:r>
              <w:rPr>
                <w:kern w:val="0"/>
                <w:szCs w:val="21"/>
              </w:rPr>
              <w:t>B6.3.1</w:t>
            </w:r>
          </w:p>
        </w:tc>
        <w:tc>
          <w:tcPr>
            <w:tcW w:w="645" w:type="dxa"/>
            <w:vAlign w:val="center"/>
          </w:tcPr>
          <w:p w14:paraId="6E6B9467" w14:textId="77777777" w:rsidR="00D63C4E" w:rsidRDefault="00000000">
            <w:pPr>
              <w:adjustRightInd w:val="0"/>
              <w:snapToGrid w:val="0"/>
              <w:jc w:val="center"/>
              <w:rPr>
                <w:color w:val="000000" w:themeColor="text1"/>
              </w:rPr>
            </w:pPr>
            <w:r>
              <w:rPr>
                <w:color w:val="000000" w:themeColor="text1"/>
              </w:rPr>
              <w:t>√</w:t>
            </w:r>
          </w:p>
        </w:tc>
        <w:tc>
          <w:tcPr>
            <w:tcW w:w="1982" w:type="dxa"/>
            <w:vAlign w:val="center"/>
          </w:tcPr>
          <w:p w14:paraId="30292576" w14:textId="77777777" w:rsidR="00D63C4E" w:rsidRDefault="00000000">
            <w:pPr>
              <w:pStyle w:val="affb"/>
              <w:spacing w:before="0" w:after="0"/>
              <w:jc w:val="both"/>
              <w:rPr>
                <w:color w:val="000000" w:themeColor="text1"/>
              </w:rPr>
            </w:pPr>
            <w:r>
              <w:rPr>
                <w:color w:val="000000" w:themeColor="text1"/>
              </w:rPr>
              <w:t>6</w:t>
            </w:r>
            <w:r>
              <w:rPr>
                <w:color w:val="000000" w:themeColor="text1"/>
              </w:rPr>
              <w:t>、</w:t>
            </w:r>
            <w:r>
              <w:rPr>
                <w:color w:val="000000" w:themeColor="text1"/>
              </w:rPr>
              <w:t>7</w:t>
            </w:r>
            <w:r>
              <w:rPr>
                <w:color w:val="000000" w:themeColor="text1"/>
              </w:rPr>
              <w:t>队安全阀在</w:t>
            </w:r>
            <w:r>
              <w:rPr>
                <w:kern w:val="0"/>
                <w:szCs w:val="21"/>
              </w:rPr>
              <w:t>校验有效期内。</w:t>
            </w:r>
          </w:p>
        </w:tc>
      </w:tr>
      <w:tr w:rsidR="00D63C4E" w14:paraId="52F60C2C" w14:textId="77777777">
        <w:trPr>
          <w:jc w:val="center"/>
        </w:trPr>
        <w:tc>
          <w:tcPr>
            <w:tcW w:w="592" w:type="dxa"/>
            <w:vAlign w:val="center"/>
          </w:tcPr>
          <w:p w14:paraId="45F50A1F" w14:textId="77777777" w:rsidR="00D63C4E" w:rsidRDefault="00000000">
            <w:pPr>
              <w:pStyle w:val="affb"/>
              <w:spacing w:before="0" w:after="0"/>
              <w:jc w:val="left"/>
              <w:rPr>
                <w:b/>
                <w:bCs/>
                <w:color w:val="000000" w:themeColor="text1"/>
              </w:rPr>
            </w:pPr>
            <w:r>
              <w:rPr>
                <w:b/>
                <w:bCs/>
                <w:color w:val="000000" w:themeColor="text1"/>
              </w:rPr>
              <w:t>七</w:t>
            </w:r>
          </w:p>
        </w:tc>
        <w:tc>
          <w:tcPr>
            <w:tcW w:w="7930" w:type="dxa"/>
            <w:gridSpan w:val="4"/>
            <w:vAlign w:val="center"/>
          </w:tcPr>
          <w:p w14:paraId="6492132A" w14:textId="77777777" w:rsidR="00D63C4E" w:rsidRDefault="00000000">
            <w:pPr>
              <w:pStyle w:val="affb"/>
              <w:spacing w:before="0" w:after="0"/>
              <w:jc w:val="both"/>
              <w:rPr>
                <w:color w:val="000000" w:themeColor="text1"/>
              </w:rPr>
            </w:pPr>
            <w:r>
              <w:rPr>
                <w:b/>
                <w:bCs/>
                <w:color w:val="000000" w:themeColor="text1"/>
                <w:szCs w:val="21"/>
              </w:rPr>
              <w:t>施工现场安全管理</w:t>
            </w:r>
          </w:p>
        </w:tc>
      </w:tr>
      <w:tr w:rsidR="00D63C4E" w14:paraId="6E6A8F61" w14:textId="77777777">
        <w:trPr>
          <w:jc w:val="center"/>
        </w:trPr>
        <w:tc>
          <w:tcPr>
            <w:tcW w:w="592" w:type="dxa"/>
            <w:vAlign w:val="center"/>
          </w:tcPr>
          <w:p w14:paraId="443DCCA0" w14:textId="77777777" w:rsidR="00D63C4E" w:rsidRDefault="00D63C4E">
            <w:pPr>
              <w:pStyle w:val="affb"/>
              <w:numPr>
                <w:ilvl w:val="0"/>
                <w:numId w:val="13"/>
              </w:numPr>
              <w:spacing w:before="0" w:after="0"/>
              <w:jc w:val="left"/>
              <w:rPr>
                <w:color w:val="000000" w:themeColor="text1"/>
              </w:rPr>
            </w:pPr>
          </w:p>
        </w:tc>
        <w:tc>
          <w:tcPr>
            <w:tcW w:w="3638" w:type="dxa"/>
            <w:vAlign w:val="center"/>
          </w:tcPr>
          <w:p w14:paraId="11DFEB66" w14:textId="77777777" w:rsidR="00D63C4E" w:rsidRDefault="00000000">
            <w:pPr>
              <w:adjustRightInd w:val="0"/>
              <w:snapToGrid w:val="0"/>
              <w:rPr>
                <w:color w:val="000000" w:themeColor="text1"/>
                <w:sz w:val="22"/>
                <w:szCs w:val="22"/>
              </w:rPr>
            </w:pPr>
            <w:r>
              <w:rPr>
                <w:color w:val="000000" w:themeColor="text1"/>
                <w:sz w:val="22"/>
                <w:szCs w:val="22"/>
              </w:rPr>
              <w:t>施工过程中需要进行动火、动土、进入有限空间等特殊作业时，应按照作业许可的规定，办理作业许可。</w:t>
            </w:r>
            <w:r>
              <w:rPr>
                <w:color w:val="000000" w:themeColor="text1"/>
                <w:sz w:val="22"/>
                <w:szCs w:val="22"/>
              </w:rPr>
              <w:t xml:space="preserve"> </w:t>
            </w:r>
          </w:p>
        </w:tc>
        <w:tc>
          <w:tcPr>
            <w:tcW w:w="1665" w:type="dxa"/>
            <w:vAlign w:val="center"/>
          </w:tcPr>
          <w:p w14:paraId="5656504A" w14:textId="77777777" w:rsidR="00D63C4E" w:rsidRDefault="00000000">
            <w:pPr>
              <w:adjustRightInd w:val="0"/>
              <w:snapToGrid w:val="0"/>
              <w:jc w:val="center"/>
              <w:rPr>
                <w:bCs/>
                <w:color w:val="000000" w:themeColor="text1"/>
                <w:szCs w:val="21"/>
              </w:rPr>
            </w:pPr>
            <w:r>
              <w:rPr>
                <w:bCs/>
                <w:color w:val="000000" w:themeColor="text1"/>
                <w:szCs w:val="21"/>
              </w:rPr>
              <w:t>SY/T5225-2019</w:t>
            </w:r>
          </w:p>
          <w:p w14:paraId="4853157A" w14:textId="77777777" w:rsidR="00D63C4E" w:rsidRDefault="00000000">
            <w:pPr>
              <w:adjustRightInd w:val="0"/>
              <w:snapToGrid w:val="0"/>
              <w:jc w:val="center"/>
              <w:rPr>
                <w:bCs/>
                <w:color w:val="000000" w:themeColor="text1"/>
                <w:szCs w:val="21"/>
              </w:rPr>
            </w:pPr>
            <w:r>
              <w:rPr>
                <w:bCs/>
                <w:color w:val="000000" w:themeColor="text1"/>
                <w:szCs w:val="21"/>
              </w:rPr>
              <w:t>8.1.2</w:t>
            </w:r>
          </w:p>
        </w:tc>
        <w:tc>
          <w:tcPr>
            <w:tcW w:w="645" w:type="dxa"/>
            <w:vAlign w:val="center"/>
          </w:tcPr>
          <w:p w14:paraId="366BC70E" w14:textId="77777777" w:rsidR="00D63C4E" w:rsidRDefault="00000000">
            <w:pPr>
              <w:adjustRightInd w:val="0"/>
              <w:snapToGrid w:val="0"/>
              <w:jc w:val="center"/>
              <w:rPr>
                <w:color w:val="000000" w:themeColor="text1"/>
              </w:rPr>
            </w:pPr>
            <w:r>
              <w:rPr>
                <w:color w:val="000000" w:themeColor="text1"/>
              </w:rPr>
              <w:t>√</w:t>
            </w:r>
          </w:p>
        </w:tc>
        <w:tc>
          <w:tcPr>
            <w:tcW w:w="1982" w:type="dxa"/>
            <w:vAlign w:val="center"/>
          </w:tcPr>
          <w:p w14:paraId="5FC046D7" w14:textId="77777777" w:rsidR="00D63C4E" w:rsidRDefault="00000000">
            <w:pPr>
              <w:pStyle w:val="affb"/>
              <w:spacing w:before="0" w:after="0"/>
              <w:jc w:val="both"/>
              <w:rPr>
                <w:color w:val="000000" w:themeColor="text1"/>
              </w:rPr>
            </w:pPr>
            <w:r>
              <w:rPr>
                <w:color w:val="000000" w:themeColor="text1"/>
              </w:rPr>
              <w:t>不涉及</w:t>
            </w:r>
          </w:p>
        </w:tc>
      </w:tr>
      <w:tr w:rsidR="00D63C4E" w14:paraId="67C5807D" w14:textId="77777777">
        <w:trPr>
          <w:jc w:val="center"/>
        </w:trPr>
        <w:tc>
          <w:tcPr>
            <w:tcW w:w="592" w:type="dxa"/>
            <w:vAlign w:val="center"/>
          </w:tcPr>
          <w:p w14:paraId="090B5DF3" w14:textId="77777777" w:rsidR="00D63C4E" w:rsidRDefault="00D63C4E">
            <w:pPr>
              <w:pStyle w:val="affb"/>
              <w:numPr>
                <w:ilvl w:val="0"/>
                <w:numId w:val="13"/>
              </w:numPr>
              <w:spacing w:before="0" w:after="0"/>
              <w:jc w:val="left"/>
              <w:rPr>
                <w:color w:val="000000" w:themeColor="text1"/>
              </w:rPr>
            </w:pPr>
          </w:p>
        </w:tc>
        <w:tc>
          <w:tcPr>
            <w:tcW w:w="3638" w:type="dxa"/>
            <w:vAlign w:val="center"/>
          </w:tcPr>
          <w:p w14:paraId="141FE15C" w14:textId="77777777" w:rsidR="00D63C4E" w:rsidRDefault="00000000">
            <w:pPr>
              <w:adjustRightInd w:val="0"/>
              <w:snapToGrid w:val="0"/>
              <w:jc w:val="left"/>
              <w:rPr>
                <w:color w:val="000000" w:themeColor="text1"/>
                <w:szCs w:val="21"/>
              </w:rPr>
            </w:pPr>
            <w:r>
              <w:rPr>
                <w:color w:val="000000" w:themeColor="text1"/>
                <w:szCs w:val="21"/>
              </w:rPr>
              <w:t>施工作业人员应经相应的岗位技能培训，培训合格方可上岗。</w:t>
            </w:r>
          </w:p>
        </w:tc>
        <w:tc>
          <w:tcPr>
            <w:tcW w:w="1665" w:type="dxa"/>
            <w:vAlign w:val="center"/>
          </w:tcPr>
          <w:p w14:paraId="26155519" w14:textId="77777777" w:rsidR="00D63C4E" w:rsidRDefault="00000000">
            <w:pPr>
              <w:adjustRightInd w:val="0"/>
              <w:snapToGrid w:val="0"/>
              <w:jc w:val="center"/>
              <w:rPr>
                <w:bCs/>
                <w:color w:val="000000" w:themeColor="text1"/>
                <w:szCs w:val="21"/>
              </w:rPr>
            </w:pPr>
            <w:r>
              <w:rPr>
                <w:bCs/>
                <w:color w:val="000000" w:themeColor="text1"/>
                <w:szCs w:val="21"/>
              </w:rPr>
              <w:t>SY/T5727-2020</w:t>
            </w:r>
          </w:p>
          <w:p w14:paraId="1B6E6F49" w14:textId="77777777" w:rsidR="00D63C4E" w:rsidRDefault="00000000">
            <w:pPr>
              <w:adjustRightInd w:val="0"/>
              <w:snapToGrid w:val="0"/>
              <w:jc w:val="center"/>
              <w:rPr>
                <w:bCs/>
                <w:color w:val="000000" w:themeColor="text1"/>
                <w:szCs w:val="21"/>
              </w:rPr>
            </w:pPr>
            <w:r>
              <w:rPr>
                <w:bCs/>
                <w:color w:val="000000" w:themeColor="text1"/>
                <w:szCs w:val="21"/>
              </w:rPr>
              <w:t>4.1.1</w:t>
            </w:r>
          </w:p>
        </w:tc>
        <w:tc>
          <w:tcPr>
            <w:tcW w:w="645" w:type="dxa"/>
            <w:vAlign w:val="center"/>
          </w:tcPr>
          <w:p w14:paraId="76AFF6C4" w14:textId="77777777" w:rsidR="00D63C4E" w:rsidRDefault="00000000">
            <w:pPr>
              <w:adjustRightInd w:val="0"/>
              <w:snapToGrid w:val="0"/>
              <w:jc w:val="center"/>
              <w:rPr>
                <w:color w:val="000000" w:themeColor="text1"/>
              </w:rPr>
            </w:pPr>
            <w:r>
              <w:rPr>
                <w:color w:val="000000" w:themeColor="text1"/>
              </w:rPr>
              <w:t>√</w:t>
            </w:r>
          </w:p>
        </w:tc>
        <w:tc>
          <w:tcPr>
            <w:tcW w:w="1982" w:type="dxa"/>
            <w:vAlign w:val="center"/>
          </w:tcPr>
          <w:p w14:paraId="579AC6B2" w14:textId="77777777" w:rsidR="00D63C4E" w:rsidRDefault="00000000">
            <w:pPr>
              <w:pStyle w:val="affb"/>
              <w:spacing w:before="0" w:after="0"/>
              <w:jc w:val="both"/>
              <w:rPr>
                <w:color w:val="000000" w:themeColor="text1"/>
              </w:rPr>
            </w:pPr>
            <w:r>
              <w:rPr>
                <w:color w:val="000000" w:themeColor="text1"/>
              </w:rPr>
              <w:t>现场作业人员持</w:t>
            </w:r>
            <w:r>
              <w:rPr>
                <w:color w:val="000000" w:themeColor="text1"/>
              </w:rPr>
              <w:t>“</w:t>
            </w:r>
            <w:r>
              <w:rPr>
                <w:color w:val="000000" w:themeColor="text1"/>
              </w:rPr>
              <w:t>三小证</w:t>
            </w:r>
            <w:r>
              <w:rPr>
                <w:color w:val="000000" w:themeColor="text1"/>
              </w:rPr>
              <w:t>”</w:t>
            </w:r>
            <w:r>
              <w:rPr>
                <w:color w:val="000000" w:themeColor="text1"/>
              </w:rPr>
              <w:t>上岗。</w:t>
            </w:r>
          </w:p>
        </w:tc>
      </w:tr>
      <w:tr w:rsidR="00D63C4E" w14:paraId="1F629EB0" w14:textId="77777777">
        <w:trPr>
          <w:jc w:val="center"/>
        </w:trPr>
        <w:tc>
          <w:tcPr>
            <w:tcW w:w="592" w:type="dxa"/>
            <w:vAlign w:val="center"/>
          </w:tcPr>
          <w:p w14:paraId="1EDF35D8" w14:textId="77777777" w:rsidR="00D63C4E" w:rsidRDefault="00D63C4E">
            <w:pPr>
              <w:pStyle w:val="affb"/>
              <w:numPr>
                <w:ilvl w:val="0"/>
                <w:numId w:val="13"/>
              </w:numPr>
              <w:spacing w:before="0" w:after="0"/>
              <w:jc w:val="left"/>
              <w:rPr>
                <w:color w:val="000000" w:themeColor="text1"/>
              </w:rPr>
            </w:pPr>
          </w:p>
        </w:tc>
        <w:tc>
          <w:tcPr>
            <w:tcW w:w="3638" w:type="dxa"/>
            <w:vAlign w:val="center"/>
          </w:tcPr>
          <w:p w14:paraId="742171AA" w14:textId="77777777" w:rsidR="00D63C4E" w:rsidRDefault="00000000">
            <w:pPr>
              <w:adjustRightInd w:val="0"/>
              <w:snapToGrid w:val="0"/>
              <w:jc w:val="left"/>
              <w:rPr>
                <w:color w:val="000000" w:themeColor="text1"/>
                <w:szCs w:val="21"/>
              </w:rPr>
            </w:pPr>
            <w:r>
              <w:rPr>
                <w:color w:val="000000" w:themeColor="text1"/>
                <w:szCs w:val="21"/>
              </w:rPr>
              <w:t>进入现场人员应正确穿戴和使用劳动防护用品及其他防护用具，并做好安全防护设施的维护。高处作业者应系安全带，并将随身携带的工具系上防掉绳，作业前将安全带在井架上系牢。</w:t>
            </w:r>
          </w:p>
        </w:tc>
        <w:tc>
          <w:tcPr>
            <w:tcW w:w="1665" w:type="dxa"/>
            <w:vAlign w:val="center"/>
          </w:tcPr>
          <w:p w14:paraId="42126A90" w14:textId="77777777" w:rsidR="00D63C4E" w:rsidRDefault="00000000">
            <w:pPr>
              <w:adjustRightInd w:val="0"/>
              <w:snapToGrid w:val="0"/>
              <w:jc w:val="center"/>
              <w:rPr>
                <w:bCs/>
                <w:color w:val="000000" w:themeColor="text1"/>
                <w:szCs w:val="21"/>
              </w:rPr>
            </w:pPr>
            <w:r>
              <w:rPr>
                <w:bCs/>
                <w:color w:val="000000" w:themeColor="text1"/>
                <w:szCs w:val="21"/>
              </w:rPr>
              <w:t>SY/T5727-2020</w:t>
            </w:r>
          </w:p>
          <w:p w14:paraId="578EEE0D" w14:textId="77777777" w:rsidR="00D63C4E" w:rsidRDefault="00000000">
            <w:pPr>
              <w:adjustRightInd w:val="0"/>
              <w:snapToGrid w:val="0"/>
              <w:jc w:val="center"/>
              <w:rPr>
                <w:bCs/>
                <w:color w:val="000000" w:themeColor="text1"/>
                <w:szCs w:val="21"/>
              </w:rPr>
            </w:pPr>
            <w:r>
              <w:rPr>
                <w:bCs/>
                <w:color w:val="000000" w:themeColor="text1"/>
                <w:szCs w:val="21"/>
              </w:rPr>
              <w:t>4.1.2</w:t>
            </w:r>
          </w:p>
        </w:tc>
        <w:tc>
          <w:tcPr>
            <w:tcW w:w="645" w:type="dxa"/>
            <w:vAlign w:val="center"/>
          </w:tcPr>
          <w:p w14:paraId="214F5D77" w14:textId="77777777" w:rsidR="00D63C4E" w:rsidRDefault="00000000">
            <w:pPr>
              <w:adjustRightInd w:val="0"/>
              <w:snapToGrid w:val="0"/>
              <w:jc w:val="center"/>
              <w:rPr>
                <w:color w:val="000000" w:themeColor="text1"/>
              </w:rPr>
            </w:pPr>
            <w:r>
              <w:rPr>
                <w:color w:val="000000" w:themeColor="text1"/>
              </w:rPr>
              <w:t>√</w:t>
            </w:r>
          </w:p>
        </w:tc>
        <w:tc>
          <w:tcPr>
            <w:tcW w:w="1982" w:type="dxa"/>
            <w:vAlign w:val="center"/>
          </w:tcPr>
          <w:p w14:paraId="7CC1518E" w14:textId="77777777" w:rsidR="00D63C4E" w:rsidRDefault="00000000">
            <w:pPr>
              <w:pStyle w:val="affb"/>
              <w:spacing w:before="0" w:after="0"/>
              <w:jc w:val="both"/>
              <w:rPr>
                <w:color w:val="000000" w:themeColor="text1"/>
              </w:rPr>
            </w:pPr>
            <w:r>
              <w:rPr>
                <w:color w:val="000000" w:themeColor="text1"/>
                <w:szCs w:val="21"/>
              </w:rPr>
              <w:t>正确穿戴和使用劳动防护用品及其他防护用具。</w:t>
            </w:r>
          </w:p>
        </w:tc>
      </w:tr>
      <w:tr w:rsidR="00D63C4E" w14:paraId="22C313AA" w14:textId="77777777">
        <w:trPr>
          <w:jc w:val="center"/>
        </w:trPr>
        <w:tc>
          <w:tcPr>
            <w:tcW w:w="592" w:type="dxa"/>
            <w:vAlign w:val="center"/>
          </w:tcPr>
          <w:p w14:paraId="256E8135" w14:textId="77777777" w:rsidR="00D63C4E" w:rsidRDefault="00D63C4E">
            <w:pPr>
              <w:pStyle w:val="affb"/>
              <w:numPr>
                <w:ilvl w:val="0"/>
                <w:numId w:val="13"/>
              </w:numPr>
              <w:spacing w:before="0" w:after="0"/>
              <w:jc w:val="left"/>
              <w:rPr>
                <w:color w:val="000000" w:themeColor="text1"/>
              </w:rPr>
            </w:pPr>
          </w:p>
        </w:tc>
        <w:tc>
          <w:tcPr>
            <w:tcW w:w="3638" w:type="dxa"/>
            <w:vAlign w:val="center"/>
          </w:tcPr>
          <w:p w14:paraId="1B5F9BBB" w14:textId="77777777" w:rsidR="00D63C4E" w:rsidRDefault="00000000">
            <w:pPr>
              <w:adjustRightInd w:val="0"/>
              <w:snapToGrid w:val="0"/>
              <w:jc w:val="left"/>
              <w:rPr>
                <w:color w:val="000000" w:themeColor="text1"/>
                <w:szCs w:val="21"/>
              </w:rPr>
            </w:pPr>
            <w:r>
              <w:rPr>
                <w:color w:val="000000" w:themeColor="text1"/>
                <w:szCs w:val="21"/>
              </w:rPr>
              <w:t>施工车辆通过井场时，应对裸露在地面上的油、气、水管线及电缆采取保护措施。</w:t>
            </w:r>
          </w:p>
        </w:tc>
        <w:tc>
          <w:tcPr>
            <w:tcW w:w="1665" w:type="dxa"/>
            <w:vAlign w:val="center"/>
          </w:tcPr>
          <w:p w14:paraId="3DE627BB" w14:textId="77777777" w:rsidR="00D63C4E" w:rsidRDefault="00000000">
            <w:pPr>
              <w:adjustRightInd w:val="0"/>
              <w:snapToGrid w:val="0"/>
              <w:jc w:val="center"/>
              <w:rPr>
                <w:bCs/>
                <w:color w:val="000000" w:themeColor="text1"/>
                <w:szCs w:val="21"/>
              </w:rPr>
            </w:pPr>
            <w:r>
              <w:rPr>
                <w:bCs/>
                <w:color w:val="000000" w:themeColor="text1"/>
                <w:szCs w:val="21"/>
              </w:rPr>
              <w:t>SY/T5727-2020</w:t>
            </w:r>
          </w:p>
          <w:p w14:paraId="418EFFC2" w14:textId="77777777" w:rsidR="00D63C4E" w:rsidRDefault="00000000">
            <w:pPr>
              <w:adjustRightInd w:val="0"/>
              <w:snapToGrid w:val="0"/>
              <w:jc w:val="center"/>
              <w:rPr>
                <w:bCs/>
                <w:color w:val="000000" w:themeColor="text1"/>
                <w:szCs w:val="21"/>
              </w:rPr>
            </w:pPr>
            <w:r>
              <w:rPr>
                <w:bCs/>
                <w:color w:val="000000" w:themeColor="text1"/>
                <w:szCs w:val="21"/>
              </w:rPr>
              <w:t>4.1.4</w:t>
            </w:r>
          </w:p>
        </w:tc>
        <w:tc>
          <w:tcPr>
            <w:tcW w:w="645" w:type="dxa"/>
            <w:vAlign w:val="center"/>
          </w:tcPr>
          <w:p w14:paraId="25F6929D" w14:textId="77777777" w:rsidR="00D63C4E" w:rsidRDefault="00000000">
            <w:pPr>
              <w:adjustRightInd w:val="0"/>
              <w:snapToGrid w:val="0"/>
              <w:jc w:val="center"/>
              <w:rPr>
                <w:color w:val="000000" w:themeColor="text1"/>
              </w:rPr>
            </w:pPr>
            <w:r>
              <w:rPr>
                <w:color w:val="000000" w:themeColor="text1"/>
              </w:rPr>
              <w:t>√</w:t>
            </w:r>
          </w:p>
        </w:tc>
        <w:tc>
          <w:tcPr>
            <w:tcW w:w="1982" w:type="dxa"/>
            <w:vAlign w:val="center"/>
          </w:tcPr>
          <w:p w14:paraId="7F636267" w14:textId="77777777" w:rsidR="00D63C4E" w:rsidRDefault="00000000">
            <w:pPr>
              <w:pStyle w:val="affb"/>
              <w:spacing w:before="0" w:after="0"/>
              <w:jc w:val="both"/>
              <w:rPr>
                <w:color w:val="000000" w:themeColor="text1"/>
              </w:rPr>
            </w:pPr>
            <w:r>
              <w:rPr>
                <w:color w:val="000000" w:themeColor="text1"/>
              </w:rPr>
              <w:t>不涉及</w:t>
            </w:r>
          </w:p>
        </w:tc>
      </w:tr>
      <w:tr w:rsidR="00D63C4E" w14:paraId="4C3E2014" w14:textId="77777777">
        <w:trPr>
          <w:jc w:val="center"/>
        </w:trPr>
        <w:tc>
          <w:tcPr>
            <w:tcW w:w="592" w:type="dxa"/>
            <w:vAlign w:val="center"/>
          </w:tcPr>
          <w:p w14:paraId="30D6192E" w14:textId="77777777" w:rsidR="00D63C4E" w:rsidRDefault="00D63C4E">
            <w:pPr>
              <w:pStyle w:val="affb"/>
              <w:numPr>
                <w:ilvl w:val="0"/>
                <w:numId w:val="13"/>
              </w:numPr>
              <w:spacing w:before="0" w:after="0"/>
              <w:jc w:val="left"/>
              <w:rPr>
                <w:color w:val="000000" w:themeColor="text1"/>
              </w:rPr>
            </w:pPr>
          </w:p>
        </w:tc>
        <w:tc>
          <w:tcPr>
            <w:tcW w:w="3638" w:type="dxa"/>
            <w:vAlign w:val="center"/>
          </w:tcPr>
          <w:p w14:paraId="2090CAEF" w14:textId="77777777" w:rsidR="00D63C4E" w:rsidRDefault="00000000">
            <w:pPr>
              <w:adjustRightInd w:val="0"/>
              <w:snapToGrid w:val="0"/>
              <w:jc w:val="left"/>
              <w:rPr>
                <w:color w:val="000000" w:themeColor="text1"/>
                <w:szCs w:val="21"/>
              </w:rPr>
            </w:pPr>
            <w:r>
              <w:rPr>
                <w:color w:val="000000" w:themeColor="text1"/>
                <w:szCs w:val="21"/>
              </w:rPr>
              <w:t>根据施工环境变化应进行风险识别、评估，采取风险控制措施并制订应急预案。</w:t>
            </w:r>
          </w:p>
        </w:tc>
        <w:tc>
          <w:tcPr>
            <w:tcW w:w="1665" w:type="dxa"/>
            <w:vAlign w:val="center"/>
          </w:tcPr>
          <w:p w14:paraId="6DC608C4" w14:textId="77777777" w:rsidR="00D63C4E" w:rsidRDefault="00000000">
            <w:pPr>
              <w:adjustRightInd w:val="0"/>
              <w:snapToGrid w:val="0"/>
              <w:jc w:val="center"/>
              <w:rPr>
                <w:bCs/>
                <w:color w:val="000000" w:themeColor="text1"/>
                <w:szCs w:val="21"/>
              </w:rPr>
            </w:pPr>
            <w:r>
              <w:rPr>
                <w:bCs/>
                <w:color w:val="000000" w:themeColor="text1"/>
                <w:szCs w:val="21"/>
              </w:rPr>
              <w:t>SY/T5727-2020</w:t>
            </w:r>
          </w:p>
          <w:p w14:paraId="614B2E27" w14:textId="77777777" w:rsidR="00D63C4E" w:rsidRDefault="00000000">
            <w:pPr>
              <w:adjustRightInd w:val="0"/>
              <w:snapToGrid w:val="0"/>
              <w:jc w:val="center"/>
              <w:rPr>
                <w:bCs/>
                <w:color w:val="000000" w:themeColor="text1"/>
                <w:szCs w:val="21"/>
              </w:rPr>
            </w:pPr>
            <w:r>
              <w:rPr>
                <w:bCs/>
                <w:color w:val="000000" w:themeColor="text1"/>
                <w:szCs w:val="21"/>
              </w:rPr>
              <w:t>4.1.6</w:t>
            </w:r>
          </w:p>
        </w:tc>
        <w:tc>
          <w:tcPr>
            <w:tcW w:w="645" w:type="dxa"/>
            <w:vAlign w:val="center"/>
          </w:tcPr>
          <w:p w14:paraId="1C367E30" w14:textId="77777777" w:rsidR="00D63C4E" w:rsidRDefault="00000000">
            <w:pPr>
              <w:adjustRightInd w:val="0"/>
              <w:snapToGrid w:val="0"/>
              <w:jc w:val="center"/>
              <w:rPr>
                <w:color w:val="000000" w:themeColor="text1"/>
              </w:rPr>
            </w:pPr>
            <w:r>
              <w:rPr>
                <w:color w:val="000000" w:themeColor="text1"/>
              </w:rPr>
              <w:t>√</w:t>
            </w:r>
          </w:p>
        </w:tc>
        <w:tc>
          <w:tcPr>
            <w:tcW w:w="1982" w:type="dxa"/>
            <w:vAlign w:val="center"/>
          </w:tcPr>
          <w:p w14:paraId="7193C01E" w14:textId="77777777" w:rsidR="00D63C4E" w:rsidRDefault="00000000">
            <w:pPr>
              <w:pStyle w:val="affb"/>
              <w:spacing w:before="0" w:after="0"/>
              <w:jc w:val="both"/>
              <w:rPr>
                <w:color w:val="000000" w:themeColor="text1"/>
              </w:rPr>
            </w:pPr>
            <w:r>
              <w:rPr>
                <w:color w:val="000000" w:themeColor="text1"/>
              </w:rPr>
              <w:t>已制订</w:t>
            </w:r>
            <w:r>
              <w:rPr>
                <w:color w:val="000000" w:themeColor="text1"/>
                <w:szCs w:val="21"/>
              </w:rPr>
              <w:t>应急预案。</w:t>
            </w:r>
          </w:p>
        </w:tc>
      </w:tr>
      <w:tr w:rsidR="00D63C4E" w14:paraId="1F3F7A88" w14:textId="77777777">
        <w:trPr>
          <w:jc w:val="center"/>
        </w:trPr>
        <w:tc>
          <w:tcPr>
            <w:tcW w:w="592" w:type="dxa"/>
            <w:vAlign w:val="center"/>
          </w:tcPr>
          <w:p w14:paraId="06618FBD" w14:textId="77777777" w:rsidR="00D63C4E" w:rsidRDefault="00D63C4E">
            <w:pPr>
              <w:pStyle w:val="affb"/>
              <w:numPr>
                <w:ilvl w:val="0"/>
                <w:numId w:val="13"/>
              </w:numPr>
              <w:spacing w:before="0" w:after="0"/>
              <w:jc w:val="left"/>
              <w:rPr>
                <w:color w:val="000000" w:themeColor="text1"/>
              </w:rPr>
            </w:pPr>
          </w:p>
        </w:tc>
        <w:tc>
          <w:tcPr>
            <w:tcW w:w="3638" w:type="dxa"/>
            <w:vAlign w:val="center"/>
          </w:tcPr>
          <w:p w14:paraId="67D3EB6C" w14:textId="77777777" w:rsidR="00D63C4E" w:rsidRDefault="00000000">
            <w:pPr>
              <w:adjustRightInd w:val="0"/>
              <w:snapToGrid w:val="0"/>
              <w:jc w:val="left"/>
              <w:rPr>
                <w:color w:val="000000" w:themeColor="text1"/>
                <w:szCs w:val="21"/>
              </w:rPr>
            </w:pPr>
            <w:r>
              <w:rPr>
                <w:color w:val="000000" w:themeColor="text1"/>
                <w:szCs w:val="21"/>
              </w:rPr>
              <w:t>按施工设计要求做好施工前准备，</w:t>
            </w:r>
            <w:r>
              <w:rPr>
                <w:color w:val="000000" w:themeColor="text1"/>
                <w:szCs w:val="21"/>
              </w:rPr>
              <w:t xml:space="preserve"> </w:t>
            </w:r>
            <w:r>
              <w:rPr>
                <w:color w:val="000000" w:themeColor="text1"/>
                <w:szCs w:val="21"/>
              </w:rPr>
              <w:t>经开工验收合格方可开工。</w:t>
            </w:r>
          </w:p>
        </w:tc>
        <w:tc>
          <w:tcPr>
            <w:tcW w:w="1665" w:type="dxa"/>
            <w:vAlign w:val="center"/>
          </w:tcPr>
          <w:p w14:paraId="47FB7D0E" w14:textId="77777777" w:rsidR="00D63C4E" w:rsidRDefault="00000000">
            <w:pPr>
              <w:adjustRightInd w:val="0"/>
              <w:snapToGrid w:val="0"/>
              <w:jc w:val="center"/>
              <w:rPr>
                <w:bCs/>
                <w:color w:val="000000" w:themeColor="text1"/>
                <w:szCs w:val="21"/>
              </w:rPr>
            </w:pPr>
            <w:r>
              <w:rPr>
                <w:bCs/>
                <w:color w:val="000000" w:themeColor="text1"/>
                <w:szCs w:val="21"/>
              </w:rPr>
              <w:t>SY/T5727-2020</w:t>
            </w:r>
          </w:p>
          <w:p w14:paraId="15F94E5E" w14:textId="77777777" w:rsidR="00D63C4E" w:rsidRDefault="00000000">
            <w:pPr>
              <w:adjustRightInd w:val="0"/>
              <w:snapToGrid w:val="0"/>
              <w:jc w:val="center"/>
              <w:rPr>
                <w:bCs/>
                <w:color w:val="000000" w:themeColor="text1"/>
                <w:szCs w:val="21"/>
              </w:rPr>
            </w:pPr>
            <w:r>
              <w:rPr>
                <w:bCs/>
                <w:color w:val="000000" w:themeColor="text1"/>
                <w:szCs w:val="21"/>
              </w:rPr>
              <w:t>4.1.7</w:t>
            </w:r>
          </w:p>
        </w:tc>
        <w:tc>
          <w:tcPr>
            <w:tcW w:w="645" w:type="dxa"/>
            <w:vAlign w:val="center"/>
          </w:tcPr>
          <w:p w14:paraId="18401C2E" w14:textId="77777777" w:rsidR="00D63C4E" w:rsidRDefault="00000000">
            <w:pPr>
              <w:adjustRightInd w:val="0"/>
              <w:snapToGrid w:val="0"/>
              <w:jc w:val="center"/>
              <w:rPr>
                <w:color w:val="000000" w:themeColor="text1"/>
              </w:rPr>
            </w:pPr>
            <w:r>
              <w:rPr>
                <w:color w:val="000000" w:themeColor="text1"/>
              </w:rPr>
              <w:t>√</w:t>
            </w:r>
          </w:p>
        </w:tc>
        <w:tc>
          <w:tcPr>
            <w:tcW w:w="1982" w:type="dxa"/>
            <w:vAlign w:val="center"/>
          </w:tcPr>
          <w:p w14:paraId="6E85D4BE" w14:textId="77777777" w:rsidR="00D63C4E" w:rsidRDefault="00000000">
            <w:pPr>
              <w:pStyle w:val="affb"/>
              <w:spacing w:before="0" w:after="0"/>
              <w:jc w:val="both"/>
              <w:rPr>
                <w:color w:val="000000" w:themeColor="text1"/>
              </w:rPr>
            </w:pPr>
            <w:r>
              <w:rPr>
                <w:color w:val="000000" w:themeColor="text1"/>
              </w:rPr>
              <w:t>经试压合格后施工。</w:t>
            </w:r>
          </w:p>
        </w:tc>
      </w:tr>
      <w:tr w:rsidR="00D63C4E" w14:paraId="55ADA7F5" w14:textId="77777777">
        <w:trPr>
          <w:jc w:val="center"/>
        </w:trPr>
        <w:tc>
          <w:tcPr>
            <w:tcW w:w="592" w:type="dxa"/>
            <w:vAlign w:val="center"/>
          </w:tcPr>
          <w:p w14:paraId="614C7079" w14:textId="77777777" w:rsidR="00D63C4E" w:rsidRDefault="00D63C4E">
            <w:pPr>
              <w:pStyle w:val="affb"/>
              <w:numPr>
                <w:ilvl w:val="0"/>
                <w:numId w:val="13"/>
              </w:numPr>
              <w:spacing w:before="0" w:after="0"/>
              <w:jc w:val="left"/>
              <w:rPr>
                <w:color w:val="000000" w:themeColor="text1"/>
              </w:rPr>
            </w:pPr>
          </w:p>
        </w:tc>
        <w:tc>
          <w:tcPr>
            <w:tcW w:w="3638" w:type="dxa"/>
            <w:vAlign w:val="center"/>
          </w:tcPr>
          <w:p w14:paraId="4C83AD38" w14:textId="77777777" w:rsidR="00D63C4E" w:rsidRDefault="00000000">
            <w:pPr>
              <w:adjustRightInd w:val="0"/>
              <w:snapToGrid w:val="0"/>
              <w:jc w:val="left"/>
              <w:rPr>
                <w:color w:val="000000" w:themeColor="text1"/>
                <w:szCs w:val="21"/>
              </w:rPr>
            </w:pPr>
            <w:r>
              <w:rPr>
                <w:color w:val="000000" w:themeColor="text1"/>
                <w:szCs w:val="21"/>
              </w:rPr>
              <w:t>施工前进行技术、安全交底，每班坚持安全讲话和班后评价。</w:t>
            </w:r>
          </w:p>
        </w:tc>
        <w:tc>
          <w:tcPr>
            <w:tcW w:w="1665" w:type="dxa"/>
            <w:vAlign w:val="center"/>
          </w:tcPr>
          <w:p w14:paraId="72992052" w14:textId="77777777" w:rsidR="00D63C4E" w:rsidRDefault="00000000">
            <w:pPr>
              <w:adjustRightInd w:val="0"/>
              <w:snapToGrid w:val="0"/>
              <w:jc w:val="center"/>
              <w:rPr>
                <w:bCs/>
                <w:color w:val="000000" w:themeColor="text1"/>
                <w:szCs w:val="21"/>
              </w:rPr>
            </w:pPr>
            <w:r>
              <w:rPr>
                <w:bCs/>
                <w:color w:val="000000" w:themeColor="text1"/>
                <w:szCs w:val="21"/>
              </w:rPr>
              <w:t>SY/T5727-2020</w:t>
            </w:r>
          </w:p>
          <w:p w14:paraId="7779E7F7" w14:textId="77777777" w:rsidR="00D63C4E" w:rsidRDefault="00000000">
            <w:pPr>
              <w:adjustRightInd w:val="0"/>
              <w:snapToGrid w:val="0"/>
              <w:jc w:val="center"/>
              <w:rPr>
                <w:bCs/>
                <w:color w:val="000000" w:themeColor="text1"/>
                <w:szCs w:val="21"/>
              </w:rPr>
            </w:pPr>
            <w:r>
              <w:rPr>
                <w:bCs/>
                <w:color w:val="000000" w:themeColor="text1"/>
                <w:szCs w:val="21"/>
              </w:rPr>
              <w:t>4.1.8</w:t>
            </w:r>
          </w:p>
        </w:tc>
        <w:tc>
          <w:tcPr>
            <w:tcW w:w="645" w:type="dxa"/>
            <w:vAlign w:val="center"/>
          </w:tcPr>
          <w:p w14:paraId="1AC4EA71" w14:textId="77777777" w:rsidR="00D63C4E" w:rsidRDefault="00000000">
            <w:pPr>
              <w:adjustRightInd w:val="0"/>
              <w:snapToGrid w:val="0"/>
              <w:jc w:val="center"/>
              <w:rPr>
                <w:color w:val="000000" w:themeColor="text1"/>
              </w:rPr>
            </w:pPr>
            <w:r>
              <w:rPr>
                <w:color w:val="000000" w:themeColor="text1"/>
              </w:rPr>
              <w:t>√</w:t>
            </w:r>
          </w:p>
        </w:tc>
        <w:tc>
          <w:tcPr>
            <w:tcW w:w="1982" w:type="dxa"/>
            <w:vAlign w:val="center"/>
          </w:tcPr>
          <w:p w14:paraId="0F62A055" w14:textId="77777777" w:rsidR="00D63C4E" w:rsidRDefault="00000000">
            <w:pPr>
              <w:pStyle w:val="affb"/>
              <w:spacing w:before="0" w:after="0"/>
              <w:jc w:val="both"/>
              <w:rPr>
                <w:color w:val="000000" w:themeColor="text1"/>
              </w:rPr>
            </w:pPr>
            <w:r>
              <w:rPr>
                <w:color w:val="000000" w:themeColor="text1"/>
              </w:rPr>
              <w:t>有班级交接班记录。</w:t>
            </w:r>
          </w:p>
        </w:tc>
      </w:tr>
      <w:tr w:rsidR="00D63C4E" w14:paraId="02070EFA" w14:textId="77777777">
        <w:trPr>
          <w:jc w:val="center"/>
        </w:trPr>
        <w:tc>
          <w:tcPr>
            <w:tcW w:w="592" w:type="dxa"/>
            <w:vAlign w:val="center"/>
          </w:tcPr>
          <w:p w14:paraId="02113BFF" w14:textId="77777777" w:rsidR="00D63C4E" w:rsidRDefault="00D63C4E">
            <w:pPr>
              <w:pStyle w:val="affb"/>
              <w:numPr>
                <w:ilvl w:val="0"/>
                <w:numId w:val="13"/>
              </w:numPr>
              <w:spacing w:before="0" w:after="0"/>
              <w:jc w:val="left"/>
              <w:rPr>
                <w:color w:val="000000" w:themeColor="text1"/>
              </w:rPr>
            </w:pPr>
          </w:p>
        </w:tc>
        <w:tc>
          <w:tcPr>
            <w:tcW w:w="3638" w:type="dxa"/>
            <w:vAlign w:val="center"/>
          </w:tcPr>
          <w:p w14:paraId="6A375EE1" w14:textId="77777777" w:rsidR="00D63C4E" w:rsidRDefault="00000000">
            <w:pPr>
              <w:adjustRightInd w:val="0"/>
              <w:snapToGrid w:val="0"/>
              <w:jc w:val="left"/>
              <w:rPr>
                <w:color w:val="000000" w:themeColor="text1"/>
                <w:szCs w:val="21"/>
              </w:rPr>
            </w:pPr>
            <w:r>
              <w:rPr>
                <w:color w:val="000000" w:themeColor="text1"/>
                <w:szCs w:val="21"/>
              </w:rPr>
              <w:t>加强岗位巡回检查制度的落实，及时整改发现的问题及隐患，不能整改的采取控制措施并立即向上级汇报。</w:t>
            </w:r>
          </w:p>
        </w:tc>
        <w:tc>
          <w:tcPr>
            <w:tcW w:w="1665" w:type="dxa"/>
            <w:vAlign w:val="center"/>
          </w:tcPr>
          <w:p w14:paraId="693FD540" w14:textId="77777777" w:rsidR="00D63C4E" w:rsidRDefault="00000000">
            <w:pPr>
              <w:adjustRightInd w:val="0"/>
              <w:snapToGrid w:val="0"/>
              <w:jc w:val="center"/>
              <w:rPr>
                <w:bCs/>
                <w:color w:val="000000" w:themeColor="text1"/>
                <w:szCs w:val="21"/>
              </w:rPr>
            </w:pPr>
            <w:r>
              <w:rPr>
                <w:bCs/>
                <w:color w:val="000000" w:themeColor="text1"/>
                <w:szCs w:val="21"/>
              </w:rPr>
              <w:t>SY/T5727-2020</w:t>
            </w:r>
          </w:p>
          <w:p w14:paraId="50E4DE3A" w14:textId="77777777" w:rsidR="00D63C4E" w:rsidRDefault="00000000">
            <w:pPr>
              <w:adjustRightInd w:val="0"/>
              <w:snapToGrid w:val="0"/>
              <w:jc w:val="center"/>
              <w:rPr>
                <w:bCs/>
                <w:color w:val="000000" w:themeColor="text1"/>
                <w:szCs w:val="21"/>
              </w:rPr>
            </w:pPr>
            <w:r>
              <w:rPr>
                <w:bCs/>
                <w:color w:val="000000" w:themeColor="text1"/>
                <w:szCs w:val="21"/>
              </w:rPr>
              <w:t>4.1.10</w:t>
            </w:r>
          </w:p>
        </w:tc>
        <w:tc>
          <w:tcPr>
            <w:tcW w:w="645" w:type="dxa"/>
            <w:vAlign w:val="center"/>
          </w:tcPr>
          <w:p w14:paraId="772E3913" w14:textId="77777777" w:rsidR="00D63C4E" w:rsidRDefault="00000000">
            <w:pPr>
              <w:adjustRightInd w:val="0"/>
              <w:snapToGrid w:val="0"/>
              <w:jc w:val="center"/>
              <w:rPr>
                <w:color w:val="000000" w:themeColor="text1"/>
              </w:rPr>
            </w:pPr>
            <w:r>
              <w:rPr>
                <w:color w:val="000000" w:themeColor="text1"/>
              </w:rPr>
              <w:t>√</w:t>
            </w:r>
          </w:p>
        </w:tc>
        <w:tc>
          <w:tcPr>
            <w:tcW w:w="1982" w:type="dxa"/>
            <w:vAlign w:val="center"/>
          </w:tcPr>
          <w:p w14:paraId="43507E38" w14:textId="77777777" w:rsidR="00D63C4E" w:rsidRDefault="00000000">
            <w:pPr>
              <w:pStyle w:val="affb"/>
              <w:spacing w:before="0" w:after="0"/>
              <w:jc w:val="both"/>
              <w:rPr>
                <w:color w:val="000000" w:themeColor="text1"/>
              </w:rPr>
            </w:pPr>
            <w:r>
              <w:rPr>
                <w:color w:val="000000" w:themeColor="text1"/>
              </w:rPr>
              <w:t>有</w:t>
            </w:r>
            <w:r>
              <w:rPr>
                <w:color w:val="000000" w:themeColor="text1"/>
                <w:szCs w:val="21"/>
              </w:rPr>
              <w:t>巡回检查制度和记录。</w:t>
            </w:r>
          </w:p>
        </w:tc>
      </w:tr>
      <w:tr w:rsidR="00D63C4E" w14:paraId="79019177" w14:textId="77777777">
        <w:trPr>
          <w:jc w:val="center"/>
        </w:trPr>
        <w:tc>
          <w:tcPr>
            <w:tcW w:w="592" w:type="dxa"/>
            <w:vAlign w:val="center"/>
          </w:tcPr>
          <w:p w14:paraId="63D63E1F" w14:textId="77777777" w:rsidR="00D63C4E" w:rsidRDefault="00D63C4E">
            <w:pPr>
              <w:pStyle w:val="affb"/>
              <w:numPr>
                <w:ilvl w:val="0"/>
                <w:numId w:val="13"/>
              </w:numPr>
              <w:spacing w:before="0" w:after="0"/>
              <w:jc w:val="left"/>
              <w:rPr>
                <w:color w:val="000000" w:themeColor="text1"/>
              </w:rPr>
            </w:pPr>
          </w:p>
        </w:tc>
        <w:tc>
          <w:tcPr>
            <w:tcW w:w="3638" w:type="dxa"/>
            <w:vAlign w:val="center"/>
          </w:tcPr>
          <w:p w14:paraId="2D1A1909" w14:textId="77777777" w:rsidR="00D63C4E" w:rsidRDefault="00000000">
            <w:pPr>
              <w:adjustRightInd w:val="0"/>
              <w:snapToGrid w:val="0"/>
              <w:jc w:val="left"/>
              <w:rPr>
                <w:color w:val="000000" w:themeColor="text1"/>
                <w:szCs w:val="21"/>
              </w:rPr>
            </w:pPr>
            <w:r>
              <w:rPr>
                <w:color w:val="000000" w:themeColor="text1"/>
                <w:szCs w:val="21"/>
              </w:rPr>
              <w:t>在地层复杂区域作业</w:t>
            </w:r>
            <w:r>
              <w:rPr>
                <w:color w:val="000000" w:themeColor="text1"/>
                <w:szCs w:val="21"/>
              </w:rPr>
              <w:t>(</w:t>
            </w:r>
            <w:r>
              <w:rPr>
                <w:color w:val="000000" w:themeColor="text1"/>
                <w:szCs w:val="21"/>
              </w:rPr>
              <w:t>如高压气层、可能含硫化氢区域等</w:t>
            </w:r>
            <w:r>
              <w:rPr>
                <w:color w:val="000000" w:themeColor="text1"/>
                <w:szCs w:val="21"/>
              </w:rPr>
              <w:t>)</w:t>
            </w:r>
            <w:r>
              <w:rPr>
                <w:color w:val="000000" w:themeColor="text1"/>
                <w:szCs w:val="21"/>
              </w:rPr>
              <w:t>，操作人员应经专业知识培训、考核合格，持证上岗。</w:t>
            </w:r>
          </w:p>
        </w:tc>
        <w:tc>
          <w:tcPr>
            <w:tcW w:w="1665" w:type="dxa"/>
            <w:vAlign w:val="center"/>
          </w:tcPr>
          <w:p w14:paraId="5D3F3CB8" w14:textId="77777777" w:rsidR="00D63C4E" w:rsidRDefault="00000000">
            <w:pPr>
              <w:adjustRightInd w:val="0"/>
              <w:snapToGrid w:val="0"/>
              <w:jc w:val="center"/>
              <w:rPr>
                <w:bCs/>
                <w:color w:val="000000" w:themeColor="text1"/>
                <w:szCs w:val="21"/>
              </w:rPr>
            </w:pPr>
            <w:r>
              <w:rPr>
                <w:bCs/>
                <w:color w:val="000000" w:themeColor="text1"/>
                <w:szCs w:val="21"/>
              </w:rPr>
              <w:t>SY/T5727-2020</w:t>
            </w:r>
          </w:p>
          <w:p w14:paraId="5E093F80" w14:textId="77777777" w:rsidR="00D63C4E" w:rsidRDefault="00000000">
            <w:pPr>
              <w:adjustRightInd w:val="0"/>
              <w:snapToGrid w:val="0"/>
              <w:jc w:val="center"/>
              <w:rPr>
                <w:bCs/>
                <w:color w:val="000000" w:themeColor="text1"/>
                <w:szCs w:val="21"/>
              </w:rPr>
            </w:pPr>
            <w:r>
              <w:rPr>
                <w:bCs/>
                <w:color w:val="000000" w:themeColor="text1"/>
                <w:szCs w:val="21"/>
              </w:rPr>
              <w:t>4.6.1</w:t>
            </w:r>
          </w:p>
        </w:tc>
        <w:tc>
          <w:tcPr>
            <w:tcW w:w="645" w:type="dxa"/>
            <w:vAlign w:val="center"/>
          </w:tcPr>
          <w:p w14:paraId="23D5F77B" w14:textId="77777777" w:rsidR="00D63C4E" w:rsidRDefault="00000000">
            <w:pPr>
              <w:adjustRightInd w:val="0"/>
              <w:snapToGrid w:val="0"/>
              <w:jc w:val="center"/>
              <w:rPr>
                <w:color w:val="000000" w:themeColor="text1"/>
              </w:rPr>
            </w:pPr>
            <w:r>
              <w:rPr>
                <w:color w:val="000000" w:themeColor="text1"/>
              </w:rPr>
              <w:t>√</w:t>
            </w:r>
          </w:p>
        </w:tc>
        <w:tc>
          <w:tcPr>
            <w:tcW w:w="1982" w:type="dxa"/>
            <w:vAlign w:val="center"/>
          </w:tcPr>
          <w:p w14:paraId="6283E553" w14:textId="77777777" w:rsidR="00D63C4E" w:rsidRDefault="00000000">
            <w:pPr>
              <w:pStyle w:val="affb"/>
              <w:spacing w:before="0" w:after="0"/>
              <w:jc w:val="both"/>
              <w:rPr>
                <w:color w:val="000000" w:themeColor="text1"/>
              </w:rPr>
            </w:pPr>
            <w:r>
              <w:rPr>
                <w:color w:val="000000" w:themeColor="text1"/>
              </w:rPr>
              <w:t>持证上岗。</w:t>
            </w:r>
          </w:p>
        </w:tc>
      </w:tr>
      <w:tr w:rsidR="00D63C4E" w14:paraId="7239F985" w14:textId="77777777">
        <w:trPr>
          <w:jc w:val="center"/>
        </w:trPr>
        <w:tc>
          <w:tcPr>
            <w:tcW w:w="592" w:type="dxa"/>
            <w:vAlign w:val="center"/>
          </w:tcPr>
          <w:p w14:paraId="4C368D26" w14:textId="77777777" w:rsidR="00D63C4E" w:rsidRDefault="00D63C4E">
            <w:pPr>
              <w:pStyle w:val="affb"/>
              <w:numPr>
                <w:ilvl w:val="0"/>
                <w:numId w:val="13"/>
              </w:numPr>
              <w:spacing w:before="0" w:after="0"/>
              <w:jc w:val="left"/>
              <w:rPr>
                <w:color w:val="000000" w:themeColor="text1"/>
              </w:rPr>
            </w:pPr>
          </w:p>
        </w:tc>
        <w:tc>
          <w:tcPr>
            <w:tcW w:w="3638" w:type="dxa"/>
            <w:vAlign w:val="center"/>
          </w:tcPr>
          <w:p w14:paraId="63D1BBA7" w14:textId="77777777" w:rsidR="00D63C4E" w:rsidRDefault="00000000">
            <w:pPr>
              <w:adjustRightInd w:val="0"/>
              <w:snapToGrid w:val="0"/>
              <w:jc w:val="left"/>
              <w:rPr>
                <w:color w:val="000000" w:themeColor="text1"/>
                <w:szCs w:val="21"/>
              </w:rPr>
            </w:pPr>
            <w:r>
              <w:rPr>
                <w:color w:val="000000" w:themeColor="text1"/>
                <w:szCs w:val="21"/>
              </w:rPr>
              <w:t>应有</w:t>
            </w:r>
            <w:r>
              <w:rPr>
                <w:color w:val="000000" w:themeColor="text1"/>
                <w:szCs w:val="21"/>
              </w:rPr>
              <w:t xml:space="preserve"> HSE</w:t>
            </w:r>
            <w:r>
              <w:rPr>
                <w:color w:val="000000" w:themeColor="text1"/>
                <w:szCs w:val="21"/>
              </w:rPr>
              <w:t>组织机构，施工队应设经培训合格的专</w:t>
            </w:r>
            <w:r>
              <w:rPr>
                <w:color w:val="000000" w:themeColor="text1"/>
                <w:szCs w:val="21"/>
              </w:rPr>
              <w:t>(</w:t>
            </w:r>
            <w:r>
              <w:rPr>
                <w:color w:val="000000" w:themeColor="text1"/>
                <w:szCs w:val="21"/>
              </w:rPr>
              <w:t>兼</w:t>
            </w:r>
            <w:r>
              <w:rPr>
                <w:color w:val="000000" w:themeColor="text1"/>
                <w:szCs w:val="21"/>
              </w:rPr>
              <w:t xml:space="preserve">) </w:t>
            </w:r>
            <w:r>
              <w:rPr>
                <w:color w:val="000000" w:themeColor="text1"/>
                <w:szCs w:val="21"/>
              </w:rPr>
              <w:t>职</w:t>
            </w:r>
            <w:r>
              <w:rPr>
                <w:color w:val="000000" w:themeColor="text1"/>
                <w:szCs w:val="21"/>
              </w:rPr>
              <w:t>HSE</w:t>
            </w:r>
            <w:r>
              <w:rPr>
                <w:color w:val="000000" w:themeColor="text1"/>
                <w:szCs w:val="21"/>
              </w:rPr>
              <w:t>监督员。</w:t>
            </w:r>
          </w:p>
        </w:tc>
        <w:tc>
          <w:tcPr>
            <w:tcW w:w="1665" w:type="dxa"/>
            <w:vAlign w:val="center"/>
          </w:tcPr>
          <w:p w14:paraId="0018CF23" w14:textId="77777777" w:rsidR="00D63C4E" w:rsidRDefault="00000000">
            <w:pPr>
              <w:adjustRightInd w:val="0"/>
              <w:snapToGrid w:val="0"/>
              <w:jc w:val="center"/>
              <w:rPr>
                <w:bCs/>
                <w:color w:val="000000" w:themeColor="text1"/>
                <w:szCs w:val="21"/>
              </w:rPr>
            </w:pPr>
            <w:r>
              <w:rPr>
                <w:bCs/>
                <w:color w:val="000000" w:themeColor="text1"/>
                <w:szCs w:val="21"/>
              </w:rPr>
              <w:t>SY/T5727-2020</w:t>
            </w:r>
          </w:p>
          <w:p w14:paraId="52CF208B" w14:textId="77777777" w:rsidR="00D63C4E" w:rsidRDefault="00000000">
            <w:pPr>
              <w:adjustRightInd w:val="0"/>
              <w:snapToGrid w:val="0"/>
              <w:jc w:val="center"/>
              <w:rPr>
                <w:bCs/>
                <w:color w:val="000000" w:themeColor="text1"/>
                <w:szCs w:val="21"/>
              </w:rPr>
            </w:pPr>
            <w:r>
              <w:rPr>
                <w:color w:val="000000" w:themeColor="text1"/>
                <w:szCs w:val="21"/>
              </w:rPr>
              <w:t>5.1</w:t>
            </w:r>
          </w:p>
        </w:tc>
        <w:tc>
          <w:tcPr>
            <w:tcW w:w="645" w:type="dxa"/>
            <w:vAlign w:val="center"/>
          </w:tcPr>
          <w:p w14:paraId="6F20627D" w14:textId="77777777" w:rsidR="00D63C4E" w:rsidRDefault="00000000">
            <w:pPr>
              <w:adjustRightInd w:val="0"/>
              <w:snapToGrid w:val="0"/>
              <w:jc w:val="center"/>
              <w:rPr>
                <w:color w:val="000000" w:themeColor="text1"/>
              </w:rPr>
            </w:pPr>
            <w:r>
              <w:rPr>
                <w:color w:val="000000" w:themeColor="text1"/>
              </w:rPr>
              <w:t>√</w:t>
            </w:r>
          </w:p>
        </w:tc>
        <w:tc>
          <w:tcPr>
            <w:tcW w:w="1982" w:type="dxa"/>
            <w:vAlign w:val="center"/>
          </w:tcPr>
          <w:p w14:paraId="486F55C3" w14:textId="77777777" w:rsidR="00D63C4E" w:rsidRDefault="00000000">
            <w:pPr>
              <w:pStyle w:val="affb"/>
              <w:spacing w:before="0" w:after="0"/>
              <w:jc w:val="both"/>
              <w:rPr>
                <w:color w:val="000000" w:themeColor="text1"/>
              </w:rPr>
            </w:pPr>
            <w:r>
              <w:rPr>
                <w:color w:val="000000" w:themeColor="text1"/>
              </w:rPr>
              <w:t>有兼职安全员。</w:t>
            </w:r>
          </w:p>
        </w:tc>
      </w:tr>
      <w:tr w:rsidR="00D63C4E" w14:paraId="2B31C049" w14:textId="77777777">
        <w:trPr>
          <w:jc w:val="center"/>
        </w:trPr>
        <w:tc>
          <w:tcPr>
            <w:tcW w:w="592" w:type="dxa"/>
            <w:vAlign w:val="center"/>
          </w:tcPr>
          <w:p w14:paraId="352661CC" w14:textId="77777777" w:rsidR="00D63C4E" w:rsidRDefault="00D63C4E">
            <w:pPr>
              <w:pStyle w:val="affb"/>
              <w:numPr>
                <w:ilvl w:val="0"/>
                <w:numId w:val="13"/>
              </w:numPr>
              <w:spacing w:before="0" w:after="0"/>
              <w:jc w:val="left"/>
              <w:rPr>
                <w:color w:val="000000" w:themeColor="text1"/>
              </w:rPr>
            </w:pPr>
          </w:p>
        </w:tc>
        <w:tc>
          <w:tcPr>
            <w:tcW w:w="3638" w:type="dxa"/>
            <w:vAlign w:val="center"/>
          </w:tcPr>
          <w:p w14:paraId="1C8299F7" w14:textId="77777777" w:rsidR="00D63C4E" w:rsidRDefault="00000000">
            <w:pPr>
              <w:adjustRightInd w:val="0"/>
              <w:snapToGrid w:val="0"/>
              <w:jc w:val="left"/>
              <w:rPr>
                <w:color w:val="000000" w:themeColor="text1"/>
                <w:szCs w:val="21"/>
              </w:rPr>
            </w:pPr>
            <w:r>
              <w:rPr>
                <w:color w:val="000000" w:themeColor="text1"/>
                <w:szCs w:val="21"/>
              </w:rPr>
              <w:t>根据设计，施工作业过程中，有产生井内压力变化的环节，应有具体</w:t>
            </w:r>
            <w:proofErr w:type="gramStart"/>
            <w:r>
              <w:rPr>
                <w:color w:val="000000" w:themeColor="text1"/>
                <w:szCs w:val="21"/>
              </w:rPr>
              <w:t>的井控防范</w:t>
            </w:r>
            <w:proofErr w:type="gramEnd"/>
            <w:r>
              <w:rPr>
                <w:color w:val="000000" w:themeColor="text1"/>
                <w:szCs w:val="21"/>
              </w:rPr>
              <w:t>措施。</w:t>
            </w:r>
          </w:p>
        </w:tc>
        <w:tc>
          <w:tcPr>
            <w:tcW w:w="1665" w:type="dxa"/>
            <w:vAlign w:val="center"/>
          </w:tcPr>
          <w:p w14:paraId="59595DD0" w14:textId="77777777" w:rsidR="00D63C4E" w:rsidRDefault="00000000">
            <w:pPr>
              <w:adjustRightInd w:val="0"/>
              <w:snapToGrid w:val="0"/>
              <w:jc w:val="center"/>
              <w:rPr>
                <w:color w:val="000000" w:themeColor="text1"/>
                <w:szCs w:val="21"/>
              </w:rPr>
            </w:pPr>
            <w:r>
              <w:rPr>
                <w:color w:val="000000" w:themeColor="text1"/>
                <w:szCs w:val="21"/>
              </w:rPr>
              <w:t>SY/T6690-20166.10.1</w:t>
            </w:r>
          </w:p>
        </w:tc>
        <w:tc>
          <w:tcPr>
            <w:tcW w:w="645" w:type="dxa"/>
            <w:vAlign w:val="center"/>
          </w:tcPr>
          <w:p w14:paraId="5470E089" w14:textId="77777777" w:rsidR="00D63C4E" w:rsidRDefault="00000000">
            <w:pPr>
              <w:adjustRightInd w:val="0"/>
              <w:snapToGrid w:val="0"/>
              <w:jc w:val="center"/>
              <w:rPr>
                <w:color w:val="000000" w:themeColor="text1"/>
              </w:rPr>
            </w:pPr>
            <w:r>
              <w:rPr>
                <w:color w:val="000000" w:themeColor="text1"/>
              </w:rPr>
              <w:t>√</w:t>
            </w:r>
          </w:p>
        </w:tc>
        <w:tc>
          <w:tcPr>
            <w:tcW w:w="1982" w:type="dxa"/>
            <w:vAlign w:val="center"/>
          </w:tcPr>
          <w:p w14:paraId="0962B7CC" w14:textId="77777777" w:rsidR="00D63C4E" w:rsidRDefault="00000000">
            <w:pPr>
              <w:pStyle w:val="affb"/>
              <w:spacing w:before="0" w:after="0"/>
              <w:jc w:val="both"/>
              <w:rPr>
                <w:color w:val="000000" w:themeColor="text1"/>
              </w:rPr>
            </w:pPr>
            <w:r>
              <w:rPr>
                <w:color w:val="000000" w:themeColor="text1"/>
              </w:rPr>
              <w:t>施工方案</w:t>
            </w:r>
            <w:r>
              <w:rPr>
                <w:color w:val="000000" w:themeColor="text1"/>
                <w:szCs w:val="21"/>
              </w:rPr>
              <w:t>有井控防范措施。</w:t>
            </w:r>
          </w:p>
        </w:tc>
      </w:tr>
    </w:tbl>
    <w:p w14:paraId="2EAA8CAF" w14:textId="77777777" w:rsidR="00D63C4E" w:rsidRDefault="00000000">
      <w:pPr>
        <w:adjustRightInd w:val="0"/>
        <w:snapToGrid w:val="0"/>
        <w:spacing w:line="360" w:lineRule="auto"/>
        <w:ind w:firstLineChars="200" w:firstLine="560"/>
        <w:rPr>
          <w:color w:val="000000" w:themeColor="text1"/>
          <w:sz w:val="28"/>
          <w:szCs w:val="28"/>
        </w:rPr>
      </w:pPr>
      <w:r>
        <w:rPr>
          <w:color w:val="000000" w:themeColor="text1"/>
          <w:sz w:val="28"/>
          <w:szCs w:val="28"/>
        </w:rPr>
        <w:t>评价小结：</w:t>
      </w:r>
    </w:p>
    <w:p w14:paraId="5FE3D915" w14:textId="77777777" w:rsidR="00D63C4E" w:rsidRDefault="00000000">
      <w:pPr>
        <w:adjustRightInd w:val="0"/>
        <w:snapToGrid w:val="0"/>
        <w:spacing w:line="360" w:lineRule="auto"/>
        <w:ind w:firstLineChars="200" w:firstLine="560"/>
        <w:rPr>
          <w:color w:val="000000" w:themeColor="text1"/>
          <w:sz w:val="28"/>
          <w:szCs w:val="28"/>
        </w:rPr>
      </w:pPr>
      <w:r>
        <w:rPr>
          <w:color w:val="000000" w:themeColor="text1"/>
          <w:sz w:val="28"/>
          <w:szCs w:val="28"/>
        </w:rPr>
        <w:t>安全检查表共设</w:t>
      </w:r>
      <w:r>
        <w:rPr>
          <w:color w:val="000000" w:themeColor="text1"/>
          <w:sz w:val="28"/>
          <w:szCs w:val="28"/>
        </w:rPr>
        <w:t>60</w:t>
      </w:r>
      <w:r>
        <w:rPr>
          <w:color w:val="000000" w:themeColor="text1"/>
          <w:sz w:val="28"/>
          <w:szCs w:val="28"/>
        </w:rPr>
        <w:t>项检查内容，</w:t>
      </w:r>
      <w:r>
        <w:rPr>
          <w:color w:val="000000" w:themeColor="text1"/>
          <w:sz w:val="28"/>
          <w:szCs w:val="28"/>
        </w:rPr>
        <w:t>58</w:t>
      </w:r>
      <w:r>
        <w:rPr>
          <w:color w:val="000000" w:themeColor="text1"/>
          <w:sz w:val="28"/>
          <w:szCs w:val="28"/>
        </w:rPr>
        <w:t>项符合要求，</w:t>
      </w:r>
      <w:r>
        <w:rPr>
          <w:color w:val="000000" w:themeColor="text1"/>
          <w:sz w:val="28"/>
          <w:szCs w:val="28"/>
        </w:rPr>
        <w:t>2</w:t>
      </w:r>
      <w:r>
        <w:rPr>
          <w:color w:val="000000" w:themeColor="text1"/>
          <w:sz w:val="28"/>
          <w:szCs w:val="28"/>
        </w:rPr>
        <w:t>项不符合：</w:t>
      </w:r>
    </w:p>
    <w:p w14:paraId="430BEDB8" w14:textId="77777777" w:rsidR="00D63C4E" w:rsidRDefault="00000000">
      <w:pPr>
        <w:adjustRightInd w:val="0"/>
        <w:snapToGrid w:val="0"/>
        <w:spacing w:line="360" w:lineRule="auto"/>
        <w:ind w:firstLineChars="200" w:firstLine="560"/>
        <w:rPr>
          <w:color w:val="000000" w:themeColor="text1"/>
          <w:sz w:val="28"/>
          <w:szCs w:val="28"/>
        </w:rPr>
      </w:pPr>
      <w:bookmarkStart w:id="110" w:name="_Hlk535847503"/>
      <w:r>
        <w:rPr>
          <w:color w:val="000000" w:themeColor="text1"/>
          <w:sz w:val="28"/>
          <w:szCs w:val="28"/>
        </w:rPr>
        <w:t>1.</w:t>
      </w:r>
      <w:r>
        <w:rPr>
          <w:sz w:val="28"/>
          <w:szCs w:val="28"/>
        </w:rPr>
        <w:t>J30-4-16</w:t>
      </w:r>
      <w:r>
        <w:rPr>
          <w:sz w:val="28"/>
          <w:szCs w:val="28"/>
        </w:rPr>
        <w:t>、</w:t>
      </w:r>
      <w:r>
        <w:rPr>
          <w:sz w:val="28"/>
          <w:szCs w:val="28"/>
        </w:rPr>
        <w:t>J30-7-1</w:t>
      </w:r>
      <w:r>
        <w:rPr>
          <w:color w:val="000000" w:themeColor="text1"/>
          <w:sz w:val="28"/>
          <w:szCs w:val="28"/>
        </w:rPr>
        <w:t>井场均未设置</w:t>
      </w:r>
      <w:r>
        <w:rPr>
          <w:color w:val="000000" w:themeColor="text1"/>
          <w:sz w:val="28"/>
          <w:szCs w:val="28"/>
        </w:rPr>
        <w:t>“</w:t>
      </w:r>
      <w:r>
        <w:rPr>
          <w:color w:val="000000" w:themeColor="text1"/>
          <w:sz w:val="28"/>
          <w:szCs w:val="28"/>
        </w:rPr>
        <w:t>当心井喷</w:t>
      </w:r>
      <w:r>
        <w:rPr>
          <w:color w:val="000000" w:themeColor="text1"/>
          <w:sz w:val="28"/>
          <w:szCs w:val="28"/>
        </w:rPr>
        <w:t>”</w:t>
      </w:r>
      <w:r>
        <w:rPr>
          <w:color w:val="000000" w:themeColor="text1"/>
          <w:sz w:val="28"/>
          <w:szCs w:val="28"/>
        </w:rPr>
        <w:t>，</w:t>
      </w:r>
      <w:r>
        <w:rPr>
          <w:color w:val="000000" w:themeColor="text1"/>
          <w:sz w:val="28"/>
          <w:szCs w:val="28"/>
        </w:rPr>
        <w:t>“</w:t>
      </w:r>
      <w:r>
        <w:rPr>
          <w:color w:val="000000" w:themeColor="text1"/>
          <w:sz w:val="28"/>
          <w:szCs w:val="28"/>
        </w:rPr>
        <w:t>当心中毒</w:t>
      </w:r>
      <w:r>
        <w:rPr>
          <w:color w:val="000000" w:themeColor="text1"/>
          <w:sz w:val="28"/>
          <w:szCs w:val="28"/>
        </w:rPr>
        <w:t>”</w:t>
      </w:r>
      <w:r>
        <w:rPr>
          <w:color w:val="000000" w:themeColor="text1"/>
          <w:sz w:val="28"/>
          <w:szCs w:val="28"/>
        </w:rPr>
        <w:t>等安全警示标志。</w:t>
      </w:r>
    </w:p>
    <w:p w14:paraId="3BAB85AF" w14:textId="77777777" w:rsidR="00D63C4E" w:rsidRDefault="00000000">
      <w:pPr>
        <w:adjustRightInd w:val="0"/>
        <w:snapToGrid w:val="0"/>
        <w:spacing w:line="360" w:lineRule="auto"/>
        <w:ind w:firstLineChars="200" w:firstLine="560"/>
        <w:rPr>
          <w:color w:val="000000" w:themeColor="text1"/>
          <w:sz w:val="28"/>
          <w:szCs w:val="28"/>
        </w:rPr>
      </w:pPr>
      <w:r>
        <w:rPr>
          <w:color w:val="000000" w:themeColor="text1"/>
          <w:sz w:val="28"/>
          <w:szCs w:val="28"/>
        </w:rPr>
        <w:t>2.</w:t>
      </w:r>
      <w:r>
        <w:rPr>
          <w:sz w:val="28"/>
          <w:szCs w:val="28"/>
        </w:rPr>
        <w:t>J30-7-1</w:t>
      </w:r>
      <w:r>
        <w:rPr>
          <w:color w:val="000000" w:themeColor="text1"/>
          <w:sz w:val="28"/>
          <w:szCs w:val="28"/>
        </w:rPr>
        <w:t>井场</w:t>
      </w:r>
      <w:r>
        <w:rPr>
          <w:color w:val="000000" w:themeColor="text1"/>
          <w:kern w:val="0"/>
          <w:sz w:val="28"/>
          <w:szCs w:val="28"/>
        </w:rPr>
        <w:t>压力表刻度盘上未划出工作压力范围的下限</w:t>
      </w:r>
      <w:r>
        <w:rPr>
          <w:color w:val="000000" w:themeColor="text1"/>
          <w:sz w:val="28"/>
          <w:szCs w:val="28"/>
        </w:rPr>
        <w:t>。</w:t>
      </w:r>
      <w:bookmarkStart w:id="111" w:name="_Toc446488251"/>
      <w:bookmarkStart w:id="112" w:name="_Toc281310750"/>
      <w:bookmarkEnd w:id="110"/>
    </w:p>
    <w:p w14:paraId="3E345C3F" w14:textId="77777777" w:rsidR="00D63C4E" w:rsidRDefault="00000000">
      <w:pPr>
        <w:adjustRightInd w:val="0"/>
        <w:snapToGrid w:val="0"/>
        <w:spacing w:line="360" w:lineRule="auto"/>
        <w:outlineLvl w:val="1"/>
        <w:rPr>
          <w:rFonts w:eastAsia="黑体"/>
          <w:color w:val="000000" w:themeColor="text1"/>
          <w:sz w:val="32"/>
          <w:szCs w:val="32"/>
        </w:rPr>
      </w:pPr>
      <w:bookmarkStart w:id="113" w:name="_Toc5248"/>
      <w:r>
        <w:rPr>
          <w:rFonts w:eastAsia="黑体"/>
          <w:bCs/>
          <w:color w:val="000000" w:themeColor="text1"/>
          <w:sz w:val="32"/>
          <w:szCs w:val="32"/>
        </w:rPr>
        <w:t xml:space="preserve">5.2 </w:t>
      </w:r>
      <w:r>
        <w:rPr>
          <w:rFonts w:eastAsia="黑体"/>
          <w:bCs/>
          <w:color w:val="000000" w:themeColor="text1"/>
          <w:sz w:val="32"/>
          <w:szCs w:val="32"/>
        </w:rPr>
        <w:t>管理单元安全检查表</w:t>
      </w:r>
      <w:bookmarkEnd w:id="111"/>
      <w:bookmarkEnd w:id="112"/>
      <w:bookmarkEnd w:id="113"/>
    </w:p>
    <w:p w14:paraId="79C3B646" w14:textId="77777777" w:rsidR="00D63C4E" w:rsidRDefault="00000000">
      <w:pPr>
        <w:adjustRightInd w:val="0"/>
        <w:snapToGrid w:val="0"/>
        <w:spacing w:line="360" w:lineRule="auto"/>
        <w:ind w:firstLineChars="200" w:firstLine="560"/>
        <w:rPr>
          <w:color w:val="000000" w:themeColor="text1"/>
          <w:sz w:val="28"/>
        </w:rPr>
      </w:pPr>
      <w:r>
        <w:rPr>
          <w:color w:val="000000" w:themeColor="text1"/>
          <w:sz w:val="28"/>
        </w:rPr>
        <w:t>本节根据《中华人民共和国安全生产法》（中华人民共和国主席令</w:t>
      </w:r>
      <w:r>
        <w:rPr>
          <w:color w:val="000000" w:themeColor="text1"/>
          <w:sz w:val="28"/>
        </w:rPr>
        <w:t>[2014]</w:t>
      </w:r>
      <w:r>
        <w:rPr>
          <w:color w:val="000000" w:themeColor="text1"/>
          <w:sz w:val="28"/>
        </w:rPr>
        <w:t>第</w:t>
      </w:r>
      <w:r>
        <w:rPr>
          <w:color w:val="000000" w:themeColor="text1"/>
          <w:sz w:val="28"/>
        </w:rPr>
        <w:t>13</w:t>
      </w:r>
      <w:r>
        <w:rPr>
          <w:color w:val="000000" w:themeColor="text1"/>
          <w:sz w:val="28"/>
        </w:rPr>
        <w:t>号，</w:t>
      </w:r>
      <w:r>
        <w:rPr>
          <w:color w:val="000000" w:themeColor="text1"/>
          <w:sz w:val="28"/>
        </w:rPr>
        <w:t>[2021]</w:t>
      </w:r>
      <w:r>
        <w:rPr>
          <w:color w:val="000000" w:themeColor="text1"/>
          <w:sz w:val="28"/>
        </w:rPr>
        <w:t>第</w:t>
      </w:r>
      <w:r>
        <w:rPr>
          <w:color w:val="000000" w:themeColor="text1"/>
          <w:sz w:val="28"/>
        </w:rPr>
        <w:t>88</w:t>
      </w:r>
      <w:r>
        <w:rPr>
          <w:color w:val="000000" w:themeColor="text1"/>
          <w:sz w:val="28"/>
        </w:rPr>
        <w:t>号令修订）、《石油天然气安全规程》（</w:t>
      </w:r>
      <w:r>
        <w:rPr>
          <w:color w:val="000000" w:themeColor="text1"/>
          <w:sz w:val="28"/>
        </w:rPr>
        <w:t>AQ2012-2007</w:t>
      </w:r>
      <w:r>
        <w:rPr>
          <w:color w:val="000000" w:themeColor="text1"/>
          <w:sz w:val="28"/>
        </w:rPr>
        <w:t>）、《生产安全事故应急预案管理办法》（国家安全生产监督管理总局令</w:t>
      </w:r>
      <w:r>
        <w:rPr>
          <w:color w:val="000000" w:themeColor="text1"/>
          <w:sz w:val="28"/>
        </w:rPr>
        <w:t>[2016]</w:t>
      </w:r>
      <w:r>
        <w:rPr>
          <w:color w:val="000000" w:themeColor="text1"/>
          <w:sz w:val="28"/>
        </w:rPr>
        <w:t>第</w:t>
      </w:r>
      <w:r>
        <w:rPr>
          <w:color w:val="000000" w:themeColor="text1"/>
          <w:sz w:val="28"/>
        </w:rPr>
        <w:t>88</w:t>
      </w:r>
      <w:r>
        <w:rPr>
          <w:color w:val="000000" w:themeColor="text1"/>
          <w:sz w:val="28"/>
        </w:rPr>
        <w:t>号，应急管理部令</w:t>
      </w:r>
      <w:r>
        <w:rPr>
          <w:color w:val="000000" w:themeColor="text1"/>
          <w:sz w:val="28"/>
        </w:rPr>
        <w:t>[2019]</w:t>
      </w:r>
      <w:r>
        <w:rPr>
          <w:color w:val="000000" w:themeColor="text1"/>
          <w:sz w:val="28"/>
        </w:rPr>
        <w:t>第</w:t>
      </w:r>
      <w:r>
        <w:rPr>
          <w:color w:val="000000" w:themeColor="text1"/>
          <w:sz w:val="28"/>
        </w:rPr>
        <w:t>2</w:t>
      </w:r>
      <w:r>
        <w:rPr>
          <w:color w:val="000000" w:themeColor="text1"/>
          <w:sz w:val="28"/>
        </w:rPr>
        <w:t>号修改）等法律法规，对本项目安全管理单元进行安全评价，具体评价过程见表</w:t>
      </w:r>
      <w:r>
        <w:rPr>
          <w:color w:val="000000" w:themeColor="text1"/>
          <w:sz w:val="28"/>
        </w:rPr>
        <w:t>5-2</w:t>
      </w:r>
      <w:r>
        <w:rPr>
          <w:color w:val="000000" w:themeColor="text1"/>
          <w:sz w:val="28"/>
        </w:rPr>
        <w:t>。</w:t>
      </w:r>
    </w:p>
    <w:p w14:paraId="64349004" w14:textId="77777777" w:rsidR="00D63C4E" w:rsidRDefault="00000000">
      <w:pPr>
        <w:adjustRightInd w:val="0"/>
        <w:snapToGrid w:val="0"/>
        <w:spacing w:line="360" w:lineRule="auto"/>
        <w:jc w:val="center"/>
        <w:rPr>
          <w:b/>
          <w:color w:val="000000" w:themeColor="text1"/>
          <w:sz w:val="24"/>
        </w:rPr>
      </w:pPr>
      <w:r>
        <w:rPr>
          <w:b/>
          <w:color w:val="000000" w:themeColor="text1"/>
          <w:sz w:val="24"/>
        </w:rPr>
        <w:t>表</w:t>
      </w:r>
      <w:r>
        <w:rPr>
          <w:b/>
          <w:color w:val="000000" w:themeColor="text1"/>
          <w:sz w:val="24"/>
        </w:rPr>
        <w:t xml:space="preserve">5-2  </w:t>
      </w:r>
      <w:r>
        <w:rPr>
          <w:b/>
          <w:color w:val="000000" w:themeColor="text1"/>
          <w:sz w:val="24"/>
        </w:rPr>
        <w:t>管理单元安全检查表</w:t>
      </w:r>
    </w:p>
    <w:tbl>
      <w:tblPr>
        <w:tblW w:w="8522"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4A0" w:firstRow="1" w:lastRow="0" w:firstColumn="1" w:lastColumn="0" w:noHBand="0" w:noVBand="1"/>
      </w:tblPr>
      <w:tblGrid>
        <w:gridCol w:w="427"/>
        <w:gridCol w:w="2935"/>
        <w:gridCol w:w="2416"/>
        <w:gridCol w:w="2019"/>
        <w:gridCol w:w="725"/>
      </w:tblGrid>
      <w:tr w:rsidR="00D63C4E" w14:paraId="21038321" w14:textId="77777777">
        <w:trPr>
          <w:trHeight w:val="510"/>
          <w:tblHeader/>
        </w:trPr>
        <w:tc>
          <w:tcPr>
            <w:tcW w:w="427" w:type="dxa"/>
            <w:vAlign w:val="center"/>
          </w:tcPr>
          <w:p w14:paraId="4F85DB91" w14:textId="77777777" w:rsidR="00D63C4E" w:rsidRDefault="00000000">
            <w:pPr>
              <w:overflowPunct w:val="0"/>
              <w:adjustRightInd w:val="0"/>
              <w:snapToGrid w:val="0"/>
              <w:jc w:val="center"/>
              <w:rPr>
                <w:b/>
                <w:kern w:val="0"/>
                <w:szCs w:val="21"/>
              </w:rPr>
            </w:pPr>
            <w:r>
              <w:rPr>
                <w:b/>
                <w:kern w:val="0"/>
                <w:szCs w:val="21"/>
              </w:rPr>
              <w:t>序号</w:t>
            </w:r>
          </w:p>
        </w:tc>
        <w:tc>
          <w:tcPr>
            <w:tcW w:w="2935" w:type="dxa"/>
            <w:vAlign w:val="center"/>
          </w:tcPr>
          <w:p w14:paraId="5D453C04" w14:textId="77777777" w:rsidR="00D63C4E" w:rsidRDefault="00000000">
            <w:pPr>
              <w:overflowPunct w:val="0"/>
              <w:adjustRightInd w:val="0"/>
              <w:snapToGrid w:val="0"/>
              <w:jc w:val="center"/>
              <w:rPr>
                <w:b/>
                <w:kern w:val="0"/>
                <w:szCs w:val="21"/>
              </w:rPr>
            </w:pPr>
            <w:r>
              <w:rPr>
                <w:b/>
                <w:kern w:val="0"/>
                <w:szCs w:val="21"/>
              </w:rPr>
              <w:t>检查内容</w:t>
            </w:r>
          </w:p>
        </w:tc>
        <w:tc>
          <w:tcPr>
            <w:tcW w:w="2416" w:type="dxa"/>
            <w:vAlign w:val="center"/>
          </w:tcPr>
          <w:p w14:paraId="441C4656" w14:textId="77777777" w:rsidR="00D63C4E" w:rsidRDefault="00000000">
            <w:pPr>
              <w:overflowPunct w:val="0"/>
              <w:adjustRightInd w:val="0"/>
              <w:snapToGrid w:val="0"/>
              <w:jc w:val="center"/>
              <w:rPr>
                <w:b/>
                <w:kern w:val="0"/>
                <w:szCs w:val="21"/>
              </w:rPr>
            </w:pPr>
            <w:r>
              <w:rPr>
                <w:b/>
                <w:kern w:val="0"/>
                <w:szCs w:val="21"/>
              </w:rPr>
              <w:t>依据</w:t>
            </w:r>
          </w:p>
        </w:tc>
        <w:tc>
          <w:tcPr>
            <w:tcW w:w="2019" w:type="dxa"/>
            <w:vAlign w:val="center"/>
          </w:tcPr>
          <w:p w14:paraId="0BC325C4" w14:textId="77777777" w:rsidR="00D63C4E" w:rsidRDefault="00000000">
            <w:pPr>
              <w:overflowPunct w:val="0"/>
              <w:adjustRightInd w:val="0"/>
              <w:snapToGrid w:val="0"/>
              <w:jc w:val="center"/>
              <w:rPr>
                <w:b/>
                <w:kern w:val="0"/>
                <w:szCs w:val="21"/>
              </w:rPr>
            </w:pPr>
            <w:r>
              <w:rPr>
                <w:b/>
                <w:kern w:val="0"/>
                <w:szCs w:val="21"/>
              </w:rPr>
              <w:t>实际情况</w:t>
            </w:r>
          </w:p>
        </w:tc>
        <w:tc>
          <w:tcPr>
            <w:tcW w:w="725" w:type="dxa"/>
            <w:vAlign w:val="center"/>
          </w:tcPr>
          <w:p w14:paraId="588C7F7B" w14:textId="77777777" w:rsidR="00D63C4E" w:rsidRDefault="00000000">
            <w:pPr>
              <w:overflowPunct w:val="0"/>
              <w:adjustRightInd w:val="0"/>
              <w:snapToGrid w:val="0"/>
              <w:jc w:val="center"/>
              <w:rPr>
                <w:b/>
                <w:kern w:val="0"/>
                <w:szCs w:val="21"/>
              </w:rPr>
            </w:pPr>
            <w:r>
              <w:rPr>
                <w:b/>
                <w:kern w:val="0"/>
                <w:szCs w:val="21"/>
              </w:rPr>
              <w:t>结论</w:t>
            </w:r>
          </w:p>
        </w:tc>
      </w:tr>
      <w:tr w:rsidR="00D63C4E" w14:paraId="4F8432A5" w14:textId="77777777">
        <w:trPr>
          <w:trHeight w:val="360"/>
        </w:trPr>
        <w:tc>
          <w:tcPr>
            <w:tcW w:w="8522" w:type="dxa"/>
            <w:gridSpan w:val="5"/>
            <w:vAlign w:val="center"/>
          </w:tcPr>
          <w:p w14:paraId="1ECA3C9E" w14:textId="77777777" w:rsidR="00D63C4E" w:rsidRDefault="00000000">
            <w:pPr>
              <w:overflowPunct w:val="0"/>
              <w:adjustRightInd w:val="0"/>
              <w:snapToGrid w:val="0"/>
              <w:jc w:val="center"/>
              <w:rPr>
                <w:b/>
                <w:kern w:val="0"/>
                <w:szCs w:val="21"/>
              </w:rPr>
            </w:pPr>
            <w:r>
              <w:rPr>
                <w:b/>
                <w:kern w:val="0"/>
                <w:szCs w:val="21"/>
              </w:rPr>
              <w:t>一、安全管理制度</w:t>
            </w:r>
          </w:p>
        </w:tc>
      </w:tr>
      <w:tr w:rsidR="00D63C4E" w14:paraId="0D57FEDD" w14:textId="77777777">
        <w:trPr>
          <w:trHeight w:val="510"/>
        </w:trPr>
        <w:tc>
          <w:tcPr>
            <w:tcW w:w="427" w:type="dxa"/>
            <w:vAlign w:val="center"/>
          </w:tcPr>
          <w:p w14:paraId="1D97B517" w14:textId="77777777" w:rsidR="00D63C4E" w:rsidRDefault="00D63C4E">
            <w:pPr>
              <w:numPr>
                <w:ilvl w:val="0"/>
                <w:numId w:val="16"/>
              </w:numPr>
              <w:overflowPunct w:val="0"/>
              <w:adjustRightInd w:val="0"/>
              <w:snapToGrid w:val="0"/>
              <w:jc w:val="center"/>
              <w:rPr>
                <w:kern w:val="0"/>
                <w:szCs w:val="21"/>
              </w:rPr>
            </w:pPr>
          </w:p>
        </w:tc>
        <w:tc>
          <w:tcPr>
            <w:tcW w:w="2935" w:type="dxa"/>
            <w:vAlign w:val="center"/>
          </w:tcPr>
          <w:p w14:paraId="600B0254" w14:textId="77777777" w:rsidR="00D63C4E" w:rsidRDefault="00000000">
            <w:pPr>
              <w:overflowPunct w:val="0"/>
              <w:adjustRightInd w:val="0"/>
              <w:snapToGrid w:val="0"/>
              <w:jc w:val="left"/>
              <w:rPr>
                <w:kern w:val="0"/>
                <w:szCs w:val="21"/>
              </w:rPr>
            </w:pPr>
            <w:r>
              <w:rPr>
                <w:kern w:val="0"/>
                <w:szCs w:val="21"/>
              </w:rPr>
              <w:t>制定安全检查制度、职业危害预防制度、安全教育培训制度、生产安全事故管理制度、重大危险源监控和重大隐患整改制度、设备安全管理制度、安全生产档案管理制度、安全生产奖惩制度等规章制度。</w:t>
            </w:r>
          </w:p>
        </w:tc>
        <w:tc>
          <w:tcPr>
            <w:tcW w:w="2416" w:type="dxa"/>
            <w:vAlign w:val="center"/>
          </w:tcPr>
          <w:p w14:paraId="21653B97" w14:textId="77777777" w:rsidR="00D63C4E" w:rsidRDefault="00000000">
            <w:pPr>
              <w:overflowPunct w:val="0"/>
              <w:adjustRightInd w:val="0"/>
              <w:snapToGrid w:val="0"/>
              <w:jc w:val="center"/>
              <w:rPr>
                <w:kern w:val="0"/>
                <w:szCs w:val="21"/>
              </w:rPr>
            </w:pPr>
            <w:r>
              <w:rPr>
                <w:kern w:val="0"/>
                <w:szCs w:val="21"/>
              </w:rPr>
              <w:t>《非煤矿矿山企业安全生产许可证实施办法》</w:t>
            </w:r>
          </w:p>
          <w:p w14:paraId="43ABD8FC" w14:textId="77777777" w:rsidR="00D63C4E" w:rsidRDefault="00000000">
            <w:pPr>
              <w:overflowPunct w:val="0"/>
              <w:adjustRightInd w:val="0"/>
              <w:snapToGrid w:val="0"/>
              <w:jc w:val="center"/>
              <w:rPr>
                <w:kern w:val="0"/>
                <w:szCs w:val="21"/>
              </w:rPr>
            </w:pPr>
            <w:r>
              <w:rPr>
                <w:kern w:val="0"/>
                <w:szCs w:val="21"/>
              </w:rPr>
              <w:t>第六条</w:t>
            </w:r>
          </w:p>
        </w:tc>
        <w:tc>
          <w:tcPr>
            <w:tcW w:w="2019" w:type="dxa"/>
            <w:vMerge w:val="restart"/>
            <w:vAlign w:val="center"/>
          </w:tcPr>
          <w:p w14:paraId="32B0202D" w14:textId="77777777" w:rsidR="00D63C4E" w:rsidRDefault="00000000">
            <w:pPr>
              <w:overflowPunct w:val="0"/>
              <w:adjustRightInd w:val="0"/>
              <w:snapToGrid w:val="0"/>
              <w:jc w:val="center"/>
              <w:rPr>
                <w:color w:val="FF0000"/>
                <w:kern w:val="0"/>
                <w:szCs w:val="21"/>
              </w:rPr>
            </w:pPr>
            <w:r>
              <w:rPr>
                <w:color w:val="000000" w:themeColor="text1"/>
                <w:kern w:val="0"/>
                <w:szCs w:val="21"/>
              </w:rPr>
              <w:t>该公司制定了安全检查、安全生产奖惩、安全教育培训、安全生产会议、安全投入、安全设施管理和设备安全管理等</w:t>
            </w:r>
            <w:r>
              <w:rPr>
                <w:color w:val="000000" w:themeColor="text1"/>
                <w:kern w:val="0"/>
                <w:szCs w:val="21"/>
              </w:rPr>
              <w:t>3</w:t>
            </w:r>
            <w:r>
              <w:rPr>
                <w:rFonts w:hint="eastAsia"/>
                <w:color w:val="000000" w:themeColor="text1"/>
                <w:kern w:val="0"/>
                <w:szCs w:val="21"/>
              </w:rPr>
              <w:t>4</w:t>
            </w:r>
            <w:r>
              <w:rPr>
                <w:color w:val="000000" w:themeColor="text1"/>
                <w:kern w:val="0"/>
                <w:szCs w:val="21"/>
              </w:rPr>
              <w:t>项安全管理制度，详见报告第</w:t>
            </w:r>
            <w:r>
              <w:rPr>
                <w:color w:val="000000" w:themeColor="text1"/>
                <w:kern w:val="0"/>
                <w:szCs w:val="21"/>
              </w:rPr>
              <w:t>2.5</w:t>
            </w:r>
            <w:r>
              <w:rPr>
                <w:color w:val="000000" w:themeColor="text1"/>
                <w:kern w:val="0"/>
                <w:szCs w:val="21"/>
              </w:rPr>
              <w:t>节。</w:t>
            </w:r>
          </w:p>
        </w:tc>
        <w:tc>
          <w:tcPr>
            <w:tcW w:w="725" w:type="dxa"/>
            <w:vAlign w:val="center"/>
          </w:tcPr>
          <w:p w14:paraId="29CF3604" w14:textId="77777777" w:rsidR="00D63C4E" w:rsidRDefault="00000000">
            <w:pPr>
              <w:overflowPunct w:val="0"/>
              <w:adjustRightInd w:val="0"/>
              <w:snapToGrid w:val="0"/>
              <w:jc w:val="center"/>
              <w:rPr>
                <w:kern w:val="0"/>
                <w:szCs w:val="21"/>
              </w:rPr>
            </w:pPr>
            <w:r>
              <w:rPr>
                <w:kern w:val="0"/>
                <w:szCs w:val="21"/>
              </w:rPr>
              <w:t>√</w:t>
            </w:r>
          </w:p>
        </w:tc>
      </w:tr>
      <w:tr w:rsidR="00D63C4E" w14:paraId="0182E286" w14:textId="77777777">
        <w:trPr>
          <w:trHeight w:val="510"/>
        </w:trPr>
        <w:tc>
          <w:tcPr>
            <w:tcW w:w="427" w:type="dxa"/>
            <w:vAlign w:val="center"/>
          </w:tcPr>
          <w:p w14:paraId="03D91BBC" w14:textId="77777777" w:rsidR="00D63C4E" w:rsidRDefault="00D63C4E">
            <w:pPr>
              <w:numPr>
                <w:ilvl w:val="0"/>
                <w:numId w:val="16"/>
              </w:numPr>
              <w:overflowPunct w:val="0"/>
              <w:adjustRightInd w:val="0"/>
              <w:snapToGrid w:val="0"/>
              <w:jc w:val="center"/>
              <w:rPr>
                <w:kern w:val="0"/>
                <w:szCs w:val="21"/>
              </w:rPr>
            </w:pPr>
          </w:p>
        </w:tc>
        <w:tc>
          <w:tcPr>
            <w:tcW w:w="2935" w:type="dxa"/>
            <w:vAlign w:val="center"/>
          </w:tcPr>
          <w:p w14:paraId="3B09BEA8" w14:textId="77777777" w:rsidR="00D63C4E" w:rsidRDefault="00000000">
            <w:pPr>
              <w:overflowPunct w:val="0"/>
              <w:adjustRightInd w:val="0"/>
              <w:snapToGrid w:val="0"/>
              <w:jc w:val="left"/>
              <w:rPr>
                <w:kern w:val="0"/>
                <w:szCs w:val="21"/>
              </w:rPr>
            </w:pPr>
            <w:r>
              <w:rPr>
                <w:kern w:val="0"/>
                <w:szCs w:val="21"/>
              </w:rPr>
              <w:t>安全生产管理制度应当涵盖本单位的安全生产会议、安全生产资金投入、安全生产教育培训和特种作业人员管理、劳动防护用品管理、安全设施和</w:t>
            </w:r>
            <w:r>
              <w:rPr>
                <w:kern w:val="0"/>
                <w:szCs w:val="21"/>
              </w:rPr>
              <w:lastRenderedPageBreak/>
              <w:t>设备管理、职业病防治管理、安全生产检查、危险作业管理、事故隐患排查治理、重大危险源监控管理、安全生产奖惩、事故报告、应急救援，以及法律、法规、规章规定的其他内容。</w:t>
            </w:r>
          </w:p>
        </w:tc>
        <w:tc>
          <w:tcPr>
            <w:tcW w:w="2416" w:type="dxa"/>
            <w:vAlign w:val="center"/>
          </w:tcPr>
          <w:p w14:paraId="7FE4182E" w14:textId="77777777" w:rsidR="00D63C4E" w:rsidRDefault="00000000">
            <w:pPr>
              <w:overflowPunct w:val="0"/>
              <w:adjustRightInd w:val="0"/>
              <w:snapToGrid w:val="0"/>
              <w:jc w:val="center"/>
              <w:rPr>
                <w:kern w:val="0"/>
                <w:szCs w:val="21"/>
              </w:rPr>
            </w:pPr>
            <w:r>
              <w:rPr>
                <w:kern w:val="0"/>
                <w:szCs w:val="21"/>
              </w:rPr>
              <w:lastRenderedPageBreak/>
              <w:t>《山东省生产经营单位安全生产主体责任规定》第七条</w:t>
            </w:r>
          </w:p>
        </w:tc>
        <w:tc>
          <w:tcPr>
            <w:tcW w:w="2019" w:type="dxa"/>
            <w:vMerge/>
            <w:vAlign w:val="center"/>
          </w:tcPr>
          <w:p w14:paraId="6C80A527" w14:textId="77777777" w:rsidR="00D63C4E" w:rsidRDefault="00D63C4E">
            <w:pPr>
              <w:overflowPunct w:val="0"/>
              <w:adjustRightInd w:val="0"/>
              <w:snapToGrid w:val="0"/>
              <w:jc w:val="center"/>
              <w:rPr>
                <w:kern w:val="0"/>
                <w:szCs w:val="21"/>
              </w:rPr>
            </w:pPr>
          </w:p>
        </w:tc>
        <w:tc>
          <w:tcPr>
            <w:tcW w:w="725" w:type="dxa"/>
            <w:vAlign w:val="center"/>
          </w:tcPr>
          <w:p w14:paraId="1E4CC088" w14:textId="77777777" w:rsidR="00D63C4E" w:rsidRDefault="00000000">
            <w:pPr>
              <w:overflowPunct w:val="0"/>
              <w:adjustRightInd w:val="0"/>
              <w:snapToGrid w:val="0"/>
              <w:jc w:val="center"/>
              <w:rPr>
                <w:kern w:val="0"/>
                <w:szCs w:val="21"/>
              </w:rPr>
            </w:pPr>
            <w:r>
              <w:rPr>
                <w:kern w:val="0"/>
                <w:szCs w:val="21"/>
              </w:rPr>
              <w:t>√</w:t>
            </w:r>
          </w:p>
        </w:tc>
      </w:tr>
      <w:tr w:rsidR="00D63C4E" w14:paraId="53DAF0AE" w14:textId="77777777">
        <w:trPr>
          <w:trHeight w:val="510"/>
        </w:trPr>
        <w:tc>
          <w:tcPr>
            <w:tcW w:w="427" w:type="dxa"/>
            <w:vAlign w:val="center"/>
          </w:tcPr>
          <w:p w14:paraId="1538DC3D" w14:textId="77777777" w:rsidR="00D63C4E" w:rsidRDefault="00D63C4E">
            <w:pPr>
              <w:numPr>
                <w:ilvl w:val="0"/>
                <w:numId w:val="16"/>
              </w:numPr>
              <w:overflowPunct w:val="0"/>
              <w:adjustRightInd w:val="0"/>
              <w:snapToGrid w:val="0"/>
              <w:jc w:val="center"/>
              <w:rPr>
                <w:kern w:val="0"/>
                <w:szCs w:val="21"/>
              </w:rPr>
            </w:pPr>
          </w:p>
        </w:tc>
        <w:tc>
          <w:tcPr>
            <w:tcW w:w="2935" w:type="dxa"/>
            <w:vAlign w:val="center"/>
          </w:tcPr>
          <w:p w14:paraId="4165D46C" w14:textId="77777777" w:rsidR="00D63C4E" w:rsidRDefault="00000000">
            <w:pPr>
              <w:overflowPunct w:val="0"/>
              <w:adjustRightInd w:val="0"/>
              <w:snapToGrid w:val="0"/>
              <w:jc w:val="left"/>
              <w:rPr>
                <w:kern w:val="0"/>
                <w:szCs w:val="21"/>
              </w:rPr>
            </w:pPr>
            <w:r>
              <w:rPr>
                <w:kern w:val="0"/>
                <w:szCs w:val="21"/>
              </w:rPr>
              <w:t>安全生产规章制度应当包括安全生产资金投入、劳动防护用品管理、安全设施和设备管理、安全生产教育和培训、安全生产检查、风险分级管控、领导现场带班、隐患排查治理、危险作业管理、安全生产奖惩、应急预案管理、事故报告和事故应急救援等制度。</w:t>
            </w:r>
          </w:p>
        </w:tc>
        <w:tc>
          <w:tcPr>
            <w:tcW w:w="2416" w:type="dxa"/>
            <w:vAlign w:val="center"/>
          </w:tcPr>
          <w:p w14:paraId="7A93046A" w14:textId="77777777" w:rsidR="00D63C4E" w:rsidRDefault="00000000">
            <w:pPr>
              <w:overflowPunct w:val="0"/>
              <w:adjustRightInd w:val="0"/>
              <w:snapToGrid w:val="0"/>
              <w:jc w:val="center"/>
              <w:rPr>
                <w:kern w:val="0"/>
                <w:szCs w:val="21"/>
              </w:rPr>
            </w:pPr>
            <w:r>
              <w:rPr>
                <w:kern w:val="0"/>
                <w:szCs w:val="21"/>
              </w:rPr>
              <w:t>《山东省安全生产条例》第十五条</w:t>
            </w:r>
          </w:p>
        </w:tc>
        <w:tc>
          <w:tcPr>
            <w:tcW w:w="2019" w:type="dxa"/>
            <w:vMerge/>
            <w:vAlign w:val="center"/>
          </w:tcPr>
          <w:p w14:paraId="751D6279" w14:textId="77777777" w:rsidR="00D63C4E" w:rsidRDefault="00D63C4E">
            <w:pPr>
              <w:overflowPunct w:val="0"/>
              <w:adjustRightInd w:val="0"/>
              <w:snapToGrid w:val="0"/>
              <w:jc w:val="center"/>
              <w:rPr>
                <w:kern w:val="0"/>
                <w:szCs w:val="21"/>
              </w:rPr>
            </w:pPr>
          </w:p>
        </w:tc>
        <w:tc>
          <w:tcPr>
            <w:tcW w:w="725" w:type="dxa"/>
            <w:vAlign w:val="center"/>
          </w:tcPr>
          <w:p w14:paraId="0357A17D" w14:textId="77777777" w:rsidR="00D63C4E" w:rsidRDefault="00000000">
            <w:pPr>
              <w:overflowPunct w:val="0"/>
              <w:adjustRightInd w:val="0"/>
              <w:snapToGrid w:val="0"/>
              <w:jc w:val="center"/>
              <w:rPr>
                <w:kern w:val="0"/>
                <w:szCs w:val="21"/>
              </w:rPr>
            </w:pPr>
            <w:r>
              <w:rPr>
                <w:kern w:val="0"/>
                <w:szCs w:val="21"/>
              </w:rPr>
              <w:t>√</w:t>
            </w:r>
          </w:p>
        </w:tc>
      </w:tr>
      <w:tr w:rsidR="00D63C4E" w14:paraId="4BD5D21B" w14:textId="77777777">
        <w:trPr>
          <w:trHeight w:val="510"/>
        </w:trPr>
        <w:tc>
          <w:tcPr>
            <w:tcW w:w="8522" w:type="dxa"/>
            <w:gridSpan w:val="5"/>
            <w:vAlign w:val="center"/>
          </w:tcPr>
          <w:p w14:paraId="11502CDD" w14:textId="77777777" w:rsidR="00D63C4E" w:rsidRDefault="00000000">
            <w:pPr>
              <w:overflowPunct w:val="0"/>
              <w:adjustRightInd w:val="0"/>
              <w:snapToGrid w:val="0"/>
              <w:jc w:val="center"/>
              <w:rPr>
                <w:b/>
                <w:kern w:val="0"/>
                <w:szCs w:val="21"/>
              </w:rPr>
            </w:pPr>
            <w:r>
              <w:rPr>
                <w:b/>
                <w:kern w:val="0"/>
                <w:szCs w:val="21"/>
              </w:rPr>
              <w:t>二、安全生产责任制</w:t>
            </w:r>
          </w:p>
        </w:tc>
      </w:tr>
      <w:tr w:rsidR="00D63C4E" w14:paraId="2B0668F2" w14:textId="77777777">
        <w:trPr>
          <w:trHeight w:val="510"/>
        </w:trPr>
        <w:tc>
          <w:tcPr>
            <w:tcW w:w="427" w:type="dxa"/>
            <w:vAlign w:val="center"/>
          </w:tcPr>
          <w:p w14:paraId="64EA3C02" w14:textId="77777777" w:rsidR="00D63C4E" w:rsidRDefault="00D63C4E">
            <w:pPr>
              <w:numPr>
                <w:ilvl w:val="0"/>
                <w:numId w:val="16"/>
              </w:numPr>
              <w:overflowPunct w:val="0"/>
              <w:adjustRightInd w:val="0"/>
              <w:snapToGrid w:val="0"/>
              <w:jc w:val="center"/>
              <w:rPr>
                <w:kern w:val="0"/>
                <w:szCs w:val="21"/>
              </w:rPr>
            </w:pPr>
          </w:p>
        </w:tc>
        <w:tc>
          <w:tcPr>
            <w:tcW w:w="2935" w:type="dxa"/>
            <w:vAlign w:val="center"/>
          </w:tcPr>
          <w:p w14:paraId="090D0FA4" w14:textId="77777777" w:rsidR="00D63C4E" w:rsidRDefault="00000000">
            <w:pPr>
              <w:overflowPunct w:val="0"/>
              <w:adjustRightInd w:val="0"/>
              <w:snapToGrid w:val="0"/>
              <w:jc w:val="left"/>
              <w:rPr>
                <w:kern w:val="0"/>
                <w:szCs w:val="21"/>
              </w:rPr>
            </w:pPr>
            <w:r>
              <w:rPr>
                <w:kern w:val="0"/>
                <w:szCs w:val="21"/>
              </w:rPr>
              <w:t>生产经营单位应当建立健全全员安全生产责任制，明确生产经营单位主要负责人、其他负责人、职能部门负责人、生产车间（区队）负责人、生产班组负责人、一般从业人员等全体人员的安全生产责任范围和考核标准等内容，编制全员安全生产责任制，并严格落实和考核。考核结果作为从业人员职务调整、收入分配等的重要依据。</w:t>
            </w:r>
          </w:p>
        </w:tc>
        <w:tc>
          <w:tcPr>
            <w:tcW w:w="2416" w:type="dxa"/>
            <w:vAlign w:val="center"/>
          </w:tcPr>
          <w:p w14:paraId="551DC42B" w14:textId="77777777" w:rsidR="00D63C4E" w:rsidRDefault="00000000">
            <w:pPr>
              <w:overflowPunct w:val="0"/>
              <w:adjustRightInd w:val="0"/>
              <w:snapToGrid w:val="0"/>
              <w:jc w:val="center"/>
              <w:rPr>
                <w:kern w:val="0"/>
                <w:szCs w:val="21"/>
              </w:rPr>
            </w:pPr>
            <w:r>
              <w:rPr>
                <w:kern w:val="0"/>
                <w:szCs w:val="21"/>
              </w:rPr>
              <w:t>《山东省生产经营单位安全生产主体责任规定》第六条</w:t>
            </w:r>
          </w:p>
          <w:p w14:paraId="71FB8B4C" w14:textId="77777777" w:rsidR="00D63C4E" w:rsidRDefault="00000000">
            <w:pPr>
              <w:overflowPunct w:val="0"/>
              <w:adjustRightInd w:val="0"/>
              <w:snapToGrid w:val="0"/>
              <w:jc w:val="center"/>
              <w:rPr>
                <w:kern w:val="0"/>
                <w:szCs w:val="21"/>
              </w:rPr>
            </w:pPr>
            <w:r>
              <w:rPr>
                <w:kern w:val="0"/>
                <w:szCs w:val="21"/>
              </w:rPr>
              <w:t>《山东省安全生产条例》第十六条</w:t>
            </w:r>
          </w:p>
        </w:tc>
        <w:tc>
          <w:tcPr>
            <w:tcW w:w="2019" w:type="dxa"/>
            <w:vAlign w:val="center"/>
          </w:tcPr>
          <w:p w14:paraId="5A1BCF1B" w14:textId="77777777" w:rsidR="00D63C4E" w:rsidRDefault="00000000">
            <w:pPr>
              <w:overflowPunct w:val="0"/>
              <w:adjustRightInd w:val="0"/>
              <w:snapToGrid w:val="0"/>
              <w:jc w:val="center"/>
              <w:rPr>
                <w:kern w:val="0"/>
                <w:szCs w:val="21"/>
              </w:rPr>
            </w:pPr>
            <w:r>
              <w:rPr>
                <w:kern w:val="0"/>
                <w:szCs w:val="21"/>
              </w:rPr>
              <w:t>康贝装备公司已建立总经理、安全总监、注</w:t>
            </w:r>
            <w:proofErr w:type="gramStart"/>
            <w:r>
              <w:rPr>
                <w:kern w:val="0"/>
                <w:szCs w:val="21"/>
              </w:rPr>
              <w:t>气中心</w:t>
            </w:r>
            <w:proofErr w:type="gramEnd"/>
            <w:r>
              <w:rPr>
                <w:kern w:val="0"/>
                <w:szCs w:val="21"/>
              </w:rPr>
              <w:t>经理、队长、班长、操作工等全员安全生产责任制，</w:t>
            </w:r>
            <w:r>
              <w:rPr>
                <w:color w:val="000000" w:themeColor="text1"/>
                <w:kern w:val="0"/>
                <w:szCs w:val="21"/>
              </w:rPr>
              <w:t>详见报告第</w:t>
            </w:r>
            <w:r>
              <w:rPr>
                <w:color w:val="000000" w:themeColor="text1"/>
                <w:kern w:val="0"/>
                <w:szCs w:val="21"/>
              </w:rPr>
              <w:t>2.5</w:t>
            </w:r>
            <w:r>
              <w:rPr>
                <w:color w:val="000000" w:themeColor="text1"/>
                <w:kern w:val="0"/>
                <w:szCs w:val="21"/>
              </w:rPr>
              <w:t>节</w:t>
            </w:r>
            <w:r>
              <w:rPr>
                <w:kern w:val="0"/>
                <w:szCs w:val="21"/>
              </w:rPr>
              <w:t>。</w:t>
            </w:r>
          </w:p>
        </w:tc>
        <w:tc>
          <w:tcPr>
            <w:tcW w:w="725" w:type="dxa"/>
            <w:vAlign w:val="center"/>
          </w:tcPr>
          <w:p w14:paraId="77E5193E" w14:textId="77777777" w:rsidR="00D63C4E" w:rsidRDefault="00000000">
            <w:pPr>
              <w:overflowPunct w:val="0"/>
              <w:adjustRightInd w:val="0"/>
              <w:snapToGrid w:val="0"/>
              <w:jc w:val="center"/>
              <w:rPr>
                <w:kern w:val="0"/>
                <w:szCs w:val="21"/>
              </w:rPr>
            </w:pPr>
            <w:r>
              <w:rPr>
                <w:kern w:val="0"/>
                <w:szCs w:val="21"/>
              </w:rPr>
              <w:t>√</w:t>
            </w:r>
          </w:p>
        </w:tc>
      </w:tr>
      <w:tr w:rsidR="00D63C4E" w14:paraId="06B20385" w14:textId="77777777">
        <w:trPr>
          <w:trHeight w:val="510"/>
        </w:trPr>
        <w:tc>
          <w:tcPr>
            <w:tcW w:w="427" w:type="dxa"/>
            <w:vAlign w:val="center"/>
          </w:tcPr>
          <w:p w14:paraId="2FF4C47C" w14:textId="77777777" w:rsidR="00D63C4E" w:rsidRDefault="00D63C4E">
            <w:pPr>
              <w:numPr>
                <w:ilvl w:val="0"/>
                <w:numId w:val="16"/>
              </w:numPr>
              <w:overflowPunct w:val="0"/>
              <w:adjustRightInd w:val="0"/>
              <w:snapToGrid w:val="0"/>
              <w:jc w:val="center"/>
              <w:rPr>
                <w:kern w:val="0"/>
                <w:szCs w:val="21"/>
              </w:rPr>
            </w:pPr>
          </w:p>
        </w:tc>
        <w:tc>
          <w:tcPr>
            <w:tcW w:w="2935" w:type="dxa"/>
            <w:vAlign w:val="center"/>
          </w:tcPr>
          <w:p w14:paraId="5C22A834" w14:textId="77777777" w:rsidR="00D63C4E" w:rsidRDefault="00000000">
            <w:pPr>
              <w:overflowPunct w:val="0"/>
              <w:adjustRightInd w:val="0"/>
              <w:snapToGrid w:val="0"/>
              <w:jc w:val="left"/>
              <w:rPr>
                <w:kern w:val="0"/>
                <w:szCs w:val="21"/>
              </w:rPr>
            </w:pPr>
            <w:r>
              <w:rPr>
                <w:kern w:val="0"/>
                <w:szCs w:val="21"/>
              </w:rPr>
              <w:t>生产经营单位主要负责人、其他负责人、职能部门负责人、生产车间（区队）负责人、生产班组负责人、一般从业人员等全体人员的安全生产责任应满足《生产经营单位全员安全生产责任制》（鲁安办发</w:t>
            </w:r>
            <w:r>
              <w:rPr>
                <w:kern w:val="0"/>
                <w:szCs w:val="21"/>
              </w:rPr>
              <w:t>[2021]50</w:t>
            </w:r>
            <w:r>
              <w:rPr>
                <w:kern w:val="0"/>
                <w:szCs w:val="21"/>
              </w:rPr>
              <w:t>号）要求。</w:t>
            </w:r>
          </w:p>
        </w:tc>
        <w:tc>
          <w:tcPr>
            <w:tcW w:w="2416" w:type="dxa"/>
            <w:vAlign w:val="center"/>
          </w:tcPr>
          <w:p w14:paraId="389BC6F5" w14:textId="77777777" w:rsidR="00D63C4E" w:rsidRDefault="00000000">
            <w:pPr>
              <w:overflowPunct w:val="0"/>
              <w:adjustRightInd w:val="0"/>
              <w:snapToGrid w:val="0"/>
              <w:jc w:val="center"/>
              <w:rPr>
                <w:kern w:val="0"/>
                <w:szCs w:val="21"/>
              </w:rPr>
            </w:pPr>
            <w:r>
              <w:rPr>
                <w:kern w:val="0"/>
                <w:szCs w:val="21"/>
              </w:rPr>
              <w:t>《生产经营单位全员安全生产责任制》</w:t>
            </w:r>
          </w:p>
          <w:p w14:paraId="4B2C6657" w14:textId="77777777" w:rsidR="00D63C4E" w:rsidRDefault="00000000">
            <w:pPr>
              <w:overflowPunct w:val="0"/>
              <w:adjustRightInd w:val="0"/>
              <w:snapToGrid w:val="0"/>
              <w:jc w:val="center"/>
              <w:rPr>
                <w:kern w:val="0"/>
                <w:szCs w:val="21"/>
              </w:rPr>
            </w:pPr>
            <w:r>
              <w:rPr>
                <w:kern w:val="0"/>
                <w:szCs w:val="21"/>
              </w:rPr>
              <w:t>（鲁安办发</w:t>
            </w:r>
            <w:r>
              <w:rPr>
                <w:kern w:val="0"/>
                <w:szCs w:val="21"/>
              </w:rPr>
              <w:t>[2021]50</w:t>
            </w:r>
            <w:r>
              <w:rPr>
                <w:kern w:val="0"/>
                <w:szCs w:val="21"/>
              </w:rPr>
              <w:t>号）</w:t>
            </w:r>
          </w:p>
        </w:tc>
        <w:tc>
          <w:tcPr>
            <w:tcW w:w="2019" w:type="dxa"/>
            <w:vAlign w:val="center"/>
          </w:tcPr>
          <w:p w14:paraId="015F006F" w14:textId="77777777" w:rsidR="00D63C4E" w:rsidRDefault="00000000">
            <w:pPr>
              <w:overflowPunct w:val="0"/>
              <w:adjustRightInd w:val="0"/>
              <w:snapToGrid w:val="0"/>
              <w:jc w:val="center"/>
              <w:rPr>
                <w:kern w:val="0"/>
                <w:szCs w:val="21"/>
              </w:rPr>
            </w:pPr>
            <w:r>
              <w:rPr>
                <w:kern w:val="0"/>
                <w:szCs w:val="21"/>
              </w:rPr>
              <w:t>康贝装备公司的总经理、安全总监、注</w:t>
            </w:r>
            <w:proofErr w:type="gramStart"/>
            <w:r>
              <w:rPr>
                <w:kern w:val="0"/>
                <w:szCs w:val="21"/>
              </w:rPr>
              <w:t>气中心</w:t>
            </w:r>
            <w:proofErr w:type="gramEnd"/>
            <w:r>
              <w:rPr>
                <w:kern w:val="0"/>
                <w:szCs w:val="21"/>
              </w:rPr>
              <w:t>经理、注队长、班长、操作工等全员安全生产责任制满足《生产经营单位全员安全生产责任制》（鲁安办发</w:t>
            </w:r>
            <w:r>
              <w:rPr>
                <w:kern w:val="0"/>
                <w:szCs w:val="21"/>
              </w:rPr>
              <w:t>[2021]50</w:t>
            </w:r>
            <w:r>
              <w:rPr>
                <w:kern w:val="0"/>
                <w:szCs w:val="21"/>
              </w:rPr>
              <w:t>号）要求。</w:t>
            </w:r>
          </w:p>
        </w:tc>
        <w:tc>
          <w:tcPr>
            <w:tcW w:w="725" w:type="dxa"/>
            <w:vAlign w:val="center"/>
          </w:tcPr>
          <w:p w14:paraId="34A05A39" w14:textId="77777777" w:rsidR="00D63C4E" w:rsidRDefault="00000000">
            <w:pPr>
              <w:overflowPunct w:val="0"/>
              <w:adjustRightInd w:val="0"/>
              <w:snapToGrid w:val="0"/>
              <w:jc w:val="center"/>
              <w:rPr>
                <w:kern w:val="0"/>
                <w:szCs w:val="21"/>
              </w:rPr>
            </w:pPr>
            <w:r>
              <w:rPr>
                <w:kern w:val="0"/>
                <w:szCs w:val="21"/>
              </w:rPr>
              <w:t>√</w:t>
            </w:r>
          </w:p>
        </w:tc>
      </w:tr>
      <w:tr w:rsidR="00D63C4E" w14:paraId="389DC8B7" w14:textId="77777777">
        <w:trPr>
          <w:trHeight w:val="510"/>
        </w:trPr>
        <w:tc>
          <w:tcPr>
            <w:tcW w:w="8522" w:type="dxa"/>
            <w:gridSpan w:val="5"/>
            <w:vAlign w:val="center"/>
          </w:tcPr>
          <w:p w14:paraId="763DB6E1" w14:textId="77777777" w:rsidR="00D63C4E" w:rsidRDefault="00000000">
            <w:pPr>
              <w:overflowPunct w:val="0"/>
              <w:adjustRightInd w:val="0"/>
              <w:snapToGrid w:val="0"/>
              <w:jc w:val="center"/>
              <w:rPr>
                <w:b/>
                <w:bCs/>
                <w:kern w:val="0"/>
                <w:szCs w:val="21"/>
              </w:rPr>
            </w:pPr>
            <w:r>
              <w:rPr>
                <w:b/>
                <w:bCs/>
                <w:kern w:val="0"/>
                <w:szCs w:val="21"/>
              </w:rPr>
              <w:t>三、安全操作规程</w:t>
            </w:r>
          </w:p>
        </w:tc>
      </w:tr>
      <w:tr w:rsidR="00D63C4E" w14:paraId="3410B158" w14:textId="77777777">
        <w:trPr>
          <w:trHeight w:val="510"/>
        </w:trPr>
        <w:tc>
          <w:tcPr>
            <w:tcW w:w="427" w:type="dxa"/>
            <w:vMerge w:val="restart"/>
            <w:vAlign w:val="center"/>
          </w:tcPr>
          <w:p w14:paraId="1829F72A" w14:textId="77777777" w:rsidR="00D63C4E" w:rsidRDefault="00D63C4E">
            <w:pPr>
              <w:numPr>
                <w:ilvl w:val="0"/>
                <w:numId w:val="16"/>
              </w:numPr>
              <w:overflowPunct w:val="0"/>
              <w:adjustRightInd w:val="0"/>
              <w:snapToGrid w:val="0"/>
              <w:jc w:val="center"/>
              <w:rPr>
                <w:kern w:val="0"/>
                <w:szCs w:val="21"/>
              </w:rPr>
            </w:pPr>
          </w:p>
        </w:tc>
        <w:tc>
          <w:tcPr>
            <w:tcW w:w="2935" w:type="dxa"/>
            <w:vAlign w:val="center"/>
          </w:tcPr>
          <w:p w14:paraId="1CFBC234" w14:textId="77777777" w:rsidR="00D63C4E" w:rsidRDefault="00000000">
            <w:pPr>
              <w:overflowPunct w:val="0"/>
              <w:adjustRightInd w:val="0"/>
              <w:snapToGrid w:val="0"/>
              <w:jc w:val="left"/>
              <w:rPr>
                <w:kern w:val="0"/>
                <w:szCs w:val="21"/>
              </w:rPr>
            </w:pPr>
            <w:r>
              <w:rPr>
                <w:kern w:val="0"/>
                <w:szCs w:val="21"/>
              </w:rPr>
              <w:t>生产经营单位应当依据法律、法规、规章和国家、行业或者地方标准，制定涵盖本单位生产经营全过程和全体从业人员的安全操作规程。</w:t>
            </w:r>
          </w:p>
        </w:tc>
        <w:tc>
          <w:tcPr>
            <w:tcW w:w="2416" w:type="dxa"/>
            <w:vAlign w:val="center"/>
          </w:tcPr>
          <w:p w14:paraId="0156045C" w14:textId="77777777" w:rsidR="00D63C4E" w:rsidRDefault="00000000">
            <w:pPr>
              <w:overflowPunct w:val="0"/>
              <w:adjustRightInd w:val="0"/>
              <w:snapToGrid w:val="0"/>
              <w:jc w:val="center"/>
              <w:rPr>
                <w:kern w:val="0"/>
                <w:szCs w:val="21"/>
              </w:rPr>
            </w:pPr>
            <w:r>
              <w:rPr>
                <w:kern w:val="0"/>
                <w:szCs w:val="21"/>
              </w:rPr>
              <w:t>《山东省生产经营单位安全生产主体责任规定》第七条</w:t>
            </w:r>
          </w:p>
        </w:tc>
        <w:tc>
          <w:tcPr>
            <w:tcW w:w="2019" w:type="dxa"/>
            <w:vMerge w:val="restart"/>
            <w:vAlign w:val="center"/>
          </w:tcPr>
          <w:p w14:paraId="5BF1EB20" w14:textId="77777777" w:rsidR="00D63C4E" w:rsidRDefault="00000000">
            <w:pPr>
              <w:overflowPunct w:val="0"/>
              <w:adjustRightInd w:val="0"/>
              <w:snapToGrid w:val="0"/>
              <w:jc w:val="center"/>
              <w:rPr>
                <w:kern w:val="0"/>
                <w:szCs w:val="21"/>
              </w:rPr>
            </w:pPr>
            <w:r>
              <w:rPr>
                <w:kern w:val="0"/>
                <w:szCs w:val="21"/>
              </w:rPr>
              <w:t>康贝装备公司制定了设备安全操作规程、</w:t>
            </w:r>
            <w:proofErr w:type="gramStart"/>
            <w:r>
              <w:rPr>
                <w:kern w:val="0"/>
                <w:szCs w:val="21"/>
              </w:rPr>
              <w:t>注氮设备</w:t>
            </w:r>
            <w:proofErr w:type="gramEnd"/>
            <w:r>
              <w:rPr>
                <w:kern w:val="0"/>
                <w:szCs w:val="21"/>
              </w:rPr>
              <w:t>操作工安全操作规程等。</w:t>
            </w:r>
          </w:p>
        </w:tc>
        <w:tc>
          <w:tcPr>
            <w:tcW w:w="725" w:type="dxa"/>
            <w:vMerge w:val="restart"/>
            <w:vAlign w:val="center"/>
          </w:tcPr>
          <w:p w14:paraId="6AD6232F" w14:textId="77777777" w:rsidR="00D63C4E" w:rsidRDefault="00000000">
            <w:pPr>
              <w:overflowPunct w:val="0"/>
              <w:adjustRightInd w:val="0"/>
              <w:snapToGrid w:val="0"/>
              <w:jc w:val="center"/>
              <w:rPr>
                <w:kern w:val="0"/>
                <w:szCs w:val="21"/>
              </w:rPr>
            </w:pPr>
            <w:r>
              <w:rPr>
                <w:kern w:val="0"/>
                <w:szCs w:val="21"/>
              </w:rPr>
              <w:t>√</w:t>
            </w:r>
          </w:p>
        </w:tc>
      </w:tr>
      <w:tr w:rsidR="00D63C4E" w14:paraId="618EF18B" w14:textId="77777777">
        <w:trPr>
          <w:trHeight w:val="510"/>
        </w:trPr>
        <w:tc>
          <w:tcPr>
            <w:tcW w:w="427" w:type="dxa"/>
            <w:vMerge/>
            <w:vAlign w:val="center"/>
          </w:tcPr>
          <w:p w14:paraId="7F704CC4" w14:textId="77777777" w:rsidR="00D63C4E" w:rsidRDefault="00D63C4E">
            <w:pPr>
              <w:numPr>
                <w:ilvl w:val="0"/>
                <w:numId w:val="16"/>
              </w:numPr>
              <w:overflowPunct w:val="0"/>
              <w:adjustRightInd w:val="0"/>
              <w:snapToGrid w:val="0"/>
              <w:jc w:val="center"/>
              <w:rPr>
                <w:kern w:val="0"/>
                <w:szCs w:val="21"/>
              </w:rPr>
            </w:pPr>
          </w:p>
        </w:tc>
        <w:tc>
          <w:tcPr>
            <w:tcW w:w="2935" w:type="dxa"/>
            <w:vAlign w:val="center"/>
          </w:tcPr>
          <w:p w14:paraId="123DE634" w14:textId="77777777" w:rsidR="00D63C4E" w:rsidRDefault="00000000">
            <w:pPr>
              <w:overflowPunct w:val="0"/>
              <w:adjustRightInd w:val="0"/>
              <w:snapToGrid w:val="0"/>
              <w:jc w:val="left"/>
              <w:rPr>
                <w:kern w:val="0"/>
                <w:szCs w:val="21"/>
              </w:rPr>
            </w:pPr>
            <w:r>
              <w:rPr>
                <w:kern w:val="0"/>
                <w:szCs w:val="21"/>
              </w:rPr>
              <w:t>非煤矿矿山企业取得安全生产许可证，应当具备下列安全</w:t>
            </w:r>
            <w:r>
              <w:rPr>
                <w:kern w:val="0"/>
                <w:szCs w:val="21"/>
              </w:rPr>
              <w:lastRenderedPageBreak/>
              <w:t>生产条件：（一）制定作业安全规程和各工种操作规程。</w:t>
            </w:r>
          </w:p>
        </w:tc>
        <w:tc>
          <w:tcPr>
            <w:tcW w:w="2416" w:type="dxa"/>
            <w:vAlign w:val="center"/>
          </w:tcPr>
          <w:p w14:paraId="6BB51B0D" w14:textId="77777777" w:rsidR="00D63C4E" w:rsidRDefault="00000000">
            <w:pPr>
              <w:overflowPunct w:val="0"/>
              <w:adjustRightInd w:val="0"/>
              <w:snapToGrid w:val="0"/>
              <w:jc w:val="center"/>
              <w:rPr>
                <w:kern w:val="0"/>
                <w:szCs w:val="21"/>
              </w:rPr>
            </w:pPr>
            <w:r>
              <w:rPr>
                <w:kern w:val="0"/>
                <w:szCs w:val="21"/>
              </w:rPr>
              <w:lastRenderedPageBreak/>
              <w:t>《非煤矿矿山企业安全生产许可证实施办法》</w:t>
            </w:r>
          </w:p>
          <w:p w14:paraId="1DDBAA7A" w14:textId="77777777" w:rsidR="00D63C4E" w:rsidRDefault="00000000">
            <w:pPr>
              <w:overflowPunct w:val="0"/>
              <w:adjustRightInd w:val="0"/>
              <w:snapToGrid w:val="0"/>
              <w:jc w:val="center"/>
              <w:rPr>
                <w:kern w:val="0"/>
                <w:szCs w:val="21"/>
              </w:rPr>
            </w:pPr>
            <w:r>
              <w:rPr>
                <w:kern w:val="0"/>
                <w:szCs w:val="21"/>
              </w:rPr>
              <w:lastRenderedPageBreak/>
              <w:t>第六条</w:t>
            </w:r>
          </w:p>
        </w:tc>
        <w:tc>
          <w:tcPr>
            <w:tcW w:w="2019" w:type="dxa"/>
            <w:vMerge/>
            <w:vAlign w:val="center"/>
          </w:tcPr>
          <w:p w14:paraId="0F27BB67" w14:textId="77777777" w:rsidR="00D63C4E" w:rsidRDefault="00D63C4E">
            <w:pPr>
              <w:overflowPunct w:val="0"/>
              <w:adjustRightInd w:val="0"/>
              <w:snapToGrid w:val="0"/>
              <w:jc w:val="center"/>
              <w:rPr>
                <w:kern w:val="0"/>
                <w:szCs w:val="21"/>
              </w:rPr>
            </w:pPr>
          </w:p>
        </w:tc>
        <w:tc>
          <w:tcPr>
            <w:tcW w:w="725" w:type="dxa"/>
            <w:vMerge/>
            <w:vAlign w:val="center"/>
          </w:tcPr>
          <w:p w14:paraId="024D10EC" w14:textId="77777777" w:rsidR="00D63C4E" w:rsidRDefault="00D63C4E">
            <w:pPr>
              <w:overflowPunct w:val="0"/>
              <w:adjustRightInd w:val="0"/>
              <w:snapToGrid w:val="0"/>
              <w:jc w:val="left"/>
              <w:rPr>
                <w:kern w:val="0"/>
                <w:szCs w:val="21"/>
              </w:rPr>
            </w:pPr>
          </w:p>
        </w:tc>
      </w:tr>
      <w:tr w:rsidR="00D63C4E" w14:paraId="68888170" w14:textId="77777777">
        <w:trPr>
          <w:trHeight w:val="510"/>
        </w:trPr>
        <w:tc>
          <w:tcPr>
            <w:tcW w:w="8522" w:type="dxa"/>
            <w:gridSpan w:val="5"/>
            <w:vAlign w:val="center"/>
          </w:tcPr>
          <w:p w14:paraId="43D54A19" w14:textId="77777777" w:rsidR="00D63C4E" w:rsidRDefault="00000000">
            <w:pPr>
              <w:overflowPunct w:val="0"/>
              <w:adjustRightInd w:val="0"/>
              <w:snapToGrid w:val="0"/>
              <w:jc w:val="center"/>
              <w:rPr>
                <w:b/>
                <w:bCs/>
                <w:kern w:val="0"/>
                <w:szCs w:val="21"/>
              </w:rPr>
            </w:pPr>
            <w:r>
              <w:rPr>
                <w:b/>
                <w:bCs/>
                <w:kern w:val="0"/>
                <w:szCs w:val="21"/>
              </w:rPr>
              <w:t>四、安全管理机构及安全管理人员</w:t>
            </w:r>
          </w:p>
        </w:tc>
      </w:tr>
      <w:tr w:rsidR="00D63C4E" w14:paraId="54D85A7F" w14:textId="77777777">
        <w:trPr>
          <w:trHeight w:val="510"/>
        </w:trPr>
        <w:tc>
          <w:tcPr>
            <w:tcW w:w="427" w:type="dxa"/>
            <w:vMerge w:val="restart"/>
            <w:vAlign w:val="center"/>
          </w:tcPr>
          <w:p w14:paraId="57DA9627" w14:textId="77777777" w:rsidR="00D63C4E" w:rsidRDefault="00D63C4E">
            <w:pPr>
              <w:numPr>
                <w:ilvl w:val="0"/>
                <w:numId w:val="16"/>
              </w:numPr>
              <w:overflowPunct w:val="0"/>
              <w:adjustRightInd w:val="0"/>
              <w:snapToGrid w:val="0"/>
              <w:jc w:val="center"/>
              <w:rPr>
                <w:kern w:val="0"/>
                <w:szCs w:val="21"/>
              </w:rPr>
            </w:pPr>
          </w:p>
        </w:tc>
        <w:tc>
          <w:tcPr>
            <w:tcW w:w="2935" w:type="dxa"/>
            <w:vAlign w:val="center"/>
          </w:tcPr>
          <w:p w14:paraId="77BF48A8" w14:textId="77777777" w:rsidR="00D63C4E" w:rsidRDefault="00000000">
            <w:pPr>
              <w:overflowPunct w:val="0"/>
              <w:adjustRightInd w:val="0"/>
              <w:snapToGrid w:val="0"/>
              <w:jc w:val="left"/>
              <w:rPr>
                <w:kern w:val="0"/>
                <w:szCs w:val="21"/>
              </w:rPr>
            </w:pPr>
            <w:r>
              <w:rPr>
                <w:kern w:val="0"/>
                <w:szCs w:val="21"/>
              </w:rPr>
              <w:t>矿山单位应当按照规定设置安全生产管理机构或者配备专职安全生产管理人员。</w:t>
            </w:r>
          </w:p>
        </w:tc>
        <w:tc>
          <w:tcPr>
            <w:tcW w:w="2416" w:type="dxa"/>
            <w:vAlign w:val="center"/>
          </w:tcPr>
          <w:p w14:paraId="005343DB" w14:textId="77777777" w:rsidR="00D63C4E" w:rsidRDefault="00000000">
            <w:pPr>
              <w:overflowPunct w:val="0"/>
              <w:adjustRightInd w:val="0"/>
              <w:snapToGrid w:val="0"/>
              <w:jc w:val="center"/>
              <w:rPr>
                <w:kern w:val="0"/>
                <w:szCs w:val="21"/>
              </w:rPr>
            </w:pPr>
            <w:r>
              <w:rPr>
                <w:kern w:val="0"/>
                <w:szCs w:val="21"/>
              </w:rPr>
              <w:t>《山东省安全生产条例》第十六条</w:t>
            </w:r>
          </w:p>
        </w:tc>
        <w:tc>
          <w:tcPr>
            <w:tcW w:w="2019" w:type="dxa"/>
            <w:vMerge w:val="restart"/>
            <w:vAlign w:val="center"/>
          </w:tcPr>
          <w:p w14:paraId="155ECE8D" w14:textId="77777777" w:rsidR="00D63C4E" w:rsidRDefault="00000000">
            <w:pPr>
              <w:overflowPunct w:val="0"/>
              <w:adjustRightInd w:val="0"/>
              <w:snapToGrid w:val="0"/>
              <w:jc w:val="center"/>
            </w:pPr>
            <w:r>
              <w:t>康贝装备公司共有员工</w:t>
            </w:r>
            <w:r>
              <w:rPr>
                <w:color w:val="000000" w:themeColor="text1"/>
              </w:rPr>
              <w:t>161</w:t>
            </w:r>
            <w:r>
              <w:rPr>
                <w:color w:val="000000" w:themeColor="text1"/>
              </w:rPr>
              <w:t>人，</w:t>
            </w:r>
            <w:r>
              <w:t>按照规定设立安全管理部作为本公司的安全生产管理机构，并配有</w:t>
            </w:r>
            <w:r>
              <w:t>2</w:t>
            </w:r>
            <w:r>
              <w:t>名专职安全生产管理人员。</w:t>
            </w:r>
          </w:p>
          <w:p w14:paraId="7126AE38" w14:textId="77777777" w:rsidR="00D63C4E" w:rsidRDefault="00000000">
            <w:pPr>
              <w:overflowPunct w:val="0"/>
              <w:adjustRightInd w:val="0"/>
              <w:snapToGrid w:val="0"/>
              <w:jc w:val="center"/>
            </w:pPr>
            <w:r>
              <w:rPr>
                <w:kern w:val="0"/>
                <w:szCs w:val="21"/>
              </w:rPr>
              <w:t>公司安全</w:t>
            </w:r>
            <w:proofErr w:type="gramStart"/>
            <w:r>
              <w:rPr>
                <w:kern w:val="0"/>
                <w:szCs w:val="21"/>
              </w:rPr>
              <w:t>总监</w:t>
            </w:r>
            <w:r>
              <w:rPr>
                <w:rFonts w:hint="eastAsia"/>
                <w:kern w:val="0"/>
                <w:szCs w:val="21"/>
              </w:rPr>
              <w:t>刘</w:t>
            </w:r>
            <w:proofErr w:type="gramEnd"/>
            <w:r>
              <w:rPr>
                <w:rFonts w:hint="eastAsia"/>
                <w:kern w:val="0"/>
                <w:szCs w:val="21"/>
              </w:rPr>
              <w:t>xx</w:t>
            </w:r>
            <w:r>
              <w:rPr>
                <w:kern w:val="0"/>
                <w:szCs w:val="21"/>
              </w:rPr>
              <w:t>为注册安全工程师（其他安全），满足要求。</w:t>
            </w:r>
          </w:p>
        </w:tc>
        <w:tc>
          <w:tcPr>
            <w:tcW w:w="725" w:type="dxa"/>
            <w:vMerge w:val="restart"/>
            <w:vAlign w:val="center"/>
          </w:tcPr>
          <w:p w14:paraId="73F68EFC" w14:textId="77777777" w:rsidR="00D63C4E" w:rsidRDefault="00000000">
            <w:pPr>
              <w:overflowPunct w:val="0"/>
              <w:adjustRightInd w:val="0"/>
              <w:snapToGrid w:val="0"/>
              <w:jc w:val="center"/>
              <w:rPr>
                <w:kern w:val="0"/>
                <w:szCs w:val="21"/>
              </w:rPr>
            </w:pPr>
            <w:r>
              <w:rPr>
                <w:kern w:val="0"/>
                <w:szCs w:val="21"/>
              </w:rPr>
              <w:t>√</w:t>
            </w:r>
          </w:p>
        </w:tc>
      </w:tr>
      <w:tr w:rsidR="00D63C4E" w14:paraId="75D59072" w14:textId="77777777">
        <w:trPr>
          <w:trHeight w:val="510"/>
        </w:trPr>
        <w:tc>
          <w:tcPr>
            <w:tcW w:w="427" w:type="dxa"/>
            <w:vMerge/>
            <w:vAlign w:val="center"/>
          </w:tcPr>
          <w:p w14:paraId="0B14AB35" w14:textId="77777777" w:rsidR="00D63C4E" w:rsidRDefault="00D63C4E">
            <w:pPr>
              <w:numPr>
                <w:ilvl w:val="0"/>
                <w:numId w:val="16"/>
              </w:numPr>
              <w:overflowPunct w:val="0"/>
              <w:adjustRightInd w:val="0"/>
              <w:snapToGrid w:val="0"/>
              <w:jc w:val="center"/>
              <w:rPr>
                <w:kern w:val="0"/>
                <w:szCs w:val="21"/>
              </w:rPr>
            </w:pPr>
          </w:p>
        </w:tc>
        <w:tc>
          <w:tcPr>
            <w:tcW w:w="2935" w:type="dxa"/>
            <w:vAlign w:val="center"/>
          </w:tcPr>
          <w:p w14:paraId="32F8C767" w14:textId="77777777" w:rsidR="00D63C4E" w:rsidRDefault="00000000">
            <w:pPr>
              <w:overflowPunct w:val="0"/>
              <w:adjustRightInd w:val="0"/>
              <w:snapToGrid w:val="0"/>
              <w:jc w:val="left"/>
              <w:rPr>
                <w:kern w:val="0"/>
                <w:szCs w:val="21"/>
              </w:rPr>
            </w:pPr>
            <w:r>
              <w:rPr>
                <w:kern w:val="0"/>
                <w:szCs w:val="21"/>
              </w:rPr>
              <w:t>矿山单位（以下简称高危生产经营单位），应当按照下列规定设置安全生产管理机构或者配备安全生产管理人员：（一）从业人员不足</w:t>
            </w:r>
            <w:r>
              <w:rPr>
                <w:kern w:val="0"/>
                <w:szCs w:val="21"/>
              </w:rPr>
              <w:t>100</w:t>
            </w:r>
            <w:r>
              <w:rPr>
                <w:kern w:val="0"/>
                <w:szCs w:val="21"/>
              </w:rPr>
              <w:t>人的，应当配备专职安全生产管理人员；（二）从业人员在</w:t>
            </w:r>
            <w:r>
              <w:rPr>
                <w:kern w:val="0"/>
                <w:szCs w:val="21"/>
              </w:rPr>
              <w:t>100</w:t>
            </w:r>
            <w:r>
              <w:rPr>
                <w:kern w:val="0"/>
                <w:szCs w:val="21"/>
              </w:rPr>
              <w:t>人以上不足</w:t>
            </w:r>
            <w:r>
              <w:rPr>
                <w:kern w:val="0"/>
                <w:szCs w:val="21"/>
              </w:rPr>
              <w:t>300</w:t>
            </w:r>
            <w:r>
              <w:rPr>
                <w:kern w:val="0"/>
                <w:szCs w:val="21"/>
              </w:rPr>
              <w:t>人的，应当设置安全生产管理机构，并配备</w:t>
            </w:r>
            <w:r>
              <w:rPr>
                <w:kern w:val="0"/>
                <w:szCs w:val="21"/>
              </w:rPr>
              <w:t>2</w:t>
            </w:r>
            <w:r>
              <w:rPr>
                <w:kern w:val="0"/>
                <w:szCs w:val="21"/>
              </w:rPr>
              <w:t>名以上专职安全生产管理人员，其中至少应当有</w:t>
            </w:r>
            <w:r>
              <w:rPr>
                <w:kern w:val="0"/>
                <w:szCs w:val="21"/>
              </w:rPr>
              <w:t>1</w:t>
            </w:r>
            <w:r>
              <w:rPr>
                <w:kern w:val="0"/>
                <w:szCs w:val="21"/>
              </w:rPr>
              <w:t>名注册安全工程师；（三）从业人员在</w:t>
            </w:r>
            <w:r>
              <w:rPr>
                <w:kern w:val="0"/>
                <w:szCs w:val="21"/>
              </w:rPr>
              <w:t>300</w:t>
            </w:r>
            <w:r>
              <w:rPr>
                <w:kern w:val="0"/>
                <w:szCs w:val="21"/>
              </w:rPr>
              <w:t>人以上不足</w:t>
            </w:r>
            <w:r>
              <w:rPr>
                <w:kern w:val="0"/>
                <w:szCs w:val="21"/>
              </w:rPr>
              <w:t>1000</w:t>
            </w:r>
            <w:r>
              <w:rPr>
                <w:kern w:val="0"/>
                <w:szCs w:val="21"/>
              </w:rPr>
              <w:t>人的，应当设置专门的安全生产管理机构，并按不低于从业人员</w:t>
            </w:r>
            <w:r>
              <w:rPr>
                <w:kern w:val="0"/>
                <w:szCs w:val="21"/>
              </w:rPr>
              <w:t>5‰</w:t>
            </w:r>
            <w:r>
              <w:rPr>
                <w:kern w:val="0"/>
                <w:szCs w:val="21"/>
              </w:rPr>
              <w:t>但最低不少于</w:t>
            </w:r>
            <w:r>
              <w:rPr>
                <w:kern w:val="0"/>
                <w:szCs w:val="21"/>
              </w:rPr>
              <w:t>3</w:t>
            </w:r>
            <w:r>
              <w:rPr>
                <w:kern w:val="0"/>
                <w:szCs w:val="21"/>
              </w:rPr>
              <w:t>名的比例配备专职安全生产管理人员，其中至少应当有</w:t>
            </w:r>
            <w:r>
              <w:rPr>
                <w:kern w:val="0"/>
                <w:szCs w:val="21"/>
              </w:rPr>
              <w:t>2</w:t>
            </w:r>
            <w:r>
              <w:rPr>
                <w:kern w:val="0"/>
                <w:szCs w:val="21"/>
              </w:rPr>
              <w:t>名注册安全工程师；（四）从业人员在</w:t>
            </w:r>
            <w:r>
              <w:rPr>
                <w:kern w:val="0"/>
                <w:szCs w:val="21"/>
              </w:rPr>
              <w:t>1000</w:t>
            </w:r>
            <w:r>
              <w:rPr>
                <w:kern w:val="0"/>
                <w:szCs w:val="21"/>
              </w:rPr>
              <w:t>人以上的，应当设置专门的安全生产管理机构，并按不低于从业人员</w:t>
            </w:r>
            <w:r>
              <w:rPr>
                <w:kern w:val="0"/>
                <w:szCs w:val="21"/>
              </w:rPr>
              <w:t>5‰</w:t>
            </w:r>
            <w:r>
              <w:rPr>
                <w:kern w:val="0"/>
                <w:szCs w:val="21"/>
              </w:rPr>
              <w:t>的比例配备专职安全生产管理人员，其中至少应当有</w:t>
            </w:r>
            <w:r>
              <w:rPr>
                <w:kern w:val="0"/>
                <w:szCs w:val="21"/>
              </w:rPr>
              <w:t>3</w:t>
            </w:r>
            <w:r>
              <w:rPr>
                <w:kern w:val="0"/>
                <w:szCs w:val="21"/>
              </w:rPr>
              <w:t>名注册安全工程师。</w:t>
            </w:r>
          </w:p>
        </w:tc>
        <w:tc>
          <w:tcPr>
            <w:tcW w:w="2416" w:type="dxa"/>
            <w:vAlign w:val="center"/>
          </w:tcPr>
          <w:p w14:paraId="0D068846" w14:textId="77777777" w:rsidR="00D63C4E" w:rsidRDefault="00000000">
            <w:pPr>
              <w:overflowPunct w:val="0"/>
              <w:adjustRightInd w:val="0"/>
              <w:snapToGrid w:val="0"/>
              <w:jc w:val="center"/>
              <w:rPr>
                <w:kern w:val="0"/>
                <w:szCs w:val="21"/>
              </w:rPr>
            </w:pPr>
            <w:r>
              <w:rPr>
                <w:kern w:val="0"/>
                <w:szCs w:val="21"/>
              </w:rPr>
              <w:t>《山东省生产经营单位安全生产主体责任规定》第九条</w:t>
            </w:r>
          </w:p>
        </w:tc>
        <w:tc>
          <w:tcPr>
            <w:tcW w:w="2019" w:type="dxa"/>
            <w:vMerge/>
            <w:vAlign w:val="center"/>
          </w:tcPr>
          <w:p w14:paraId="4EA68E57" w14:textId="77777777" w:rsidR="00D63C4E" w:rsidRDefault="00D63C4E">
            <w:pPr>
              <w:overflowPunct w:val="0"/>
              <w:adjustRightInd w:val="0"/>
              <w:snapToGrid w:val="0"/>
              <w:jc w:val="center"/>
              <w:rPr>
                <w:kern w:val="0"/>
                <w:szCs w:val="21"/>
              </w:rPr>
            </w:pPr>
          </w:p>
        </w:tc>
        <w:tc>
          <w:tcPr>
            <w:tcW w:w="725" w:type="dxa"/>
            <w:vMerge/>
            <w:vAlign w:val="center"/>
          </w:tcPr>
          <w:p w14:paraId="66AF8030" w14:textId="77777777" w:rsidR="00D63C4E" w:rsidRDefault="00D63C4E">
            <w:pPr>
              <w:overflowPunct w:val="0"/>
              <w:adjustRightInd w:val="0"/>
              <w:snapToGrid w:val="0"/>
              <w:jc w:val="left"/>
              <w:rPr>
                <w:kern w:val="0"/>
                <w:szCs w:val="21"/>
              </w:rPr>
            </w:pPr>
          </w:p>
        </w:tc>
      </w:tr>
      <w:tr w:rsidR="00D63C4E" w14:paraId="51F5D413" w14:textId="77777777">
        <w:trPr>
          <w:trHeight w:val="510"/>
        </w:trPr>
        <w:tc>
          <w:tcPr>
            <w:tcW w:w="427" w:type="dxa"/>
            <w:vMerge w:val="restart"/>
            <w:vAlign w:val="center"/>
          </w:tcPr>
          <w:p w14:paraId="1D134B8B" w14:textId="77777777" w:rsidR="00D63C4E" w:rsidRDefault="00D63C4E">
            <w:pPr>
              <w:numPr>
                <w:ilvl w:val="0"/>
                <w:numId w:val="16"/>
              </w:numPr>
              <w:overflowPunct w:val="0"/>
              <w:adjustRightInd w:val="0"/>
              <w:snapToGrid w:val="0"/>
              <w:jc w:val="center"/>
              <w:rPr>
                <w:kern w:val="0"/>
                <w:szCs w:val="21"/>
              </w:rPr>
            </w:pPr>
          </w:p>
        </w:tc>
        <w:tc>
          <w:tcPr>
            <w:tcW w:w="2935" w:type="dxa"/>
            <w:vAlign w:val="center"/>
          </w:tcPr>
          <w:p w14:paraId="0845DD28" w14:textId="77777777" w:rsidR="00D63C4E" w:rsidRDefault="00000000">
            <w:pPr>
              <w:overflowPunct w:val="0"/>
              <w:adjustRightInd w:val="0"/>
              <w:snapToGrid w:val="0"/>
              <w:jc w:val="left"/>
              <w:rPr>
                <w:kern w:val="0"/>
                <w:szCs w:val="21"/>
              </w:rPr>
            </w:pPr>
            <w:r>
              <w:rPr>
                <w:kern w:val="0"/>
                <w:szCs w:val="21"/>
              </w:rPr>
              <w:t>矿山单位应当有注册安全工程师从事安全生产管理工作。</w:t>
            </w:r>
          </w:p>
        </w:tc>
        <w:tc>
          <w:tcPr>
            <w:tcW w:w="2416" w:type="dxa"/>
            <w:vAlign w:val="center"/>
          </w:tcPr>
          <w:p w14:paraId="7B41E9D8" w14:textId="77777777" w:rsidR="00D63C4E" w:rsidRDefault="00000000">
            <w:pPr>
              <w:overflowPunct w:val="0"/>
              <w:adjustRightInd w:val="0"/>
              <w:snapToGrid w:val="0"/>
              <w:jc w:val="center"/>
              <w:rPr>
                <w:kern w:val="0"/>
                <w:szCs w:val="21"/>
              </w:rPr>
            </w:pPr>
            <w:r>
              <w:rPr>
                <w:kern w:val="0"/>
                <w:szCs w:val="21"/>
              </w:rPr>
              <w:t>《中华人民共和国安全生产法》第二十七条</w:t>
            </w:r>
          </w:p>
        </w:tc>
        <w:tc>
          <w:tcPr>
            <w:tcW w:w="2019" w:type="dxa"/>
            <w:vMerge w:val="restart"/>
            <w:vAlign w:val="center"/>
          </w:tcPr>
          <w:p w14:paraId="2AB50B04" w14:textId="77777777" w:rsidR="00D63C4E" w:rsidRDefault="00000000">
            <w:pPr>
              <w:overflowPunct w:val="0"/>
              <w:adjustRightInd w:val="0"/>
              <w:snapToGrid w:val="0"/>
              <w:jc w:val="center"/>
              <w:rPr>
                <w:kern w:val="0"/>
                <w:szCs w:val="21"/>
              </w:rPr>
            </w:pPr>
            <w:r>
              <w:rPr>
                <w:kern w:val="0"/>
                <w:szCs w:val="21"/>
              </w:rPr>
              <w:t>公司安全</w:t>
            </w:r>
            <w:proofErr w:type="gramStart"/>
            <w:r>
              <w:rPr>
                <w:kern w:val="0"/>
                <w:szCs w:val="21"/>
              </w:rPr>
              <w:t>总监</w:t>
            </w:r>
            <w:r>
              <w:rPr>
                <w:rFonts w:hint="eastAsia"/>
                <w:kern w:val="0"/>
                <w:szCs w:val="21"/>
              </w:rPr>
              <w:t>刘</w:t>
            </w:r>
            <w:proofErr w:type="gramEnd"/>
            <w:r>
              <w:rPr>
                <w:rFonts w:hint="eastAsia"/>
                <w:kern w:val="0"/>
                <w:szCs w:val="21"/>
              </w:rPr>
              <w:t>xx</w:t>
            </w:r>
            <w:r>
              <w:rPr>
                <w:kern w:val="0"/>
                <w:szCs w:val="21"/>
              </w:rPr>
              <w:t>为注册安全工程师（其他安全），满足要求。</w:t>
            </w:r>
          </w:p>
        </w:tc>
        <w:tc>
          <w:tcPr>
            <w:tcW w:w="725" w:type="dxa"/>
            <w:vMerge w:val="restart"/>
            <w:vAlign w:val="center"/>
          </w:tcPr>
          <w:p w14:paraId="7E74628E" w14:textId="77777777" w:rsidR="00D63C4E" w:rsidRDefault="00000000">
            <w:pPr>
              <w:overflowPunct w:val="0"/>
              <w:adjustRightInd w:val="0"/>
              <w:snapToGrid w:val="0"/>
              <w:jc w:val="center"/>
              <w:rPr>
                <w:kern w:val="0"/>
                <w:szCs w:val="21"/>
              </w:rPr>
            </w:pPr>
            <w:r>
              <w:rPr>
                <w:kern w:val="0"/>
                <w:szCs w:val="21"/>
              </w:rPr>
              <w:t>√</w:t>
            </w:r>
          </w:p>
        </w:tc>
      </w:tr>
      <w:tr w:rsidR="00D63C4E" w14:paraId="3E66D8B5" w14:textId="77777777">
        <w:trPr>
          <w:trHeight w:val="510"/>
        </w:trPr>
        <w:tc>
          <w:tcPr>
            <w:tcW w:w="427" w:type="dxa"/>
            <w:vMerge/>
            <w:vAlign w:val="center"/>
          </w:tcPr>
          <w:p w14:paraId="5ED5CBB8" w14:textId="77777777" w:rsidR="00D63C4E" w:rsidRDefault="00D63C4E">
            <w:pPr>
              <w:numPr>
                <w:ilvl w:val="0"/>
                <w:numId w:val="16"/>
              </w:numPr>
              <w:overflowPunct w:val="0"/>
              <w:adjustRightInd w:val="0"/>
              <w:snapToGrid w:val="0"/>
              <w:jc w:val="center"/>
              <w:rPr>
                <w:kern w:val="0"/>
                <w:szCs w:val="21"/>
              </w:rPr>
            </w:pPr>
          </w:p>
        </w:tc>
        <w:tc>
          <w:tcPr>
            <w:tcW w:w="2935" w:type="dxa"/>
            <w:vAlign w:val="center"/>
          </w:tcPr>
          <w:p w14:paraId="4AF5447C" w14:textId="77777777" w:rsidR="00D63C4E" w:rsidRDefault="00000000">
            <w:pPr>
              <w:overflowPunct w:val="0"/>
              <w:adjustRightInd w:val="0"/>
              <w:snapToGrid w:val="0"/>
              <w:jc w:val="left"/>
              <w:rPr>
                <w:kern w:val="0"/>
                <w:szCs w:val="21"/>
              </w:rPr>
            </w:pPr>
            <w:r>
              <w:rPr>
                <w:kern w:val="0"/>
                <w:szCs w:val="21"/>
              </w:rPr>
              <w:t>矿山单位应当有相应专业类别的中级及以上注册安全工程师从事安全生产管理工作。</w:t>
            </w:r>
          </w:p>
        </w:tc>
        <w:tc>
          <w:tcPr>
            <w:tcW w:w="2416" w:type="dxa"/>
            <w:vAlign w:val="center"/>
          </w:tcPr>
          <w:p w14:paraId="3E511F71" w14:textId="77777777" w:rsidR="00D63C4E" w:rsidRDefault="00000000">
            <w:pPr>
              <w:overflowPunct w:val="0"/>
              <w:adjustRightInd w:val="0"/>
              <w:snapToGrid w:val="0"/>
              <w:jc w:val="center"/>
              <w:rPr>
                <w:kern w:val="0"/>
                <w:szCs w:val="21"/>
              </w:rPr>
            </w:pPr>
            <w:r>
              <w:rPr>
                <w:kern w:val="0"/>
                <w:szCs w:val="21"/>
              </w:rPr>
              <w:t>《注册安全工程师分类管理办法》第十二条</w:t>
            </w:r>
          </w:p>
        </w:tc>
        <w:tc>
          <w:tcPr>
            <w:tcW w:w="2019" w:type="dxa"/>
            <w:vMerge/>
            <w:vAlign w:val="center"/>
          </w:tcPr>
          <w:p w14:paraId="492FF616" w14:textId="77777777" w:rsidR="00D63C4E" w:rsidRDefault="00D63C4E">
            <w:pPr>
              <w:overflowPunct w:val="0"/>
              <w:adjustRightInd w:val="0"/>
              <w:snapToGrid w:val="0"/>
              <w:jc w:val="center"/>
              <w:rPr>
                <w:kern w:val="0"/>
                <w:szCs w:val="21"/>
              </w:rPr>
            </w:pPr>
          </w:p>
        </w:tc>
        <w:tc>
          <w:tcPr>
            <w:tcW w:w="725" w:type="dxa"/>
            <w:vMerge/>
            <w:vAlign w:val="center"/>
          </w:tcPr>
          <w:p w14:paraId="50008122" w14:textId="77777777" w:rsidR="00D63C4E" w:rsidRDefault="00D63C4E">
            <w:pPr>
              <w:overflowPunct w:val="0"/>
              <w:adjustRightInd w:val="0"/>
              <w:snapToGrid w:val="0"/>
              <w:jc w:val="left"/>
              <w:rPr>
                <w:kern w:val="0"/>
                <w:szCs w:val="21"/>
              </w:rPr>
            </w:pPr>
          </w:p>
        </w:tc>
      </w:tr>
      <w:tr w:rsidR="00D63C4E" w14:paraId="63E264DC" w14:textId="77777777">
        <w:trPr>
          <w:trHeight w:val="510"/>
        </w:trPr>
        <w:tc>
          <w:tcPr>
            <w:tcW w:w="427" w:type="dxa"/>
            <w:vAlign w:val="center"/>
          </w:tcPr>
          <w:p w14:paraId="0A946C0D" w14:textId="77777777" w:rsidR="00D63C4E" w:rsidRDefault="00D63C4E">
            <w:pPr>
              <w:numPr>
                <w:ilvl w:val="0"/>
                <w:numId w:val="16"/>
              </w:numPr>
              <w:overflowPunct w:val="0"/>
              <w:adjustRightInd w:val="0"/>
              <w:snapToGrid w:val="0"/>
              <w:jc w:val="center"/>
              <w:rPr>
                <w:kern w:val="0"/>
                <w:szCs w:val="21"/>
              </w:rPr>
            </w:pPr>
          </w:p>
        </w:tc>
        <w:tc>
          <w:tcPr>
            <w:tcW w:w="2935" w:type="dxa"/>
            <w:vAlign w:val="center"/>
          </w:tcPr>
          <w:p w14:paraId="7B01EF75" w14:textId="77777777" w:rsidR="00D63C4E" w:rsidRDefault="00000000">
            <w:pPr>
              <w:overflowPunct w:val="0"/>
              <w:adjustRightInd w:val="0"/>
              <w:snapToGrid w:val="0"/>
              <w:jc w:val="left"/>
              <w:rPr>
                <w:kern w:val="0"/>
                <w:szCs w:val="21"/>
              </w:rPr>
            </w:pPr>
            <w:r>
              <w:rPr>
                <w:kern w:val="0"/>
                <w:szCs w:val="21"/>
              </w:rPr>
              <w:t>国家对注册安全工程师职业合格实行执业注册管理制度，按照专业类别进行注册。取得注册安全工程师职业合格证书的人员，经注册后方可以注册安全工程师名义执业。</w:t>
            </w:r>
          </w:p>
        </w:tc>
        <w:tc>
          <w:tcPr>
            <w:tcW w:w="2416" w:type="dxa"/>
            <w:vAlign w:val="center"/>
          </w:tcPr>
          <w:p w14:paraId="144C5950" w14:textId="77777777" w:rsidR="00D63C4E" w:rsidRDefault="00000000">
            <w:pPr>
              <w:overflowPunct w:val="0"/>
              <w:adjustRightInd w:val="0"/>
              <w:snapToGrid w:val="0"/>
              <w:jc w:val="center"/>
              <w:rPr>
                <w:kern w:val="0"/>
                <w:szCs w:val="21"/>
              </w:rPr>
            </w:pPr>
            <w:r>
              <w:rPr>
                <w:kern w:val="0"/>
                <w:szCs w:val="21"/>
              </w:rPr>
              <w:t>《注册安全工程师职业</w:t>
            </w:r>
            <w:r>
              <w:rPr>
                <w:rFonts w:hint="eastAsia"/>
                <w:kern w:val="0"/>
                <w:szCs w:val="21"/>
              </w:rPr>
              <w:t>资</w:t>
            </w:r>
            <w:r>
              <w:rPr>
                <w:kern w:val="0"/>
                <w:szCs w:val="21"/>
              </w:rPr>
              <w:t>格制度规定》</w:t>
            </w:r>
          </w:p>
          <w:p w14:paraId="500B04A3" w14:textId="77777777" w:rsidR="00D63C4E" w:rsidRDefault="00000000">
            <w:pPr>
              <w:overflowPunct w:val="0"/>
              <w:adjustRightInd w:val="0"/>
              <w:snapToGrid w:val="0"/>
              <w:jc w:val="center"/>
              <w:rPr>
                <w:kern w:val="0"/>
                <w:szCs w:val="21"/>
              </w:rPr>
            </w:pPr>
            <w:r>
              <w:rPr>
                <w:kern w:val="0"/>
                <w:szCs w:val="21"/>
              </w:rPr>
              <w:t>第十五条</w:t>
            </w:r>
          </w:p>
        </w:tc>
        <w:tc>
          <w:tcPr>
            <w:tcW w:w="2019" w:type="dxa"/>
            <w:vAlign w:val="center"/>
          </w:tcPr>
          <w:p w14:paraId="51BDD25B" w14:textId="77777777" w:rsidR="00D63C4E" w:rsidRDefault="00000000">
            <w:pPr>
              <w:overflowPunct w:val="0"/>
              <w:adjustRightInd w:val="0"/>
              <w:snapToGrid w:val="0"/>
              <w:jc w:val="center"/>
              <w:rPr>
                <w:kern w:val="0"/>
                <w:szCs w:val="21"/>
              </w:rPr>
            </w:pPr>
            <w:r>
              <w:rPr>
                <w:kern w:val="0"/>
                <w:szCs w:val="21"/>
              </w:rPr>
              <w:t>注册安全工程师的注册类别是其他安全，聘任单位为胜利油田康贝石油工程装备有限公司，有效期至</w:t>
            </w:r>
            <w:r>
              <w:rPr>
                <w:kern w:val="0"/>
                <w:szCs w:val="21"/>
              </w:rPr>
              <w:t>2025</w:t>
            </w:r>
            <w:r>
              <w:rPr>
                <w:kern w:val="0"/>
                <w:szCs w:val="21"/>
              </w:rPr>
              <w:t>年</w:t>
            </w:r>
            <w:r>
              <w:rPr>
                <w:kern w:val="0"/>
                <w:szCs w:val="21"/>
              </w:rPr>
              <w:t>7</w:t>
            </w:r>
            <w:r>
              <w:rPr>
                <w:kern w:val="0"/>
                <w:szCs w:val="21"/>
              </w:rPr>
              <w:t>月</w:t>
            </w:r>
            <w:r>
              <w:rPr>
                <w:kern w:val="0"/>
                <w:szCs w:val="21"/>
              </w:rPr>
              <w:t>31</w:t>
            </w:r>
            <w:r>
              <w:rPr>
                <w:kern w:val="0"/>
                <w:szCs w:val="21"/>
              </w:rPr>
              <w:t>日。</w:t>
            </w:r>
          </w:p>
        </w:tc>
        <w:tc>
          <w:tcPr>
            <w:tcW w:w="725" w:type="dxa"/>
            <w:vAlign w:val="center"/>
          </w:tcPr>
          <w:p w14:paraId="7A3BD189" w14:textId="77777777" w:rsidR="00D63C4E" w:rsidRDefault="00000000">
            <w:pPr>
              <w:overflowPunct w:val="0"/>
              <w:adjustRightInd w:val="0"/>
              <w:snapToGrid w:val="0"/>
              <w:jc w:val="center"/>
              <w:rPr>
                <w:kern w:val="0"/>
                <w:szCs w:val="21"/>
              </w:rPr>
            </w:pPr>
            <w:r>
              <w:rPr>
                <w:kern w:val="0"/>
                <w:szCs w:val="21"/>
              </w:rPr>
              <w:t>√</w:t>
            </w:r>
          </w:p>
        </w:tc>
      </w:tr>
      <w:tr w:rsidR="00D63C4E" w14:paraId="51806161" w14:textId="77777777">
        <w:trPr>
          <w:trHeight w:val="210"/>
        </w:trPr>
        <w:tc>
          <w:tcPr>
            <w:tcW w:w="427" w:type="dxa"/>
            <w:vAlign w:val="center"/>
          </w:tcPr>
          <w:p w14:paraId="7F4441EE" w14:textId="77777777" w:rsidR="00D63C4E" w:rsidRDefault="00D63C4E">
            <w:pPr>
              <w:numPr>
                <w:ilvl w:val="0"/>
                <w:numId w:val="16"/>
              </w:numPr>
              <w:overflowPunct w:val="0"/>
              <w:adjustRightInd w:val="0"/>
              <w:snapToGrid w:val="0"/>
              <w:jc w:val="center"/>
              <w:rPr>
                <w:kern w:val="0"/>
                <w:szCs w:val="21"/>
              </w:rPr>
            </w:pPr>
          </w:p>
        </w:tc>
        <w:tc>
          <w:tcPr>
            <w:tcW w:w="2935" w:type="dxa"/>
            <w:vAlign w:val="center"/>
          </w:tcPr>
          <w:p w14:paraId="78A24AE2" w14:textId="77777777" w:rsidR="00D63C4E" w:rsidRDefault="00000000">
            <w:pPr>
              <w:overflowPunct w:val="0"/>
              <w:adjustRightInd w:val="0"/>
              <w:snapToGrid w:val="0"/>
              <w:jc w:val="left"/>
              <w:rPr>
                <w:kern w:val="0"/>
                <w:szCs w:val="21"/>
              </w:rPr>
            </w:pPr>
            <w:r>
              <w:rPr>
                <w:kern w:val="0"/>
                <w:szCs w:val="21"/>
              </w:rPr>
              <w:t>注册安全工程</w:t>
            </w:r>
            <w:proofErr w:type="gramStart"/>
            <w:r>
              <w:rPr>
                <w:kern w:val="0"/>
                <w:szCs w:val="21"/>
              </w:rPr>
              <w:t>师不得</w:t>
            </w:r>
            <w:proofErr w:type="gramEnd"/>
            <w:r>
              <w:rPr>
                <w:kern w:val="0"/>
                <w:szCs w:val="21"/>
              </w:rPr>
              <w:t>同时受聘于两个或两个以上单位执业，不得允许他人以本人名义执业，不得出租出借证书。违反上述规定的，由发证机构撤</w:t>
            </w:r>
            <w:r>
              <w:rPr>
                <w:kern w:val="0"/>
                <w:szCs w:val="21"/>
              </w:rPr>
              <w:lastRenderedPageBreak/>
              <w:t>销其注册证书，</w:t>
            </w:r>
            <w:r>
              <w:rPr>
                <w:kern w:val="0"/>
                <w:szCs w:val="21"/>
              </w:rPr>
              <w:t>5</w:t>
            </w:r>
            <w:r>
              <w:rPr>
                <w:kern w:val="0"/>
                <w:szCs w:val="21"/>
              </w:rPr>
              <w:t>年内不予重新注册；构成犯罪的，依法追究刑事责任。</w:t>
            </w:r>
          </w:p>
        </w:tc>
        <w:tc>
          <w:tcPr>
            <w:tcW w:w="2416" w:type="dxa"/>
            <w:vAlign w:val="center"/>
          </w:tcPr>
          <w:p w14:paraId="051FB106" w14:textId="77777777" w:rsidR="00D63C4E" w:rsidRDefault="00000000">
            <w:pPr>
              <w:overflowPunct w:val="0"/>
              <w:adjustRightInd w:val="0"/>
              <w:snapToGrid w:val="0"/>
              <w:jc w:val="center"/>
              <w:rPr>
                <w:kern w:val="0"/>
                <w:szCs w:val="21"/>
              </w:rPr>
            </w:pPr>
            <w:r>
              <w:rPr>
                <w:kern w:val="0"/>
                <w:szCs w:val="21"/>
              </w:rPr>
              <w:lastRenderedPageBreak/>
              <w:t>《注册安全工程师职业</w:t>
            </w:r>
            <w:r>
              <w:rPr>
                <w:rFonts w:hint="eastAsia"/>
                <w:kern w:val="0"/>
                <w:szCs w:val="21"/>
              </w:rPr>
              <w:t>资</w:t>
            </w:r>
            <w:r>
              <w:rPr>
                <w:kern w:val="0"/>
                <w:szCs w:val="21"/>
              </w:rPr>
              <w:t>格制度规定》</w:t>
            </w:r>
          </w:p>
          <w:p w14:paraId="2BD6DC77" w14:textId="77777777" w:rsidR="00D63C4E" w:rsidRDefault="00000000">
            <w:pPr>
              <w:overflowPunct w:val="0"/>
              <w:adjustRightInd w:val="0"/>
              <w:snapToGrid w:val="0"/>
              <w:jc w:val="center"/>
              <w:rPr>
                <w:kern w:val="0"/>
                <w:szCs w:val="21"/>
              </w:rPr>
            </w:pPr>
            <w:r>
              <w:rPr>
                <w:kern w:val="0"/>
                <w:szCs w:val="21"/>
              </w:rPr>
              <w:t>第十六条</w:t>
            </w:r>
          </w:p>
        </w:tc>
        <w:tc>
          <w:tcPr>
            <w:tcW w:w="2019" w:type="dxa"/>
            <w:vAlign w:val="center"/>
          </w:tcPr>
          <w:p w14:paraId="6CD49E4A" w14:textId="77777777" w:rsidR="00D63C4E" w:rsidRDefault="00000000">
            <w:pPr>
              <w:overflowPunct w:val="0"/>
              <w:adjustRightInd w:val="0"/>
              <w:snapToGrid w:val="0"/>
              <w:jc w:val="center"/>
              <w:rPr>
                <w:kern w:val="0"/>
                <w:szCs w:val="21"/>
              </w:rPr>
            </w:pPr>
            <w:r>
              <w:rPr>
                <w:kern w:val="0"/>
                <w:szCs w:val="21"/>
              </w:rPr>
              <w:t>注册安全工程师聘任单位为胜利油田康贝石油工程装备有限公司，有效期至</w:t>
            </w:r>
            <w:r>
              <w:rPr>
                <w:kern w:val="0"/>
                <w:szCs w:val="21"/>
              </w:rPr>
              <w:t>2025</w:t>
            </w:r>
            <w:r>
              <w:rPr>
                <w:kern w:val="0"/>
                <w:szCs w:val="21"/>
              </w:rPr>
              <w:t>年</w:t>
            </w:r>
            <w:r>
              <w:rPr>
                <w:kern w:val="0"/>
                <w:szCs w:val="21"/>
              </w:rPr>
              <w:t>7</w:t>
            </w:r>
            <w:r>
              <w:rPr>
                <w:kern w:val="0"/>
                <w:szCs w:val="21"/>
              </w:rPr>
              <w:t>月</w:t>
            </w:r>
            <w:r>
              <w:rPr>
                <w:kern w:val="0"/>
                <w:szCs w:val="21"/>
              </w:rPr>
              <w:t>31</w:t>
            </w:r>
            <w:r>
              <w:rPr>
                <w:kern w:val="0"/>
                <w:szCs w:val="21"/>
              </w:rPr>
              <w:t>日。</w:t>
            </w:r>
          </w:p>
        </w:tc>
        <w:tc>
          <w:tcPr>
            <w:tcW w:w="725" w:type="dxa"/>
            <w:vAlign w:val="center"/>
          </w:tcPr>
          <w:p w14:paraId="33C96DA7" w14:textId="77777777" w:rsidR="00D63C4E" w:rsidRDefault="00000000">
            <w:pPr>
              <w:overflowPunct w:val="0"/>
              <w:adjustRightInd w:val="0"/>
              <w:snapToGrid w:val="0"/>
              <w:jc w:val="center"/>
              <w:rPr>
                <w:kern w:val="0"/>
                <w:szCs w:val="21"/>
              </w:rPr>
            </w:pPr>
            <w:r>
              <w:rPr>
                <w:kern w:val="0"/>
                <w:szCs w:val="21"/>
              </w:rPr>
              <w:t>√</w:t>
            </w:r>
          </w:p>
        </w:tc>
      </w:tr>
      <w:tr w:rsidR="00D63C4E" w14:paraId="6C88D434" w14:textId="77777777">
        <w:trPr>
          <w:trHeight w:val="510"/>
        </w:trPr>
        <w:tc>
          <w:tcPr>
            <w:tcW w:w="427" w:type="dxa"/>
            <w:vAlign w:val="center"/>
          </w:tcPr>
          <w:p w14:paraId="4524AB8B" w14:textId="77777777" w:rsidR="00D63C4E" w:rsidRDefault="00D63C4E">
            <w:pPr>
              <w:numPr>
                <w:ilvl w:val="0"/>
                <w:numId w:val="16"/>
              </w:numPr>
              <w:overflowPunct w:val="0"/>
              <w:adjustRightInd w:val="0"/>
              <w:snapToGrid w:val="0"/>
              <w:jc w:val="center"/>
              <w:rPr>
                <w:kern w:val="0"/>
                <w:szCs w:val="21"/>
              </w:rPr>
            </w:pPr>
          </w:p>
        </w:tc>
        <w:tc>
          <w:tcPr>
            <w:tcW w:w="2935" w:type="dxa"/>
            <w:vAlign w:val="center"/>
          </w:tcPr>
          <w:p w14:paraId="2AD5BD27" w14:textId="77777777" w:rsidR="00D63C4E" w:rsidRDefault="00000000">
            <w:pPr>
              <w:overflowPunct w:val="0"/>
              <w:adjustRightInd w:val="0"/>
              <w:snapToGrid w:val="0"/>
              <w:jc w:val="left"/>
              <w:rPr>
                <w:kern w:val="0"/>
                <w:szCs w:val="21"/>
              </w:rPr>
            </w:pPr>
            <w:r>
              <w:rPr>
                <w:kern w:val="0"/>
                <w:szCs w:val="21"/>
              </w:rPr>
              <w:t>从业人员一百人以上的高危生产经营单位应当依法设置安全总监。安全总监专项分管本单位安全生产管理工作。生产经营单位的安全生产管理机构和安全生产管理人员，在安全总监的领导下负责本单位的安全生产管理工作。</w:t>
            </w:r>
          </w:p>
        </w:tc>
        <w:tc>
          <w:tcPr>
            <w:tcW w:w="2416" w:type="dxa"/>
            <w:vAlign w:val="center"/>
          </w:tcPr>
          <w:p w14:paraId="64C649D9" w14:textId="77777777" w:rsidR="00D63C4E" w:rsidRDefault="00000000">
            <w:pPr>
              <w:overflowPunct w:val="0"/>
              <w:adjustRightInd w:val="0"/>
              <w:snapToGrid w:val="0"/>
              <w:jc w:val="center"/>
              <w:rPr>
                <w:kern w:val="0"/>
                <w:szCs w:val="21"/>
              </w:rPr>
            </w:pPr>
            <w:r>
              <w:rPr>
                <w:kern w:val="0"/>
                <w:szCs w:val="21"/>
              </w:rPr>
              <w:t>《山东省安全生产条例》第二十一条</w:t>
            </w:r>
          </w:p>
        </w:tc>
        <w:tc>
          <w:tcPr>
            <w:tcW w:w="2019" w:type="dxa"/>
            <w:vAlign w:val="center"/>
          </w:tcPr>
          <w:p w14:paraId="260BEB04" w14:textId="77777777" w:rsidR="00D63C4E" w:rsidRDefault="00000000">
            <w:pPr>
              <w:overflowPunct w:val="0"/>
              <w:adjustRightInd w:val="0"/>
              <w:snapToGrid w:val="0"/>
              <w:jc w:val="center"/>
              <w:rPr>
                <w:kern w:val="0"/>
                <w:szCs w:val="21"/>
              </w:rPr>
            </w:pPr>
            <w:r>
              <w:rPr>
                <w:kern w:val="0"/>
                <w:szCs w:val="21"/>
              </w:rPr>
              <w:t>设有安全总监，并已在东营区应急管理局备案。</w:t>
            </w:r>
          </w:p>
        </w:tc>
        <w:tc>
          <w:tcPr>
            <w:tcW w:w="725" w:type="dxa"/>
            <w:vAlign w:val="center"/>
          </w:tcPr>
          <w:p w14:paraId="3243C27C" w14:textId="77777777" w:rsidR="00D63C4E" w:rsidRDefault="00000000">
            <w:pPr>
              <w:overflowPunct w:val="0"/>
              <w:adjustRightInd w:val="0"/>
              <w:snapToGrid w:val="0"/>
              <w:jc w:val="center"/>
              <w:rPr>
                <w:kern w:val="0"/>
                <w:szCs w:val="21"/>
              </w:rPr>
            </w:pPr>
            <w:r>
              <w:rPr>
                <w:kern w:val="0"/>
                <w:szCs w:val="21"/>
              </w:rPr>
              <w:t>√</w:t>
            </w:r>
          </w:p>
        </w:tc>
      </w:tr>
      <w:tr w:rsidR="00D63C4E" w14:paraId="1BCB6E2D" w14:textId="77777777">
        <w:trPr>
          <w:trHeight w:val="510"/>
        </w:trPr>
        <w:tc>
          <w:tcPr>
            <w:tcW w:w="427" w:type="dxa"/>
            <w:vAlign w:val="center"/>
          </w:tcPr>
          <w:p w14:paraId="5841C1D4" w14:textId="77777777" w:rsidR="00D63C4E" w:rsidRDefault="00D63C4E">
            <w:pPr>
              <w:numPr>
                <w:ilvl w:val="0"/>
                <w:numId w:val="16"/>
              </w:numPr>
              <w:overflowPunct w:val="0"/>
              <w:adjustRightInd w:val="0"/>
              <w:snapToGrid w:val="0"/>
              <w:jc w:val="center"/>
              <w:rPr>
                <w:kern w:val="0"/>
                <w:szCs w:val="21"/>
              </w:rPr>
            </w:pPr>
          </w:p>
        </w:tc>
        <w:tc>
          <w:tcPr>
            <w:tcW w:w="2935" w:type="dxa"/>
            <w:vAlign w:val="center"/>
          </w:tcPr>
          <w:p w14:paraId="6DB5D46E" w14:textId="77777777" w:rsidR="00D63C4E" w:rsidRDefault="00000000">
            <w:pPr>
              <w:overflowPunct w:val="0"/>
              <w:adjustRightInd w:val="0"/>
              <w:snapToGrid w:val="0"/>
              <w:jc w:val="left"/>
              <w:rPr>
                <w:kern w:val="0"/>
                <w:szCs w:val="21"/>
              </w:rPr>
            </w:pPr>
            <w:r>
              <w:rPr>
                <w:kern w:val="0"/>
                <w:szCs w:val="21"/>
              </w:rPr>
              <w:t>安全总监应当具备下列基本条件：取得工程师及以上职称或注册安全工程师合格，且在本行业领域内从事安全管理工作满</w:t>
            </w:r>
            <w:r>
              <w:rPr>
                <w:kern w:val="0"/>
                <w:szCs w:val="21"/>
              </w:rPr>
              <w:t>3</w:t>
            </w:r>
            <w:r>
              <w:rPr>
                <w:kern w:val="0"/>
                <w:szCs w:val="21"/>
              </w:rPr>
              <w:t>年。</w:t>
            </w:r>
          </w:p>
        </w:tc>
        <w:tc>
          <w:tcPr>
            <w:tcW w:w="2416" w:type="dxa"/>
            <w:vAlign w:val="center"/>
          </w:tcPr>
          <w:p w14:paraId="73A367CF" w14:textId="77777777" w:rsidR="00D63C4E" w:rsidRDefault="00000000">
            <w:pPr>
              <w:overflowPunct w:val="0"/>
              <w:adjustRightInd w:val="0"/>
              <w:snapToGrid w:val="0"/>
              <w:jc w:val="center"/>
              <w:rPr>
                <w:kern w:val="0"/>
                <w:szCs w:val="21"/>
              </w:rPr>
            </w:pPr>
            <w:r>
              <w:rPr>
                <w:kern w:val="0"/>
                <w:szCs w:val="21"/>
              </w:rPr>
              <w:t>《山东省生产经营单位安全总监制度实施办法（试行）》</w:t>
            </w:r>
          </w:p>
        </w:tc>
        <w:tc>
          <w:tcPr>
            <w:tcW w:w="2019" w:type="dxa"/>
            <w:vAlign w:val="center"/>
          </w:tcPr>
          <w:p w14:paraId="5ED2671C" w14:textId="77777777" w:rsidR="00D63C4E" w:rsidRDefault="00000000">
            <w:pPr>
              <w:overflowPunct w:val="0"/>
              <w:adjustRightInd w:val="0"/>
              <w:snapToGrid w:val="0"/>
              <w:jc w:val="center"/>
              <w:rPr>
                <w:kern w:val="0"/>
                <w:szCs w:val="21"/>
              </w:rPr>
            </w:pPr>
            <w:r>
              <w:rPr>
                <w:kern w:val="0"/>
                <w:szCs w:val="21"/>
              </w:rPr>
              <w:t>安全总监有注册安全工程师证。</w:t>
            </w:r>
          </w:p>
        </w:tc>
        <w:tc>
          <w:tcPr>
            <w:tcW w:w="725" w:type="dxa"/>
            <w:vAlign w:val="center"/>
          </w:tcPr>
          <w:p w14:paraId="48CA8133" w14:textId="77777777" w:rsidR="00D63C4E" w:rsidRDefault="00000000">
            <w:pPr>
              <w:overflowPunct w:val="0"/>
              <w:adjustRightInd w:val="0"/>
              <w:snapToGrid w:val="0"/>
              <w:jc w:val="center"/>
              <w:rPr>
                <w:kern w:val="0"/>
                <w:szCs w:val="21"/>
              </w:rPr>
            </w:pPr>
            <w:r>
              <w:rPr>
                <w:kern w:val="0"/>
                <w:szCs w:val="21"/>
              </w:rPr>
              <w:t>√</w:t>
            </w:r>
          </w:p>
        </w:tc>
      </w:tr>
      <w:tr w:rsidR="00D63C4E" w14:paraId="0D6AB12B" w14:textId="77777777">
        <w:trPr>
          <w:trHeight w:val="510"/>
        </w:trPr>
        <w:tc>
          <w:tcPr>
            <w:tcW w:w="427" w:type="dxa"/>
            <w:vAlign w:val="center"/>
          </w:tcPr>
          <w:p w14:paraId="664E765C" w14:textId="77777777" w:rsidR="00D63C4E" w:rsidRDefault="00D63C4E">
            <w:pPr>
              <w:numPr>
                <w:ilvl w:val="0"/>
                <w:numId w:val="16"/>
              </w:numPr>
              <w:overflowPunct w:val="0"/>
              <w:adjustRightInd w:val="0"/>
              <w:snapToGrid w:val="0"/>
              <w:jc w:val="center"/>
              <w:rPr>
                <w:kern w:val="0"/>
                <w:szCs w:val="21"/>
              </w:rPr>
            </w:pPr>
          </w:p>
        </w:tc>
        <w:tc>
          <w:tcPr>
            <w:tcW w:w="2935" w:type="dxa"/>
            <w:vAlign w:val="center"/>
          </w:tcPr>
          <w:p w14:paraId="6B1F823C" w14:textId="77777777" w:rsidR="00D63C4E" w:rsidRDefault="00000000">
            <w:pPr>
              <w:overflowPunct w:val="0"/>
              <w:adjustRightInd w:val="0"/>
              <w:snapToGrid w:val="0"/>
              <w:jc w:val="left"/>
              <w:rPr>
                <w:kern w:val="0"/>
                <w:szCs w:val="21"/>
              </w:rPr>
            </w:pPr>
            <w:r>
              <w:rPr>
                <w:kern w:val="0"/>
                <w:szCs w:val="21"/>
              </w:rPr>
              <w:t>从业人员三百人以上的高危生产经营单位应当建立安全生产委员会。</w:t>
            </w:r>
          </w:p>
          <w:p w14:paraId="32D41755" w14:textId="77777777" w:rsidR="00D63C4E" w:rsidRDefault="00000000">
            <w:pPr>
              <w:overflowPunct w:val="0"/>
              <w:adjustRightInd w:val="0"/>
              <w:snapToGrid w:val="0"/>
              <w:jc w:val="left"/>
              <w:rPr>
                <w:kern w:val="0"/>
                <w:szCs w:val="21"/>
              </w:rPr>
            </w:pPr>
            <w:r>
              <w:rPr>
                <w:kern w:val="0"/>
                <w:szCs w:val="21"/>
              </w:rPr>
              <w:t>安全生产委员会由本单位的主要负责人、其他负责人、安全生产管理机构以及其他职能部门负责人、工会代表和从业人员代表等人员组成。</w:t>
            </w:r>
          </w:p>
          <w:p w14:paraId="0D8FE223" w14:textId="77777777" w:rsidR="00D63C4E" w:rsidRDefault="00000000">
            <w:pPr>
              <w:overflowPunct w:val="0"/>
              <w:adjustRightInd w:val="0"/>
              <w:snapToGrid w:val="0"/>
              <w:jc w:val="left"/>
              <w:rPr>
                <w:kern w:val="0"/>
                <w:szCs w:val="21"/>
              </w:rPr>
            </w:pPr>
            <w:r>
              <w:rPr>
                <w:kern w:val="0"/>
                <w:szCs w:val="21"/>
              </w:rPr>
              <w:t>安全生产委员会负责组织、指导、协调本单位安全生产工作任务的贯彻落实，研究和审查本单位有关安全生产的重大事项。安全生产委员会每季度至少召开</w:t>
            </w:r>
            <w:r>
              <w:rPr>
                <w:kern w:val="0"/>
                <w:szCs w:val="21"/>
              </w:rPr>
              <w:t>1</w:t>
            </w:r>
            <w:r>
              <w:rPr>
                <w:kern w:val="0"/>
                <w:szCs w:val="21"/>
              </w:rPr>
              <w:t>次会议，会议情况应当如实记录。</w:t>
            </w:r>
          </w:p>
        </w:tc>
        <w:tc>
          <w:tcPr>
            <w:tcW w:w="2416" w:type="dxa"/>
            <w:vAlign w:val="center"/>
          </w:tcPr>
          <w:p w14:paraId="63E30C6A" w14:textId="77777777" w:rsidR="00D63C4E" w:rsidRDefault="00000000">
            <w:pPr>
              <w:overflowPunct w:val="0"/>
              <w:adjustRightInd w:val="0"/>
              <w:snapToGrid w:val="0"/>
              <w:jc w:val="center"/>
              <w:rPr>
                <w:kern w:val="0"/>
                <w:szCs w:val="21"/>
              </w:rPr>
            </w:pPr>
            <w:r>
              <w:rPr>
                <w:kern w:val="0"/>
                <w:szCs w:val="21"/>
              </w:rPr>
              <w:t>《山东省安全生产条例》第二十二条</w:t>
            </w:r>
          </w:p>
        </w:tc>
        <w:tc>
          <w:tcPr>
            <w:tcW w:w="2019" w:type="dxa"/>
            <w:vAlign w:val="center"/>
          </w:tcPr>
          <w:p w14:paraId="18602516" w14:textId="77777777" w:rsidR="00D63C4E" w:rsidRDefault="00000000">
            <w:pPr>
              <w:overflowPunct w:val="0"/>
              <w:adjustRightInd w:val="0"/>
              <w:snapToGrid w:val="0"/>
              <w:jc w:val="center"/>
              <w:rPr>
                <w:kern w:val="0"/>
                <w:szCs w:val="21"/>
              </w:rPr>
            </w:pPr>
            <w:r>
              <w:rPr>
                <w:kern w:val="0"/>
                <w:szCs w:val="21"/>
              </w:rPr>
              <w:t>设有安全生产委员会，由康贝装备公司的主要负责人、安全总监等组成。</w:t>
            </w:r>
          </w:p>
        </w:tc>
        <w:tc>
          <w:tcPr>
            <w:tcW w:w="725" w:type="dxa"/>
            <w:vAlign w:val="center"/>
          </w:tcPr>
          <w:p w14:paraId="3B7B8A05" w14:textId="77777777" w:rsidR="00D63C4E" w:rsidRDefault="00000000">
            <w:pPr>
              <w:overflowPunct w:val="0"/>
              <w:adjustRightInd w:val="0"/>
              <w:snapToGrid w:val="0"/>
              <w:jc w:val="center"/>
              <w:rPr>
                <w:kern w:val="0"/>
                <w:szCs w:val="21"/>
              </w:rPr>
            </w:pPr>
            <w:r>
              <w:rPr>
                <w:kern w:val="0"/>
                <w:szCs w:val="21"/>
              </w:rPr>
              <w:t>√</w:t>
            </w:r>
          </w:p>
        </w:tc>
      </w:tr>
      <w:tr w:rsidR="00D63C4E" w14:paraId="27030317" w14:textId="77777777">
        <w:trPr>
          <w:trHeight w:val="510"/>
        </w:trPr>
        <w:tc>
          <w:tcPr>
            <w:tcW w:w="8522" w:type="dxa"/>
            <w:gridSpan w:val="5"/>
            <w:vAlign w:val="center"/>
          </w:tcPr>
          <w:p w14:paraId="511B7FCF" w14:textId="77777777" w:rsidR="00D63C4E" w:rsidRDefault="00000000">
            <w:pPr>
              <w:overflowPunct w:val="0"/>
              <w:adjustRightInd w:val="0"/>
              <w:snapToGrid w:val="0"/>
              <w:jc w:val="center"/>
              <w:rPr>
                <w:b/>
                <w:bCs/>
                <w:kern w:val="0"/>
                <w:szCs w:val="21"/>
              </w:rPr>
            </w:pPr>
            <w:r>
              <w:rPr>
                <w:b/>
                <w:bCs/>
                <w:kern w:val="0"/>
                <w:szCs w:val="21"/>
              </w:rPr>
              <w:t>五、人员持证</w:t>
            </w:r>
          </w:p>
        </w:tc>
      </w:tr>
      <w:tr w:rsidR="00D63C4E" w14:paraId="0BA7B12B" w14:textId="77777777">
        <w:trPr>
          <w:trHeight w:val="510"/>
        </w:trPr>
        <w:tc>
          <w:tcPr>
            <w:tcW w:w="427" w:type="dxa"/>
            <w:vMerge w:val="restart"/>
            <w:vAlign w:val="center"/>
          </w:tcPr>
          <w:p w14:paraId="399A497F" w14:textId="77777777" w:rsidR="00D63C4E" w:rsidRDefault="00D63C4E">
            <w:pPr>
              <w:numPr>
                <w:ilvl w:val="0"/>
                <w:numId w:val="16"/>
              </w:numPr>
              <w:overflowPunct w:val="0"/>
              <w:adjustRightInd w:val="0"/>
              <w:snapToGrid w:val="0"/>
              <w:jc w:val="center"/>
              <w:rPr>
                <w:kern w:val="0"/>
                <w:szCs w:val="21"/>
              </w:rPr>
            </w:pPr>
          </w:p>
        </w:tc>
        <w:tc>
          <w:tcPr>
            <w:tcW w:w="2935" w:type="dxa"/>
            <w:vAlign w:val="center"/>
          </w:tcPr>
          <w:p w14:paraId="6F025331" w14:textId="77777777" w:rsidR="00D63C4E" w:rsidRDefault="00000000">
            <w:pPr>
              <w:overflowPunct w:val="0"/>
              <w:adjustRightInd w:val="0"/>
              <w:snapToGrid w:val="0"/>
              <w:rPr>
                <w:kern w:val="0"/>
                <w:szCs w:val="21"/>
              </w:rPr>
            </w:pPr>
            <w:r>
              <w:rPr>
                <w:kern w:val="0"/>
                <w:szCs w:val="21"/>
              </w:rPr>
              <w:t>高危生产经营单位的主要负责人、分管安全生产的负责人或者安全总监、安全生产管理人员，应当按照规定经主管的负有安全生产监督管理职责的部门考核合格。</w:t>
            </w:r>
          </w:p>
        </w:tc>
        <w:tc>
          <w:tcPr>
            <w:tcW w:w="2416" w:type="dxa"/>
            <w:vAlign w:val="center"/>
          </w:tcPr>
          <w:p w14:paraId="473E78A2" w14:textId="77777777" w:rsidR="00D63C4E" w:rsidRDefault="00000000">
            <w:pPr>
              <w:overflowPunct w:val="0"/>
              <w:adjustRightInd w:val="0"/>
              <w:snapToGrid w:val="0"/>
              <w:jc w:val="center"/>
              <w:rPr>
                <w:kern w:val="0"/>
                <w:szCs w:val="21"/>
              </w:rPr>
            </w:pPr>
            <w:r>
              <w:rPr>
                <w:kern w:val="0"/>
                <w:szCs w:val="21"/>
              </w:rPr>
              <w:t>《山东省安全生产条例》第二十七条</w:t>
            </w:r>
          </w:p>
        </w:tc>
        <w:tc>
          <w:tcPr>
            <w:tcW w:w="2019" w:type="dxa"/>
            <w:vMerge w:val="restart"/>
            <w:vAlign w:val="center"/>
          </w:tcPr>
          <w:p w14:paraId="42A6C62E" w14:textId="77777777" w:rsidR="00D63C4E" w:rsidRDefault="00000000">
            <w:pPr>
              <w:overflowPunct w:val="0"/>
              <w:adjustRightInd w:val="0"/>
              <w:snapToGrid w:val="0"/>
              <w:jc w:val="center"/>
              <w:rPr>
                <w:kern w:val="0"/>
                <w:szCs w:val="21"/>
              </w:rPr>
            </w:pPr>
            <w:r>
              <w:rPr>
                <w:kern w:val="0"/>
                <w:szCs w:val="21"/>
              </w:rPr>
              <w:t>康贝装备公司主要负责人、专职安全管理人员已经东营市应急管理局考核合格。公司安全</w:t>
            </w:r>
            <w:proofErr w:type="gramStart"/>
            <w:r>
              <w:rPr>
                <w:kern w:val="0"/>
                <w:szCs w:val="21"/>
              </w:rPr>
              <w:t>总监</w:t>
            </w:r>
            <w:r>
              <w:rPr>
                <w:rFonts w:hint="eastAsia"/>
                <w:kern w:val="0"/>
                <w:szCs w:val="21"/>
              </w:rPr>
              <w:t>刘</w:t>
            </w:r>
            <w:proofErr w:type="gramEnd"/>
            <w:r>
              <w:rPr>
                <w:rFonts w:hint="eastAsia"/>
                <w:kern w:val="0"/>
                <w:szCs w:val="21"/>
              </w:rPr>
              <w:t>xx</w:t>
            </w:r>
            <w:r>
              <w:rPr>
                <w:kern w:val="0"/>
                <w:szCs w:val="21"/>
              </w:rPr>
              <w:t>未取得安全管理人员合格证。</w:t>
            </w:r>
          </w:p>
        </w:tc>
        <w:tc>
          <w:tcPr>
            <w:tcW w:w="725" w:type="dxa"/>
            <w:vMerge w:val="restart"/>
            <w:vAlign w:val="center"/>
          </w:tcPr>
          <w:p w14:paraId="130D98B2" w14:textId="77777777" w:rsidR="00D63C4E" w:rsidRDefault="00000000">
            <w:pPr>
              <w:overflowPunct w:val="0"/>
              <w:adjustRightInd w:val="0"/>
              <w:snapToGrid w:val="0"/>
              <w:jc w:val="center"/>
              <w:rPr>
                <w:kern w:val="0"/>
                <w:szCs w:val="21"/>
              </w:rPr>
            </w:pPr>
            <w:r>
              <w:rPr>
                <w:kern w:val="0"/>
                <w:szCs w:val="21"/>
              </w:rPr>
              <w:t>×</w:t>
            </w:r>
          </w:p>
        </w:tc>
      </w:tr>
      <w:tr w:rsidR="00D63C4E" w14:paraId="4A94D759" w14:textId="77777777">
        <w:trPr>
          <w:trHeight w:val="510"/>
        </w:trPr>
        <w:tc>
          <w:tcPr>
            <w:tcW w:w="427" w:type="dxa"/>
            <w:vMerge/>
            <w:vAlign w:val="center"/>
          </w:tcPr>
          <w:p w14:paraId="3B44838E" w14:textId="77777777" w:rsidR="00D63C4E" w:rsidRDefault="00D63C4E">
            <w:pPr>
              <w:numPr>
                <w:ilvl w:val="0"/>
                <w:numId w:val="16"/>
              </w:numPr>
              <w:overflowPunct w:val="0"/>
              <w:adjustRightInd w:val="0"/>
              <w:snapToGrid w:val="0"/>
              <w:jc w:val="center"/>
              <w:rPr>
                <w:kern w:val="0"/>
                <w:szCs w:val="21"/>
              </w:rPr>
            </w:pPr>
          </w:p>
        </w:tc>
        <w:tc>
          <w:tcPr>
            <w:tcW w:w="2935" w:type="dxa"/>
            <w:vAlign w:val="center"/>
          </w:tcPr>
          <w:p w14:paraId="4E77BC9F" w14:textId="77777777" w:rsidR="00D63C4E" w:rsidRDefault="00000000">
            <w:pPr>
              <w:overflowPunct w:val="0"/>
              <w:adjustRightInd w:val="0"/>
              <w:snapToGrid w:val="0"/>
              <w:rPr>
                <w:kern w:val="0"/>
                <w:szCs w:val="21"/>
              </w:rPr>
            </w:pPr>
            <w:r>
              <w:rPr>
                <w:kern w:val="0"/>
                <w:szCs w:val="21"/>
              </w:rPr>
              <w:t>非煤矿山等生产经营单位主要负责人和安全生产管理人员，自任职之日起</w:t>
            </w:r>
            <w:r>
              <w:rPr>
                <w:kern w:val="0"/>
                <w:szCs w:val="21"/>
              </w:rPr>
              <w:t>6</w:t>
            </w:r>
            <w:r>
              <w:rPr>
                <w:kern w:val="0"/>
                <w:szCs w:val="21"/>
              </w:rPr>
              <w:t>个月内，必须经安全生产监管监察部门对其安全生产知识和管理能力考核合格。</w:t>
            </w:r>
          </w:p>
        </w:tc>
        <w:tc>
          <w:tcPr>
            <w:tcW w:w="2416" w:type="dxa"/>
            <w:vAlign w:val="center"/>
          </w:tcPr>
          <w:p w14:paraId="628BF807" w14:textId="77777777" w:rsidR="00D63C4E" w:rsidRDefault="00000000">
            <w:pPr>
              <w:overflowPunct w:val="0"/>
              <w:adjustRightInd w:val="0"/>
              <w:snapToGrid w:val="0"/>
              <w:jc w:val="center"/>
              <w:rPr>
                <w:kern w:val="0"/>
                <w:szCs w:val="21"/>
              </w:rPr>
            </w:pPr>
            <w:r>
              <w:rPr>
                <w:kern w:val="0"/>
                <w:szCs w:val="21"/>
              </w:rPr>
              <w:t>《生产经营单位安全培训规定》第二十四条</w:t>
            </w:r>
          </w:p>
        </w:tc>
        <w:tc>
          <w:tcPr>
            <w:tcW w:w="2019" w:type="dxa"/>
            <w:vMerge/>
            <w:vAlign w:val="center"/>
          </w:tcPr>
          <w:p w14:paraId="2EB6FD56" w14:textId="77777777" w:rsidR="00D63C4E" w:rsidRDefault="00D63C4E">
            <w:pPr>
              <w:overflowPunct w:val="0"/>
              <w:adjustRightInd w:val="0"/>
              <w:snapToGrid w:val="0"/>
              <w:jc w:val="center"/>
              <w:rPr>
                <w:kern w:val="0"/>
                <w:szCs w:val="21"/>
              </w:rPr>
            </w:pPr>
          </w:p>
        </w:tc>
        <w:tc>
          <w:tcPr>
            <w:tcW w:w="725" w:type="dxa"/>
            <w:vMerge/>
            <w:vAlign w:val="center"/>
          </w:tcPr>
          <w:p w14:paraId="3D218916" w14:textId="77777777" w:rsidR="00D63C4E" w:rsidRDefault="00D63C4E">
            <w:pPr>
              <w:overflowPunct w:val="0"/>
              <w:adjustRightInd w:val="0"/>
              <w:snapToGrid w:val="0"/>
              <w:jc w:val="left"/>
              <w:rPr>
                <w:kern w:val="0"/>
                <w:szCs w:val="21"/>
              </w:rPr>
            </w:pPr>
          </w:p>
        </w:tc>
      </w:tr>
      <w:tr w:rsidR="00D63C4E" w14:paraId="38394BB0" w14:textId="77777777">
        <w:trPr>
          <w:trHeight w:val="510"/>
        </w:trPr>
        <w:tc>
          <w:tcPr>
            <w:tcW w:w="427" w:type="dxa"/>
            <w:vMerge/>
            <w:vAlign w:val="center"/>
          </w:tcPr>
          <w:p w14:paraId="4B1660AD" w14:textId="77777777" w:rsidR="00D63C4E" w:rsidRDefault="00D63C4E">
            <w:pPr>
              <w:numPr>
                <w:ilvl w:val="0"/>
                <w:numId w:val="16"/>
              </w:numPr>
              <w:overflowPunct w:val="0"/>
              <w:adjustRightInd w:val="0"/>
              <w:snapToGrid w:val="0"/>
              <w:jc w:val="center"/>
              <w:rPr>
                <w:kern w:val="0"/>
                <w:szCs w:val="21"/>
              </w:rPr>
            </w:pPr>
          </w:p>
        </w:tc>
        <w:tc>
          <w:tcPr>
            <w:tcW w:w="2935" w:type="dxa"/>
            <w:vAlign w:val="center"/>
          </w:tcPr>
          <w:p w14:paraId="3487A38A" w14:textId="77777777" w:rsidR="00D63C4E" w:rsidRDefault="00000000">
            <w:pPr>
              <w:overflowPunct w:val="0"/>
              <w:adjustRightInd w:val="0"/>
              <w:snapToGrid w:val="0"/>
              <w:rPr>
                <w:kern w:val="0"/>
                <w:szCs w:val="21"/>
              </w:rPr>
            </w:pPr>
            <w:r>
              <w:rPr>
                <w:kern w:val="0"/>
                <w:szCs w:val="21"/>
              </w:rPr>
              <w:t>主要负责人和安全生产管理人员经安全生产监督管理部门考核合格，取得安全合格证</w:t>
            </w:r>
            <w:r>
              <w:rPr>
                <w:kern w:val="0"/>
                <w:szCs w:val="21"/>
              </w:rPr>
              <w:lastRenderedPageBreak/>
              <w:t>书。</w:t>
            </w:r>
          </w:p>
        </w:tc>
        <w:tc>
          <w:tcPr>
            <w:tcW w:w="2416" w:type="dxa"/>
            <w:vAlign w:val="center"/>
          </w:tcPr>
          <w:p w14:paraId="5299C50A" w14:textId="77777777" w:rsidR="00D63C4E" w:rsidRDefault="00000000">
            <w:pPr>
              <w:overflowPunct w:val="0"/>
              <w:adjustRightInd w:val="0"/>
              <w:snapToGrid w:val="0"/>
              <w:jc w:val="center"/>
              <w:rPr>
                <w:kern w:val="0"/>
                <w:szCs w:val="21"/>
              </w:rPr>
            </w:pPr>
            <w:r>
              <w:rPr>
                <w:kern w:val="0"/>
                <w:szCs w:val="21"/>
              </w:rPr>
              <w:lastRenderedPageBreak/>
              <w:t>《非煤矿矿山企业安全生产许可证实施办法》</w:t>
            </w:r>
          </w:p>
          <w:p w14:paraId="7028FDA7" w14:textId="77777777" w:rsidR="00D63C4E" w:rsidRDefault="00000000">
            <w:pPr>
              <w:overflowPunct w:val="0"/>
              <w:adjustRightInd w:val="0"/>
              <w:snapToGrid w:val="0"/>
              <w:jc w:val="center"/>
              <w:rPr>
                <w:kern w:val="0"/>
                <w:szCs w:val="21"/>
              </w:rPr>
            </w:pPr>
            <w:r>
              <w:rPr>
                <w:kern w:val="0"/>
                <w:szCs w:val="21"/>
              </w:rPr>
              <w:t>第六条</w:t>
            </w:r>
          </w:p>
        </w:tc>
        <w:tc>
          <w:tcPr>
            <w:tcW w:w="2019" w:type="dxa"/>
            <w:vMerge/>
            <w:vAlign w:val="center"/>
          </w:tcPr>
          <w:p w14:paraId="6F97D485" w14:textId="77777777" w:rsidR="00D63C4E" w:rsidRDefault="00D63C4E">
            <w:pPr>
              <w:overflowPunct w:val="0"/>
              <w:adjustRightInd w:val="0"/>
              <w:snapToGrid w:val="0"/>
              <w:jc w:val="center"/>
              <w:rPr>
                <w:kern w:val="0"/>
                <w:szCs w:val="21"/>
              </w:rPr>
            </w:pPr>
          </w:p>
        </w:tc>
        <w:tc>
          <w:tcPr>
            <w:tcW w:w="725" w:type="dxa"/>
            <w:vMerge/>
            <w:vAlign w:val="center"/>
          </w:tcPr>
          <w:p w14:paraId="2EC0DF0A" w14:textId="77777777" w:rsidR="00D63C4E" w:rsidRDefault="00D63C4E">
            <w:pPr>
              <w:overflowPunct w:val="0"/>
              <w:adjustRightInd w:val="0"/>
              <w:snapToGrid w:val="0"/>
              <w:jc w:val="left"/>
              <w:rPr>
                <w:kern w:val="0"/>
                <w:szCs w:val="21"/>
              </w:rPr>
            </w:pPr>
          </w:p>
        </w:tc>
      </w:tr>
      <w:tr w:rsidR="00D63C4E" w14:paraId="19FC8B4D" w14:textId="77777777">
        <w:trPr>
          <w:trHeight w:val="510"/>
        </w:trPr>
        <w:tc>
          <w:tcPr>
            <w:tcW w:w="427" w:type="dxa"/>
            <w:vMerge w:val="restart"/>
            <w:vAlign w:val="center"/>
          </w:tcPr>
          <w:p w14:paraId="09197C9A" w14:textId="77777777" w:rsidR="00D63C4E" w:rsidRDefault="00D63C4E">
            <w:pPr>
              <w:numPr>
                <w:ilvl w:val="0"/>
                <w:numId w:val="16"/>
              </w:numPr>
              <w:overflowPunct w:val="0"/>
              <w:adjustRightInd w:val="0"/>
              <w:snapToGrid w:val="0"/>
              <w:jc w:val="center"/>
              <w:rPr>
                <w:kern w:val="0"/>
                <w:szCs w:val="21"/>
              </w:rPr>
            </w:pPr>
          </w:p>
        </w:tc>
        <w:tc>
          <w:tcPr>
            <w:tcW w:w="2935" w:type="dxa"/>
            <w:vAlign w:val="center"/>
          </w:tcPr>
          <w:p w14:paraId="31CDD55F" w14:textId="77777777" w:rsidR="00D63C4E" w:rsidRDefault="00000000">
            <w:pPr>
              <w:overflowPunct w:val="0"/>
              <w:adjustRightInd w:val="0"/>
              <w:snapToGrid w:val="0"/>
              <w:rPr>
                <w:kern w:val="0"/>
                <w:szCs w:val="21"/>
              </w:rPr>
            </w:pPr>
            <w:r>
              <w:rPr>
                <w:kern w:val="0"/>
                <w:szCs w:val="21"/>
              </w:rPr>
              <w:t>特种作业人员应当接受与其所从事的特种作业相应的安全技术理论培训和实际操作培训，取得特种作业相关合格证书后，方可上岗作业。</w:t>
            </w:r>
          </w:p>
        </w:tc>
        <w:tc>
          <w:tcPr>
            <w:tcW w:w="2416" w:type="dxa"/>
            <w:vAlign w:val="center"/>
          </w:tcPr>
          <w:p w14:paraId="407F648B" w14:textId="77777777" w:rsidR="00D63C4E" w:rsidRDefault="00000000">
            <w:pPr>
              <w:overflowPunct w:val="0"/>
              <w:adjustRightInd w:val="0"/>
              <w:snapToGrid w:val="0"/>
              <w:jc w:val="center"/>
              <w:rPr>
                <w:kern w:val="0"/>
                <w:szCs w:val="21"/>
              </w:rPr>
            </w:pPr>
            <w:r>
              <w:rPr>
                <w:kern w:val="0"/>
                <w:szCs w:val="21"/>
              </w:rPr>
              <w:t>《山东省安全生产条例》第二十七条</w:t>
            </w:r>
          </w:p>
        </w:tc>
        <w:tc>
          <w:tcPr>
            <w:tcW w:w="2019" w:type="dxa"/>
            <w:vMerge w:val="restart"/>
            <w:vAlign w:val="center"/>
          </w:tcPr>
          <w:p w14:paraId="724109D3" w14:textId="77777777" w:rsidR="00D63C4E" w:rsidRDefault="00000000">
            <w:pPr>
              <w:overflowPunct w:val="0"/>
              <w:adjustRightInd w:val="0"/>
              <w:snapToGrid w:val="0"/>
              <w:jc w:val="center"/>
              <w:rPr>
                <w:kern w:val="0"/>
                <w:szCs w:val="21"/>
              </w:rPr>
            </w:pPr>
            <w:r>
              <w:rPr>
                <w:rFonts w:hint="eastAsia"/>
                <w:kern w:val="0"/>
                <w:szCs w:val="21"/>
              </w:rPr>
              <w:t>xx</w:t>
            </w:r>
            <w:r>
              <w:rPr>
                <w:kern w:val="0"/>
                <w:szCs w:val="21"/>
              </w:rPr>
              <w:t>等已取得高处作业（高处安装、维护、拆除作业）许可证，均在有效期内。</w:t>
            </w:r>
          </w:p>
        </w:tc>
        <w:tc>
          <w:tcPr>
            <w:tcW w:w="725" w:type="dxa"/>
            <w:vMerge w:val="restart"/>
            <w:vAlign w:val="center"/>
          </w:tcPr>
          <w:p w14:paraId="4422E1FB" w14:textId="77777777" w:rsidR="00D63C4E" w:rsidRDefault="00000000">
            <w:pPr>
              <w:overflowPunct w:val="0"/>
              <w:adjustRightInd w:val="0"/>
              <w:snapToGrid w:val="0"/>
              <w:jc w:val="center"/>
              <w:rPr>
                <w:kern w:val="0"/>
                <w:szCs w:val="21"/>
              </w:rPr>
            </w:pPr>
            <w:r>
              <w:rPr>
                <w:kern w:val="0"/>
                <w:szCs w:val="21"/>
              </w:rPr>
              <w:t>√</w:t>
            </w:r>
          </w:p>
          <w:p w14:paraId="09443D9E" w14:textId="77777777" w:rsidR="00D63C4E" w:rsidRDefault="00D63C4E">
            <w:pPr>
              <w:overflowPunct w:val="0"/>
              <w:adjustRightInd w:val="0"/>
              <w:snapToGrid w:val="0"/>
              <w:jc w:val="center"/>
              <w:rPr>
                <w:kern w:val="0"/>
                <w:szCs w:val="21"/>
              </w:rPr>
            </w:pPr>
          </w:p>
        </w:tc>
      </w:tr>
      <w:tr w:rsidR="00D63C4E" w14:paraId="4C5D7252" w14:textId="77777777">
        <w:trPr>
          <w:trHeight w:val="510"/>
        </w:trPr>
        <w:tc>
          <w:tcPr>
            <w:tcW w:w="427" w:type="dxa"/>
            <w:vMerge/>
            <w:vAlign w:val="center"/>
          </w:tcPr>
          <w:p w14:paraId="0878C598" w14:textId="77777777" w:rsidR="00D63C4E" w:rsidRDefault="00D63C4E">
            <w:pPr>
              <w:numPr>
                <w:ilvl w:val="0"/>
                <w:numId w:val="16"/>
              </w:numPr>
              <w:overflowPunct w:val="0"/>
              <w:adjustRightInd w:val="0"/>
              <w:snapToGrid w:val="0"/>
              <w:jc w:val="center"/>
              <w:rPr>
                <w:kern w:val="0"/>
                <w:szCs w:val="21"/>
              </w:rPr>
            </w:pPr>
          </w:p>
        </w:tc>
        <w:tc>
          <w:tcPr>
            <w:tcW w:w="2935" w:type="dxa"/>
            <w:vAlign w:val="center"/>
          </w:tcPr>
          <w:p w14:paraId="1C4109AD" w14:textId="77777777" w:rsidR="00D63C4E" w:rsidRDefault="00000000">
            <w:pPr>
              <w:overflowPunct w:val="0"/>
              <w:adjustRightInd w:val="0"/>
              <w:snapToGrid w:val="0"/>
              <w:rPr>
                <w:kern w:val="0"/>
                <w:szCs w:val="21"/>
              </w:rPr>
            </w:pPr>
            <w:r>
              <w:rPr>
                <w:kern w:val="0"/>
                <w:szCs w:val="21"/>
              </w:rPr>
              <w:t>特种作业人员经有关业务主管部门考核合格，取得特种作业操作合格证书。</w:t>
            </w:r>
          </w:p>
        </w:tc>
        <w:tc>
          <w:tcPr>
            <w:tcW w:w="2416" w:type="dxa"/>
            <w:vAlign w:val="center"/>
          </w:tcPr>
          <w:p w14:paraId="061CE0D5" w14:textId="77777777" w:rsidR="00D63C4E" w:rsidRDefault="00000000">
            <w:pPr>
              <w:overflowPunct w:val="0"/>
              <w:adjustRightInd w:val="0"/>
              <w:snapToGrid w:val="0"/>
              <w:jc w:val="center"/>
              <w:rPr>
                <w:kern w:val="0"/>
                <w:szCs w:val="21"/>
              </w:rPr>
            </w:pPr>
            <w:r>
              <w:rPr>
                <w:kern w:val="0"/>
                <w:szCs w:val="21"/>
              </w:rPr>
              <w:t>《非煤矿矿山企业安全生产许可证实施办法》</w:t>
            </w:r>
          </w:p>
          <w:p w14:paraId="1CE9FA96" w14:textId="77777777" w:rsidR="00D63C4E" w:rsidRDefault="00000000">
            <w:pPr>
              <w:overflowPunct w:val="0"/>
              <w:adjustRightInd w:val="0"/>
              <w:snapToGrid w:val="0"/>
              <w:jc w:val="center"/>
              <w:rPr>
                <w:kern w:val="0"/>
                <w:szCs w:val="21"/>
              </w:rPr>
            </w:pPr>
            <w:r>
              <w:rPr>
                <w:kern w:val="0"/>
                <w:szCs w:val="21"/>
              </w:rPr>
              <w:t>第六条</w:t>
            </w:r>
          </w:p>
        </w:tc>
        <w:tc>
          <w:tcPr>
            <w:tcW w:w="2019" w:type="dxa"/>
            <w:vMerge/>
            <w:vAlign w:val="center"/>
          </w:tcPr>
          <w:p w14:paraId="573F109A" w14:textId="77777777" w:rsidR="00D63C4E" w:rsidRDefault="00D63C4E">
            <w:pPr>
              <w:overflowPunct w:val="0"/>
              <w:adjustRightInd w:val="0"/>
              <w:snapToGrid w:val="0"/>
              <w:jc w:val="center"/>
              <w:rPr>
                <w:kern w:val="0"/>
                <w:szCs w:val="21"/>
              </w:rPr>
            </w:pPr>
          </w:p>
        </w:tc>
        <w:tc>
          <w:tcPr>
            <w:tcW w:w="725" w:type="dxa"/>
            <w:vMerge/>
            <w:vAlign w:val="center"/>
          </w:tcPr>
          <w:p w14:paraId="296CC20F" w14:textId="77777777" w:rsidR="00D63C4E" w:rsidRDefault="00D63C4E">
            <w:pPr>
              <w:overflowPunct w:val="0"/>
              <w:adjustRightInd w:val="0"/>
              <w:snapToGrid w:val="0"/>
              <w:jc w:val="center"/>
              <w:rPr>
                <w:kern w:val="0"/>
                <w:szCs w:val="21"/>
              </w:rPr>
            </w:pPr>
          </w:p>
        </w:tc>
      </w:tr>
      <w:tr w:rsidR="00D63C4E" w14:paraId="1A6A4683" w14:textId="77777777">
        <w:trPr>
          <w:trHeight w:val="510"/>
        </w:trPr>
        <w:tc>
          <w:tcPr>
            <w:tcW w:w="427" w:type="dxa"/>
            <w:vAlign w:val="center"/>
          </w:tcPr>
          <w:p w14:paraId="37F78875" w14:textId="77777777" w:rsidR="00D63C4E" w:rsidRDefault="00D63C4E">
            <w:pPr>
              <w:numPr>
                <w:ilvl w:val="0"/>
                <w:numId w:val="16"/>
              </w:numPr>
              <w:overflowPunct w:val="0"/>
              <w:adjustRightInd w:val="0"/>
              <w:snapToGrid w:val="0"/>
              <w:jc w:val="center"/>
              <w:rPr>
                <w:kern w:val="0"/>
                <w:szCs w:val="21"/>
              </w:rPr>
            </w:pPr>
          </w:p>
        </w:tc>
        <w:tc>
          <w:tcPr>
            <w:tcW w:w="2935" w:type="dxa"/>
            <w:vAlign w:val="center"/>
          </w:tcPr>
          <w:p w14:paraId="2E3AD416" w14:textId="77777777" w:rsidR="00D63C4E" w:rsidRDefault="00000000">
            <w:pPr>
              <w:overflowPunct w:val="0"/>
              <w:adjustRightInd w:val="0"/>
              <w:snapToGrid w:val="0"/>
              <w:rPr>
                <w:kern w:val="0"/>
                <w:szCs w:val="21"/>
              </w:rPr>
            </w:pPr>
            <w:r>
              <w:rPr>
                <w:kern w:val="0"/>
                <w:szCs w:val="21"/>
              </w:rPr>
              <w:t>特种设备安全管理人员、检测人员和作业人员应当按照国家有关规定取得相应合格，方可从事相关工作。特种设备安全管理人员、检测人员和作业人员应当严格执行安全技术规范和管理制度，保证特种设备安全。</w:t>
            </w:r>
          </w:p>
        </w:tc>
        <w:tc>
          <w:tcPr>
            <w:tcW w:w="2416" w:type="dxa"/>
            <w:vAlign w:val="center"/>
          </w:tcPr>
          <w:p w14:paraId="21E712D5" w14:textId="77777777" w:rsidR="00D63C4E" w:rsidRDefault="00000000">
            <w:pPr>
              <w:overflowPunct w:val="0"/>
              <w:adjustRightInd w:val="0"/>
              <w:snapToGrid w:val="0"/>
              <w:jc w:val="center"/>
              <w:rPr>
                <w:kern w:val="0"/>
                <w:szCs w:val="21"/>
              </w:rPr>
            </w:pPr>
            <w:r>
              <w:rPr>
                <w:kern w:val="0"/>
                <w:szCs w:val="21"/>
              </w:rPr>
              <w:t>《中华人民共和国特种设备安全法》第十四条</w:t>
            </w:r>
          </w:p>
        </w:tc>
        <w:tc>
          <w:tcPr>
            <w:tcW w:w="2019" w:type="dxa"/>
            <w:vAlign w:val="center"/>
          </w:tcPr>
          <w:p w14:paraId="38CA29C1" w14:textId="77777777" w:rsidR="00D63C4E" w:rsidRDefault="00000000">
            <w:pPr>
              <w:widowControl/>
              <w:jc w:val="center"/>
              <w:textAlignment w:val="center"/>
              <w:rPr>
                <w:color w:val="000000"/>
                <w:szCs w:val="21"/>
              </w:rPr>
            </w:pPr>
            <w:r>
              <w:rPr>
                <w:rFonts w:hint="eastAsia"/>
                <w:color w:val="000000"/>
                <w:kern w:val="0"/>
                <w:szCs w:val="21"/>
                <w:lang w:bidi="ar"/>
              </w:rPr>
              <w:t>xx</w:t>
            </w:r>
            <w:r>
              <w:rPr>
                <w:color w:val="000000"/>
                <w:kern w:val="0"/>
                <w:szCs w:val="21"/>
                <w:lang w:bidi="ar"/>
              </w:rPr>
              <w:t>已取得压力容器</w:t>
            </w:r>
            <w:r>
              <w:rPr>
                <w:kern w:val="0"/>
                <w:szCs w:val="21"/>
              </w:rPr>
              <w:t>安全管理合格证，在有效期内。</w:t>
            </w:r>
          </w:p>
        </w:tc>
        <w:tc>
          <w:tcPr>
            <w:tcW w:w="725" w:type="dxa"/>
            <w:vAlign w:val="center"/>
          </w:tcPr>
          <w:p w14:paraId="3EB0A9AE" w14:textId="77777777" w:rsidR="00D63C4E" w:rsidRDefault="00000000">
            <w:pPr>
              <w:overflowPunct w:val="0"/>
              <w:adjustRightInd w:val="0"/>
              <w:snapToGrid w:val="0"/>
              <w:jc w:val="center"/>
              <w:rPr>
                <w:kern w:val="0"/>
                <w:szCs w:val="21"/>
              </w:rPr>
            </w:pPr>
            <w:r>
              <w:rPr>
                <w:kern w:val="0"/>
                <w:szCs w:val="21"/>
              </w:rPr>
              <w:t>√</w:t>
            </w:r>
          </w:p>
        </w:tc>
      </w:tr>
      <w:tr w:rsidR="00D63C4E" w14:paraId="4EB09C8E" w14:textId="77777777">
        <w:trPr>
          <w:trHeight w:val="510"/>
        </w:trPr>
        <w:tc>
          <w:tcPr>
            <w:tcW w:w="427" w:type="dxa"/>
            <w:vMerge w:val="restart"/>
            <w:vAlign w:val="center"/>
          </w:tcPr>
          <w:p w14:paraId="7A1FE24F" w14:textId="77777777" w:rsidR="00D63C4E" w:rsidRDefault="00D63C4E">
            <w:pPr>
              <w:numPr>
                <w:ilvl w:val="0"/>
                <w:numId w:val="16"/>
              </w:numPr>
              <w:overflowPunct w:val="0"/>
              <w:adjustRightInd w:val="0"/>
              <w:snapToGrid w:val="0"/>
              <w:jc w:val="center"/>
              <w:rPr>
                <w:kern w:val="0"/>
                <w:szCs w:val="21"/>
              </w:rPr>
            </w:pPr>
          </w:p>
        </w:tc>
        <w:tc>
          <w:tcPr>
            <w:tcW w:w="2935" w:type="dxa"/>
            <w:vAlign w:val="center"/>
          </w:tcPr>
          <w:p w14:paraId="3439DEEB" w14:textId="77777777" w:rsidR="00D63C4E" w:rsidRDefault="00000000">
            <w:pPr>
              <w:overflowPunct w:val="0"/>
              <w:adjustRightInd w:val="0"/>
              <w:snapToGrid w:val="0"/>
              <w:rPr>
                <w:kern w:val="0"/>
                <w:szCs w:val="21"/>
              </w:rPr>
            </w:pPr>
            <w:r>
              <w:rPr>
                <w:kern w:val="0"/>
                <w:szCs w:val="21"/>
              </w:rPr>
              <w:t>在含硫化氢的油气田进行施工作业和油气生产前，所有生产作业人员包括现场监督人员应接受硫化氢防护的培训，培训应包括课堂培训和现场培训，由有资质的培训机构进行，培训时间应达到相应要求。应对临时人员和其他非定期派遣人员进行硫化氢防护知识的教育。</w:t>
            </w:r>
          </w:p>
        </w:tc>
        <w:tc>
          <w:tcPr>
            <w:tcW w:w="2416" w:type="dxa"/>
            <w:vAlign w:val="center"/>
          </w:tcPr>
          <w:p w14:paraId="2B29BEB4" w14:textId="77777777" w:rsidR="00D63C4E" w:rsidRDefault="00000000">
            <w:pPr>
              <w:overflowPunct w:val="0"/>
              <w:adjustRightInd w:val="0"/>
              <w:snapToGrid w:val="0"/>
              <w:jc w:val="center"/>
              <w:rPr>
                <w:kern w:val="0"/>
                <w:szCs w:val="21"/>
              </w:rPr>
            </w:pPr>
            <w:r>
              <w:rPr>
                <w:kern w:val="0"/>
                <w:szCs w:val="21"/>
              </w:rPr>
              <w:t>《石油天然气安全规程》（</w:t>
            </w:r>
            <w:r>
              <w:rPr>
                <w:kern w:val="0"/>
                <w:szCs w:val="21"/>
              </w:rPr>
              <w:t>AQ2012-2007</w:t>
            </w:r>
            <w:r>
              <w:rPr>
                <w:kern w:val="0"/>
                <w:szCs w:val="21"/>
              </w:rPr>
              <w:t>）</w:t>
            </w:r>
          </w:p>
          <w:p w14:paraId="7B85D75A" w14:textId="77777777" w:rsidR="00D63C4E" w:rsidRDefault="00000000">
            <w:pPr>
              <w:overflowPunct w:val="0"/>
              <w:adjustRightInd w:val="0"/>
              <w:snapToGrid w:val="0"/>
              <w:jc w:val="center"/>
              <w:rPr>
                <w:kern w:val="0"/>
                <w:szCs w:val="21"/>
              </w:rPr>
            </w:pPr>
            <w:r>
              <w:rPr>
                <w:kern w:val="0"/>
                <w:szCs w:val="21"/>
              </w:rPr>
              <w:t>4.5.1</w:t>
            </w:r>
          </w:p>
        </w:tc>
        <w:tc>
          <w:tcPr>
            <w:tcW w:w="2019" w:type="dxa"/>
            <w:vMerge w:val="restart"/>
            <w:vAlign w:val="center"/>
          </w:tcPr>
          <w:p w14:paraId="58A3A156" w14:textId="77777777" w:rsidR="00D63C4E" w:rsidRDefault="00000000">
            <w:pPr>
              <w:overflowPunct w:val="0"/>
              <w:adjustRightInd w:val="0"/>
              <w:snapToGrid w:val="0"/>
              <w:jc w:val="center"/>
              <w:rPr>
                <w:kern w:val="0"/>
                <w:szCs w:val="21"/>
              </w:rPr>
            </w:pPr>
            <w:r>
              <w:rPr>
                <w:rFonts w:hint="eastAsia"/>
                <w:kern w:val="0"/>
                <w:szCs w:val="21"/>
              </w:rPr>
              <w:t>xx</w:t>
            </w:r>
            <w:r>
              <w:rPr>
                <w:kern w:val="0"/>
                <w:szCs w:val="21"/>
                <w:lang w:bidi="ar"/>
              </w:rPr>
              <w:t>的硫化氢防护培训证已过期，应重新取证。</w:t>
            </w:r>
          </w:p>
        </w:tc>
        <w:tc>
          <w:tcPr>
            <w:tcW w:w="725" w:type="dxa"/>
            <w:vMerge w:val="restart"/>
            <w:vAlign w:val="center"/>
          </w:tcPr>
          <w:p w14:paraId="18715402" w14:textId="77777777" w:rsidR="00D63C4E" w:rsidRDefault="00000000">
            <w:pPr>
              <w:overflowPunct w:val="0"/>
              <w:adjustRightInd w:val="0"/>
              <w:snapToGrid w:val="0"/>
              <w:jc w:val="center"/>
              <w:rPr>
                <w:kern w:val="0"/>
                <w:szCs w:val="21"/>
              </w:rPr>
            </w:pPr>
            <w:r>
              <w:rPr>
                <w:kern w:val="0"/>
                <w:szCs w:val="21"/>
              </w:rPr>
              <w:t>×</w:t>
            </w:r>
          </w:p>
        </w:tc>
      </w:tr>
      <w:tr w:rsidR="00D63C4E" w14:paraId="0A9D856D" w14:textId="77777777">
        <w:trPr>
          <w:trHeight w:val="510"/>
        </w:trPr>
        <w:tc>
          <w:tcPr>
            <w:tcW w:w="427" w:type="dxa"/>
            <w:vMerge/>
            <w:vAlign w:val="center"/>
          </w:tcPr>
          <w:p w14:paraId="6872C688" w14:textId="77777777" w:rsidR="00D63C4E" w:rsidRDefault="00D63C4E">
            <w:pPr>
              <w:numPr>
                <w:ilvl w:val="0"/>
                <w:numId w:val="16"/>
              </w:numPr>
              <w:overflowPunct w:val="0"/>
              <w:adjustRightInd w:val="0"/>
              <w:snapToGrid w:val="0"/>
              <w:jc w:val="center"/>
              <w:rPr>
                <w:kern w:val="0"/>
                <w:szCs w:val="21"/>
              </w:rPr>
            </w:pPr>
          </w:p>
        </w:tc>
        <w:tc>
          <w:tcPr>
            <w:tcW w:w="2935" w:type="dxa"/>
            <w:vAlign w:val="center"/>
          </w:tcPr>
          <w:p w14:paraId="16372C2C" w14:textId="77777777" w:rsidR="00D63C4E" w:rsidRDefault="00000000">
            <w:pPr>
              <w:overflowPunct w:val="0"/>
              <w:adjustRightInd w:val="0"/>
              <w:snapToGrid w:val="0"/>
              <w:rPr>
                <w:kern w:val="0"/>
                <w:szCs w:val="21"/>
              </w:rPr>
            </w:pPr>
            <w:r>
              <w:rPr>
                <w:kern w:val="0"/>
                <w:szCs w:val="21"/>
              </w:rPr>
              <w:t>在含硫化氢环境中的作业人员上岗前都应接受硫化氢防护培训，经考核合格后持证上岗。</w:t>
            </w:r>
          </w:p>
        </w:tc>
        <w:tc>
          <w:tcPr>
            <w:tcW w:w="2416" w:type="dxa"/>
            <w:vAlign w:val="center"/>
          </w:tcPr>
          <w:p w14:paraId="5DA64283" w14:textId="77777777" w:rsidR="00D63C4E" w:rsidRDefault="00000000">
            <w:pPr>
              <w:overflowPunct w:val="0"/>
              <w:adjustRightInd w:val="0"/>
              <w:snapToGrid w:val="0"/>
              <w:jc w:val="center"/>
              <w:rPr>
                <w:kern w:val="0"/>
                <w:szCs w:val="21"/>
              </w:rPr>
            </w:pPr>
            <w:r>
              <w:rPr>
                <w:kern w:val="0"/>
                <w:szCs w:val="21"/>
              </w:rPr>
              <w:t>《石油天然气钻井井控技术规范》</w:t>
            </w:r>
          </w:p>
          <w:p w14:paraId="4E529413" w14:textId="77777777" w:rsidR="00D63C4E" w:rsidRDefault="00000000">
            <w:pPr>
              <w:overflowPunct w:val="0"/>
              <w:adjustRightInd w:val="0"/>
              <w:snapToGrid w:val="0"/>
              <w:jc w:val="center"/>
              <w:rPr>
                <w:kern w:val="0"/>
                <w:szCs w:val="21"/>
              </w:rPr>
            </w:pPr>
            <w:r>
              <w:rPr>
                <w:kern w:val="0"/>
                <w:szCs w:val="21"/>
              </w:rPr>
              <w:t>（</w:t>
            </w:r>
            <w:r>
              <w:rPr>
                <w:kern w:val="0"/>
                <w:szCs w:val="21"/>
              </w:rPr>
              <w:t>GB/T31033-2014</w:t>
            </w:r>
            <w:r>
              <w:rPr>
                <w:kern w:val="0"/>
                <w:szCs w:val="21"/>
              </w:rPr>
              <w:t>）</w:t>
            </w:r>
          </w:p>
          <w:p w14:paraId="510779BD" w14:textId="77777777" w:rsidR="00D63C4E" w:rsidRDefault="00000000">
            <w:pPr>
              <w:overflowPunct w:val="0"/>
              <w:adjustRightInd w:val="0"/>
              <w:snapToGrid w:val="0"/>
              <w:jc w:val="center"/>
              <w:rPr>
                <w:kern w:val="0"/>
                <w:szCs w:val="21"/>
              </w:rPr>
            </w:pPr>
            <w:r>
              <w:rPr>
                <w:kern w:val="0"/>
                <w:szCs w:val="21"/>
              </w:rPr>
              <w:t>10.2.1</w:t>
            </w:r>
          </w:p>
        </w:tc>
        <w:tc>
          <w:tcPr>
            <w:tcW w:w="2019" w:type="dxa"/>
            <w:vMerge/>
            <w:vAlign w:val="center"/>
          </w:tcPr>
          <w:p w14:paraId="26D62386" w14:textId="77777777" w:rsidR="00D63C4E" w:rsidRDefault="00D63C4E">
            <w:pPr>
              <w:overflowPunct w:val="0"/>
              <w:adjustRightInd w:val="0"/>
              <w:snapToGrid w:val="0"/>
              <w:jc w:val="center"/>
              <w:rPr>
                <w:kern w:val="0"/>
                <w:szCs w:val="21"/>
              </w:rPr>
            </w:pPr>
          </w:p>
        </w:tc>
        <w:tc>
          <w:tcPr>
            <w:tcW w:w="725" w:type="dxa"/>
            <w:vMerge/>
            <w:vAlign w:val="center"/>
          </w:tcPr>
          <w:p w14:paraId="001D99AF" w14:textId="77777777" w:rsidR="00D63C4E" w:rsidRDefault="00D63C4E">
            <w:pPr>
              <w:overflowPunct w:val="0"/>
              <w:adjustRightInd w:val="0"/>
              <w:snapToGrid w:val="0"/>
              <w:jc w:val="left"/>
              <w:rPr>
                <w:kern w:val="0"/>
                <w:szCs w:val="21"/>
              </w:rPr>
            </w:pPr>
          </w:p>
        </w:tc>
      </w:tr>
      <w:tr w:rsidR="00D63C4E" w14:paraId="226B35CB" w14:textId="77777777">
        <w:trPr>
          <w:trHeight w:val="510"/>
        </w:trPr>
        <w:tc>
          <w:tcPr>
            <w:tcW w:w="427" w:type="dxa"/>
            <w:vMerge w:val="restart"/>
            <w:vAlign w:val="center"/>
          </w:tcPr>
          <w:p w14:paraId="58145893" w14:textId="77777777" w:rsidR="00D63C4E" w:rsidRDefault="00D63C4E">
            <w:pPr>
              <w:numPr>
                <w:ilvl w:val="0"/>
                <w:numId w:val="16"/>
              </w:numPr>
              <w:overflowPunct w:val="0"/>
              <w:adjustRightInd w:val="0"/>
              <w:snapToGrid w:val="0"/>
              <w:jc w:val="center"/>
              <w:rPr>
                <w:kern w:val="0"/>
                <w:szCs w:val="21"/>
              </w:rPr>
            </w:pPr>
          </w:p>
        </w:tc>
        <w:tc>
          <w:tcPr>
            <w:tcW w:w="2935" w:type="dxa"/>
            <w:vAlign w:val="center"/>
          </w:tcPr>
          <w:p w14:paraId="1F96ED8A" w14:textId="77777777" w:rsidR="00D63C4E" w:rsidRDefault="00000000">
            <w:pPr>
              <w:overflowPunct w:val="0"/>
              <w:adjustRightInd w:val="0"/>
              <w:snapToGrid w:val="0"/>
              <w:rPr>
                <w:kern w:val="0"/>
                <w:szCs w:val="21"/>
              </w:rPr>
            </w:pPr>
            <w:r>
              <w:rPr>
                <w:kern w:val="0"/>
                <w:szCs w:val="21"/>
              </w:rPr>
              <w:t>石油与天然气井的</w:t>
            </w:r>
            <w:proofErr w:type="gramStart"/>
            <w:r>
              <w:rPr>
                <w:kern w:val="0"/>
                <w:szCs w:val="21"/>
              </w:rPr>
              <w:t>井控操作</w:t>
            </w:r>
            <w:proofErr w:type="gramEnd"/>
            <w:r>
              <w:rPr>
                <w:kern w:val="0"/>
                <w:szCs w:val="21"/>
              </w:rPr>
              <w:t>与管理人员，应接</w:t>
            </w:r>
            <w:proofErr w:type="gramStart"/>
            <w:r>
              <w:rPr>
                <w:kern w:val="0"/>
                <w:szCs w:val="21"/>
              </w:rPr>
              <w:t>受井控安全</w:t>
            </w:r>
            <w:proofErr w:type="gramEnd"/>
            <w:r>
              <w:rPr>
                <w:kern w:val="0"/>
                <w:szCs w:val="21"/>
              </w:rPr>
              <w:t>技术知识教育，并按本标准进行培训，根据本标准第</w:t>
            </w:r>
            <w:r>
              <w:rPr>
                <w:kern w:val="0"/>
                <w:szCs w:val="21"/>
              </w:rPr>
              <w:t>3</w:t>
            </w:r>
            <w:proofErr w:type="gramStart"/>
            <w:r>
              <w:rPr>
                <w:kern w:val="0"/>
                <w:szCs w:val="21"/>
              </w:rPr>
              <w:t>章井控培训</w:t>
            </w:r>
            <w:proofErr w:type="gramEnd"/>
            <w:r>
              <w:rPr>
                <w:kern w:val="0"/>
                <w:szCs w:val="21"/>
              </w:rPr>
              <w:t>合格证取证范围的人员范围取得</w:t>
            </w:r>
            <w:proofErr w:type="gramStart"/>
            <w:r>
              <w:rPr>
                <w:kern w:val="0"/>
                <w:szCs w:val="21"/>
              </w:rPr>
              <w:t>井控培训</w:t>
            </w:r>
            <w:proofErr w:type="gramEnd"/>
            <w:r>
              <w:rPr>
                <w:kern w:val="0"/>
                <w:szCs w:val="21"/>
              </w:rPr>
              <w:t>合格证。</w:t>
            </w:r>
          </w:p>
        </w:tc>
        <w:tc>
          <w:tcPr>
            <w:tcW w:w="2416" w:type="dxa"/>
            <w:vMerge w:val="restart"/>
            <w:vAlign w:val="center"/>
          </w:tcPr>
          <w:p w14:paraId="7C239222" w14:textId="77777777" w:rsidR="00D63C4E" w:rsidRDefault="00000000">
            <w:pPr>
              <w:overflowPunct w:val="0"/>
              <w:adjustRightInd w:val="0"/>
              <w:snapToGrid w:val="0"/>
              <w:jc w:val="center"/>
              <w:rPr>
                <w:kern w:val="0"/>
                <w:szCs w:val="21"/>
              </w:rPr>
            </w:pPr>
            <w:r>
              <w:rPr>
                <w:kern w:val="0"/>
                <w:szCs w:val="21"/>
              </w:rPr>
              <w:t>《石油与天然气井井控安全技术考核管理规则》（</w:t>
            </w:r>
            <w:r>
              <w:rPr>
                <w:kern w:val="0"/>
                <w:szCs w:val="21"/>
              </w:rPr>
              <w:t>SY/T5742-2019</w:t>
            </w:r>
            <w:r>
              <w:rPr>
                <w:kern w:val="0"/>
                <w:szCs w:val="21"/>
              </w:rPr>
              <w:t>）</w:t>
            </w:r>
          </w:p>
          <w:p w14:paraId="7BAA1BBB" w14:textId="77777777" w:rsidR="00D63C4E" w:rsidRDefault="00000000">
            <w:pPr>
              <w:overflowPunct w:val="0"/>
              <w:adjustRightInd w:val="0"/>
              <w:snapToGrid w:val="0"/>
              <w:jc w:val="center"/>
              <w:rPr>
                <w:kern w:val="0"/>
                <w:szCs w:val="21"/>
              </w:rPr>
            </w:pPr>
            <w:r>
              <w:rPr>
                <w:kern w:val="0"/>
                <w:szCs w:val="21"/>
              </w:rPr>
              <w:t>3.1</w:t>
            </w:r>
            <w:r>
              <w:rPr>
                <w:kern w:val="0"/>
                <w:szCs w:val="21"/>
              </w:rPr>
              <w:t>、</w:t>
            </w:r>
            <w:r>
              <w:rPr>
                <w:kern w:val="0"/>
                <w:szCs w:val="21"/>
              </w:rPr>
              <w:t>3.2</w:t>
            </w:r>
            <w:r>
              <w:rPr>
                <w:kern w:val="0"/>
                <w:szCs w:val="21"/>
              </w:rPr>
              <w:t>、</w:t>
            </w:r>
            <w:r>
              <w:rPr>
                <w:kern w:val="0"/>
                <w:szCs w:val="21"/>
              </w:rPr>
              <w:t>3.3</w:t>
            </w:r>
            <w:r>
              <w:rPr>
                <w:kern w:val="0"/>
                <w:szCs w:val="21"/>
              </w:rPr>
              <w:t>、</w:t>
            </w:r>
            <w:r>
              <w:rPr>
                <w:kern w:val="0"/>
                <w:szCs w:val="21"/>
              </w:rPr>
              <w:t>4.1.1</w:t>
            </w:r>
            <w:r>
              <w:rPr>
                <w:kern w:val="0"/>
                <w:szCs w:val="21"/>
              </w:rPr>
              <w:t>、</w:t>
            </w:r>
            <w:r>
              <w:rPr>
                <w:kern w:val="0"/>
                <w:szCs w:val="21"/>
              </w:rPr>
              <w:t>8.2</w:t>
            </w:r>
          </w:p>
        </w:tc>
        <w:tc>
          <w:tcPr>
            <w:tcW w:w="2019" w:type="dxa"/>
            <w:vMerge w:val="restart"/>
            <w:vAlign w:val="center"/>
          </w:tcPr>
          <w:p w14:paraId="47F6DF07" w14:textId="77777777" w:rsidR="00D63C4E" w:rsidRDefault="00000000">
            <w:pPr>
              <w:overflowPunct w:val="0"/>
              <w:adjustRightInd w:val="0"/>
              <w:snapToGrid w:val="0"/>
              <w:jc w:val="center"/>
              <w:rPr>
                <w:kern w:val="0"/>
                <w:szCs w:val="21"/>
              </w:rPr>
            </w:pPr>
            <w:r>
              <w:rPr>
                <w:rFonts w:hint="eastAsia"/>
                <w:kern w:val="0"/>
                <w:szCs w:val="21"/>
                <w:lang w:bidi="ar"/>
              </w:rPr>
              <w:t>xx</w:t>
            </w:r>
            <w:proofErr w:type="gramStart"/>
            <w:r>
              <w:rPr>
                <w:kern w:val="0"/>
                <w:szCs w:val="21"/>
                <w:lang w:bidi="ar"/>
              </w:rPr>
              <w:t>井控证</w:t>
            </w:r>
            <w:proofErr w:type="gramEnd"/>
            <w:r>
              <w:rPr>
                <w:kern w:val="0"/>
                <w:szCs w:val="21"/>
                <w:lang w:bidi="ar"/>
              </w:rPr>
              <w:t>均已到期，应重新取证</w:t>
            </w:r>
            <w:r>
              <w:rPr>
                <w:kern w:val="0"/>
                <w:szCs w:val="21"/>
              </w:rPr>
              <w:t>。</w:t>
            </w:r>
          </w:p>
        </w:tc>
        <w:tc>
          <w:tcPr>
            <w:tcW w:w="725" w:type="dxa"/>
            <w:vMerge w:val="restart"/>
            <w:vAlign w:val="center"/>
          </w:tcPr>
          <w:p w14:paraId="64D6E064" w14:textId="77777777" w:rsidR="00D63C4E" w:rsidRDefault="00000000">
            <w:pPr>
              <w:overflowPunct w:val="0"/>
              <w:adjustRightInd w:val="0"/>
              <w:snapToGrid w:val="0"/>
              <w:jc w:val="center"/>
              <w:rPr>
                <w:kern w:val="0"/>
                <w:szCs w:val="21"/>
              </w:rPr>
            </w:pPr>
            <w:r>
              <w:rPr>
                <w:kern w:val="0"/>
                <w:szCs w:val="21"/>
              </w:rPr>
              <w:t>×</w:t>
            </w:r>
          </w:p>
        </w:tc>
      </w:tr>
      <w:tr w:rsidR="00D63C4E" w14:paraId="253D81AD" w14:textId="77777777">
        <w:trPr>
          <w:trHeight w:val="510"/>
        </w:trPr>
        <w:tc>
          <w:tcPr>
            <w:tcW w:w="427" w:type="dxa"/>
            <w:vMerge/>
            <w:vAlign w:val="center"/>
          </w:tcPr>
          <w:p w14:paraId="05FB81F2" w14:textId="77777777" w:rsidR="00D63C4E" w:rsidRDefault="00D63C4E">
            <w:pPr>
              <w:numPr>
                <w:ilvl w:val="0"/>
                <w:numId w:val="16"/>
              </w:numPr>
              <w:overflowPunct w:val="0"/>
              <w:adjustRightInd w:val="0"/>
              <w:snapToGrid w:val="0"/>
              <w:jc w:val="center"/>
              <w:rPr>
                <w:kern w:val="0"/>
                <w:szCs w:val="21"/>
              </w:rPr>
            </w:pPr>
          </w:p>
        </w:tc>
        <w:tc>
          <w:tcPr>
            <w:tcW w:w="2935" w:type="dxa"/>
            <w:vAlign w:val="center"/>
          </w:tcPr>
          <w:p w14:paraId="1CB4C22F" w14:textId="77777777" w:rsidR="00D63C4E" w:rsidRDefault="00000000">
            <w:pPr>
              <w:overflowPunct w:val="0"/>
              <w:adjustRightInd w:val="0"/>
              <w:snapToGrid w:val="0"/>
              <w:rPr>
                <w:kern w:val="0"/>
                <w:szCs w:val="21"/>
              </w:rPr>
            </w:pPr>
            <w:r>
              <w:rPr>
                <w:kern w:val="0"/>
                <w:szCs w:val="21"/>
              </w:rPr>
              <w:t>取得</w:t>
            </w:r>
            <w:proofErr w:type="gramStart"/>
            <w:r>
              <w:rPr>
                <w:kern w:val="0"/>
                <w:szCs w:val="21"/>
              </w:rPr>
              <w:t>井控培训</w:t>
            </w:r>
            <w:proofErr w:type="gramEnd"/>
            <w:r>
              <w:rPr>
                <w:kern w:val="0"/>
                <w:szCs w:val="21"/>
              </w:rPr>
              <w:t>合格证的人员方可</w:t>
            </w:r>
            <w:proofErr w:type="gramStart"/>
            <w:r>
              <w:rPr>
                <w:kern w:val="0"/>
                <w:szCs w:val="21"/>
              </w:rPr>
              <w:t>从事井控管理</w:t>
            </w:r>
            <w:proofErr w:type="gramEnd"/>
            <w:r>
              <w:rPr>
                <w:kern w:val="0"/>
                <w:szCs w:val="21"/>
              </w:rPr>
              <w:t>或操作。</w:t>
            </w:r>
          </w:p>
        </w:tc>
        <w:tc>
          <w:tcPr>
            <w:tcW w:w="2416" w:type="dxa"/>
            <w:vMerge/>
            <w:vAlign w:val="center"/>
          </w:tcPr>
          <w:p w14:paraId="5D8A516D" w14:textId="77777777" w:rsidR="00D63C4E" w:rsidRDefault="00D63C4E">
            <w:pPr>
              <w:overflowPunct w:val="0"/>
              <w:adjustRightInd w:val="0"/>
              <w:snapToGrid w:val="0"/>
              <w:ind w:rightChars="-38" w:right="-80"/>
              <w:jc w:val="center"/>
              <w:rPr>
                <w:kern w:val="0"/>
                <w:szCs w:val="21"/>
              </w:rPr>
            </w:pPr>
          </w:p>
        </w:tc>
        <w:tc>
          <w:tcPr>
            <w:tcW w:w="2019" w:type="dxa"/>
            <w:vMerge/>
            <w:vAlign w:val="center"/>
          </w:tcPr>
          <w:p w14:paraId="1E629FF6" w14:textId="77777777" w:rsidR="00D63C4E" w:rsidRDefault="00D63C4E">
            <w:pPr>
              <w:overflowPunct w:val="0"/>
              <w:adjustRightInd w:val="0"/>
              <w:snapToGrid w:val="0"/>
              <w:jc w:val="center"/>
              <w:rPr>
                <w:kern w:val="0"/>
                <w:szCs w:val="21"/>
              </w:rPr>
            </w:pPr>
          </w:p>
        </w:tc>
        <w:tc>
          <w:tcPr>
            <w:tcW w:w="725" w:type="dxa"/>
            <w:vMerge/>
            <w:vAlign w:val="center"/>
          </w:tcPr>
          <w:p w14:paraId="489F6048" w14:textId="77777777" w:rsidR="00D63C4E" w:rsidRDefault="00D63C4E">
            <w:pPr>
              <w:overflowPunct w:val="0"/>
              <w:adjustRightInd w:val="0"/>
              <w:snapToGrid w:val="0"/>
              <w:jc w:val="left"/>
              <w:rPr>
                <w:kern w:val="0"/>
                <w:szCs w:val="21"/>
              </w:rPr>
            </w:pPr>
          </w:p>
        </w:tc>
      </w:tr>
      <w:tr w:rsidR="00D63C4E" w14:paraId="194EA07B" w14:textId="77777777">
        <w:trPr>
          <w:trHeight w:val="510"/>
        </w:trPr>
        <w:tc>
          <w:tcPr>
            <w:tcW w:w="8522" w:type="dxa"/>
            <w:gridSpan w:val="5"/>
            <w:vAlign w:val="center"/>
          </w:tcPr>
          <w:p w14:paraId="43A48351" w14:textId="77777777" w:rsidR="00D63C4E" w:rsidRDefault="00000000">
            <w:pPr>
              <w:overflowPunct w:val="0"/>
              <w:adjustRightInd w:val="0"/>
              <w:snapToGrid w:val="0"/>
              <w:jc w:val="center"/>
              <w:rPr>
                <w:kern w:val="0"/>
                <w:szCs w:val="21"/>
              </w:rPr>
            </w:pPr>
            <w:r>
              <w:rPr>
                <w:b/>
                <w:bCs/>
                <w:kern w:val="0"/>
                <w:szCs w:val="21"/>
              </w:rPr>
              <w:t>六、劳务派遣人员</w:t>
            </w:r>
          </w:p>
        </w:tc>
      </w:tr>
      <w:tr w:rsidR="00D63C4E" w14:paraId="7E1E6D72" w14:textId="77777777">
        <w:trPr>
          <w:trHeight w:val="510"/>
        </w:trPr>
        <w:tc>
          <w:tcPr>
            <w:tcW w:w="427" w:type="dxa"/>
            <w:vAlign w:val="center"/>
          </w:tcPr>
          <w:p w14:paraId="786F514B" w14:textId="77777777" w:rsidR="00D63C4E" w:rsidRDefault="00D63C4E">
            <w:pPr>
              <w:numPr>
                <w:ilvl w:val="0"/>
                <w:numId w:val="16"/>
              </w:numPr>
              <w:overflowPunct w:val="0"/>
              <w:adjustRightInd w:val="0"/>
              <w:snapToGrid w:val="0"/>
              <w:jc w:val="center"/>
              <w:rPr>
                <w:kern w:val="0"/>
                <w:szCs w:val="21"/>
              </w:rPr>
            </w:pPr>
          </w:p>
        </w:tc>
        <w:tc>
          <w:tcPr>
            <w:tcW w:w="2935" w:type="dxa"/>
            <w:vAlign w:val="center"/>
          </w:tcPr>
          <w:p w14:paraId="618E9671" w14:textId="77777777" w:rsidR="00D63C4E" w:rsidRDefault="00000000">
            <w:pPr>
              <w:overflowPunct w:val="0"/>
              <w:adjustRightInd w:val="0"/>
              <w:snapToGrid w:val="0"/>
              <w:rPr>
                <w:kern w:val="0"/>
                <w:szCs w:val="21"/>
              </w:rPr>
            </w:pPr>
            <w:r>
              <w:rPr>
                <w:kern w:val="0"/>
                <w:szCs w:val="21"/>
              </w:rPr>
              <w:t>生产经营单位劳务派遣人员和灵活用工人员的安全管理，坚持</w:t>
            </w:r>
            <w:r>
              <w:rPr>
                <w:kern w:val="0"/>
                <w:szCs w:val="21"/>
              </w:rPr>
              <w:t>“</w:t>
            </w:r>
            <w:r>
              <w:rPr>
                <w:kern w:val="0"/>
                <w:szCs w:val="21"/>
              </w:rPr>
              <w:t>谁用工、谁管理、谁负责</w:t>
            </w:r>
            <w:r>
              <w:rPr>
                <w:kern w:val="0"/>
                <w:szCs w:val="21"/>
              </w:rPr>
              <w:t>”</w:t>
            </w:r>
            <w:r>
              <w:rPr>
                <w:kern w:val="0"/>
                <w:szCs w:val="21"/>
              </w:rPr>
              <w:t>的原则。</w:t>
            </w:r>
          </w:p>
        </w:tc>
        <w:tc>
          <w:tcPr>
            <w:tcW w:w="2416" w:type="dxa"/>
            <w:vAlign w:val="center"/>
          </w:tcPr>
          <w:p w14:paraId="362E51FB" w14:textId="77777777" w:rsidR="00D63C4E" w:rsidRDefault="00000000">
            <w:pPr>
              <w:overflowPunct w:val="0"/>
              <w:adjustRightInd w:val="0"/>
              <w:snapToGrid w:val="0"/>
              <w:ind w:rightChars="-38" w:right="-80"/>
              <w:jc w:val="center"/>
              <w:rPr>
                <w:kern w:val="0"/>
                <w:szCs w:val="21"/>
              </w:rPr>
            </w:pPr>
            <w:r>
              <w:rPr>
                <w:kern w:val="0"/>
                <w:szCs w:val="21"/>
              </w:rPr>
              <w:t>《山东省生产经营单位劳务派遣人员和灵活用工人员安全管理办法》</w:t>
            </w:r>
          </w:p>
          <w:p w14:paraId="2A0BD75D" w14:textId="77777777" w:rsidR="00D63C4E" w:rsidRDefault="00000000">
            <w:pPr>
              <w:overflowPunct w:val="0"/>
              <w:adjustRightInd w:val="0"/>
              <w:snapToGrid w:val="0"/>
              <w:ind w:rightChars="-38" w:right="-80"/>
              <w:jc w:val="center"/>
              <w:rPr>
                <w:kern w:val="0"/>
                <w:szCs w:val="21"/>
              </w:rPr>
            </w:pPr>
            <w:r>
              <w:rPr>
                <w:kern w:val="0"/>
                <w:szCs w:val="21"/>
              </w:rPr>
              <w:t>第四条</w:t>
            </w:r>
          </w:p>
        </w:tc>
        <w:tc>
          <w:tcPr>
            <w:tcW w:w="2019" w:type="dxa"/>
            <w:vAlign w:val="center"/>
          </w:tcPr>
          <w:p w14:paraId="2351C1B6" w14:textId="77777777" w:rsidR="00D63C4E" w:rsidRDefault="00000000">
            <w:pPr>
              <w:overflowPunct w:val="0"/>
              <w:adjustRightInd w:val="0"/>
              <w:snapToGrid w:val="0"/>
              <w:jc w:val="center"/>
              <w:rPr>
                <w:kern w:val="0"/>
                <w:szCs w:val="21"/>
              </w:rPr>
            </w:pPr>
            <w:r>
              <w:rPr>
                <w:kern w:val="0"/>
                <w:szCs w:val="21"/>
              </w:rPr>
              <w:t>康贝与陕西榆林亿成人力资源开发股份有限公司签订劳务派遣协议，人员归康贝装备公司管理。</w:t>
            </w:r>
          </w:p>
        </w:tc>
        <w:tc>
          <w:tcPr>
            <w:tcW w:w="725" w:type="dxa"/>
            <w:vAlign w:val="center"/>
          </w:tcPr>
          <w:p w14:paraId="12811C11" w14:textId="77777777" w:rsidR="00D63C4E" w:rsidRDefault="00000000">
            <w:pPr>
              <w:overflowPunct w:val="0"/>
              <w:adjustRightInd w:val="0"/>
              <w:snapToGrid w:val="0"/>
              <w:jc w:val="center"/>
              <w:rPr>
                <w:kern w:val="0"/>
                <w:szCs w:val="21"/>
              </w:rPr>
            </w:pPr>
            <w:r>
              <w:rPr>
                <w:kern w:val="0"/>
                <w:szCs w:val="21"/>
              </w:rPr>
              <w:t>√</w:t>
            </w:r>
          </w:p>
        </w:tc>
      </w:tr>
      <w:tr w:rsidR="00D63C4E" w14:paraId="2599F23A" w14:textId="77777777">
        <w:trPr>
          <w:trHeight w:val="510"/>
        </w:trPr>
        <w:tc>
          <w:tcPr>
            <w:tcW w:w="427" w:type="dxa"/>
            <w:vAlign w:val="center"/>
          </w:tcPr>
          <w:p w14:paraId="7059B43C" w14:textId="77777777" w:rsidR="00D63C4E" w:rsidRDefault="00D63C4E">
            <w:pPr>
              <w:numPr>
                <w:ilvl w:val="0"/>
                <w:numId w:val="16"/>
              </w:numPr>
              <w:overflowPunct w:val="0"/>
              <w:adjustRightInd w:val="0"/>
              <w:snapToGrid w:val="0"/>
              <w:jc w:val="center"/>
              <w:rPr>
                <w:kern w:val="0"/>
                <w:szCs w:val="21"/>
              </w:rPr>
            </w:pPr>
          </w:p>
        </w:tc>
        <w:tc>
          <w:tcPr>
            <w:tcW w:w="2935" w:type="dxa"/>
            <w:vAlign w:val="center"/>
          </w:tcPr>
          <w:p w14:paraId="3C644B85" w14:textId="77777777" w:rsidR="00D63C4E" w:rsidRDefault="00000000">
            <w:pPr>
              <w:overflowPunct w:val="0"/>
              <w:adjustRightInd w:val="0"/>
              <w:snapToGrid w:val="0"/>
              <w:rPr>
                <w:kern w:val="0"/>
                <w:szCs w:val="21"/>
              </w:rPr>
            </w:pPr>
            <w:r>
              <w:rPr>
                <w:kern w:val="0"/>
                <w:szCs w:val="21"/>
              </w:rPr>
              <w:t>生产经营单位是本单位安全生产工作的责任主体，应当将劳务派遣人员和灵活用工人员纳入本单位统一管理，明确其责任范围和考核标准等内容。</w:t>
            </w:r>
          </w:p>
        </w:tc>
        <w:tc>
          <w:tcPr>
            <w:tcW w:w="2416" w:type="dxa"/>
            <w:vAlign w:val="center"/>
          </w:tcPr>
          <w:p w14:paraId="6EB2128B" w14:textId="77777777" w:rsidR="00D63C4E" w:rsidRDefault="00000000">
            <w:pPr>
              <w:overflowPunct w:val="0"/>
              <w:adjustRightInd w:val="0"/>
              <w:snapToGrid w:val="0"/>
              <w:ind w:rightChars="-38" w:right="-80"/>
              <w:jc w:val="center"/>
              <w:rPr>
                <w:kern w:val="0"/>
                <w:szCs w:val="21"/>
              </w:rPr>
            </w:pPr>
            <w:r>
              <w:rPr>
                <w:kern w:val="0"/>
                <w:szCs w:val="21"/>
              </w:rPr>
              <w:t>《山东省生产经营单位劳务派遣人员和灵活用工人员安全管理办法》</w:t>
            </w:r>
          </w:p>
          <w:p w14:paraId="407E478C" w14:textId="77777777" w:rsidR="00D63C4E" w:rsidRDefault="00000000">
            <w:pPr>
              <w:overflowPunct w:val="0"/>
              <w:adjustRightInd w:val="0"/>
              <w:snapToGrid w:val="0"/>
              <w:ind w:rightChars="-38" w:right="-80"/>
              <w:jc w:val="center"/>
              <w:rPr>
                <w:kern w:val="0"/>
                <w:szCs w:val="21"/>
              </w:rPr>
            </w:pPr>
            <w:r>
              <w:rPr>
                <w:kern w:val="0"/>
                <w:szCs w:val="21"/>
              </w:rPr>
              <w:t>第六条</w:t>
            </w:r>
          </w:p>
        </w:tc>
        <w:tc>
          <w:tcPr>
            <w:tcW w:w="2019" w:type="dxa"/>
            <w:vAlign w:val="center"/>
          </w:tcPr>
          <w:p w14:paraId="478B92D0" w14:textId="77777777" w:rsidR="00D63C4E" w:rsidRDefault="00000000">
            <w:pPr>
              <w:overflowPunct w:val="0"/>
              <w:adjustRightInd w:val="0"/>
              <w:snapToGrid w:val="0"/>
              <w:jc w:val="center"/>
              <w:rPr>
                <w:kern w:val="0"/>
                <w:szCs w:val="21"/>
              </w:rPr>
            </w:pPr>
            <w:r>
              <w:rPr>
                <w:kern w:val="0"/>
                <w:szCs w:val="21"/>
              </w:rPr>
              <w:t>已制定劳务派遣人员安全生产责任制和考核标准。</w:t>
            </w:r>
          </w:p>
        </w:tc>
        <w:tc>
          <w:tcPr>
            <w:tcW w:w="725" w:type="dxa"/>
            <w:vAlign w:val="center"/>
          </w:tcPr>
          <w:p w14:paraId="508BFDF1" w14:textId="77777777" w:rsidR="00D63C4E" w:rsidRDefault="00000000">
            <w:pPr>
              <w:overflowPunct w:val="0"/>
              <w:adjustRightInd w:val="0"/>
              <w:snapToGrid w:val="0"/>
              <w:jc w:val="center"/>
              <w:rPr>
                <w:kern w:val="0"/>
                <w:szCs w:val="21"/>
              </w:rPr>
            </w:pPr>
            <w:r>
              <w:rPr>
                <w:kern w:val="0"/>
                <w:szCs w:val="21"/>
              </w:rPr>
              <w:t>√</w:t>
            </w:r>
          </w:p>
        </w:tc>
      </w:tr>
      <w:tr w:rsidR="00D63C4E" w14:paraId="31933767" w14:textId="77777777">
        <w:trPr>
          <w:trHeight w:val="510"/>
        </w:trPr>
        <w:tc>
          <w:tcPr>
            <w:tcW w:w="427" w:type="dxa"/>
            <w:vAlign w:val="center"/>
          </w:tcPr>
          <w:p w14:paraId="1DEE4F39" w14:textId="77777777" w:rsidR="00D63C4E" w:rsidRDefault="00D63C4E">
            <w:pPr>
              <w:numPr>
                <w:ilvl w:val="0"/>
                <w:numId w:val="16"/>
              </w:numPr>
              <w:overflowPunct w:val="0"/>
              <w:adjustRightInd w:val="0"/>
              <w:snapToGrid w:val="0"/>
              <w:jc w:val="center"/>
              <w:rPr>
                <w:kern w:val="0"/>
                <w:szCs w:val="21"/>
              </w:rPr>
            </w:pPr>
          </w:p>
        </w:tc>
        <w:tc>
          <w:tcPr>
            <w:tcW w:w="2935" w:type="dxa"/>
            <w:vAlign w:val="center"/>
          </w:tcPr>
          <w:p w14:paraId="5A62015E" w14:textId="77777777" w:rsidR="00D63C4E" w:rsidRDefault="00000000">
            <w:pPr>
              <w:overflowPunct w:val="0"/>
              <w:adjustRightInd w:val="0"/>
              <w:snapToGrid w:val="0"/>
              <w:rPr>
                <w:kern w:val="0"/>
                <w:szCs w:val="21"/>
              </w:rPr>
            </w:pPr>
            <w:r>
              <w:rPr>
                <w:kern w:val="0"/>
                <w:szCs w:val="21"/>
              </w:rPr>
              <w:t>生产经营单位劳务派遣人员享有安全生产法律法规规定的从业人员的权利，并应当履行相应义务。</w:t>
            </w:r>
          </w:p>
          <w:p w14:paraId="7CDB4DCF" w14:textId="77777777" w:rsidR="00D63C4E" w:rsidRDefault="00000000">
            <w:pPr>
              <w:overflowPunct w:val="0"/>
              <w:adjustRightInd w:val="0"/>
              <w:snapToGrid w:val="0"/>
              <w:rPr>
                <w:kern w:val="0"/>
                <w:szCs w:val="21"/>
              </w:rPr>
            </w:pPr>
            <w:r>
              <w:rPr>
                <w:kern w:val="0"/>
                <w:szCs w:val="21"/>
              </w:rPr>
              <w:t>生产经营单位灵活用工人员的安全生产权益参照劳务派遣，人员予以保障。</w:t>
            </w:r>
          </w:p>
        </w:tc>
        <w:tc>
          <w:tcPr>
            <w:tcW w:w="2416" w:type="dxa"/>
            <w:vAlign w:val="center"/>
          </w:tcPr>
          <w:p w14:paraId="0444F62A" w14:textId="77777777" w:rsidR="00D63C4E" w:rsidRDefault="00000000">
            <w:pPr>
              <w:overflowPunct w:val="0"/>
              <w:adjustRightInd w:val="0"/>
              <w:snapToGrid w:val="0"/>
              <w:ind w:rightChars="-38" w:right="-80"/>
              <w:jc w:val="center"/>
              <w:rPr>
                <w:kern w:val="0"/>
                <w:szCs w:val="21"/>
              </w:rPr>
            </w:pPr>
            <w:r>
              <w:rPr>
                <w:kern w:val="0"/>
                <w:szCs w:val="21"/>
              </w:rPr>
              <w:t>《山东省生产经营单位劳务派遣人员和灵活用工人员安全管理办法》</w:t>
            </w:r>
          </w:p>
          <w:p w14:paraId="64A45563" w14:textId="77777777" w:rsidR="00D63C4E" w:rsidRDefault="00000000">
            <w:pPr>
              <w:overflowPunct w:val="0"/>
              <w:adjustRightInd w:val="0"/>
              <w:snapToGrid w:val="0"/>
              <w:ind w:rightChars="-38" w:right="-80"/>
              <w:jc w:val="center"/>
              <w:rPr>
                <w:kern w:val="0"/>
                <w:szCs w:val="21"/>
              </w:rPr>
            </w:pPr>
            <w:r>
              <w:rPr>
                <w:kern w:val="0"/>
                <w:szCs w:val="21"/>
              </w:rPr>
              <w:t>第七条</w:t>
            </w:r>
          </w:p>
        </w:tc>
        <w:tc>
          <w:tcPr>
            <w:tcW w:w="2019" w:type="dxa"/>
            <w:vAlign w:val="center"/>
          </w:tcPr>
          <w:p w14:paraId="0F6CB6A5" w14:textId="77777777" w:rsidR="00D63C4E" w:rsidRDefault="00000000">
            <w:pPr>
              <w:overflowPunct w:val="0"/>
              <w:adjustRightInd w:val="0"/>
              <w:snapToGrid w:val="0"/>
              <w:jc w:val="center"/>
              <w:rPr>
                <w:kern w:val="0"/>
                <w:szCs w:val="21"/>
              </w:rPr>
            </w:pPr>
            <w:r>
              <w:rPr>
                <w:kern w:val="0"/>
                <w:szCs w:val="21"/>
              </w:rPr>
              <w:t>康贝装备公司给劳务派遣人员购买了安全生产责任险。</w:t>
            </w:r>
          </w:p>
        </w:tc>
        <w:tc>
          <w:tcPr>
            <w:tcW w:w="725" w:type="dxa"/>
            <w:vAlign w:val="center"/>
          </w:tcPr>
          <w:p w14:paraId="58A79F32" w14:textId="77777777" w:rsidR="00D63C4E" w:rsidRDefault="00000000">
            <w:pPr>
              <w:overflowPunct w:val="0"/>
              <w:adjustRightInd w:val="0"/>
              <w:snapToGrid w:val="0"/>
              <w:jc w:val="center"/>
              <w:rPr>
                <w:kern w:val="0"/>
                <w:szCs w:val="21"/>
              </w:rPr>
            </w:pPr>
            <w:r>
              <w:rPr>
                <w:kern w:val="0"/>
                <w:szCs w:val="21"/>
              </w:rPr>
              <w:t>√</w:t>
            </w:r>
          </w:p>
        </w:tc>
      </w:tr>
      <w:tr w:rsidR="00D63C4E" w14:paraId="54D16DD6" w14:textId="77777777">
        <w:trPr>
          <w:trHeight w:val="510"/>
        </w:trPr>
        <w:tc>
          <w:tcPr>
            <w:tcW w:w="427" w:type="dxa"/>
            <w:vAlign w:val="center"/>
          </w:tcPr>
          <w:p w14:paraId="77C13604" w14:textId="77777777" w:rsidR="00D63C4E" w:rsidRDefault="00D63C4E">
            <w:pPr>
              <w:numPr>
                <w:ilvl w:val="0"/>
                <w:numId w:val="16"/>
              </w:numPr>
              <w:overflowPunct w:val="0"/>
              <w:adjustRightInd w:val="0"/>
              <w:snapToGrid w:val="0"/>
              <w:jc w:val="center"/>
              <w:rPr>
                <w:kern w:val="0"/>
                <w:szCs w:val="21"/>
              </w:rPr>
            </w:pPr>
          </w:p>
        </w:tc>
        <w:tc>
          <w:tcPr>
            <w:tcW w:w="2935" w:type="dxa"/>
            <w:vAlign w:val="center"/>
          </w:tcPr>
          <w:p w14:paraId="4A424238" w14:textId="77777777" w:rsidR="00D63C4E" w:rsidRDefault="00000000">
            <w:pPr>
              <w:overflowPunct w:val="0"/>
              <w:adjustRightInd w:val="0"/>
              <w:snapToGrid w:val="0"/>
              <w:rPr>
                <w:color w:val="000000" w:themeColor="text1"/>
                <w:kern w:val="0"/>
                <w:szCs w:val="21"/>
              </w:rPr>
            </w:pPr>
            <w:r>
              <w:rPr>
                <w:color w:val="000000" w:themeColor="text1"/>
                <w:kern w:val="0"/>
                <w:szCs w:val="21"/>
              </w:rPr>
              <w:t>生产经营单位采取劳务派遣方式用工的，应当与劳务派遣单位订立劳务派遣协议，明确各自承担的安全生产教育和培训职责以及具体内容。</w:t>
            </w:r>
          </w:p>
          <w:p w14:paraId="6AF34777" w14:textId="77777777" w:rsidR="00D63C4E" w:rsidRDefault="00000000">
            <w:pPr>
              <w:overflowPunct w:val="0"/>
              <w:adjustRightInd w:val="0"/>
              <w:snapToGrid w:val="0"/>
              <w:rPr>
                <w:color w:val="000000" w:themeColor="text1"/>
                <w:kern w:val="0"/>
                <w:szCs w:val="21"/>
              </w:rPr>
            </w:pPr>
            <w:r>
              <w:rPr>
                <w:color w:val="000000" w:themeColor="text1"/>
                <w:kern w:val="0"/>
                <w:szCs w:val="21"/>
              </w:rPr>
              <w:t>劳务派遣协议、劳务合同、实习协议应当载明劳动安全卫生以及培训等事项，约定的内容不得违反相关法律法规。</w:t>
            </w:r>
          </w:p>
        </w:tc>
        <w:tc>
          <w:tcPr>
            <w:tcW w:w="2416" w:type="dxa"/>
            <w:vAlign w:val="center"/>
          </w:tcPr>
          <w:p w14:paraId="12099A5E" w14:textId="77777777" w:rsidR="00D63C4E" w:rsidRDefault="00000000">
            <w:pPr>
              <w:overflowPunct w:val="0"/>
              <w:adjustRightInd w:val="0"/>
              <w:snapToGrid w:val="0"/>
              <w:ind w:rightChars="-38" w:right="-80"/>
              <w:jc w:val="center"/>
              <w:rPr>
                <w:color w:val="000000" w:themeColor="text1"/>
                <w:kern w:val="0"/>
                <w:szCs w:val="21"/>
              </w:rPr>
            </w:pPr>
            <w:r>
              <w:rPr>
                <w:color w:val="000000" w:themeColor="text1"/>
                <w:kern w:val="0"/>
                <w:szCs w:val="21"/>
              </w:rPr>
              <w:t>《山东省生产经营单位劳务派遣人员和灵活用工人员安全管理办法》</w:t>
            </w:r>
          </w:p>
          <w:p w14:paraId="1573BEA0" w14:textId="77777777" w:rsidR="00D63C4E" w:rsidRDefault="00000000">
            <w:pPr>
              <w:overflowPunct w:val="0"/>
              <w:adjustRightInd w:val="0"/>
              <w:snapToGrid w:val="0"/>
              <w:ind w:rightChars="-38" w:right="-80"/>
              <w:jc w:val="center"/>
              <w:rPr>
                <w:color w:val="000000" w:themeColor="text1"/>
                <w:kern w:val="0"/>
                <w:szCs w:val="21"/>
              </w:rPr>
            </w:pPr>
            <w:r>
              <w:rPr>
                <w:color w:val="000000" w:themeColor="text1"/>
                <w:kern w:val="0"/>
                <w:szCs w:val="21"/>
              </w:rPr>
              <w:t>第十条</w:t>
            </w:r>
          </w:p>
        </w:tc>
        <w:tc>
          <w:tcPr>
            <w:tcW w:w="2019" w:type="dxa"/>
            <w:vAlign w:val="center"/>
          </w:tcPr>
          <w:p w14:paraId="1464B5A0" w14:textId="77777777" w:rsidR="00D63C4E" w:rsidRDefault="00000000">
            <w:pPr>
              <w:overflowPunct w:val="0"/>
              <w:adjustRightInd w:val="0"/>
              <w:snapToGrid w:val="0"/>
              <w:jc w:val="center"/>
              <w:rPr>
                <w:color w:val="000000" w:themeColor="text1"/>
                <w:kern w:val="0"/>
                <w:szCs w:val="21"/>
              </w:rPr>
            </w:pPr>
            <w:r>
              <w:rPr>
                <w:color w:val="000000" w:themeColor="text1"/>
                <w:kern w:val="0"/>
                <w:szCs w:val="21"/>
              </w:rPr>
              <w:t>康贝与陕西榆林亿成人力资源开发股份有限公司签订劳务派遣协议，明确各自承担的安全生产教育和培训职责以及具体内容。</w:t>
            </w:r>
          </w:p>
        </w:tc>
        <w:tc>
          <w:tcPr>
            <w:tcW w:w="725" w:type="dxa"/>
            <w:vAlign w:val="center"/>
          </w:tcPr>
          <w:p w14:paraId="7698891F" w14:textId="77777777" w:rsidR="00D63C4E" w:rsidRDefault="00000000">
            <w:pPr>
              <w:overflowPunct w:val="0"/>
              <w:adjustRightInd w:val="0"/>
              <w:snapToGrid w:val="0"/>
              <w:jc w:val="center"/>
              <w:rPr>
                <w:color w:val="000000" w:themeColor="text1"/>
                <w:kern w:val="0"/>
                <w:szCs w:val="21"/>
              </w:rPr>
            </w:pPr>
            <w:r>
              <w:rPr>
                <w:kern w:val="0"/>
                <w:szCs w:val="21"/>
              </w:rPr>
              <w:t>√</w:t>
            </w:r>
          </w:p>
        </w:tc>
      </w:tr>
      <w:tr w:rsidR="00D63C4E" w14:paraId="28F00724" w14:textId="77777777">
        <w:trPr>
          <w:trHeight w:val="510"/>
        </w:trPr>
        <w:tc>
          <w:tcPr>
            <w:tcW w:w="427" w:type="dxa"/>
            <w:vAlign w:val="center"/>
          </w:tcPr>
          <w:p w14:paraId="016F8316" w14:textId="77777777" w:rsidR="00D63C4E" w:rsidRDefault="00D63C4E">
            <w:pPr>
              <w:numPr>
                <w:ilvl w:val="0"/>
                <w:numId w:val="16"/>
              </w:numPr>
              <w:overflowPunct w:val="0"/>
              <w:adjustRightInd w:val="0"/>
              <w:snapToGrid w:val="0"/>
              <w:jc w:val="center"/>
              <w:rPr>
                <w:kern w:val="0"/>
                <w:szCs w:val="21"/>
              </w:rPr>
            </w:pPr>
          </w:p>
        </w:tc>
        <w:tc>
          <w:tcPr>
            <w:tcW w:w="2935" w:type="dxa"/>
            <w:vAlign w:val="center"/>
          </w:tcPr>
          <w:p w14:paraId="2E049C64" w14:textId="77777777" w:rsidR="00D63C4E" w:rsidRDefault="00000000">
            <w:pPr>
              <w:overflowPunct w:val="0"/>
              <w:adjustRightInd w:val="0"/>
              <w:snapToGrid w:val="0"/>
              <w:rPr>
                <w:kern w:val="0"/>
                <w:szCs w:val="21"/>
              </w:rPr>
            </w:pPr>
            <w:r>
              <w:rPr>
                <w:kern w:val="0"/>
                <w:szCs w:val="21"/>
              </w:rPr>
              <w:t>劳务派遣单位必须依法参加工伤保险，为劳务派遣人员缴纳保险费。</w:t>
            </w:r>
          </w:p>
        </w:tc>
        <w:tc>
          <w:tcPr>
            <w:tcW w:w="2416" w:type="dxa"/>
            <w:vAlign w:val="center"/>
          </w:tcPr>
          <w:p w14:paraId="01F0610E" w14:textId="77777777" w:rsidR="00D63C4E" w:rsidRDefault="00000000">
            <w:pPr>
              <w:overflowPunct w:val="0"/>
              <w:adjustRightInd w:val="0"/>
              <w:snapToGrid w:val="0"/>
              <w:ind w:rightChars="-38" w:right="-80"/>
              <w:jc w:val="center"/>
              <w:rPr>
                <w:kern w:val="0"/>
                <w:szCs w:val="21"/>
              </w:rPr>
            </w:pPr>
            <w:r>
              <w:rPr>
                <w:kern w:val="0"/>
                <w:szCs w:val="21"/>
              </w:rPr>
              <w:t>《山东省生产经营单位劳务派遣人员和灵活用工人员安全管理办法》</w:t>
            </w:r>
          </w:p>
          <w:p w14:paraId="7DC801F4" w14:textId="77777777" w:rsidR="00D63C4E" w:rsidRDefault="00000000">
            <w:pPr>
              <w:overflowPunct w:val="0"/>
              <w:adjustRightInd w:val="0"/>
              <w:snapToGrid w:val="0"/>
              <w:ind w:rightChars="-38" w:right="-80"/>
              <w:jc w:val="center"/>
              <w:rPr>
                <w:kern w:val="0"/>
                <w:szCs w:val="21"/>
              </w:rPr>
            </w:pPr>
            <w:r>
              <w:rPr>
                <w:kern w:val="0"/>
                <w:szCs w:val="21"/>
              </w:rPr>
              <w:t>第十八条</w:t>
            </w:r>
          </w:p>
        </w:tc>
        <w:tc>
          <w:tcPr>
            <w:tcW w:w="2019" w:type="dxa"/>
            <w:vAlign w:val="center"/>
          </w:tcPr>
          <w:p w14:paraId="7CFFE81C" w14:textId="77777777" w:rsidR="00D63C4E" w:rsidRDefault="00000000">
            <w:pPr>
              <w:overflowPunct w:val="0"/>
              <w:adjustRightInd w:val="0"/>
              <w:snapToGrid w:val="0"/>
              <w:jc w:val="center"/>
              <w:rPr>
                <w:kern w:val="0"/>
                <w:szCs w:val="21"/>
              </w:rPr>
            </w:pPr>
            <w:r>
              <w:rPr>
                <w:kern w:val="0"/>
                <w:szCs w:val="21"/>
              </w:rPr>
              <w:t>陕西榆林亿成人力资源开发股份有限公司已为劳务派遣人员缴纳保险费。</w:t>
            </w:r>
          </w:p>
        </w:tc>
        <w:tc>
          <w:tcPr>
            <w:tcW w:w="725" w:type="dxa"/>
            <w:vAlign w:val="center"/>
          </w:tcPr>
          <w:p w14:paraId="00787A14" w14:textId="77777777" w:rsidR="00D63C4E" w:rsidRDefault="00000000">
            <w:pPr>
              <w:overflowPunct w:val="0"/>
              <w:adjustRightInd w:val="0"/>
              <w:snapToGrid w:val="0"/>
              <w:jc w:val="center"/>
              <w:rPr>
                <w:kern w:val="0"/>
                <w:szCs w:val="21"/>
              </w:rPr>
            </w:pPr>
            <w:r>
              <w:rPr>
                <w:kern w:val="0"/>
                <w:szCs w:val="21"/>
              </w:rPr>
              <w:t>√</w:t>
            </w:r>
          </w:p>
        </w:tc>
      </w:tr>
      <w:tr w:rsidR="00D63C4E" w14:paraId="3657D40F" w14:textId="77777777">
        <w:trPr>
          <w:trHeight w:val="510"/>
        </w:trPr>
        <w:tc>
          <w:tcPr>
            <w:tcW w:w="8522" w:type="dxa"/>
            <w:gridSpan w:val="5"/>
            <w:vAlign w:val="center"/>
          </w:tcPr>
          <w:p w14:paraId="1B4EBA90" w14:textId="77777777" w:rsidR="00D63C4E" w:rsidRDefault="00000000">
            <w:pPr>
              <w:overflowPunct w:val="0"/>
              <w:adjustRightInd w:val="0"/>
              <w:snapToGrid w:val="0"/>
              <w:jc w:val="center"/>
              <w:rPr>
                <w:b/>
                <w:bCs/>
                <w:kern w:val="0"/>
                <w:szCs w:val="21"/>
              </w:rPr>
            </w:pPr>
            <w:r>
              <w:rPr>
                <w:b/>
                <w:bCs/>
                <w:kern w:val="0"/>
                <w:szCs w:val="21"/>
              </w:rPr>
              <w:t>七、安全教育培训</w:t>
            </w:r>
          </w:p>
        </w:tc>
      </w:tr>
      <w:tr w:rsidR="00D63C4E" w14:paraId="2E499579" w14:textId="77777777">
        <w:trPr>
          <w:trHeight w:val="510"/>
        </w:trPr>
        <w:tc>
          <w:tcPr>
            <w:tcW w:w="427" w:type="dxa"/>
            <w:vAlign w:val="center"/>
          </w:tcPr>
          <w:p w14:paraId="626F05F2" w14:textId="77777777" w:rsidR="00D63C4E" w:rsidRDefault="00D63C4E">
            <w:pPr>
              <w:numPr>
                <w:ilvl w:val="0"/>
                <w:numId w:val="16"/>
              </w:numPr>
              <w:overflowPunct w:val="0"/>
              <w:adjustRightInd w:val="0"/>
              <w:snapToGrid w:val="0"/>
              <w:jc w:val="center"/>
              <w:rPr>
                <w:kern w:val="0"/>
                <w:szCs w:val="21"/>
              </w:rPr>
            </w:pPr>
          </w:p>
        </w:tc>
        <w:tc>
          <w:tcPr>
            <w:tcW w:w="2935" w:type="dxa"/>
            <w:vAlign w:val="center"/>
          </w:tcPr>
          <w:p w14:paraId="584409CD" w14:textId="77777777" w:rsidR="00D63C4E" w:rsidRDefault="00000000">
            <w:pPr>
              <w:overflowPunct w:val="0"/>
              <w:adjustRightInd w:val="0"/>
              <w:snapToGrid w:val="0"/>
              <w:jc w:val="left"/>
              <w:rPr>
                <w:kern w:val="0"/>
                <w:szCs w:val="21"/>
              </w:rPr>
            </w:pPr>
            <w:r>
              <w:rPr>
                <w:kern w:val="0"/>
                <w:szCs w:val="21"/>
              </w:rPr>
              <w:t>生产经营单位应当定期对从业人员进行安全生产教育和培训。从业人员未经安全生产教育和培训合格，不得上岗作业。</w:t>
            </w:r>
          </w:p>
        </w:tc>
        <w:tc>
          <w:tcPr>
            <w:tcW w:w="2416" w:type="dxa"/>
            <w:vAlign w:val="center"/>
          </w:tcPr>
          <w:p w14:paraId="4538E519" w14:textId="77777777" w:rsidR="00D63C4E" w:rsidRDefault="00000000">
            <w:pPr>
              <w:overflowPunct w:val="0"/>
              <w:adjustRightInd w:val="0"/>
              <w:snapToGrid w:val="0"/>
              <w:jc w:val="center"/>
              <w:rPr>
                <w:kern w:val="0"/>
                <w:szCs w:val="21"/>
              </w:rPr>
            </w:pPr>
            <w:r>
              <w:rPr>
                <w:kern w:val="0"/>
                <w:szCs w:val="21"/>
              </w:rPr>
              <w:t>《山东省安全生产条例》第二十七条</w:t>
            </w:r>
          </w:p>
        </w:tc>
        <w:tc>
          <w:tcPr>
            <w:tcW w:w="2019" w:type="dxa"/>
            <w:vAlign w:val="center"/>
          </w:tcPr>
          <w:p w14:paraId="32B9D1F1" w14:textId="77777777" w:rsidR="00D63C4E" w:rsidRDefault="00000000">
            <w:pPr>
              <w:overflowPunct w:val="0"/>
              <w:adjustRightInd w:val="0"/>
              <w:snapToGrid w:val="0"/>
              <w:jc w:val="center"/>
              <w:rPr>
                <w:kern w:val="0"/>
                <w:szCs w:val="21"/>
              </w:rPr>
            </w:pPr>
            <w:r>
              <w:rPr>
                <w:kern w:val="0"/>
                <w:szCs w:val="21"/>
              </w:rPr>
              <w:t>康贝装备公司定期对从业人员进行安全生产教育和培训。注</w:t>
            </w:r>
            <w:proofErr w:type="gramStart"/>
            <w:r>
              <w:rPr>
                <w:kern w:val="0"/>
                <w:szCs w:val="21"/>
              </w:rPr>
              <w:t>气人员</w:t>
            </w:r>
            <w:proofErr w:type="gramEnd"/>
            <w:r>
              <w:rPr>
                <w:kern w:val="0"/>
                <w:szCs w:val="21"/>
              </w:rPr>
              <w:t>均有三小证。</w:t>
            </w:r>
          </w:p>
        </w:tc>
        <w:tc>
          <w:tcPr>
            <w:tcW w:w="725" w:type="dxa"/>
            <w:vAlign w:val="center"/>
          </w:tcPr>
          <w:p w14:paraId="1DB7C692" w14:textId="77777777" w:rsidR="00D63C4E" w:rsidRDefault="00000000">
            <w:pPr>
              <w:overflowPunct w:val="0"/>
              <w:adjustRightInd w:val="0"/>
              <w:snapToGrid w:val="0"/>
              <w:jc w:val="center"/>
              <w:rPr>
                <w:kern w:val="0"/>
                <w:szCs w:val="21"/>
              </w:rPr>
            </w:pPr>
            <w:r>
              <w:rPr>
                <w:kern w:val="0"/>
                <w:szCs w:val="21"/>
              </w:rPr>
              <w:t>√</w:t>
            </w:r>
          </w:p>
        </w:tc>
      </w:tr>
      <w:tr w:rsidR="00D63C4E" w14:paraId="0D21EE4B" w14:textId="77777777">
        <w:trPr>
          <w:trHeight w:val="255"/>
        </w:trPr>
        <w:tc>
          <w:tcPr>
            <w:tcW w:w="427" w:type="dxa"/>
            <w:vAlign w:val="center"/>
          </w:tcPr>
          <w:p w14:paraId="57F812E8" w14:textId="77777777" w:rsidR="00D63C4E" w:rsidRDefault="00D63C4E">
            <w:pPr>
              <w:numPr>
                <w:ilvl w:val="0"/>
                <w:numId w:val="16"/>
              </w:numPr>
              <w:overflowPunct w:val="0"/>
              <w:adjustRightInd w:val="0"/>
              <w:snapToGrid w:val="0"/>
              <w:jc w:val="center"/>
              <w:rPr>
                <w:kern w:val="0"/>
                <w:szCs w:val="21"/>
              </w:rPr>
            </w:pPr>
          </w:p>
        </w:tc>
        <w:tc>
          <w:tcPr>
            <w:tcW w:w="2935" w:type="dxa"/>
            <w:vAlign w:val="center"/>
          </w:tcPr>
          <w:p w14:paraId="62FA20DA" w14:textId="77777777" w:rsidR="00D63C4E" w:rsidRDefault="00000000">
            <w:pPr>
              <w:overflowPunct w:val="0"/>
              <w:adjustRightInd w:val="0"/>
              <w:snapToGrid w:val="0"/>
              <w:jc w:val="left"/>
              <w:rPr>
                <w:kern w:val="0"/>
                <w:szCs w:val="21"/>
              </w:rPr>
            </w:pPr>
            <w:r>
              <w:rPr>
                <w:kern w:val="0"/>
                <w:szCs w:val="21"/>
              </w:rPr>
              <w:t>以劳务派遣形式用工的，用工单位应当将劳务派遣人员纳入本单位的从业人员进行统一安全管理，对其进行岗位安全操作规程和安全操作技能的教育和培训。</w:t>
            </w:r>
          </w:p>
        </w:tc>
        <w:tc>
          <w:tcPr>
            <w:tcW w:w="2416" w:type="dxa"/>
            <w:vAlign w:val="center"/>
          </w:tcPr>
          <w:p w14:paraId="30CB2B7B" w14:textId="77777777" w:rsidR="00D63C4E" w:rsidRDefault="00000000">
            <w:pPr>
              <w:overflowPunct w:val="0"/>
              <w:adjustRightInd w:val="0"/>
              <w:snapToGrid w:val="0"/>
              <w:jc w:val="center"/>
              <w:rPr>
                <w:kern w:val="0"/>
                <w:szCs w:val="21"/>
              </w:rPr>
            </w:pPr>
            <w:r>
              <w:rPr>
                <w:kern w:val="0"/>
                <w:szCs w:val="21"/>
              </w:rPr>
              <w:t>《山东省安全生产条例》第二十九条</w:t>
            </w:r>
          </w:p>
        </w:tc>
        <w:tc>
          <w:tcPr>
            <w:tcW w:w="2019" w:type="dxa"/>
            <w:vAlign w:val="center"/>
          </w:tcPr>
          <w:p w14:paraId="7D4FD0D1" w14:textId="77777777" w:rsidR="00D63C4E" w:rsidRDefault="00000000">
            <w:pPr>
              <w:overflowPunct w:val="0"/>
              <w:adjustRightInd w:val="0"/>
              <w:snapToGrid w:val="0"/>
              <w:jc w:val="center"/>
              <w:rPr>
                <w:kern w:val="0"/>
                <w:szCs w:val="21"/>
              </w:rPr>
            </w:pPr>
            <w:r>
              <w:rPr>
                <w:kern w:val="0"/>
                <w:szCs w:val="21"/>
              </w:rPr>
              <w:t>劳务派遣人员已纳入本单位安全管理，作为</w:t>
            </w:r>
            <w:proofErr w:type="gramStart"/>
            <w:r>
              <w:rPr>
                <w:kern w:val="0"/>
                <w:szCs w:val="21"/>
              </w:rPr>
              <w:t>注氮车</w:t>
            </w:r>
            <w:proofErr w:type="gramEnd"/>
            <w:r>
              <w:rPr>
                <w:kern w:val="0"/>
                <w:szCs w:val="21"/>
              </w:rPr>
              <w:t>专职司机。</w:t>
            </w:r>
          </w:p>
        </w:tc>
        <w:tc>
          <w:tcPr>
            <w:tcW w:w="725" w:type="dxa"/>
            <w:vAlign w:val="center"/>
          </w:tcPr>
          <w:p w14:paraId="7A0AD889" w14:textId="77777777" w:rsidR="00D63C4E" w:rsidRDefault="00000000">
            <w:pPr>
              <w:overflowPunct w:val="0"/>
              <w:adjustRightInd w:val="0"/>
              <w:snapToGrid w:val="0"/>
              <w:jc w:val="center"/>
              <w:rPr>
                <w:kern w:val="0"/>
                <w:szCs w:val="21"/>
              </w:rPr>
            </w:pPr>
            <w:r>
              <w:rPr>
                <w:kern w:val="0"/>
                <w:szCs w:val="21"/>
              </w:rPr>
              <w:t>√</w:t>
            </w:r>
          </w:p>
        </w:tc>
      </w:tr>
      <w:tr w:rsidR="00D63C4E" w14:paraId="1525AA6A" w14:textId="77777777">
        <w:trPr>
          <w:trHeight w:val="510"/>
        </w:trPr>
        <w:tc>
          <w:tcPr>
            <w:tcW w:w="427" w:type="dxa"/>
            <w:vAlign w:val="center"/>
          </w:tcPr>
          <w:p w14:paraId="69BF63B9" w14:textId="77777777" w:rsidR="00D63C4E" w:rsidRDefault="00D63C4E">
            <w:pPr>
              <w:numPr>
                <w:ilvl w:val="0"/>
                <w:numId w:val="16"/>
              </w:numPr>
              <w:overflowPunct w:val="0"/>
              <w:adjustRightInd w:val="0"/>
              <w:snapToGrid w:val="0"/>
              <w:jc w:val="center"/>
              <w:rPr>
                <w:kern w:val="0"/>
                <w:szCs w:val="21"/>
              </w:rPr>
            </w:pPr>
          </w:p>
        </w:tc>
        <w:tc>
          <w:tcPr>
            <w:tcW w:w="2935" w:type="dxa"/>
            <w:vAlign w:val="center"/>
          </w:tcPr>
          <w:p w14:paraId="6E619E0D" w14:textId="77777777" w:rsidR="00D63C4E" w:rsidRDefault="00000000">
            <w:pPr>
              <w:overflowPunct w:val="0"/>
              <w:adjustRightInd w:val="0"/>
              <w:snapToGrid w:val="0"/>
              <w:jc w:val="left"/>
              <w:rPr>
                <w:kern w:val="0"/>
                <w:szCs w:val="21"/>
              </w:rPr>
            </w:pPr>
            <w:r>
              <w:rPr>
                <w:kern w:val="0"/>
                <w:szCs w:val="21"/>
              </w:rPr>
              <w:t>煤矿、非煤矿山、危险化学品、烟花爆竹、金属冶炼等生产经营单位新上岗的从业人员安全培训时间不得少于</w:t>
            </w:r>
            <w:r>
              <w:rPr>
                <w:kern w:val="0"/>
                <w:szCs w:val="21"/>
              </w:rPr>
              <w:t>72</w:t>
            </w:r>
            <w:r>
              <w:rPr>
                <w:kern w:val="0"/>
                <w:szCs w:val="21"/>
              </w:rPr>
              <w:t>学时，每年再培训的时间不得少于</w:t>
            </w:r>
            <w:r>
              <w:rPr>
                <w:kern w:val="0"/>
                <w:szCs w:val="21"/>
              </w:rPr>
              <w:t>20</w:t>
            </w:r>
            <w:r>
              <w:rPr>
                <w:kern w:val="0"/>
                <w:szCs w:val="21"/>
              </w:rPr>
              <w:t>学时。</w:t>
            </w:r>
          </w:p>
        </w:tc>
        <w:tc>
          <w:tcPr>
            <w:tcW w:w="2416" w:type="dxa"/>
            <w:vAlign w:val="center"/>
          </w:tcPr>
          <w:p w14:paraId="31F93D81" w14:textId="77777777" w:rsidR="00D63C4E" w:rsidRDefault="00000000">
            <w:pPr>
              <w:overflowPunct w:val="0"/>
              <w:adjustRightInd w:val="0"/>
              <w:snapToGrid w:val="0"/>
              <w:jc w:val="center"/>
              <w:rPr>
                <w:kern w:val="0"/>
                <w:szCs w:val="21"/>
              </w:rPr>
            </w:pPr>
            <w:r>
              <w:rPr>
                <w:kern w:val="0"/>
                <w:szCs w:val="21"/>
              </w:rPr>
              <w:t>《生产经营单位安全培训规定》</w:t>
            </w:r>
          </w:p>
          <w:p w14:paraId="41B93D2E" w14:textId="77777777" w:rsidR="00D63C4E" w:rsidRDefault="00000000">
            <w:pPr>
              <w:overflowPunct w:val="0"/>
              <w:adjustRightInd w:val="0"/>
              <w:snapToGrid w:val="0"/>
              <w:jc w:val="center"/>
              <w:rPr>
                <w:kern w:val="0"/>
                <w:szCs w:val="21"/>
                <w:highlight w:val="darkBlue"/>
              </w:rPr>
            </w:pPr>
            <w:r>
              <w:rPr>
                <w:kern w:val="0"/>
                <w:szCs w:val="21"/>
              </w:rPr>
              <w:t>第十三条</w:t>
            </w:r>
          </w:p>
        </w:tc>
        <w:tc>
          <w:tcPr>
            <w:tcW w:w="2019" w:type="dxa"/>
            <w:vAlign w:val="center"/>
          </w:tcPr>
          <w:p w14:paraId="7A6CD3D7" w14:textId="77777777" w:rsidR="00D63C4E" w:rsidRDefault="00000000">
            <w:pPr>
              <w:overflowPunct w:val="0"/>
              <w:adjustRightInd w:val="0"/>
              <w:snapToGrid w:val="0"/>
              <w:jc w:val="center"/>
              <w:rPr>
                <w:color w:val="FF0000"/>
                <w:kern w:val="0"/>
                <w:szCs w:val="21"/>
              </w:rPr>
            </w:pPr>
            <w:r>
              <w:rPr>
                <w:color w:val="000000" w:themeColor="text1"/>
                <w:kern w:val="0"/>
                <w:szCs w:val="21"/>
              </w:rPr>
              <w:t>新员工培训时间为</w:t>
            </w:r>
            <w:r>
              <w:rPr>
                <w:color w:val="000000" w:themeColor="text1"/>
                <w:kern w:val="0"/>
                <w:szCs w:val="21"/>
              </w:rPr>
              <w:t>72</w:t>
            </w:r>
            <w:r>
              <w:rPr>
                <w:color w:val="000000" w:themeColor="text1"/>
                <w:kern w:val="0"/>
                <w:szCs w:val="21"/>
              </w:rPr>
              <w:t>学时，办公区人员是</w:t>
            </w:r>
            <w:r>
              <w:rPr>
                <w:rFonts w:hint="eastAsia"/>
                <w:color w:val="000000" w:themeColor="text1"/>
                <w:kern w:val="0"/>
                <w:szCs w:val="21"/>
              </w:rPr>
              <w:t>20</w:t>
            </w:r>
            <w:r>
              <w:rPr>
                <w:color w:val="000000" w:themeColor="text1"/>
                <w:kern w:val="0"/>
                <w:szCs w:val="21"/>
              </w:rPr>
              <w:t>学时，注</w:t>
            </w:r>
            <w:proofErr w:type="gramStart"/>
            <w:r>
              <w:rPr>
                <w:color w:val="000000" w:themeColor="text1"/>
                <w:kern w:val="0"/>
                <w:szCs w:val="21"/>
              </w:rPr>
              <w:t>气中心</w:t>
            </w:r>
            <w:proofErr w:type="gramEnd"/>
            <w:r>
              <w:rPr>
                <w:color w:val="000000" w:themeColor="text1"/>
                <w:kern w:val="0"/>
                <w:szCs w:val="21"/>
              </w:rPr>
              <w:t>人员安全培训时间每年再培训的时间不低于</w:t>
            </w:r>
            <w:r>
              <w:rPr>
                <w:color w:val="000000" w:themeColor="text1"/>
                <w:kern w:val="0"/>
                <w:szCs w:val="21"/>
              </w:rPr>
              <w:t>20</w:t>
            </w:r>
            <w:r>
              <w:rPr>
                <w:color w:val="000000" w:themeColor="text1"/>
                <w:kern w:val="0"/>
                <w:szCs w:val="21"/>
              </w:rPr>
              <w:t>学时。</w:t>
            </w:r>
          </w:p>
        </w:tc>
        <w:tc>
          <w:tcPr>
            <w:tcW w:w="725" w:type="dxa"/>
            <w:vAlign w:val="center"/>
          </w:tcPr>
          <w:p w14:paraId="3C07DFE8" w14:textId="77777777" w:rsidR="00D63C4E" w:rsidRDefault="00000000">
            <w:pPr>
              <w:overflowPunct w:val="0"/>
              <w:adjustRightInd w:val="0"/>
              <w:snapToGrid w:val="0"/>
              <w:jc w:val="center"/>
              <w:rPr>
                <w:kern w:val="0"/>
                <w:szCs w:val="21"/>
              </w:rPr>
            </w:pPr>
            <w:r>
              <w:rPr>
                <w:kern w:val="0"/>
                <w:szCs w:val="21"/>
              </w:rPr>
              <w:t>√</w:t>
            </w:r>
          </w:p>
        </w:tc>
      </w:tr>
      <w:tr w:rsidR="00D63C4E" w14:paraId="5693E74C" w14:textId="77777777">
        <w:trPr>
          <w:trHeight w:val="510"/>
        </w:trPr>
        <w:tc>
          <w:tcPr>
            <w:tcW w:w="427" w:type="dxa"/>
            <w:vAlign w:val="center"/>
          </w:tcPr>
          <w:p w14:paraId="610763E5" w14:textId="77777777" w:rsidR="00D63C4E" w:rsidRDefault="00D63C4E">
            <w:pPr>
              <w:numPr>
                <w:ilvl w:val="0"/>
                <w:numId w:val="16"/>
              </w:numPr>
              <w:overflowPunct w:val="0"/>
              <w:adjustRightInd w:val="0"/>
              <w:snapToGrid w:val="0"/>
              <w:jc w:val="center"/>
              <w:rPr>
                <w:kern w:val="0"/>
                <w:szCs w:val="21"/>
              </w:rPr>
            </w:pPr>
          </w:p>
        </w:tc>
        <w:tc>
          <w:tcPr>
            <w:tcW w:w="2935" w:type="dxa"/>
            <w:vAlign w:val="center"/>
          </w:tcPr>
          <w:p w14:paraId="73903BA7" w14:textId="77777777" w:rsidR="00D63C4E" w:rsidRDefault="00000000">
            <w:pPr>
              <w:overflowPunct w:val="0"/>
              <w:adjustRightInd w:val="0"/>
              <w:snapToGrid w:val="0"/>
              <w:jc w:val="left"/>
              <w:rPr>
                <w:kern w:val="0"/>
                <w:szCs w:val="21"/>
              </w:rPr>
            </w:pPr>
            <w:r>
              <w:rPr>
                <w:color w:val="000000" w:themeColor="text1"/>
                <w:kern w:val="0"/>
                <w:szCs w:val="21"/>
              </w:rPr>
              <w:t>每年年底前，企业主要负责人负责组织制定本单位下一年</w:t>
            </w:r>
            <w:r>
              <w:rPr>
                <w:color w:val="000000" w:themeColor="text1"/>
                <w:kern w:val="0"/>
                <w:szCs w:val="21"/>
              </w:rPr>
              <w:lastRenderedPageBreak/>
              <w:t>度安全生产教育和培训计划，并按照计划抓好组织实施。教育培训计划应在本单位公开公示。企业应根据上级安排和自身实际随时追加安全生产培训计划内容。安全生产培训计划应按照企业主要负责人、安全总监、安全管理人员、特种作业人员、其他从业人员等分专业、分层次、分类别、分岗位制定。年度安全生产培训计划应包括培训目的、培训时间、培训内容、参加人员、授课人、学时等。劳务派遣、灵活用工人员应纳入本单位安全生产培训管理范围。不具备培训条件的企业可以委托具备条件的高等院校、职业院校和技工院校或第三方安全生产培训从业单位提供专业培训，保证安全生产培训的责任仍由本单位负责。</w:t>
            </w:r>
          </w:p>
        </w:tc>
        <w:tc>
          <w:tcPr>
            <w:tcW w:w="2416" w:type="dxa"/>
            <w:vMerge w:val="restart"/>
            <w:vAlign w:val="center"/>
          </w:tcPr>
          <w:p w14:paraId="7F4D7258" w14:textId="77777777" w:rsidR="00D63C4E" w:rsidRDefault="00000000">
            <w:pPr>
              <w:overflowPunct w:val="0"/>
              <w:adjustRightInd w:val="0"/>
              <w:snapToGrid w:val="0"/>
              <w:jc w:val="center"/>
              <w:rPr>
                <w:kern w:val="0"/>
                <w:szCs w:val="21"/>
              </w:rPr>
            </w:pPr>
            <w:r>
              <w:rPr>
                <w:kern w:val="0"/>
                <w:szCs w:val="21"/>
              </w:rPr>
              <w:lastRenderedPageBreak/>
              <w:t>《山东省人民政府安全生产委员会关于规范和</w:t>
            </w:r>
            <w:r>
              <w:rPr>
                <w:kern w:val="0"/>
                <w:szCs w:val="21"/>
              </w:rPr>
              <w:lastRenderedPageBreak/>
              <w:t>加强安全生产培训考核工作的指导意见》（鲁安发﹝</w:t>
            </w:r>
            <w:r>
              <w:rPr>
                <w:kern w:val="0"/>
                <w:szCs w:val="21"/>
              </w:rPr>
              <w:t>2022</w:t>
            </w:r>
            <w:r>
              <w:rPr>
                <w:kern w:val="0"/>
                <w:szCs w:val="21"/>
              </w:rPr>
              <w:t>﹞</w:t>
            </w:r>
            <w:r>
              <w:rPr>
                <w:kern w:val="0"/>
                <w:szCs w:val="21"/>
              </w:rPr>
              <w:t>6</w:t>
            </w:r>
            <w:r>
              <w:rPr>
                <w:kern w:val="0"/>
                <w:szCs w:val="21"/>
              </w:rPr>
              <w:t>号）</w:t>
            </w:r>
          </w:p>
        </w:tc>
        <w:tc>
          <w:tcPr>
            <w:tcW w:w="2019" w:type="dxa"/>
            <w:vAlign w:val="center"/>
          </w:tcPr>
          <w:p w14:paraId="5928A3C3" w14:textId="77777777" w:rsidR="00D63C4E" w:rsidRDefault="00000000">
            <w:pPr>
              <w:overflowPunct w:val="0"/>
              <w:adjustRightInd w:val="0"/>
              <w:snapToGrid w:val="0"/>
              <w:jc w:val="center"/>
              <w:rPr>
                <w:color w:val="FF0000"/>
                <w:kern w:val="0"/>
                <w:szCs w:val="21"/>
              </w:rPr>
            </w:pPr>
            <w:r>
              <w:rPr>
                <w:color w:val="000000" w:themeColor="text1"/>
                <w:kern w:val="0"/>
                <w:szCs w:val="21"/>
              </w:rPr>
              <w:lastRenderedPageBreak/>
              <w:t>已制订全员培训计划，年度培训计划内</w:t>
            </w:r>
            <w:r>
              <w:rPr>
                <w:color w:val="000000" w:themeColor="text1"/>
                <w:kern w:val="0"/>
                <w:szCs w:val="21"/>
              </w:rPr>
              <w:lastRenderedPageBreak/>
              <w:t>容</w:t>
            </w:r>
            <w:r>
              <w:rPr>
                <w:kern w:val="0"/>
                <w:szCs w:val="21"/>
              </w:rPr>
              <w:t>包括培训时间、培训目的、参加人员、授课人、学时、培训内容等。</w:t>
            </w:r>
          </w:p>
        </w:tc>
        <w:tc>
          <w:tcPr>
            <w:tcW w:w="725" w:type="dxa"/>
            <w:vAlign w:val="center"/>
          </w:tcPr>
          <w:p w14:paraId="071F4B2E" w14:textId="77777777" w:rsidR="00D63C4E" w:rsidRDefault="00000000">
            <w:pPr>
              <w:overflowPunct w:val="0"/>
              <w:adjustRightInd w:val="0"/>
              <w:snapToGrid w:val="0"/>
              <w:jc w:val="center"/>
              <w:rPr>
                <w:kern w:val="0"/>
                <w:szCs w:val="21"/>
              </w:rPr>
            </w:pPr>
            <w:r>
              <w:rPr>
                <w:kern w:val="0"/>
                <w:szCs w:val="21"/>
              </w:rPr>
              <w:lastRenderedPageBreak/>
              <w:t>√</w:t>
            </w:r>
          </w:p>
        </w:tc>
      </w:tr>
      <w:tr w:rsidR="00D63C4E" w14:paraId="67E86993" w14:textId="77777777">
        <w:trPr>
          <w:trHeight w:val="510"/>
        </w:trPr>
        <w:tc>
          <w:tcPr>
            <w:tcW w:w="427" w:type="dxa"/>
            <w:vAlign w:val="center"/>
          </w:tcPr>
          <w:p w14:paraId="031D224F" w14:textId="77777777" w:rsidR="00D63C4E" w:rsidRDefault="00D63C4E">
            <w:pPr>
              <w:numPr>
                <w:ilvl w:val="0"/>
                <w:numId w:val="16"/>
              </w:numPr>
              <w:overflowPunct w:val="0"/>
              <w:adjustRightInd w:val="0"/>
              <w:snapToGrid w:val="0"/>
              <w:jc w:val="center"/>
              <w:rPr>
                <w:kern w:val="0"/>
                <w:szCs w:val="21"/>
              </w:rPr>
            </w:pPr>
          </w:p>
        </w:tc>
        <w:tc>
          <w:tcPr>
            <w:tcW w:w="2935" w:type="dxa"/>
            <w:vAlign w:val="center"/>
          </w:tcPr>
          <w:p w14:paraId="0FB9E00F" w14:textId="77777777" w:rsidR="00D63C4E" w:rsidRDefault="00000000">
            <w:pPr>
              <w:overflowPunct w:val="0"/>
              <w:adjustRightInd w:val="0"/>
              <w:snapToGrid w:val="0"/>
              <w:jc w:val="left"/>
              <w:rPr>
                <w:kern w:val="0"/>
                <w:szCs w:val="21"/>
              </w:rPr>
            </w:pPr>
            <w:r>
              <w:rPr>
                <w:color w:val="000000" w:themeColor="text1"/>
                <w:kern w:val="0"/>
                <w:szCs w:val="21"/>
              </w:rPr>
              <w:t>企业要如实记录安全培训的时间、内容、参加人员以及考核结果等情况，档案材料应当完整、准确、系统。</w:t>
            </w:r>
          </w:p>
        </w:tc>
        <w:tc>
          <w:tcPr>
            <w:tcW w:w="2416" w:type="dxa"/>
            <w:vMerge/>
          </w:tcPr>
          <w:p w14:paraId="68D54B22" w14:textId="77777777" w:rsidR="00D63C4E" w:rsidRDefault="00D63C4E">
            <w:pPr>
              <w:overflowPunct w:val="0"/>
              <w:adjustRightInd w:val="0"/>
              <w:snapToGrid w:val="0"/>
              <w:jc w:val="center"/>
              <w:rPr>
                <w:kern w:val="0"/>
                <w:szCs w:val="21"/>
                <w:highlight w:val="darkBlue"/>
              </w:rPr>
            </w:pPr>
          </w:p>
        </w:tc>
        <w:tc>
          <w:tcPr>
            <w:tcW w:w="2019" w:type="dxa"/>
            <w:vAlign w:val="center"/>
          </w:tcPr>
          <w:p w14:paraId="59B04439" w14:textId="77777777" w:rsidR="00D63C4E" w:rsidRDefault="00000000">
            <w:pPr>
              <w:overflowPunct w:val="0"/>
              <w:adjustRightInd w:val="0"/>
              <w:snapToGrid w:val="0"/>
              <w:jc w:val="center"/>
              <w:rPr>
                <w:kern w:val="0"/>
                <w:szCs w:val="21"/>
              </w:rPr>
            </w:pPr>
            <w:r>
              <w:rPr>
                <w:kern w:val="0"/>
                <w:szCs w:val="21"/>
              </w:rPr>
              <w:t>如实填写安全培训记录，建立培训档案资料。</w:t>
            </w:r>
          </w:p>
        </w:tc>
        <w:tc>
          <w:tcPr>
            <w:tcW w:w="725" w:type="dxa"/>
            <w:vAlign w:val="center"/>
          </w:tcPr>
          <w:p w14:paraId="5A36159F" w14:textId="77777777" w:rsidR="00D63C4E" w:rsidRDefault="00000000">
            <w:pPr>
              <w:overflowPunct w:val="0"/>
              <w:adjustRightInd w:val="0"/>
              <w:snapToGrid w:val="0"/>
              <w:jc w:val="center"/>
              <w:rPr>
                <w:kern w:val="0"/>
                <w:szCs w:val="21"/>
              </w:rPr>
            </w:pPr>
            <w:r>
              <w:rPr>
                <w:kern w:val="0"/>
                <w:szCs w:val="21"/>
              </w:rPr>
              <w:t>√</w:t>
            </w:r>
          </w:p>
        </w:tc>
      </w:tr>
      <w:tr w:rsidR="00D63C4E" w14:paraId="272CDE6E" w14:textId="77777777">
        <w:trPr>
          <w:trHeight w:val="510"/>
        </w:trPr>
        <w:tc>
          <w:tcPr>
            <w:tcW w:w="8522" w:type="dxa"/>
            <w:gridSpan w:val="5"/>
            <w:vAlign w:val="center"/>
          </w:tcPr>
          <w:p w14:paraId="5A270D0F" w14:textId="77777777" w:rsidR="00D63C4E" w:rsidRDefault="00000000">
            <w:pPr>
              <w:overflowPunct w:val="0"/>
              <w:adjustRightInd w:val="0"/>
              <w:snapToGrid w:val="0"/>
              <w:jc w:val="center"/>
              <w:rPr>
                <w:b/>
                <w:bCs/>
                <w:kern w:val="0"/>
                <w:szCs w:val="21"/>
              </w:rPr>
            </w:pPr>
            <w:r>
              <w:rPr>
                <w:b/>
                <w:bCs/>
                <w:kern w:val="0"/>
                <w:szCs w:val="21"/>
              </w:rPr>
              <w:t>八、工伤保险及安全生产责任险</w:t>
            </w:r>
          </w:p>
        </w:tc>
      </w:tr>
      <w:tr w:rsidR="00D63C4E" w14:paraId="08F55A71" w14:textId="77777777">
        <w:trPr>
          <w:trHeight w:val="510"/>
        </w:trPr>
        <w:tc>
          <w:tcPr>
            <w:tcW w:w="427" w:type="dxa"/>
            <w:vMerge w:val="restart"/>
            <w:vAlign w:val="center"/>
          </w:tcPr>
          <w:p w14:paraId="7F5DDD9A" w14:textId="77777777" w:rsidR="00D63C4E" w:rsidRDefault="00D63C4E">
            <w:pPr>
              <w:numPr>
                <w:ilvl w:val="0"/>
                <w:numId w:val="16"/>
              </w:numPr>
              <w:overflowPunct w:val="0"/>
              <w:adjustRightInd w:val="0"/>
              <w:snapToGrid w:val="0"/>
              <w:jc w:val="center"/>
              <w:rPr>
                <w:kern w:val="0"/>
                <w:szCs w:val="21"/>
              </w:rPr>
            </w:pPr>
          </w:p>
        </w:tc>
        <w:tc>
          <w:tcPr>
            <w:tcW w:w="2935" w:type="dxa"/>
            <w:vAlign w:val="center"/>
          </w:tcPr>
          <w:p w14:paraId="4F0B4D43" w14:textId="77777777" w:rsidR="00D63C4E" w:rsidRDefault="00000000">
            <w:pPr>
              <w:overflowPunct w:val="0"/>
              <w:adjustRightInd w:val="0"/>
              <w:snapToGrid w:val="0"/>
              <w:jc w:val="left"/>
              <w:rPr>
                <w:kern w:val="0"/>
                <w:szCs w:val="21"/>
              </w:rPr>
            </w:pPr>
            <w:r>
              <w:rPr>
                <w:kern w:val="0"/>
                <w:szCs w:val="21"/>
              </w:rPr>
              <w:t>生产经营单位应当依法参加工伤保险，为从业人员缴纳工伤保险费。</w:t>
            </w:r>
          </w:p>
        </w:tc>
        <w:tc>
          <w:tcPr>
            <w:tcW w:w="2416" w:type="dxa"/>
            <w:vAlign w:val="center"/>
          </w:tcPr>
          <w:p w14:paraId="7F9FE7F7" w14:textId="77777777" w:rsidR="00D63C4E" w:rsidRDefault="00000000">
            <w:pPr>
              <w:overflowPunct w:val="0"/>
              <w:adjustRightInd w:val="0"/>
              <w:snapToGrid w:val="0"/>
              <w:jc w:val="center"/>
              <w:rPr>
                <w:kern w:val="0"/>
                <w:szCs w:val="21"/>
              </w:rPr>
            </w:pPr>
            <w:r>
              <w:rPr>
                <w:kern w:val="0"/>
                <w:szCs w:val="21"/>
              </w:rPr>
              <w:t>《山东省安全生产条例》第二十四条</w:t>
            </w:r>
          </w:p>
        </w:tc>
        <w:tc>
          <w:tcPr>
            <w:tcW w:w="2019" w:type="dxa"/>
            <w:vMerge w:val="restart"/>
            <w:vAlign w:val="center"/>
          </w:tcPr>
          <w:p w14:paraId="3492ECC3" w14:textId="77777777" w:rsidR="00D63C4E" w:rsidRDefault="00000000">
            <w:pPr>
              <w:overflowPunct w:val="0"/>
              <w:adjustRightInd w:val="0"/>
              <w:snapToGrid w:val="0"/>
              <w:jc w:val="center"/>
              <w:rPr>
                <w:kern w:val="0"/>
                <w:szCs w:val="21"/>
              </w:rPr>
            </w:pPr>
            <w:r>
              <w:rPr>
                <w:kern w:val="0"/>
                <w:szCs w:val="21"/>
              </w:rPr>
              <w:t>已依法参加工伤保险，为从业人员缴纳保险费。</w:t>
            </w:r>
          </w:p>
        </w:tc>
        <w:tc>
          <w:tcPr>
            <w:tcW w:w="725" w:type="dxa"/>
            <w:vMerge w:val="restart"/>
            <w:vAlign w:val="center"/>
          </w:tcPr>
          <w:p w14:paraId="0391BC66" w14:textId="77777777" w:rsidR="00D63C4E" w:rsidRDefault="00000000">
            <w:pPr>
              <w:overflowPunct w:val="0"/>
              <w:adjustRightInd w:val="0"/>
              <w:snapToGrid w:val="0"/>
              <w:jc w:val="center"/>
              <w:rPr>
                <w:kern w:val="0"/>
                <w:szCs w:val="21"/>
              </w:rPr>
            </w:pPr>
            <w:r>
              <w:rPr>
                <w:kern w:val="0"/>
                <w:szCs w:val="21"/>
              </w:rPr>
              <w:t>√</w:t>
            </w:r>
          </w:p>
        </w:tc>
      </w:tr>
      <w:tr w:rsidR="00D63C4E" w14:paraId="6713892F" w14:textId="77777777">
        <w:trPr>
          <w:trHeight w:val="510"/>
        </w:trPr>
        <w:tc>
          <w:tcPr>
            <w:tcW w:w="427" w:type="dxa"/>
            <w:vMerge/>
            <w:vAlign w:val="center"/>
          </w:tcPr>
          <w:p w14:paraId="479B5C2B" w14:textId="77777777" w:rsidR="00D63C4E" w:rsidRDefault="00D63C4E">
            <w:pPr>
              <w:numPr>
                <w:ilvl w:val="0"/>
                <w:numId w:val="16"/>
              </w:numPr>
              <w:overflowPunct w:val="0"/>
              <w:adjustRightInd w:val="0"/>
              <w:snapToGrid w:val="0"/>
              <w:jc w:val="center"/>
              <w:rPr>
                <w:kern w:val="0"/>
                <w:szCs w:val="21"/>
              </w:rPr>
            </w:pPr>
          </w:p>
        </w:tc>
        <w:tc>
          <w:tcPr>
            <w:tcW w:w="2935" w:type="dxa"/>
            <w:vAlign w:val="center"/>
          </w:tcPr>
          <w:p w14:paraId="2E2BC386" w14:textId="77777777" w:rsidR="00D63C4E" w:rsidRDefault="00000000">
            <w:pPr>
              <w:overflowPunct w:val="0"/>
              <w:adjustRightInd w:val="0"/>
              <w:snapToGrid w:val="0"/>
              <w:jc w:val="left"/>
              <w:rPr>
                <w:kern w:val="0"/>
                <w:szCs w:val="21"/>
              </w:rPr>
            </w:pPr>
            <w:r>
              <w:rPr>
                <w:kern w:val="0"/>
                <w:szCs w:val="21"/>
              </w:rPr>
              <w:t>依法参加工伤保险，为从业人员缴纳保险费。</w:t>
            </w:r>
          </w:p>
        </w:tc>
        <w:tc>
          <w:tcPr>
            <w:tcW w:w="2416" w:type="dxa"/>
            <w:vAlign w:val="center"/>
          </w:tcPr>
          <w:p w14:paraId="5FF8C6B7" w14:textId="77777777" w:rsidR="00D63C4E" w:rsidRDefault="00000000">
            <w:pPr>
              <w:overflowPunct w:val="0"/>
              <w:adjustRightInd w:val="0"/>
              <w:snapToGrid w:val="0"/>
              <w:jc w:val="center"/>
              <w:rPr>
                <w:kern w:val="0"/>
                <w:szCs w:val="21"/>
              </w:rPr>
            </w:pPr>
            <w:r>
              <w:rPr>
                <w:kern w:val="0"/>
                <w:szCs w:val="21"/>
              </w:rPr>
              <w:t>《非煤矿矿山企业安全生产许可证实施办法》</w:t>
            </w:r>
          </w:p>
          <w:p w14:paraId="65EC4EEB" w14:textId="77777777" w:rsidR="00D63C4E" w:rsidRDefault="00000000">
            <w:pPr>
              <w:overflowPunct w:val="0"/>
              <w:adjustRightInd w:val="0"/>
              <w:snapToGrid w:val="0"/>
              <w:jc w:val="center"/>
              <w:rPr>
                <w:kern w:val="0"/>
                <w:szCs w:val="21"/>
              </w:rPr>
            </w:pPr>
            <w:r>
              <w:rPr>
                <w:kern w:val="0"/>
                <w:szCs w:val="21"/>
              </w:rPr>
              <w:t>第六条</w:t>
            </w:r>
          </w:p>
        </w:tc>
        <w:tc>
          <w:tcPr>
            <w:tcW w:w="2019" w:type="dxa"/>
            <w:vMerge/>
            <w:vAlign w:val="center"/>
          </w:tcPr>
          <w:p w14:paraId="359C718D" w14:textId="77777777" w:rsidR="00D63C4E" w:rsidRDefault="00D63C4E">
            <w:pPr>
              <w:overflowPunct w:val="0"/>
              <w:adjustRightInd w:val="0"/>
              <w:snapToGrid w:val="0"/>
              <w:jc w:val="center"/>
              <w:rPr>
                <w:kern w:val="0"/>
                <w:szCs w:val="21"/>
              </w:rPr>
            </w:pPr>
          </w:p>
        </w:tc>
        <w:tc>
          <w:tcPr>
            <w:tcW w:w="725" w:type="dxa"/>
            <w:vMerge/>
            <w:vAlign w:val="center"/>
          </w:tcPr>
          <w:p w14:paraId="4DBD0271" w14:textId="77777777" w:rsidR="00D63C4E" w:rsidRDefault="00D63C4E">
            <w:pPr>
              <w:overflowPunct w:val="0"/>
              <w:adjustRightInd w:val="0"/>
              <w:snapToGrid w:val="0"/>
              <w:jc w:val="left"/>
              <w:rPr>
                <w:kern w:val="0"/>
                <w:szCs w:val="21"/>
              </w:rPr>
            </w:pPr>
          </w:p>
        </w:tc>
      </w:tr>
      <w:tr w:rsidR="00D63C4E" w14:paraId="1BE9D795" w14:textId="77777777">
        <w:trPr>
          <w:trHeight w:val="510"/>
        </w:trPr>
        <w:tc>
          <w:tcPr>
            <w:tcW w:w="427" w:type="dxa"/>
            <w:vMerge w:val="restart"/>
            <w:vAlign w:val="center"/>
          </w:tcPr>
          <w:p w14:paraId="7382ABA2" w14:textId="77777777" w:rsidR="00D63C4E" w:rsidRDefault="00D63C4E">
            <w:pPr>
              <w:numPr>
                <w:ilvl w:val="0"/>
                <w:numId w:val="16"/>
              </w:numPr>
              <w:overflowPunct w:val="0"/>
              <w:adjustRightInd w:val="0"/>
              <w:snapToGrid w:val="0"/>
              <w:jc w:val="center"/>
              <w:rPr>
                <w:kern w:val="0"/>
                <w:szCs w:val="21"/>
              </w:rPr>
            </w:pPr>
          </w:p>
        </w:tc>
        <w:tc>
          <w:tcPr>
            <w:tcW w:w="2935" w:type="dxa"/>
            <w:vAlign w:val="center"/>
          </w:tcPr>
          <w:p w14:paraId="76FF64B4" w14:textId="77777777" w:rsidR="00D63C4E" w:rsidRDefault="00000000">
            <w:pPr>
              <w:overflowPunct w:val="0"/>
              <w:adjustRightInd w:val="0"/>
              <w:snapToGrid w:val="0"/>
              <w:jc w:val="left"/>
              <w:rPr>
                <w:kern w:val="0"/>
                <w:szCs w:val="21"/>
              </w:rPr>
            </w:pPr>
            <w:r>
              <w:rPr>
                <w:kern w:val="0"/>
                <w:szCs w:val="21"/>
              </w:rPr>
              <w:t>矿山、交通运输、危险化学品、烟花爆竹、建筑施工、民用爆炸物品、金属冶炼、渔业生产等属于国家规定的高危行业、领域的生产经营单位，应当投保安全生产责任保险。</w:t>
            </w:r>
          </w:p>
        </w:tc>
        <w:tc>
          <w:tcPr>
            <w:tcW w:w="2416" w:type="dxa"/>
            <w:vAlign w:val="center"/>
          </w:tcPr>
          <w:p w14:paraId="3EC73B29" w14:textId="77777777" w:rsidR="00D63C4E" w:rsidRDefault="00000000">
            <w:pPr>
              <w:overflowPunct w:val="0"/>
              <w:adjustRightInd w:val="0"/>
              <w:snapToGrid w:val="0"/>
              <w:jc w:val="center"/>
              <w:rPr>
                <w:kern w:val="0"/>
                <w:szCs w:val="21"/>
              </w:rPr>
            </w:pPr>
            <w:r>
              <w:rPr>
                <w:kern w:val="0"/>
                <w:szCs w:val="21"/>
              </w:rPr>
              <w:t>《山东省安全生产条例》第二十四条</w:t>
            </w:r>
          </w:p>
        </w:tc>
        <w:tc>
          <w:tcPr>
            <w:tcW w:w="2019" w:type="dxa"/>
            <w:vMerge w:val="restart"/>
            <w:vAlign w:val="center"/>
          </w:tcPr>
          <w:p w14:paraId="7C3571C7" w14:textId="77777777" w:rsidR="00D63C4E" w:rsidRDefault="00000000">
            <w:pPr>
              <w:overflowPunct w:val="0"/>
              <w:adjustRightInd w:val="0"/>
              <w:snapToGrid w:val="0"/>
              <w:jc w:val="center"/>
              <w:rPr>
                <w:kern w:val="0"/>
                <w:szCs w:val="21"/>
              </w:rPr>
            </w:pPr>
            <w:r>
              <w:rPr>
                <w:kern w:val="0"/>
                <w:szCs w:val="21"/>
              </w:rPr>
              <w:t>康贝装备公司已投保安全生产责任保险。</w:t>
            </w:r>
          </w:p>
        </w:tc>
        <w:tc>
          <w:tcPr>
            <w:tcW w:w="725" w:type="dxa"/>
            <w:vMerge w:val="restart"/>
            <w:vAlign w:val="center"/>
          </w:tcPr>
          <w:p w14:paraId="295ACFFD" w14:textId="77777777" w:rsidR="00D63C4E" w:rsidRDefault="00000000">
            <w:pPr>
              <w:overflowPunct w:val="0"/>
              <w:adjustRightInd w:val="0"/>
              <w:snapToGrid w:val="0"/>
              <w:jc w:val="center"/>
              <w:rPr>
                <w:kern w:val="0"/>
                <w:szCs w:val="21"/>
              </w:rPr>
            </w:pPr>
            <w:r>
              <w:rPr>
                <w:kern w:val="0"/>
                <w:szCs w:val="21"/>
              </w:rPr>
              <w:t>√</w:t>
            </w:r>
          </w:p>
        </w:tc>
      </w:tr>
      <w:tr w:rsidR="00D63C4E" w14:paraId="04716263" w14:textId="77777777">
        <w:trPr>
          <w:trHeight w:val="210"/>
        </w:trPr>
        <w:tc>
          <w:tcPr>
            <w:tcW w:w="427" w:type="dxa"/>
            <w:vMerge/>
            <w:vAlign w:val="center"/>
          </w:tcPr>
          <w:p w14:paraId="75002B38" w14:textId="77777777" w:rsidR="00D63C4E" w:rsidRDefault="00D63C4E">
            <w:pPr>
              <w:numPr>
                <w:ilvl w:val="0"/>
                <w:numId w:val="16"/>
              </w:numPr>
              <w:overflowPunct w:val="0"/>
              <w:adjustRightInd w:val="0"/>
              <w:snapToGrid w:val="0"/>
              <w:jc w:val="center"/>
              <w:rPr>
                <w:kern w:val="0"/>
                <w:szCs w:val="21"/>
              </w:rPr>
            </w:pPr>
          </w:p>
        </w:tc>
        <w:tc>
          <w:tcPr>
            <w:tcW w:w="2935" w:type="dxa"/>
            <w:vAlign w:val="center"/>
          </w:tcPr>
          <w:p w14:paraId="2286F71C" w14:textId="77777777" w:rsidR="00D63C4E" w:rsidRDefault="00000000">
            <w:pPr>
              <w:overflowPunct w:val="0"/>
              <w:adjustRightInd w:val="0"/>
              <w:snapToGrid w:val="0"/>
              <w:jc w:val="left"/>
              <w:rPr>
                <w:kern w:val="0"/>
                <w:szCs w:val="21"/>
              </w:rPr>
            </w:pPr>
            <w:r>
              <w:rPr>
                <w:kern w:val="0"/>
                <w:szCs w:val="21"/>
              </w:rPr>
              <w:t>煤矿、非煤矿山、危险化学品、烟花爆竹、交通运输、建筑施工、民用爆炸物品、金属冶炼、渔业生产等高危行业领域的生产经营单位应当投保安全生产责任保险。</w:t>
            </w:r>
          </w:p>
        </w:tc>
        <w:tc>
          <w:tcPr>
            <w:tcW w:w="2416" w:type="dxa"/>
            <w:vAlign w:val="center"/>
          </w:tcPr>
          <w:p w14:paraId="2EC2B913" w14:textId="77777777" w:rsidR="00D63C4E" w:rsidRDefault="00000000">
            <w:pPr>
              <w:overflowPunct w:val="0"/>
              <w:adjustRightInd w:val="0"/>
              <w:snapToGrid w:val="0"/>
              <w:jc w:val="center"/>
              <w:rPr>
                <w:kern w:val="0"/>
                <w:szCs w:val="21"/>
              </w:rPr>
            </w:pPr>
            <w:r>
              <w:rPr>
                <w:kern w:val="0"/>
                <w:szCs w:val="21"/>
              </w:rPr>
              <w:t>《安全生产责任保险实施办法》</w:t>
            </w:r>
          </w:p>
          <w:p w14:paraId="7F42E7D0" w14:textId="77777777" w:rsidR="00D63C4E" w:rsidRDefault="00000000">
            <w:pPr>
              <w:overflowPunct w:val="0"/>
              <w:adjustRightInd w:val="0"/>
              <w:snapToGrid w:val="0"/>
              <w:jc w:val="center"/>
              <w:rPr>
                <w:kern w:val="0"/>
                <w:szCs w:val="21"/>
              </w:rPr>
            </w:pPr>
            <w:r>
              <w:rPr>
                <w:kern w:val="0"/>
                <w:szCs w:val="21"/>
              </w:rPr>
              <w:t>第六条</w:t>
            </w:r>
          </w:p>
        </w:tc>
        <w:tc>
          <w:tcPr>
            <w:tcW w:w="2019" w:type="dxa"/>
            <w:vMerge/>
            <w:vAlign w:val="center"/>
          </w:tcPr>
          <w:p w14:paraId="44C41591" w14:textId="77777777" w:rsidR="00D63C4E" w:rsidRDefault="00D63C4E">
            <w:pPr>
              <w:overflowPunct w:val="0"/>
              <w:adjustRightInd w:val="0"/>
              <w:snapToGrid w:val="0"/>
              <w:jc w:val="center"/>
              <w:rPr>
                <w:kern w:val="0"/>
                <w:szCs w:val="21"/>
              </w:rPr>
            </w:pPr>
          </w:p>
        </w:tc>
        <w:tc>
          <w:tcPr>
            <w:tcW w:w="725" w:type="dxa"/>
            <w:vMerge/>
            <w:vAlign w:val="center"/>
          </w:tcPr>
          <w:p w14:paraId="317C3105" w14:textId="77777777" w:rsidR="00D63C4E" w:rsidRDefault="00D63C4E">
            <w:pPr>
              <w:overflowPunct w:val="0"/>
              <w:adjustRightInd w:val="0"/>
              <w:snapToGrid w:val="0"/>
              <w:jc w:val="left"/>
              <w:rPr>
                <w:kern w:val="0"/>
                <w:szCs w:val="21"/>
              </w:rPr>
            </w:pPr>
          </w:p>
        </w:tc>
      </w:tr>
      <w:tr w:rsidR="00D63C4E" w14:paraId="3B6DF092" w14:textId="77777777">
        <w:trPr>
          <w:trHeight w:val="510"/>
        </w:trPr>
        <w:tc>
          <w:tcPr>
            <w:tcW w:w="427" w:type="dxa"/>
            <w:vMerge/>
            <w:vAlign w:val="center"/>
          </w:tcPr>
          <w:p w14:paraId="0CD83414" w14:textId="77777777" w:rsidR="00D63C4E" w:rsidRDefault="00D63C4E">
            <w:pPr>
              <w:numPr>
                <w:ilvl w:val="0"/>
                <w:numId w:val="16"/>
              </w:numPr>
              <w:overflowPunct w:val="0"/>
              <w:adjustRightInd w:val="0"/>
              <w:snapToGrid w:val="0"/>
              <w:jc w:val="center"/>
              <w:rPr>
                <w:kern w:val="0"/>
                <w:szCs w:val="21"/>
              </w:rPr>
            </w:pPr>
          </w:p>
        </w:tc>
        <w:tc>
          <w:tcPr>
            <w:tcW w:w="2935" w:type="dxa"/>
            <w:vAlign w:val="center"/>
          </w:tcPr>
          <w:p w14:paraId="5D529B03" w14:textId="77777777" w:rsidR="00D63C4E" w:rsidRDefault="00000000">
            <w:pPr>
              <w:overflowPunct w:val="0"/>
              <w:adjustRightInd w:val="0"/>
              <w:snapToGrid w:val="0"/>
              <w:jc w:val="left"/>
              <w:rPr>
                <w:kern w:val="0"/>
                <w:szCs w:val="21"/>
              </w:rPr>
            </w:pPr>
            <w:r>
              <w:rPr>
                <w:kern w:val="0"/>
                <w:szCs w:val="21"/>
              </w:rPr>
              <w:t>生产经营单位投保安全生产责任保险的保障范围应当覆</w:t>
            </w:r>
            <w:r>
              <w:rPr>
                <w:kern w:val="0"/>
                <w:szCs w:val="21"/>
              </w:rPr>
              <w:lastRenderedPageBreak/>
              <w:t>盖全体从业人员。</w:t>
            </w:r>
          </w:p>
        </w:tc>
        <w:tc>
          <w:tcPr>
            <w:tcW w:w="2416" w:type="dxa"/>
            <w:vAlign w:val="center"/>
          </w:tcPr>
          <w:p w14:paraId="4511A153" w14:textId="77777777" w:rsidR="00D63C4E" w:rsidRDefault="00000000">
            <w:pPr>
              <w:overflowPunct w:val="0"/>
              <w:adjustRightInd w:val="0"/>
              <w:snapToGrid w:val="0"/>
              <w:jc w:val="center"/>
              <w:rPr>
                <w:kern w:val="0"/>
                <w:szCs w:val="21"/>
              </w:rPr>
            </w:pPr>
            <w:r>
              <w:rPr>
                <w:kern w:val="0"/>
                <w:szCs w:val="21"/>
              </w:rPr>
              <w:lastRenderedPageBreak/>
              <w:t>《安全生产责任保险实施办法》</w:t>
            </w:r>
          </w:p>
          <w:p w14:paraId="5066C1D2" w14:textId="77777777" w:rsidR="00D63C4E" w:rsidRDefault="00000000">
            <w:pPr>
              <w:overflowPunct w:val="0"/>
              <w:adjustRightInd w:val="0"/>
              <w:snapToGrid w:val="0"/>
              <w:jc w:val="center"/>
              <w:rPr>
                <w:kern w:val="0"/>
                <w:szCs w:val="21"/>
              </w:rPr>
            </w:pPr>
            <w:r>
              <w:rPr>
                <w:kern w:val="0"/>
                <w:szCs w:val="21"/>
              </w:rPr>
              <w:lastRenderedPageBreak/>
              <w:t>第十二条</w:t>
            </w:r>
          </w:p>
        </w:tc>
        <w:tc>
          <w:tcPr>
            <w:tcW w:w="2019" w:type="dxa"/>
            <w:vMerge/>
            <w:vAlign w:val="center"/>
          </w:tcPr>
          <w:p w14:paraId="112678DF" w14:textId="77777777" w:rsidR="00D63C4E" w:rsidRDefault="00D63C4E">
            <w:pPr>
              <w:overflowPunct w:val="0"/>
              <w:adjustRightInd w:val="0"/>
              <w:snapToGrid w:val="0"/>
              <w:jc w:val="center"/>
              <w:rPr>
                <w:kern w:val="0"/>
                <w:szCs w:val="21"/>
              </w:rPr>
            </w:pPr>
          </w:p>
        </w:tc>
        <w:tc>
          <w:tcPr>
            <w:tcW w:w="725" w:type="dxa"/>
            <w:vMerge/>
            <w:vAlign w:val="center"/>
          </w:tcPr>
          <w:p w14:paraId="0BF7C5DA" w14:textId="77777777" w:rsidR="00D63C4E" w:rsidRDefault="00D63C4E">
            <w:pPr>
              <w:overflowPunct w:val="0"/>
              <w:adjustRightInd w:val="0"/>
              <w:snapToGrid w:val="0"/>
              <w:jc w:val="left"/>
              <w:rPr>
                <w:kern w:val="0"/>
                <w:szCs w:val="21"/>
              </w:rPr>
            </w:pPr>
          </w:p>
        </w:tc>
      </w:tr>
      <w:tr w:rsidR="00D63C4E" w14:paraId="01B8AD9D" w14:textId="77777777">
        <w:trPr>
          <w:trHeight w:val="510"/>
        </w:trPr>
        <w:tc>
          <w:tcPr>
            <w:tcW w:w="8522" w:type="dxa"/>
            <w:gridSpan w:val="5"/>
            <w:vAlign w:val="center"/>
          </w:tcPr>
          <w:p w14:paraId="03B2E99C" w14:textId="77777777" w:rsidR="00D63C4E" w:rsidRDefault="00000000">
            <w:pPr>
              <w:overflowPunct w:val="0"/>
              <w:adjustRightInd w:val="0"/>
              <w:snapToGrid w:val="0"/>
              <w:jc w:val="center"/>
              <w:rPr>
                <w:b/>
                <w:bCs/>
                <w:kern w:val="0"/>
                <w:szCs w:val="21"/>
              </w:rPr>
            </w:pPr>
            <w:r>
              <w:rPr>
                <w:b/>
                <w:bCs/>
                <w:kern w:val="0"/>
                <w:szCs w:val="21"/>
              </w:rPr>
              <w:t>九、劳动防护用品配备</w:t>
            </w:r>
          </w:p>
        </w:tc>
      </w:tr>
      <w:tr w:rsidR="00D63C4E" w14:paraId="5012936B" w14:textId="77777777">
        <w:trPr>
          <w:trHeight w:val="510"/>
        </w:trPr>
        <w:tc>
          <w:tcPr>
            <w:tcW w:w="427" w:type="dxa"/>
            <w:vMerge w:val="restart"/>
            <w:vAlign w:val="center"/>
          </w:tcPr>
          <w:p w14:paraId="24E90C65" w14:textId="77777777" w:rsidR="00D63C4E" w:rsidRDefault="00D63C4E">
            <w:pPr>
              <w:numPr>
                <w:ilvl w:val="0"/>
                <w:numId w:val="16"/>
              </w:numPr>
              <w:overflowPunct w:val="0"/>
              <w:adjustRightInd w:val="0"/>
              <w:snapToGrid w:val="0"/>
              <w:jc w:val="center"/>
              <w:rPr>
                <w:kern w:val="0"/>
                <w:szCs w:val="21"/>
              </w:rPr>
            </w:pPr>
          </w:p>
        </w:tc>
        <w:tc>
          <w:tcPr>
            <w:tcW w:w="2935" w:type="dxa"/>
            <w:vAlign w:val="center"/>
          </w:tcPr>
          <w:p w14:paraId="1B8D468D" w14:textId="77777777" w:rsidR="00D63C4E" w:rsidRDefault="00000000">
            <w:pPr>
              <w:overflowPunct w:val="0"/>
              <w:adjustRightInd w:val="0"/>
              <w:snapToGrid w:val="0"/>
              <w:jc w:val="left"/>
              <w:rPr>
                <w:kern w:val="0"/>
                <w:szCs w:val="21"/>
              </w:rPr>
            </w:pPr>
            <w:r>
              <w:rPr>
                <w:kern w:val="0"/>
                <w:szCs w:val="21"/>
              </w:rPr>
              <w:t>生产经营单位应当明确本单位从业人员配备劳动防护用品的种类和型号，为从业人员无偿提供符合标准的劳动防护用品，督促、检查、教育从业人员正确佩戴和使用，不得以货币形式或者其他物品替代。购买和发放劳动防护用品的情况应当如实记录。</w:t>
            </w:r>
          </w:p>
        </w:tc>
        <w:tc>
          <w:tcPr>
            <w:tcW w:w="2416" w:type="dxa"/>
            <w:vAlign w:val="center"/>
          </w:tcPr>
          <w:p w14:paraId="15D8611F" w14:textId="77777777" w:rsidR="00D63C4E" w:rsidRDefault="00000000">
            <w:pPr>
              <w:overflowPunct w:val="0"/>
              <w:adjustRightInd w:val="0"/>
              <w:snapToGrid w:val="0"/>
              <w:jc w:val="center"/>
              <w:rPr>
                <w:kern w:val="0"/>
                <w:szCs w:val="21"/>
              </w:rPr>
            </w:pPr>
            <w:r>
              <w:rPr>
                <w:kern w:val="0"/>
                <w:szCs w:val="21"/>
              </w:rPr>
              <w:t>《山东省安全生产条例》第二十五条</w:t>
            </w:r>
          </w:p>
        </w:tc>
        <w:tc>
          <w:tcPr>
            <w:tcW w:w="2019" w:type="dxa"/>
            <w:vMerge w:val="restart"/>
            <w:vAlign w:val="center"/>
          </w:tcPr>
          <w:p w14:paraId="2912AA32" w14:textId="77777777" w:rsidR="00D63C4E" w:rsidRDefault="00000000">
            <w:pPr>
              <w:overflowPunct w:val="0"/>
              <w:adjustRightInd w:val="0"/>
              <w:snapToGrid w:val="0"/>
              <w:jc w:val="center"/>
              <w:rPr>
                <w:kern w:val="0"/>
                <w:szCs w:val="21"/>
              </w:rPr>
            </w:pPr>
            <w:r>
              <w:rPr>
                <w:kern w:val="0"/>
                <w:szCs w:val="21"/>
              </w:rPr>
              <w:t>康贝装备公司已制定防治职业危害的具体措施，并为现场员工配备了防静电工作服（夏、春秋、冬）、工作鞋（防寒、单）、安全帽（防寒、一般）、单手套、棉手套、雨靴、耳塞、耳罩、雨衣等劳动防护用品。</w:t>
            </w:r>
          </w:p>
        </w:tc>
        <w:tc>
          <w:tcPr>
            <w:tcW w:w="725" w:type="dxa"/>
            <w:vMerge w:val="restart"/>
            <w:vAlign w:val="center"/>
          </w:tcPr>
          <w:p w14:paraId="4C180207" w14:textId="77777777" w:rsidR="00D63C4E" w:rsidRDefault="00000000">
            <w:pPr>
              <w:overflowPunct w:val="0"/>
              <w:adjustRightInd w:val="0"/>
              <w:snapToGrid w:val="0"/>
              <w:jc w:val="center"/>
              <w:rPr>
                <w:kern w:val="0"/>
                <w:szCs w:val="21"/>
              </w:rPr>
            </w:pPr>
            <w:r>
              <w:rPr>
                <w:kern w:val="0"/>
                <w:szCs w:val="21"/>
              </w:rPr>
              <w:t>√</w:t>
            </w:r>
          </w:p>
        </w:tc>
      </w:tr>
      <w:tr w:rsidR="00D63C4E" w14:paraId="0BEF8355" w14:textId="77777777">
        <w:trPr>
          <w:trHeight w:val="510"/>
        </w:trPr>
        <w:tc>
          <w:tcPr>
            <w:tcW w:w="427" w:type="dxa"/>
            <w:vMerge/>
            <w:vAlign w:val="center"/>
          </w:tcPr>
          <w:p w14:paraId="73AE57A5" w14:textId="77777777" w:rsidR="00D63C4E" w:rsidRDefault="00D63C4E">
            <w:pPr>
              <w:numPr>
                <w:ilvl w:val="0"/>
                <w:numId w:val="16"/>
              </w:numPr>
              <w:overflowPunct w:val="0"/>
              <w:adjustRightInd w:val="0"/>
              <w:snapToGrid w:val="0"/>
              <w:jc w:val="center"/>
              <w:rPr>
                <w:kern w:val="0"/>
                <w:szCs w:val="21"/>
              </w:rPr>
            </w:pPr>
          </w:p>
        </w:tc>
        <w:tc>
          <w:tcPr>
            <w:tcW w:w="2935" w:type="dxa"/>
            <w:vAlign w:val="center"/>
          </w:tcPr>
          <w:p w14:paraId="026544BD" w14:textId="77777777" w:rsidR="00D63C4E" w:rsidRDefault="00000000">
            <w:pPr>
              <w:overflowPunct w:val="0"/>
              <w:adjustRightInd w:val="0"/>
              <w:snapToGrid w:val="0"/>
              <w:jc w:val="left"/>
              <w:rPr>
                <w:kern w:val="0"/>
                <w:szCs w:val="21"/>
              </w:rPr>
            </w:pPr>
            <w:r>
              <w:rPr>
                <w:kern w:val="0"/>
                <w:szCs w:val="21"/>
              </w:rPr>
              <w:t>制定防治职业危害的具体措施，并为从业人员配备符合国家标准或者行业标准的劳动防护用品。</w:t>
            </w:r>
          </w:p>
        </w:tc>
        <w:tc>
          <w:tcPr>
            <w:tcW w:w="2416" w:type="dxa"/>
            <w:vAlign w:val="center"/>
          </w:tcPr>
          <w:p w14:paraId="020ABA71" w14:textId="77777777" w:rsidR="00D63C4E" w:rsidRDefault="00000000">
            <w:pPr>
              <w:overflowPunct w:val="0"/>
              <w:adjustRightInd w:val="0"/>
              <w:snapToGrid w:val="0"/>
              <w:jc w:val="center"/>
              <w:rPr>
                <w:kern w:val="0"/>
                <w:szCs w:val="21"/>
              </w:rPr>
            </w:pPr>
            <w:r>
              <w:rPr>
                <w:kern w:val="0"/>
                <w:szCs w:val="21"/>
              </w:rPr>
              <w:t>《非煤矿矿山企业安全生产许可证实施办法》</w:t>
            </w:r>
          </w:p>
          <w:p w14:paraId="709F21DE" w14:textId="77777777" w:rsidR="00D63C4E" w:rsidRDefault="00000000">
            <w:pPr>
              <w:overflowPunct w:val="0"/>
              <w:adjustRightInd w:val="0"/>
              <w:snapToGrid w:val="0"/>
              <w:jc w:val="center"/>
              <w:rPr>
                <w:kern w:val="0"/>
                <w:szCs w:val="21"/>
              </w:rPr>
            </w:pPr>
            <w:r>
              <w:rPr>
                <w:kern w:val="0"/>
                <w:szCs w:val="21"/>
              </w:rPr>
              <w:t>第六条</w:t>
            </w:r>
          </w:p>
        </w:tc>
        <w:tc>
          <w:tcPr>
            <w:tcW w:w="2019" w:type="dxa"/>
            <w:vMerge/>
            <w:vAlign w:val="center"/>
          </w:tcPr>
          <w:p w14:paraId="23E347EB" w14:textId="77777777" w:rsidR="00D63C4E" w:rsidRDefault="00D63C4E">
            <w:pPr>
              <w:overflowPunct w:val="0"/>
              <w:adjustRightInd w:val="0"/>
              <w:snapToGrid w:val="0"/>
              <w:jc w:val="center"/>
              <w:rPr>
                <w:kern w:val="0"/>
                <w:szCs w:val="21"/>
              </w:rPr>
            </w:pPr>
          </w:p>
        </w:tc>
        <w:tc>
          <w:tcPr>
            <w:tcW w:w="725" w:type="dxa"/>
            <w:vMerge/>
            <w:vAlign w:val="center"/>
          </w:tcPr>
          <w:p w14:paraId="614AC189" w14:textId="77777777" w:rsidR="00D63C4E" w:rsidRDefault="00D63C4E">
            <w:pPr>
              <w:overflowPunct w:val="0"/>
              <w:adjustRightInd w:val="0"/>
              <w:snapToGrid w:val="0"/>
              <w:jc w:val="left"/>
              <w:rPr>
                <w:kern w:val="0"/>
                <w:szCs w:val="21"/>
              </w:rPr>
            </w:pPr>
          </w:p>
        </w:tc>
      </w:tr>
      <w:tr w:rsidR="00D63C4E" w14:paraId="4E3C6F36" w14:textId="77777777">
        <w:trPr>
          <w:trHeight w:val="510"/>
        </w:trPr>
        <w:tc>
          <w:tcPr>
            <w:tcW w:w="427" w:type="dxa"/>
            <w:vAlign w:val="center"/>
          </w:tcPr>
          <w:p w14:paraId="7E8E1031" w14:textId="77777777" w:rsidR="00D63C4E" w:rsidRDefault="00D63C4E">
            <w:pPr>
              <w:numPr>
                <w:ilvl w:val="0"/>
                <w:numId w:val="16"/>
              </w:numPr>
              <w:overflowPunct w:val="0"/>
              <w:adjustRightInd w:val="0"/>
              <w:snapToGrid w:val="0"/>
              <w:jc w:val="center"/>
              <w:rPr>
                <w:kern w:val="0"/>
                <w:szCs w:val="21"/>
              </w:rPr>
            </w:pPr>
          </w:p>
        </w:tc>
        <w:tc>
          <w:tcPr>
            <w:tcW w:w="2935" w:type="dxa"/>
            <w:vAlign w:val="center"/>
          </w:tcPr>
          <w:p w14:paraId="2B103079" w14:textId="77777777" w:rsidR="00D63C4E" w:rsidRDefault="00000000">
            <w:pPr>
              <w:overflowPunct w:val="0"/>
              <w:adjustRightInd w:val="0"/>
              <w:snapToGrid w:val="0"/>
              <w:jc w:val="left"/>
              <w:rPr>
                <w:kern w:val="0"/>
                <w:szCs w:val="21"/>
              </w:rPr>
            </w:pPr>
            <w:r>
              <w:rPr>
                <w:kern w:val="0"/>
                <w:szCs w:val="21"/>
              </w:rPr>
              <w:t>根据作业场所主要危险有害因素及劳动防护用品配备要求，配备劳动防护用品。</w:t>
            </w:r>
          </w:p>
        </w:tc>
        <w:tc>
          <w:tcPr>
            <w:tcW w:w="2416" w:type="dxa"/>
            <w:vAlign w:val="center"/>
          </w:tcPr>
          <w:p w14:paraId="2720516C" w14:textId="77777777" w:rsidR="00D63C4E" w:rsidRDefault="00000000">
            <w:pPr>
              <w:overflowPunct w:val="0"/>
              <w:adjustRightInd w:val="0"/>
              <w:snapToGrid w:val="0"/>
              <w:jc w:val="center"/>
              <w:rPr>
                <w:kern w:val="0"/>
                <w:szCs w:val="21"/>
              </w:rPr>
            </w:pPr>
            <w:r>
              <w:t>《个体防护装备配备规范</w:t>
            </w:r>
            <w:r>
              <w:t xml:space="preserve"> </w:t>
            </w:r>
            <w:r>
              <w:t>第</w:t>
            </w:r>
            <w:r>
              <w:t>2</w:t>
            </w:r>
            <w:r>
              <w:t>部分：石油、化工、天然气》（</w:t>
            </w:r>
            <w:r>
              <w:t>GB 39800.2-2020</w:t>
            </w:r>
            <w:r>
              <w:t>）</w:t>
            </w:r>
          </w:p>
        </w:tc>
        <w:tc>
          <w:tcPr>
            <w:tcW w:w="2019" w:type="dxa"/>
            <w:vAlign w:val="center"/>
          </w:tcPr>
          <w:p w14:paraId="1DE0704E" w14:textId="77777777" w:rsidR="00D63C4E" w:rsidRDefault="00000000">
            <w:pPr>
              <w:overflowPunct w:val="0"/>
              <w:adjustRightInd w:val="0"/>
              <w:snapToGrid w:val="0"/>
              <w:jc w:val="center"/>
              <w:rPr>
                <w:kern w:val="0"/>
                <w:szCs w:val="21"/>
              </w:rPr>
            </w:pPr>
            <w:r>
              <w:rPr>
                <w:kern w:val="0"/>
                <w:szCs w:val="21"/>
              </w:rPr>
              <w:t>现场作业人员未配备眼面部防护镜。</w:t>
            </w:r>
          </w:p>
        </w:tc>
        <w:tc>
          <w:tcPr>
            <w:tcW w:w="725" w:type="dxa"/>
            <w:vAlign w:val="center"/>
          </w:tcPr>
          <w:p w14:paraId="46413288" w14:textId="77777777" w:rsidR="00D63C4E" w:rsidRDefault="00000000">
            <w:pPr>
              <w:overflowPunct w:val="0"/>
              <w:adjustRightInd w:val="0"/>
              <w:snapToGrid w:val="0"/>
              <w:jc w:val="center"/>
              <w:rPr>
                <w:kern w:val="0"/>
                <w:szCs w:val="21"/>
              </w:rPr>
            </w:pPr>
            <w:r>
              <w:rPr>
                <w:kern w:val="0"/>
                <w:szCs w:val="21"/>
              </w:rPr>
              <w:t>×</w:t>
            </w:r>
          </w:p>
        </w:tc>
      </w:tr>
      <w:tr w:rsidR="00D63C4E" w14:paraId="699591CB" w14:textId="77777777">
        <w:trPr>
          <w:trHeight w:val="510"/>
        </w:trPr>
        <w:tc>
          <w:tcPr>
            <w:tcW w:w="8522" w:type="dxa"/>
            <w:gridSpan w:val="5"/>
            <w:vAlign w:val="center"/>
          </w:tcPr>
          <w:p w14:paraId="7F83425B" w14:textId="77777777" w:rsidR="00D63C4E" w:rsidRDefault="00000000">
            <w:pPr>
              <w:overflowPunct w:val="0"/>
              <w:adjustRightInd w:val="0"/>
              <w:snapToGrid w:val="0"/>
              <w:jc w:val="center"/>
              <w:rPr>
                <w:b/>
                <w:bCs/>
                <w:kern w:val="0"/>
                <w:szCs w:val="21"/>
              </w:rPr>
            </w:pPr>
            <w:r>
              <w:rPr>
                <w:b/>
                <w:bCs/>
                <w:kern w:val="0"/>
                <w:szCs w:val="21"/>
              </w:rPr>
              <w:t>十、设备、设施检测检验</w:t>
            </w:r>
          </w:p>
        </w:tc>
      </w:tr>
      <w:tr w:rsidR="00D63C4E" w14:paraId="12B3CBBC" w14:textId="77777777">
        <w:trPr>
          <w:trHeight w:val="510"/>
        </w:trPr>
        <w:tc>
          <w:tcPr>
            <w:tcW w:w="427" w:type="dxa"/>
            <w:vAlign w:val="center"/>
          </w:tcPr>
          <w:p w14:paraId="2A0718F3" w14:textId="77777777" w:rsidR="00D63C4E" w:rsidRDefault="00D63C4E">
            <w:pPr>
              <w:numPr>
                <w:ilvl w:val="0"/>
                <w:numId w:val="16"/>
              </w:numPr>
              <w:overflowPunct w:val="0"/>
              <w:adjustRightInd w:val="0"/>
              <w:snapToGrid w:val="0"/>
              <w:jc w:val="center"/>
              <w:rPr>
                <w:kern w:val="0"/>
                <w:szCs w:val="21"/>
              </w:rPr>
            </w:pPr>
          </w:p>
        </w:tc>
        <w:tc>
          <w:tcPr>
            <w:tcW w:w="2935" w:type="dxa"/>
            <w:vAlign w:val="center"/>
          </w:tcPr>
          <w:p w14:paraId="6D54F3F2" w14:textId="77777777" w:rsidR="00D63C4E" w:rsidRDefault="00000000">
            <w:pPr>
              <w:overflowPunct w:val="0"/>
              <w:adjustRightInd w:val="0"/>
              <w:snapToGrid w:val="0"/>
              <w:jc w:val="left"/>
              <w:rPr>
                <w:kern w:val="0"/>
                <w:szCs w:val="21"/>
              </w:rPr>
            </w:pPr>
            <w:r>
              <w:rPr>
                <w:kern w:val="0"/>
                <w:szCs w:val="21"/>
              </w:rPr>
              <w:t>特种设备使用单位应当在特种设备投入使用前或者投入使用后三十日内，向负责特种设备安全监督管理的部门办理使用登记，取得使用登记证书。登记标志应当置于该特种设备的显著位置。</w:t>
            </w:r>
          </w:p>
        </w:tc>
        <w:tc>
          <w:tcPr>
            <w:tcW w:w="2416" w:type="dxa"/>
            <w:vAlign w:val="center"/>
          </w:tcPr>
          <w:p w14:paraId="6F1F8AAA" w14:textId="77777777" w:rsidR="00D63C4E" w:rsidRDefault="00000000">
            <w:pPr>
              <w:overflowPunct w:val="0"/>
              <w:adjustRightInd w:val="0"/>
              <w:snapToGrid w:val="0"/>
              <w:jc w:val="center"/>
              <w:rPr>
                <w:kern w:val="0"/>
                <w:szCs w:val="21"/>
              </w:rPr>
            </w:pPr>
            <w:r>
              <w:rPr>
                <w:kern w:val="0"/>
                <w:szCs w:val="21"/>
              </w:rPr>
              <w:t>《中华人民共和国特种设备安全法》第十三条</w:t>
            </w:r>
          </w:p>
        </w:tc>
        <w:tc>
          <w:tcPr>
            <w:tcW w:w="2019" w:type="dxa"/>
            <w:vAlign w:val="center"/>
          </w:tcPr>
          <w:p w14:paraId="2817906C" w14:textId="77777777" w:rsidR="00D63C4E" w:rsidRDefault="00000000">
            <w:pPr>
              <w:overflowPunct w:val="0"/>
              <w:adjustRightInd w:val="0"/>
              <w:snapToGrid w:val="0"/>
              <w:jc w:val="center"/>
              <w:rPr>
                <w:kern w:val="0"/>
                <w:szCs w:val="21"/>
              </w:rPr>
            </w:pPr>
            <w:proofErr w:type="gramStart"/>
            <w:r>
              <w:rPr>
                <w:kern w:val="0"/>
                <w:szCs w:val="21"/>
              </w:rPr>
              <w:t>制氮撬块上</w:t>
            </w:r>
            <w:proofErr w:type="gramEnd"/>
            <w:r>
              <w:rPr>
                <w:kern w:val="0"/>
                <w:szCs w:val="21"/>
              </w:rPr>
              <w:t>的油气分离器、电加热器等压力容器已办理使用登记，取得使用登记证书。</w:t>
            </w:r>
          </w:p>
        </w:tc>
        <w:tc>
          <w:tcPr>
            <w:tcW w:w="725" w:type="dxa"/>
            <w:vAlign w:val="center"/>
          </w:tcPr>
          <w:p w14:paraId="2B0C5208" w14:textId="77777777" w:rsidR="00D63C4E" w:rsidRDefault="00000000">
            <w:pPr>
              <w:overflowPunct w:val="0"/>
              <w:adjustRightInd w:val="0"/>
              <w:snapToGrid w:val="0"/>
              <w:jc w:val="center"/>
              <w:rPr>
                <w:kern w:val="0"/>
                <w:szCs w:val="21"/>
              </w:rPr>
            </w:pPr>
            <w:r>
              <w:rPr>
                <w:kern w:val="0"/>
                <w:szCs w:val="21"/>
              </w:rPr>
              <w:t>√</w:t>
            </w:r>
          </w:p>
        </w:tc>
      </w:tr>
      <w:tr w:rsidR="00D63C4E" w14:paraId="4105DDA2" w14:textId="77777777">
        <w:trPr>
          <w:trHeight w:val="510"/>
        </w:trPr>
        <w:tc>
          <w:tcPr>
            <w:tcW w:w="427" w:type="dxa"/>
            <w:vAlign w:val="center"/>
          </w:tcPr>
          <w:p w14:paraId="169BA213" w14:textId="77777777" w:rsidR="00D63C4E" w:rsidRDefault="00D63C4E">
            <w:pPr>
              <w:numPr>
                <w:ilvl w:val="0"/>
                <w:numId w:val="16"/>
              </w:numPr>
              <w:overflowPunct w:val="0"/>
              <w:adjustRightInd w:val="0"/>
              <w:snapToGrid w:val="0"/>
              <w:jc w:val="center"/>
              <w:rPr>
                <w:kern w:val="0"/>
                <w:szCs w:val="21"/>
              </w:rPr>
            </w:pPr>
          </w:p>
        </w:tc>
        <w:tc>
          <w:tcPr>
            <w:tcW w:w="2935" w:type="dxa"/>
            <w:vAlign w:val="center"/>
          </w:tcPr>
          <w:p w14:paraId="6BA55DE9" w14:textId="77777777" w:rsidR="00D63C4E" w:rsidRDefault="00000000">
            <w:pPr>
              <w:overflowPunct w:val="0"/>
              <w:adjustRightInd w:val="0"/>
              <w:snapToGrid w:val="0"/>
              <w:jc w:val="left"/>
              <w:rPr>
                <w:kern w:val="0"/>
                <w:szCs w:val="21"/>
              </w:rPr>
            </w:pPr>
            <w:r>
              <w:rPr>
                <w:kern w:val="0"/>
                <w:szCs w:val="21"/>
              </w:rPr>
              <w:t>特种设备使用单位应当按照安全技术规范的要求，在检验合格有效期届满前一个月向特种设备检验机构提出定期检验要求。</w:t>
            </w:r>
          </w:p>
          <w:p w14:paraId="42109786" w14:textId="77777777" w:rsidR="00D63C4E" w:rsidRDefault="00000000">
            <w:pPr>
              <w:overflowPunct w:val="0"/>
              <w:adjustRightInd w:val="0"/>
              <w:snapToGrid w:val="0"/>
              <w:jc w:val="left"/>
              <w:rPr>
                <w:kern w:val="0"/>
                <w:szCs w:val="21"/>
              </w:rPr>
            </w:pPr>
            <w:r>
              <w:rPr>
                <w:kern w:val="0"/>
                <w:szCs w:val="21"/>
              </w:rPr>
              <w:t>特种设备检验机构接到定期检验要求后，应当按照安全技术规范的要求及时进行安全性能检验。特种设备使用单位应当将定期检验标志置于该特种设备的显著位置。</w:t>
            </w:r>
          </w:p>
          <w:p w14:paraId="1191CE78" w14:textId="77777777" w:rsidR="00D63C4E" w:rsidRDefault="00000000">
            <w:pPr>
              <w:overflowPunct w:val="0"/>
              <w:adjustRightInd w:val="0"/>
              <w:snapToGrid w:val="0"/>
              <w:jc w:val="left"/>
              <w:rPr>
                <w:kern w:val="0"/>
                <w:szCs w:val="21"/>
              </w:rPr>
            </w:pPr>
            <w:r>
              <w:rPr>
                <w:kern w:val="0"/>
                <w:szCs w:val="21"/>
              </w:rPr>
              <w:t>未经定期检验或者检验不合格的特种设备，不得继续使用。</w:t>
            </w:r>
          </w:p>
        </w:tc>
        <w:tc>
          <w:tcPr>
            <w:tcW w:w="2416" w:type="dxa"/>
            <w:vAlign w:val="center"/>
          </w:tcPr>
          <w:p w14:paraId="21AA7C74" w14:textId="77777777" w:rsidR="00D63C4E" w:rsidRDefault="00000000">
            <w:pPr>
              <w:overflowPunct w:val="0"/>
              <w:adjustRightInd w:val="0"/>
              <w:snapToGrid w:val="0"/>
              <w:jc w:val="center"/>
              <w:rPr>
                <w:kern w:val="0"/>
                <w:szCs w:val="21"/>
              </w:rPr>
            </w:pPr>
            <w:r>
              <w:rPr>
                <w:kern w:val="0"/>
                <w:szCs w:val="21"/>
              </w:rPr>
              <w:t>《中华人民共和国特种设备安全法》第四十条</w:t>
            </w:r>
          </w:p>
        </w:tc>
        <w:tc>
          <w:tcPr>
            <w:tcW w:w="2019" w:type="dxa"/>
            <w:vAlign w:val="center"/>
          </w:tcPr>
          <w:p w14:paraId="24754416" w14:textId="77777777" w:rsidR="00D63C4E" w:rsidRDefault="00000000">
            <w:pPr>
              <w:overflowPunct w:val="0"/>
              <w:adjustRightInd w:val="0"/>
              <w:snapToGrid w:val="0"/>
              <w:jc w:val="center"/>
              <w:rPr>
                <w:kern w:val="0"/>
                <w:szCs w:val="21"/>
              </w:rPr>
            </w:pPr>
            <w:r>
              <w:rPr>
                <w:kern w:val="0"/>
                <w:szCs w:val="21"/>
              </w:rPr>
              <w:t>1</w:t>
            </w:r>
            <w:r>
              <w:rPr>
                <w:kern w:val="0"/>
                <w:szCs w:val="21"/>
              </w:rPr>
              <w:t>队油气分离器已到检验期，需要重新检测。</w:t>
            </w:r>
          </w:p>
        </w:tc>
        <w:tc>
          <w:tcPr>
            <w:tcW w:w="725" w:type="dxa"/>
            <w:vAlign w:val="center"/>
          </w:tcPr>
          <w:p w14:paraId="41C1C095" w14:textId="77777777" w:rsidR="00D63C4E" w:rsidRDefault="00000000">
            <w:pPr>
              <w:overflowPunct w:val="0"/>
              <w:adjustRightInd w:val="0"/>
              <w:snapToGrid w:val="0"/>
              <w:jc w:val="center"/>
              <w:rPr>
                <w:kern w:val="0"/>
                <w:szCs w:val="21"/>
              </w:rPr>
            </w:pPr>
            <w:r>
              <w:rPr>
                <w:kern w:val="0"/>
                <w:szCs w:val="21"/>
              </w:rPr>
              <w:t>×</w:t>
            </w:r>
          </w:p>
        </w:tc>
      </w:tr>
      <w:tr w:rsidR="00D63C4E" w14:paraId="4C82F996" w14:textId="77777777">
        <w:trPr>
          <w:trHeight w:val="510"/>
        </w:trPr>
        <w:tc>
          <w:tcPr>
            <w:tcW w:w="427" w:type="dxa"/>
            <w:vAlign w:val="center"/>
          </w:tcPr>
          <w:p w14:paraId="191470F6" w14:textId="77777777" w:rsidR="00D63C4E" w:rsidRDefault="00D63C4E">
            <w:pPr>
              <w:numPr>
                <w:ilvl w:val="0"/>
                <w:numId w:val="16"/>
              </w:numPr>
              <w:overflowPunct w:val="0"/>
              <w:adjustRightInd w:val="0"/>
              <w:snapToGrid w:val="0"/>
              <w:jc w:val="center"/>
              <w:rPr>
                <w:kern w:val="0"/>
                <w:szCs w:val="21"/>
              </w:rPr>
            </w:pPr>
          </w:p>
        </w:tc>
        <w:tc>
          <w:tcPr>
            <w:tcW w:w="2935" w:type="dxa"/>
            <w:vAlign w:val="center"/>
          </w:tcPr>
          <w:p w14:paraId="403E506E" w14:textId="77777777" w:rsidR="00D63C4E" w:rsidRDefault="00000000">
            <w:pPr>
              <w:overflowPunct w:val="0"/>
              <w:adjustRightInd w:val="0"/>
              <w:snapToGrid w:val="0"/>
              <w:jc w:val="left"/>
              <w:rPr>
                <w:kern w:val="0"/>
                <w:szCs w:val="21"/>
              </w:rPr>
            </w:pPr>
            <w:r>
              <w:rPr>
                <w:kern w:val="0"/>
                <w:szCs w:val="21"/>
              </w:rPr>
              <w:t>压力表的检定和维护应当符合国家计量部门的有关规定，压力表安装前应当进行检定，在刻度盘上应当划出指示工</w:t>
            </w:r>
            <w:r>
              <w:rPr>
                <w:kern w:val="0"/>
                <w:szCs w:val="21"/>
              </w:rPr>
              <w:lastRenderedPageBreak/>
              <w:t>作压力的红线，注明下次检定日期。压力表检定后应当加铅封。</w:t>
            </w:r>
          </w:p>
        </w:tc>
        <w:tc>
          <w:tcPr>
            <w:tcW w:w="2416" w:type="dxa"/>
            <w:vAlign w:val="center"/>
          </w:tcPr>
          <w:p w14:paraId="31A0553E" w14:textId="77777777" w:rsidR="00D63C4E" w:rsidRDefault="00000000">
            <w:pPr>
              <w:overflowPunct w:val="0"/>
              <w:adjustRightInd w:val="0"/>
              <w:snapToGrid w:val="0"/>
              <w:jc w:val="center"/>
              <w:rPr>
                <w:kern w:val="0"/>
                <w:szCs w:val="21"/>
              </w:rPr>
            </w:pPr>
            <w:r>
              <w:rPr>
                <w:kern w:val="0"/>
                <w:szCs w:val="21"/>
              </w:rPr>
              <w:lastRenderedPageBreak/>
              <w:t>TSG 21-2016</w:t>
            </w:r>
          </w:p>
          <w:p w14:paraId="6EF2F7B9" w14:textId="77777777" w:rsidR="00D63C4E" w:rsidRDefault="00000000">
            <w:pPr>
              <w:overflowPunct w:val="0"/>
              <w:adjustRightInd w:val="0"/>
              <w:snapToGrid w:val="0"/>
              <w:jc w:val="center"/>
              <w:rPr>
                <w:kern w:val="0"/>
                <w:szCs w:val="21"/>
              </w:rPr>
            </w:pPr>
            <w:r>
              <w:rPr>
                <w:kern w:val="0"/>
                <w:szCs w:val="21"/>
              </w:rPr>
              <w:t>9.2.1.2</w:t>
            </w:r>
          </w:p>
        </w:tc>
        <w:tc>
          <w:tcPr>
            <w:tcW w:w="2019" w:type="dxa"/>
            <w:vAlign w:val="center"/>
          </w:tcPr>
          <w:p w14:paraId="7A1669FE" w14:textId="77777777" w:rsidR="00D63C4E" w:rsidRDefault="00000000">
            <w:pPr>
              <w:overflowPunct w:val="0"/>
              <w:adjustRightInd w:val="0"/>
              <w:snapToGrid w:val="0"/>
              <w:jc w:val="center"/>
              <w:rPr>
                <w:kern w:val="0"/>
                <w:szCs w:val="21"/>
              </w:rPr>
            </w:pPr>
            <w:r>
              <w:rPr>
                <w:kern w:val="0"/>
                <w:szCs w:val="21"/>
              </w:rPr>
              <w:t>8</w:t>
            </w:r>
            <w:r>
              <w:rPr>
                <w:kern w:val="0"/>
                <w:szCs w:val="21"/>
              </w:rPr>
              <w:t>队的压力表检验已超期，需要重新检测。</w:t>
            </w:r>
          </w:p>
        </w:tc>
        <w:tc>
          <w:tcPr>
            <w:tcW w:w="725" w:type="dxa"/>
            <w:vAlign w:val="center"/>
          </w:tcPr>
          <w:p w14:paraId="48ED23CB" w14:textId="77777777" w:rsidR="00D63C4E" w:rsidRDefault="00000000">
            <w:pPr>
              <w:overflowPunct w:val="0"/>
              <w:adjustRightInd w:val="0"/>
              <w:snapToGrid w:val="0"/>
              <w:jc w:val="center"/>
              <w:rPr>
                <w:kern w:val="0"/>
                <w:szCs w:val="21"/>
              </w:rPr>
            </w:pPr>
            <w:r>
              <w:rPr>
                <w:kern w:val="0"/>
                <w:szCs w:val="21"/>
              </w:rPr>
              <w:t>×</w:t>
            </w:r>
          </w:p>
        </w:tc>
      </w:tr>
      <w:tr w:rsidR="00D63C4E" w14:paraId="232E2ACA" w14:textId="77777777">
        <w:trPr>
          <w:trHeight w:val="510"/>
        </w:trPr>
        <w:tc>
          <w:tcPr>
            <w:tcW w:w="427" w:type="dxa"/>
            <w:vAlign w:val="center"/>
          </w:tcPr>
          <w:p w14:paraId="57ADDD56" w14:textId="77777777" w:rsidR="00D63C4E" w:rsidRDefault="00D63C4E">
            <w:pPr>
              <w:numPr>
                <w:ilvl w:val="0"/>
                <w:numId w:val="16"/>
              </w:numPr>
              <w:overflowPunct w:val="0"/>
              <w:adjustRightInd w:val="0"/>
              <w:snapToGrid w:val="0"/>
              <w:jc w:val="center"/>
              <w:rPr>
                <w:kern w:val="0"/>
                <w:szCs w:val="21"/>
              </w:rPr>
            </w:pPr>
          </w:p>
        </w:tc>
        <w:tc>
          <w:tcPr>
            <w:tcW w:w="2935" w:type="dxa"/>
            <w:vAlign w:val="center"/>
          </w:tcPr>
          <w:p w14:paraId="44111105" w14:textId="77777777" w:rsidR="00D63C4E" w:rsidRDefault="00000000">
            <w:pPr>
              <w:overflowPunct w:val="0"/>
              <w:adjustRightInd w:val="0"/>
              <w:snapToGrid w:val="0"/>
              <w:jc w:val="left"/>
              <w:rPr>
                <w:kern w:val="0"/>
                <w:szCs w:val="21"/>
              </w:rPr>
            </w:pPr>
            <w:r>
              <w:rPr>
                <w:kern w:val="0"/>
                <w:szCs w:val="21"/>
              </w:rPr>
              <w:t>正压式空气呼吸器应每年检验一次；气瓶应每三年检验一次，其安全使用年限不得超过</w:t>
            </w:r>
            <w:r>
              <w:rPr>
                <w:kern w:val="0"/>
                <w:szCs w:val="21"/>
              </w:rPr>
              <w:t>15</w:t>
            </w:r>
            <w:r>
              <w:rPr>
                <w:kern w:val="0"/>
                <w:szCs w:val="21"/>
              </w:rPr>
              <w:t>年。</w:t>
            </w:r>
          </w:p>
        </w:tc>
        <w:tc>
          <w:tcPr>
            <w:tcW w:w="2416" w:type="dxa"/>
            <w:vAlign w:val="center"/>
          </w:tcPr>
          <w:p w14:paraId="5DC6D26B" w14:textId="77777777" w:rsidR="00D63C4E" w:rsidRDefault="00000000">
            <w:pPr>
              <w:overflowPunct w:val="0"/>
              <w:adjustRightInd w:val="0"/>
              <w:snapToGrid w:val="0"/>
              <w:jc w:val="center"/>
              <w:rPr>
                <w:kern w:val="0"/>
                <w:szCs w:val="21"/>
              </w:rPr>
            </w:pPr>
            <w:r>
              <w:rPr>
                <w:kern w:val="0"/>
                <w:szCs w:val="21"/>
              </w:rPr>
              <w:t>《硫化氢环境人身防护规范》（</w:t>
            </w:r>
            <w:r>
              <w:rPr>
                <w:kern w:val="0"/>
                <w:szCs w:val="21"/>
              </w:rPr>
              <w:t>SY/T 6277-2017</w:t>
            </w:r>
            <w:r>
              <w:rPr>
                <w:kern w:val="0"/>
                <w:szCs w:val="21"/>
              </w:rPr>
              <w:t>）</w:t>
            </w:r>
          </w:p>
          <w:p w14:paraId="2F833866" w14:textId="77777777" w:rsidR="00D63C4E" w:rsidRDefault="00000000">
            <w:pPr>
              <w:overflowPunct w:val="0"/>
              <w:adjustRightInd w:val="0"/>
              <w:snapToGrid w:val="0"/>
              <w:jc w:val="center"/>
              <w:rPr>
                <w:kern w:val="0"/>
                <w:szCs w:val="21"/>
              </w:rPr>
            </w:pPr>
            <w:r>
              <w:rPr>
                <w:kern w:val="0"/>
                <w:szCs w:val="21"/>
              </w:rPr>
              <w:t>5.1.6.1</w:t>
            </w:r>
          </w:p>
        </w:tc>
        <w:tc>
          <w:tcPr>
            <w:tcW w:w="2019" w:type="dxa"/>
            <w:vAlign w:val="center"/>
          </w:tcPr>
          <w:p w14:paraId="58177F9D" w14:textId="77777777" w:rsidR="00D63C4E" w:rsidRDefault="00000000">
            <w:pPr>
              <w:overflowPunct w:val="0"/>
              <w:adjustRightInd w:val="0"/>
              <w:snapToGrid w:val="0"/>
              <w:jc w:val="center"/>
              <w:rPr>
                <w:kern w:val="0"/>
                <w:szCs w:val="21"/>
              </w:rPr>
            </w:pPr>
            <w:r>
              <w:rPr>
                <w:kern w:val="0"/>
                <w:szCs w:val="21"/>
              </w:rPr>
              <w:t>已按时检验，并在检验报告期内。</w:t>
            </w:r>
          </w:p>
        </w:tc>
        <w:tc>
          <w:tcPr>
            <w:tcW w:w="725" w:type="dxa"/>
            <w:vAlign w:val="center"/>
          </w:tcPr>
          <w:p w14:paraId="18878CB8" w14:textId="77777777" w:rsidR="00D63C4E" w:rsidRDefault="00000000">
            <w:pPr>
              <w:overflowPunct w:val="0"/>
              <w:adjustRightInd w:val="0"/>
              <w:snapToGrid w:val="0"/>
              <w:jc w:val="center"/>
              <w:rPr>
                <w:kern w:val="0"/>
                <w:szCs w:val="21"/>
              </w:rPr>
            </w:pPr>
            <w:r>
              <w:rPr>
                <w:kern w:val="0"/>
                <w:szCs w:val="21"/>
              </w:rPr>
              <w:t>√</w:t>
            </w:r>
          </w:p>
        </w:tc>
      </w:tr>
      <w:tr w:rsidR="00D63C4E" w14:paraId="663E8063" w14:textId="77777777">
        <w:trPr>
          <w:trHeight w:val="666"/>
        </w:trPr>
        <w:tc>
          <w:tcPr>
            <w:tcW w:w="427" w:type="dxa"/>
            <w:vAlign w:val="center"/>
          </w:tcPr>
          <w:p w14:paraId="3D2C46D9" w14:textId="77777777" w:rsidR="00D63C4E" w:rsidRDefault="00D63C4E">
            <w:pPr>
              <w:numPr>
                <w:ilvl w:val="0"/>
                <w:numId w:val="16"/>
              </w:numPr>
              <w:overflowPunct w:val="0"/>
              <w:adjustRightInd w:val="0"/>
              <w:snapToGrid w:val="0"/>
              <w:jc w:val="center"/>
              <w:rPr>
                <w:kern w:val="0"/>
                <w:szCs w:val="21"/>
              </w:rPr>
            </w:pPr>
          </w:p>
        </w:tc>
        <w:tc>
          <w:tcPr>
            <w:tcW w:w="2935" w:type="dxa"/>
            <w:vAlign w:val="center"/>
          </w:tcPr>
          <w:p w14:paraId="66A6C6E6" w14:textId="77777777" w:rsidR="00D63C4E" w:rsidRDefault="00000000">
            <w:pPr>
              <w:overflowPunct w:val="0"/>
              <w:adjustRightInd w:val="0"/>
              <w:snapToGrid w:val="0"/>
              <w:jc w:val="left"/>
              <w:rPr>
                <w:kern w:val="0"/>
                <w:szCs w:val="21"/>
              </w:rPr>
            </w:pPr>
            <w:r>
              <w:rPr>
                <w:kern w:val="0"/>
                <w:szCs w:val="21"/>
              </w:rPr>
              <w:t>便携式硫化氢检测仪每年至少检验一次。</w:t>
            </w:r>
          </w:p>
        </w:tc>
        <w:tc>
          <w:tcPr>
            <w:tcW w:w="2416" w:type="dxa"/>
            <w:vAlign w:val="center"/>
          </w:tcPr>
          <w:p w14:paraId="27295E1E" w14:textId="77777777" w:rsidR="00D63C4E" w:rsidRDefault="00000000">
            <w:pPr>
              <w:overflowPunct w:val="0"/>
              <w:adjustRightInd w:val="0"/>
              <w:snapToGrid w:val="0"/>
              <w:jc w:val="center"/>
              <w:rPr>
                <w:kern w:val="0"/>
                <w:szCs w:val="21"/>
              </w:rPr>
            </w:pPr>
            <w:r>
              <w:rPr>
                <w:kern w:val="0"/>
                <w:szCs w:val="21"/>
              </w:rPr>
              <w:t>《硫化氢环境人身防护规范》（</w:t>
            </w:r>
            <w:r>
              <w:rPr>
                <w:kern w:val="0"/>
                <w:szCs w:val="21"/>
              </w:rPr>
              <w:t>SY/T 6277-2017</w:t>
            </w:r>
            <w:r>
              <w:rPr>
                <w:kern w:val="0"/>
                <w:szCs w:val="21"/>
              </w:rPr>
              <w:t>）</w:t>
            </w:r>
          </w:p>
          <w:p w14:paraId="790C6256" w14:textId="77777777" w:rsidR="00D63C4E" w:rsidRDefault="00000000">
            <w:pPr>
              <w:overflowPunct w:val="0"/>
              <w:adjustRightInd w:val="0"/>
              <w:snapToGrid w:val="0"/>
              <w:jc w:val="center"/>
              <w:rPr>
                <w:kern w:val="0"/>
                <w:szCs w:val="21"/>
              </w:rPr>
            </w:pPr>
            <w:r>
              <w:rPr>
                <w:kern w:val="0"/>
                <w:szCs w:val="21"/>
              </w:rPr>
              <w:t>5.2.6</w:t>
            </w:r>
          </w:p>
        </w:tc>
        <w:tc>
          <w:tcPr>
            <w:tcW w:w="2019" w:type="dxa"/>
            <w:vAlign w:val="center"/>
          </w:tcPr>
          <w:p w14:paraId="6B257B58" w14:textId="77777777" w:rsidR="00D63C4E" w:rsidRDefault="00000000">
            <w:pPr>
              <w:overflowPunct w:val="0"/>
              <w:adjustRightInd w:val="0"/>
              <w:snapToGrid w:val="0"/>
              <w:jc w:val="center"/>
              <w:rPr>
                <w:kern w:val="0"/>
                <w:szCs w:val="21"/>
              </w:rPr>
            </w:pPr>
            <w:r>
              <w:rPr>
                <w:kern w:val="0"/>
                <w:szCs w:val="21"/>
              </w:rPr>
              <w:t>已按时检验，并在检验报告期内。</w:t>
            </w:r>
          </w:p>
        </w:tc>
        <w:tc>
          <w:tcPr>
            <w:tcW w:w="725" w:type="dxa"/>
            <w:vAlign w:val="center"/>
          </w:tcPr>
          <w:p w14:paraId="17F9D3C9" w14:textId="77777777" w:rsidR="00D63C4E" w:rsidRDefault="00000000">
            <w:pPr>
              <w:overflowPunct w:val="0"/>
              <w:adjustRightInd w:val="0"/>
              <w:snapToGrid w:val="0"/>
              <w:jc w:val="center"/>
              <w:rPr>
                <w:kern w:val="0"/>
                <w:szCs w:val="21"/>
              </w:rPr>
            </w:pPr>
            <w:r>
              <w:rPr>
                <w:kern w:val="0"/>
                <w:szCs w:val="21"/>
              </w:rPr>
              <w:t>√</w:t>
            </w:r>
          </w:p>
        </w:tc>
      </w:tr>
      <w:tr w:rsidR="00D63C4E" w14:paraId="02F9C484" w14:textId="77777777">
        <w:trPr>
          <w:trHeight w:val="510"/>
        </w:trPr>
        <w:tc>
          <w:tcPr>
            <w:tcW w:w="427" w:type="dxa"/>
            <w:vAlign w:val="center"/>
          </w:tcPr>
          <w:p w14:paraId="06D042EA" w14:textId="77777777" w:rsidR="00D63C4E" w:rsidRDefault="00D63C4E">
            <w:pPr>
              <w:numPr>
                <w:ilvl w:val="0"/>
                <w:numId w:val="16"/>
              </w:numPr>
              <w:overflowPunct w:val="0"/>
              <w:adjustRightInd w:val="0"/>
              <w:snapToGrid w:val="0"/>
              <w:jc w:val="center"/>
              <w:rPr>
                <w:kern w:val="0"/>
                <w:szCs w:val="21"/>
              </w:rPr>
            </w:pPr>
          </w:p>
        </w:tc>
        <w:tc>
          <w:tcPr>
            <w:tcW w:w="2935" w:type="dxa"/>
            <w:vAlign w:val="center"/>
          </w:tcPr>
          <w:p w14:paraId="7EA3C287" w14:textId="77777777" w:rsidR="00D63C4E" w:rsidRDefault="00000000">
            <w:pPr>
              <w:overflowPunct w:val="0"/>
              <w:adjustRightInd w:val="0"/>
              <w:snapToGrid w:val="0"/>
              <w:jc w:val="left"/>
              <w:rPr>
                <w:kern w:val="0"/>
                <w:szCs w:val="21"/>
              </w:rPr>
            </w:pPr>
            <w:r>
              <w:rPr>
                <w:kern w:val="0"/>
                <w:szCs w:val="21"/>
              </w:rPr>
              <w:t>危险性较大的设备、设施按照国家有关规定进行定期检测检验。</w:t>
            </w:r>
          </w:p>
        </w:tc>
        <w:tc>
          <w:tcPr>
            <w:tcW w:w="2416" w:type="dxa"/>
            <w:vAlign w:val="center"/>
          </w:tcPr>
          <w:p w14:paraId="6B6AA5BC" w14:textId="77777777" w:rsidR="00D63C4E" w:rsidRDefault="00000000">
            <w:pPr>
              <w:overflowPunct w:val="0"/>
              <w:adjustRightInd w:val="0"/>
              <w:snapToGrid w:val="0"/>
              <w:jc w:val="center"/>
              <w:rPr>
                <w:kern w:val="0"/>
                <w:szCs w:val="21"/>
              </w:rPr>
            </w:pPr>
            <w:r>
              <w:rPr>
                <w:kern w:val="0"/>
                <w:szCs w:val="21"/>
              </w:rPr>
              <w:t>《非煤矿矿山企业安全生产许可证实施办法》</w:t>
            </w:r>
          </w:p>
          <w:p w14:paraId="7564FE53" w14:textId="77777777" w:rsidR="00D63C4E" w:rsidRDefault="00000000">
            <w:pPr>
              <w:overflowPunct w:val="0"/>
              <w:adjustRightInd w:val="0"/>
              <w:snapToGrid w:val="0"/>
              <w:jc w:val="center"/>
              <w:rPr>
                <w:kern w:val="0"/>
                <w:szCs w:val="21"/>
              </w:rPr>
            </w:pPr>
            <w:r>
              <w:rPr>
                <w:kern w:val="0"/>
                <w:szCs w:val="21"/>
              </w:rPr>
              <w:t>第六条</w:t>
            </w:r>
          </w:p>
        </w:tc>
        <w:tc>
          <w:tcPr>
            <w:tcW w:w="2019" w:type="dxa"/>
            <w:vAlign w:val="center"/>
          </w:tcPr>
          <w:p w14:paraId="3E7DBF0C" w14:textId="77777777" w:rsidR="00D63C4E" w:rsidRDefault="00000000">
            <w:pPr>
              <w:overflowPunct w:val="0"/>
              <w:adjustRightInd w:val="0"/>
              <w:snapToGrid w:val="0"/>
              <w:jc w:val="center"/>
              <w:rPr>
                <w:kern w:val="0"/>
                <w:szCs w:val="21"/>
              </w:rPr>
            </w:pPr>
            <w:r>
              <w:rPr>
                <w:kern w:val="0"/>
                <w:szCs w:val="21"/>
              </w:rPr>
              <w:t>已定期检测检验，在有效期内。</w:t>
            </w:r>
          </w:p>
        </w:tc>
        <w:tc>
          <w:tcPr>
            <w:tcW w:w="725" w:type="dxa"/>
            <w:vAlign w:val="center"/>
          </w:tcPr>
          <w:p w14:paraId="791703CD" w14:textId="77777777" w:rsidR="00D63C4E" w:rsidRDefault="00000000">
            <w:pPr>
              <w:overflowPunct w:val="0"/>
              <w:adjustRightInd w:val="0"/>
              <w:snapToGrid w:val="0"/>
              <w:jc w:val="center"/>
              <w:rPr>
                <w:kern w:val="0"/>
                <w:szCs w:val="21"/>
              </w:rPr>
            </w:pPr>
            <w:r>
              <w:rPr>
                <w:kern w:val="0"/>
                <w:szCs w:val="21"/>
              </w:rPr>
              <w:t>√</w:t>
            </w:r>
          </w:p>
        </w:tc>
      </w:tr>
      <w:tr w:rsidR="00D63C4E" w14:paraId="3E6872BE" w14:textId="77777777">
        <w:trPr>
          <w:trHeight w:val="510"/>
        </w:trPr>
        <w:tc>
          <w:tcPr>
            <w:tcW w:w="8522" w:type="dxa"/>
            <w:gridSpan w:val="5"/>
            <w:vAlign w:val="center"/>
          </w:tcPr>
          <w:p w14:paraId="42F4A4F0" w14:textId="77777777" w:rsidR="00D63C4E" w:rsidRDefault="00000000">
            <w:pPr>
              <w:overflowPunct w:val="0"/>
              <w:adjustRightInd w:val="0"/>
              <w:snapToGrid w:val="0"/>
              <w:jc w:val="center"/>
              <w:rPr>
                <w:b/>
                <w:bCs/>
                <w:kern w:val="0"/>
                <w:szCs w:val="21"/>
              </w:rPr>
            </w:pPr>
            <w:r>
              <w:rPr>
                <w:b/>
                <w:bCs/>
                <w:kern w:val="0"/>
                <w:szCs w:val="21"/>
              </w:rPr>
              <w:t>十一、安全投入</w:t>
            </w:r>
          </w:p>
        </w:tc>
      </w:tr>
      <w:tr w:rsidR="00D63C4E" w14:paraId="1444AC67" w14:textId="77777777">
        <w:trPr>
          <w:trHeight w:val="510"/>
        </w:trPr>
        <w:tc>
          <w:tcPr>
            <w:tcW w:w="427" w:type="dxa"/>
            <w:vAlign w:val="center"/>
          </w:tcPr>
          <w:p w14:paraId="4806AE8D" w14:textId="77777777" w:rsidR="00D63C4E" w:rsidRDefault="00D63C4E">
            <w:pPr>
              <w:numPr>
                <w:ilvl w:val="0"/>
                <w:numId w:val="16"/>
              </w:numPr>
              <w:overflowPunct w:val="0"/>
              <w:adjustRightInd w:val="0"/>
              <w:snapToGrid w:val="0"/>
              <w:jc w:val="center"/>
              <w:rPr>
                <w:kern w:val="0"/>
                <w:szCs w:val="21"/>
              </w:rPr>
            </w:pPr>
          </w:p>
        </w:tc>
        <w:tc>
          <w:tcPr>
            <w:tcW w:w="2935" w:type="dxa"/>
            <w:vAlign w:val="center"/>
          </w:tcPr>
          <w:p w14:paraId="436334A9" w14:textId="77777777" w:rsidR="00D63C4E" w:rsidRDefault="00000000">
            <w:pPr>
              <w:overflowPunct w:val="0"/>
              <w:adjustRightInd w:val="0"/>
              <w:snapToGrid w:val="0"/>
              <w:jc w:val="left"/>
              <w:rPr>
                <w:kern w:val="0"/>
                <w:szCs w:val="21"/>
              </w:rPr>
            </w:pPr>
            <w:r>
              <w:rPr>
                <w:kern w:val="0"/>
                <w:szCs w:val="21"/>
              </w:rPr>
              <w:t>安全生产费用提取比例按照营业收入</w:t>
            </w:r>
            <w:r>
              <w:rPr>
                <w:kern w:val="0"/>
                <w:szCs w:val="21"/>
              </w:rPr>
              <w:t>2.5%</w:t>
            </w:r>
            <w:r>
              <w:rPr>
                <w:kern w:val="0"/>
                <w:szCs w:val="21"/>
              </w:rPr>
              <w:t>的比例提取。</w:t>
            </w:r>
          </w:p>
        </w:tc>
        <w:tc>
          <w:tcPr>
            <w:tcW w:w="2416" w:type="dxa"/>
            <w:vAlign w:val="center"/>
          </w:tcPr>
          <w:p w14:paraId="4FE7FE47" w14:textId="77777777" w:rsidR="00D63C4E" w:rsidRDefault="00000000">
            <w:pPr>
              <w:overflowPunct w:val="0"/>
              <w:adjustRightInd w:val="0"/>
              <w:snapToGrid w:val="0"/>
              <w:jc w:val="center"/>
              <w:rPr>
                <w:kern w:val="0"/>
                <w:szCs w:val="21"/>
              </w:rPr>
            </w:pPr>
            <w:r>
              <w:rPr>
                <w:kern w:val="0"/>
                <w:szCs w:val="21"/>
              </w:rPr>
              <w:t>《企业安全生产费用提取和使用管理办法》</w:t>
            </w:r>
          </w:p>
          <w:p w14:paraId="1212BD31" w14:textId="77777777" w:rsidR="00D63C4E" w:rsidRDefault="00000000">
            <w:pPr>
              <w:overflowPunct w:val="0"/>
              <w:adjustRightInd w:val="0"/>
              <w:snapToGrid w:val="0"/>
              <w:jc w:val="center"/>
              <w:rPr>
                <w:kern w:val="0"/>
                <w:szCs w:val="21"/>
              </w:rPr>
            </w:pPr>
            <w:r>
              <w:rPr>
                <w:kern w:val="0"/>
                <w:szCs w:val="21"/>
              </w:rPr>
              <w:t>第七条</w:t>
            </w:r>
          </w:p>
        </w:tc>
        <w:tc>
          <w:tcPr>
            <w:tcW w:w="2019" w:type="dxa"/>
            <w:vAlign w:val="center"/>
          </w:tcPr>
          <w:p w14:paraId="73F0BAA5" w14:textId="77777777" w:rsidR="00D63C4E" w:rsidRDefault="00000000">
            <w:pPr>
              <w:overflowPunct w:val="0"/>
              <w:adjustRightInd w:val="0"/>
              <w:snapToGrid w:val="0"/>
              <w:jc w:val="center"/>
              <w:rPr>
                <w:kern w:val="0"/>
                <w:szCs w:val="21"/>
              </w:rPr>
            </w:pPr>
            <w:r>
              <w:rPr>
                <w:kern w:val="0"/>
                <w:szCs w:val="21"/>
              </w:rPr>
              <w:t>安全生产费用提取比例符合要求。</w:t>
            </w:r>
          </w:p>
        </w:tc>
        <w:tc>
          <w:tcPr>
            <w:tcW w:w="725" w:type="dxa"/>
            <w:vAlign w:val="center"/>
          </w:tcPr>
          <w:p w14:paraId="75352E78" w14:textId="77777777" w:rsidR="00D63C4E" w:rsidRDefault="00000000">
            <w:pPr>
              <w:overflowPunct w:val="0"/>
              <w:adjustRightInd w:val="0"/>
              <w:snapToGrid w:val="0"/>
              <w:jc w:val="center"/>
              <w:rPr>
                <w:kern w:val="0"/>
                <w:szCs w:val="21"/>
              </w:rPr>
            </w:pPr>
            <w:r>
              <w:rPr>
                <w:kern w:val="0"/>
                <w:szCs w:val="21"/>
              </w:rPr>
              <w:t>√</w:t>
            </w:r>
          </w:p>
        </w:tc>
      </w:tr>
      <w:tr w:rsidR="00D63C4E" w14:paraId="28C95012" w14:textId="77777777">
        <w:trPr>
          <w:trHeight w:val="510"/>
        </w:trPr>
        <w:tc>
          <w:tcPr>
            <w:tcW w:w="427" w:type="dxa"/>
            <w:vAlign w:val="center"/>
          </w:tcPr>
          <w:p w14:paraId="2996BA2B" w14:textId="77777777" w:rsidR="00D63C4E" w:rsidRDefault="00D63C4E">
            <w:pPr>
              <w:numPr>
                <w:ilvl w:val="0"/>
                <w:numId w:val="16"/>
              </w:numPr>
              <w:overflowPunct w:val="0"/>
              <w:adjustRightInd w:val="0"/>
              <w:snapToGrid w:val="0"/>
              <w:jc w:val="center"/>
              <w:rPr>
                <w:kern w:val="0"/>
                <w:szCs w:val="21"/>
              </w:rPr>
            </w:pPr>
          </w:p>
        </w:tc>
        <w:tc>
          <w:tcPr>
            <w:tcW w:w="2935" w:type="dxa"/>
            <w:vAlign w:val="center"/>
          </w:tcPr>
          <w:p w14:paraId="1670D9CB" w14:textId="77777777" w:rsidR="00D63C4E" w:rsidRDefault="00000000">
            <w:pPr>
              <w:overflowPunct w:val="0"/>
              <w:adjustRightInd w:val="0"/>
              <w:snapToGrid w:val="0"/>
              <w:jc w:val="left"/>
              <w:rPr>
                <w:kern w:val="0"/>
                <w:szCs w:val="21"/>
              </w:rPr>
            </w:pPr>
            <w:r>
              <w:rPr>
                <w:kern w:val="0"/>
                <w:szCs w:val="21"/>
              </w:rPr>
              <w:t>生产经营单位应当确保本单位具备安全生产条件所必需的资金投入，安全生产资金投入纳入年度生产经营计划和财务预算，不得挪作他用，并专项用于下列安全生产事项：（一）完善、改造和维护安全防护及监督管理设施设备支出；</w:t>
            </w:r>
          </w:p>
          <w:p w14:paraId="025FEFE1" w14:textId="77777777" w:rsidR="00D63C4E" w:rsidRDefault="00000000">
            <w:pPr>
              <w:overflowPunct w:val="0"/>
              <w:adjustRightInd w:val="0"/>
              <w:snapToGrid w:val="0"/>
              <w:jc w:val="left"/>
              <w:rPr>
                <w:kern w:val="0"/>
                <w:szCs w:val="21"/>
              </w:rPr>
            </w:pPr>
            <w:r>
              <w:rPr>
                <w:kern w:val="0"/>
                <w:szCs w:val="21"/>
              </w:rPr>
              <w:t>（二）配备、维护、保养应急救援器材、设备和物资支出，制定应急预案和组织应急演练支出；</w:t>
            </w:r>
          </w:p>
          <w:p w14:paraId="358247E1" w14:textId="77777777" w:rsidR="00D63C4E" w:rsidRDefault="00000000">
            <w:pPr>
              <w:overflowPunct w:val="0"/>
              <w:adjustRightInd w:val="0"/>
              <w:snapToGrid w:val="0"/>
              <w:jc w:val="left"/>
              <w:rPr>
                <w:kern w:val="0"/>
                <w:szCs w:val="21"/>
              </w:rPr>
            </w:pPr>
            <w:r>
              <w:rPr>
                <w:kern w:val="0"/>
                <w:szCs w:val="21"/>
              </w:rPr>
              <w:t>（三）开展重大危险源和事故隐患评估、监控和整改支出；</w:t>
            </w:r>
          </w:p>
          <w:p w14:paraId="620C64F8" w14:textId="77777777" w:rsidR="00D63C4E" w:rsidRDefault="00000000">
            <w:pPr>
              <w:overflowPunct w:val="0"/>
              <w:adjustRightInd w:val="0"/>
              <w:snapToGrid w:val="0"/>
              <w:jc w:val="left"/>
              <w:rPr>
                <w:kern w:val="0"/>
                <w:szCs w:val="21"/>
              </w:rPr>
            </w:pPr>
            <w:r>
              <w:rPr>
                <w:kern w:val="0"/>
                <w:szCs w:val="21"/>
              </w:rPr>
              <w:t>（四）安全生产评估检查、专家咨询和标准化建设支出；</w:t>
            </w:r>
          </w:p>
          <w:p w14:paraId="108A73F6" w14:textId="77777777" w:rsidR="00D63C4E" w:rsidRDefault="00000000">
            <w:pPr>
              <w:overflowPunct w:val="0"/>
              <w:adjustRightInd w:val="0"/>
              <w:snapToGrid w:val="0"/>
              <w:jc w:val="left"/>
              <w:rPr>
                <w:kern w:val="0"/>
                <w:szCs w:val="21"/>
              </w:rPr>
            </w:pPr>
            <w:r>
              <w:rPr>
                <w:kern w:val="0"/>
                <w:szCs w:val="21"/>
              </w:rPr>
              <w:t>（五）配备和更新现场作业人员安全防护用品支出；</w:t>
            </w:r>
          </w:p>
          <w:p w14:paraId="2A8F4D21" w14:textId="77777777" w:rsidR="00D63C4E" w:rsidRDefault="00000000">
            <w:pPr>
              <w:overflowPunct w:val="0"/>
              <w:adjustRightInd w:val="0"/>
              <w:snapToGrid w:val="0"/>
              <w:jc w:val="left"/>
              <w:rPr>
                <w:kern w:val="0"/>
                <w:szCs w:val="21"/>
              </w:rPr>
            </w:pPr>
            <w:r>
              <w:rPr>
                <w:kern w:val="0"/>
                <w:szCs w:val="21"/>
              </w:rPr>
              <w:t>（六）安全生产宣传、教育、培训支出；</w:t>
            </w:r>
          </w:p>
          <w:p w14:paraId="568EBDA2" w14:textId="77777777" w:rsidR="00D63C4E" w:rsidRDefault="00000000">
            <w:pPr>
              <w:overflowPunct w:val="0"/>
              <w:adjustRightInd w:val="0"/>
              <w:snapToGrid w:val="0"/>
              <w:jc w:val="left"/>
              <w:rPr>
                <w:kern w:val="0"/>
                <w:szCs w:val="21"/>
              </w:rPr>
            </w:pPr>
            <w:r>
              <w:rPr>
                <w:kern w:val="0"/>
                <w:szCs w:val="21"/>
              </w:rPr>
              <w:t>（七）安全生产适用的新技术、新标准、新工艺、新装备的推广应用支出；</w:t>
            </w:r>
          </w:p>
          <w:p w14:paraId="3D0DD71A" w14:textId="77777777" w:rsidR="00D63C4E" w:rsidRDefault="00000000">
            <w:pPr>
              <w:overflowPunct w:val="0"/>
              <w:adjustRightInd w:val="0"/>
              <w:snapToGrid w:val="0"/>
              <w:jc w:val="left"/>
              <w:rPr>
                <w:kern w:val="0"/>
                <w:szCs w:val="21"/>
              </w:rPr>
            </w:pPr>
            <w:r>
              <w:rPr>
                <w:kern w:val="0"/>
                <w:szCs w:val="21"/>
              </w:rPr>
              <w:t>（八）安全设施及特种设备检测检验支出；</w:t>
            </w:r>
          </w:p>
          <w:p w14:paraId="5701E5D2" w14:textId="77777777" w:rsidR="00D63C4E" w:rsidRDefault="00000000">
            <w:pPr>
              <w:overflowPunct w:val="0"/>
              <w:adjustRightInd w:val="0"/>
              <w:snapToGrid w:val="0"/>
              <w:jc w:val="left"/>
              <w:rPr>
                <w:kern w:val="0"/>
                <w:szCs w:val="21"/>
              </w:rPr>
            </w:pPr>
            <w:r>
              <w:rPr>
                <w:kern w:val="0"/>
                <w:szCs w:val="21"/>
              </w:rPr>
              <w:t>（九）参加安全生产责任保险支出；</w:t>
            </w:r>
          </w:p>
          <w:p w14:paraId="7EDAA046" w14:textId="77777777" w:rsidR="00D63C4E" w:rsidRDefault="00000000">
            <w:pPr>
              <w:overflowPunct w:val="0"/>
              <w:adjustRightInd w:val="0"/>
              <w:snapToGrid w:val="0"/>
              <w:jc w:val="left"/>
              <w:rPr>
                <w:kern w:val="0"/>
                <w:szCs w:val="21"/>
              </w:rPr>
            </w:pPr>
            <w:r>
              <w:rPr>
                <w:kern w:val="0"/>
                <w:szCs w:val="21"/>
              </w:rPr>
              <w:t>（十）其他与安全生产直接相关的支出。</w:t>
            </w:r>
          </w:p>
        </w:tc>
        <w:tc>
          <w:tcPr>
            <w:tcW w:w="2416" w:type="dxa"/>
            <w:vAlign w:val="center"/>
          </w:tcPr>
          <w:p w14:paraId="2443885B" w14:textId="77777777" w:rsidR="00D63C4E" w:rsidRDefault="00000000">
            <w:pPr>
              <w:overflowPunct w:val="0"/>
              <w:adjustRightInd w:val="0"/>
              <w:snapToGrid w:val="0"/>
              <w:jc w:val="left"/>
              <w:rPr>
                <w:kern w:val="0"/>
                <w:szCs w:val="21"/>
              </w:rPr>
            </w:pPr>
            <w:r>
              <w:rPr>
                <w:kern w:val="0"/>
                <w:szCs w:val="21"/>
              </w:rPr>
              <w:t>《山东省生产经营单位安全生产主体责任规定》第十七条</w:t>
            </w:r>
            <w:r>
              <w:rPr>
                <w:kern w:val="0"/>
                <w:szCs w:val="21"/>
              </w:rPr>
              <w:t xml:space="preserve"> </w:t>
            </w:r>
          </w:p>
        </w:tc>
        <w:tc>
          <w:tcPr>
            <w:tcW w:w="2019" w:type="dxa"/>
            <w:vAlign w:val="center"/>
          </w:tcPr>
          <w:p w14:paraId="4DD2C654" w14:textId="77777777" w:rsidR="00D63C4E" w:rsidRDefault="00000000">
            <w:pPr>
              <w:overflowPunct w:val="0"/>
              <w:adjustRightInd w:val="0"/>
              <w:snapToGrid w:val="0"/>
              <w:jc w:val="center"/>
              <w:rPr>
                <w:kern w:val="0"/>
                <w:szCs w:val="21"/>
              </w:rPr>
            </w:pPr>
            <w:r>
              <w:rPr>
                <w:kern w:val="0"/>
                <w:szCs w:val="21"/>
              </w:rPr>
              <w:t>安全投入计划中列明安全生产费用用于重大危险源和事故隐患评估、检测监控和隐患治理；安全生产检查、评价、咨询、标准化建设；配备和更新现场作业人员安全防护用品；安全生产宣传、教育、培训；完善、改造和维护安全防护设备设施，安全设施及特种设备检测检验；配备、维护、保养应急救援器材、设备和应急救援队伍建设与应急演练；其他与安全生产直接相关的支出；安全生产责任险。</w:t>
            </w:r>
          </w:p>
        </w:tc>
        <w:tc>
          <w:tcPr>
            <w:tcW w:w="725" w:type="dxa"/>
            <w:vAlign w:val="center"/>
          </w:tcPr>
          <w:p w14:paraId="2A0F51FE" w14:textId="77777777" w:rsidR="00D63C4E" w:rsidRDefault="00000000">
            <w:pPr>
              <w:overflowPunct w:val="0"/>
              <w:adjustRightInd w:val="0"/>
              <w:snapToGrid w:val="0"/>
              <w:jc w:val="center"/>
              <w:rPr>
                <w:kern w:val="0"/>
                <w:szCs w:val="21"/>
              </w:rPr>
            </w:pPr>
            <w:r>
              <w:rPr>
                <w:kern w:val="0"/>
                <w:szCs w:val="21"/>
              </w:rPr>
              <w:t>√</w:t>
            </w:r>
          </w:p>
        </w:tc>
      </w:tr>
      <w:tr w:rsidR="00D63C4E" w14:paraId="130279ED" w14:textId="77777777">
        <w:trPr>
          <w:trHeight w:val="510"/>
        </w:trPr>
        <w:tc>
          <w:tcPr>
            <w:tcW w:w="8522" w:type="dxa"/>
            <w:gridSpan w:val="5"/>
            <w:vAlign w:val="center"/>
          </w:tcPr>
          <w:p w14:paraId="4E11915D" w14:textId="77777777" w:rsidR="00D63C4E" w:rsidRDefault="00000000">
            <w:pPr>
              <w:overflowPunct w:val="0"/>
              <w:adjustRightInd w:val="0"/>
              <w:snapToGrid w:val="0"/>
              <w:jc w:val="center"/>
              <w:rPr>
                <w:b/>
                <w:bCs/>
                <w:kern w:val="0"/>
                <w:szCs w:val="21"/>
              </w:rPr>
            </w:pPr>
            <w:r>
              <w:rPr>
                <w:b/>
                <w:bCs/>
                <w:kern w:val="0"/>
                <w:szCs w:val="21"/>
              </w:rPr>
              <w:lastRenderedPageBreak/>
              <w:t>十二、应急管理</w:t>
            </w:r>
          </w:p>
        </w:tc>
      </w:tr>
      <w:tr w:rsidR="00D63C4E" w14:paraId="70B76B2F" w14:textId="77777777">
        <w:trPr>
          <w:trHeight w:val="510"/>
        </w:trPr>
        <w:tc>
          <w:tcPr>
            <w:tcW w:w="427" w:type="dxa"/>
            <w:vMerge w:val="restart"/>
            <w:vAlign w:val="center"/>
          </w:tcPr>
          <w:p w14:paraId="610C241B" w14:textId="77777777" w:rsidR="00D63C4E" w:rsidRDefault="00D63C4E">
            <w:pPr>
              <w:numPr>
                <w:ilvl w:val="0"/>
                <w:numId w:val="16"/>
              </w:numPr>
              <w:overflowPunct w:val="0"/>
              <w:adjustRightInd w:val="0"/>
              <w:snapToGrid w:val="0"/>
              <w:jc w:val="center"/>
              <w:rPr>
                <w:kern w:val="0"/>
                <w:szCs w:val="21"/>
              </w:rPr>
            </w:pPr>
          </w:p>
        </w:tc>
        <w:tc>
          <w:tcPr>
            <w:tcW w:w="2935" w:type="dxa"/>
            <w:vAlign w:val="center"/>
          </w:tcPr>
          <w:p w14:paraId="29D203B1" w14:textId="77777777" w:rsidR="00D63C4E" w:rsidRDefault="00000000">
            <w:pPr>
              <w:overflowPunct w:val="0"/>
              <w:adjustRightInd w:val="0"/>
              <w:snapToGrid w:val="0"/>
              <w:jc w:val="left"/>
              <w:rPr>
                <w:kern w:val="0"/>
                <w:szCs w:val="21"/>
              </w:rPr>
            </w:pPr>
            <w:r>
              <w:rPr>
                <w:kern w:val="0"/>
                <w:szCs w:val="21"/>
              </w:rPr>
              <w:t>生产经营单位应当根据有关法律、法规、规章和相关标准，结合本单位组织管理体系、生产规模和可能发生的事故特点，与相关预案保持衔接，确立本单位的应急预案体系，编制相应的应急预案，并体现自救互救和先期处置等特点。</w:t>
            </w:r>
          </w:p>
        </w:tc>
        <w:tc>
          <w:tcPr>
            <w:tcW w:w="2416" w:type="dxa"/>
            <w:vAlign w:val="center"/>
          </w:tcPr>
          <w:p w14:paraId="78E455A5" w14:textId="77777777" w:rsidR="00D63C4E" w:rsidRDefault="00000000">
            <w:pPr>
              <w:overflowPunct w:val="0"/>
              <w:adjustRightInd w:val="0"/>
              <w:snapToGrid w:val="0"/>
              <w:jc w:val="center"/>
              <w:rPr>
                <w:kern w:val="0"/>
                <w:szCs w:val="21"/>
              </w:rPr>
            </w:pPr>
            <w:r>
              <w:rPr>
                <w:kern w:val="0"/>
                <w:szCs w:val="21"/>
              </w:rPr>
              <w:t>《生产安全事故应急预案管理办法》</w:t>
            </w:r>
          </w:p>
          <w:p w14:paraId="6AB68B8E" w14:textId="77777777" w:rsidR="00D63C4E" w:rsidRDefault="00000000">
            <w:pPr>
              <w:overflowPunct w:val="0"/>
              <w:adjustRightInd w:val="0"/>
              <w:snapToGrid w:val="0"/>
              <w:jc w:val="center"/>
              <w:rPr>
                <w:kern w:val="0"/>
                <w:szCs w:val="21"/>
              </w:rPr>
            </w:pPr>
            <w:r>
              <w:rPr>
                <w:kern w:val="0"/>
                <w:szCs w:val="21"/>
              </w:rPr>
              <w:t>第十二条</w:t>
            </w:r>
          </w:p>
        </w:tc>
        <w:tc>
          <w:tcPr>
            <w:tcW w:w="2019" w:type="dxa"/>
            <w:vAlign w:val="center"/>
          </w:tcPr>
          <w:p w14:paraId="7814C716" w14:textId="77777777" w:rsidR="00D63C4E" w:rsidRDefault="00000000">
            <w:pPr>
              <w:overflowPunct w:val="0"/>
              <w:adjustRightInd w:val="0"/>
              <w:snapToGrid w:val="0"/>
              <w:jc w:val="center"/>
              <w:rPr>
                <w:kern w:val="0"/>
                <w:szCs w:val="21"/>
              </w:rPr>
            </w:pPr>
            <w:r>
              <w:rPr>
                <w:kern w:val="0"/>
                <w:szCs w:val="21"/>
              </w:rPr>
              <w:t>康贝装备公司已编制相应的应急预案。</w:t>
            </w:r>
          </w:p>
        </w:tc>
        <w:tc>
          <w:tcPr>
            <w:tcW w:w="725" w:type="dxa"/>
            <w:vAlign w:val="center"/>
          </w:tcPr>
          <w:p w14:paraId="50268489" w14:textId="77777777" w:rsidR="00D63C4E" w:rsidRDefault="00000000">
            <w:pPr>
              <w:overflowPunct w:val="0"/>
              <w:adjustRightInd w:val="0"/>
              <w:snapToGrid w:val="0"/>
              <w:jc w:val="center"/>
              <w:rPr>
                <w:kern w:val="0"/>
                <w:szCs w:val="21"/>
              </w:rPr>
            </w:pPr>
            <w:r>
              <w:rPr>
                <w:kern w:val="0"/>
                <w:szCs w:val="21"/>
              </w:rPr>
              <w:t>√</w:t>
            </w:r>
          </w:p>
        </w:tc>
      </w:tr>
      <w:tr w:rsidR="00D63C4E" w14:paraId="78D466DE" w14:textId="77777777">
        <w:trPr>
          <w:trHeight w:val="510"/>
        </w:trPr>
        <w:tc>
          <w:tcPr>
            <w:tcW w:w="427" w:type="dxa"/>
            <w:vMerge/>
            <w:vAlign w:val="center"/>
          </w:tcPr>
          <w:p w14:paraId="4797EE19" w14:textId="77777777" w:rsidR="00D63C4E" w:rsidRDefault="00D63C4E">
            <w:pPr>
              <w:numPr>
                <w:ilvl w:val="0"/>
                <w:numId w:val="16"/>
              </w:numPr>
              <w:overflowPunct w:val="0"/>
              <w:adjustRightInd w:val="0"/>
              <w:snapToGrid w:val="0"/>
              <w:jc w:val="center"/>
              <w:rPr>
                <w:kern w:val="0"/>
                <w:szCs w:val="21"/>
              </w:rPr>
            </w:pPr>
          </w:p>
        </w:tc>
        <w:tc>
          <w:tcPr>
            <w:tcW w:w="2935" w:type="dxa"/>
            <w:vAlign w:val="center"/>
          </w:tcPr>
          <w:p w14:paraId="2A961105" w14:textId="77777777" w:rsidR="00D63C4E" w:rsidRDefault="00000000">
            <w:pPr>
              <w:overflowPunct w:val="0"/>
              <w:adjustRightInd w:val="0"/>
              <w:snapToGrid w:val="0"/>
              <w:jc w:val="left"/>
              <w:rPr>
                <w:kern w:val="0"/>
                <w:szCs w:val="21"/>
              </w:rPr>
            </w:pPr>
            <w:r>
              <w:rPr>
                <w:kern w:val="0"/>
                <w:szCs w:val="21"/>
              </w:rPr>
              <w:t>生产经营单位的应急预案体系主要由综合应急预案、专项应急预案和现场处置方案构成。生产经营单位应根据法律、法规和相关标准，结合本单位组织管理体系、生产规模、和可能发生的事故特点，科学合理建立本单位的应急预案体系，并注意与其他类别应急预案相衔接。</w:t>
            </w:r>
          </w:p>
        </w:tc>
        <w:tc>
          <w:tcPr>
            <w:tcW w:w="2416" w:type="dxa"/>
            <w:vAlign w:val="center"/>
          </w:tcPr>
          <w:p w14:paraId="5A17C1C9" w14:textId="77777777" w:rsidR="00D63C4E" w:rsidRDefault="00000000">
            <w:pPr>
              <w:overflowPunct w:val="0"/>
              <w:adjustRightInd w:val="0"/>
              <w:snapToGrid w:val="0"/>
              <w:jc w:val="center"/>
              <w:rPr>
                <w:kern w:val="0"/>
                <w:szCs w:val="21"/>
              </w:rPr>
            </w:pPr>
            <w:r>
              <w:rPr>
                <w:kern w:val="0"/>
                <w:szCs w:val="21"/>
              </w:rPr>
              <w:t>《生产经营单位生产安全事故应急预案编制导则》（</w:t>
            </w:r>
            <w:r>
              <w:rPr>
                <w:kern w:val="0"/>
                <w:szCs w:val="21"/>
              </w:rPr>
              <w:t>GB/T29639-2020</w:t>
            </w:r>
            <w:r>
              <w:rPr>
                <w:kern w:val="0"/>
                <w:szCs w:val="21"/>
              </w:rPr>
              <w:t>）</w:t>
            </w:r>
          </w:p>
          <w:p w14:paraId="5C72151C" w14:textId="77777777" w:rsidR="00D63C4E" w:rsidRDefault="00000000">
            <w:pPr>
              <w:overflowPunct w:val="0"/>
              <w:adjustRightInd w:val="0"/>
              <w:snapToGrid w:val="0"/>
              <w:jc w:val="center"/>
              <w:rPr>
                <w:kern w:val="0"/>
                <w:szCs w:val="21"/>
              </w:rPr>
            </w:pPr>
            <w:r>
              <w:rPr>
                <w:kern w:val="0"/>
                <w:szCs w:val="21"/>
              </w:rPr>
              <w:t>5.1</w:t>
            </w:r>
          </w:p>
        </w:tc>
        <w:tc>
          <w:tcPr>
            <w:tcW w:w="2019" w:type="dxa"/>
            <w:vAlign w:val="center"/>
          </w:tcPr>
          <w:p w14:paraId="1FA0ABE4" w14:textId="77777777" w:rsidR="00D63C4E" w:rsidRDefault="00000000">
            <w:pPr>
              <w:overflowPunct w:val="0"/>
              <w:adjustRightInd w:val="0"/>
              <w:snapToGrid w:val="0"/>
              <w:jc w:val="center"/>
              <w:rPr>
                <w:kern w:val="0"/>
                <w:szCs w:val="21"/>
              </w:rPr>
            </w:pPr>
            <w:r>
              <w:rPr>
                <w:kern w:val="0"/>
                <w:szCs w:val="21"/>
              </w:rPr>
              <w:t>应急预案体系主要由综合应急预案、专项应急预案和现场处置方案构成。</w:t>
            </w:r>
          </w:p>
        </w:tc>
        <w:tc>
          <w:tcPr>
            <w:tcW w:w="725" w:type="dxa"/>
            <w:vAlign w:val="center"/>
          </w:tcPr>
          <w:p w14:paraId="71EEFFB3" w14:textId="77777777" w:rsidR="00D63C4E" w:rsidRDefault="00000000">
            <w:pPr>
              <w:overflowPunct w:val="0"/>
              <w:adjustRightInd w:val="0"/>
              <w:snapToGrid w:val="0"/>
              <w:jc w:val="center"/>
              <w:rPr>
                <w:kern w:val="0"/>
                <w:szCs w:val="21"/>
              </w:rPr>
            </w:pPr>
            <w:r>
              <w:rPr>
                <w:kern w:val="0"/>
                <w:szCs w:val="21"/>
              </w:rPr>
              <w:t>√</w:t>
            </w:r>
          </w:p>
        </w:tc>
      </w:tr>
      <w:tr w:rsidR="00D63C4E" w14:paraId="075C5F3B" w14:textId="77777777">
        <w:trPr>
          <w:trHeight w:val="510"/>
        </w:trPr>
        <w:tc>
          <w:tcPr>
            <w:tcW w:w="427" w:type="dxa"/>
            <w:vAlign w:val="center"/>
          </w:tcPr>
          <w:p w14:paraId="077B41C5" w14:textId="77777777" w:rsidR="00D63C4E" w:rsidRDefault="00D63C4E">
            <w:pPr>
              <w:numPr>
                <w:ilvl w:val="0"/>
                <w:numId w:val="16"/>
              </w:numPr>
              <w:overflowPunct w:val="0"/>
              <w:adjustRightInd w:val="0"/>
              <w:snapToGrid w:val="0"/>
              <w:jc w:val="center"/>
              <w:rPr>
                <w:kern w:val="0"/>
                <w:szCs w:val="21"/>
              </w:rPr>
            </w:pPr>
          </w:p>
        </w:tc>
        <w:tc>
          <w:tcPr>
            <w:tcW w:w="2935" w:type="dxa"/>
            <w:vAlign w:val="center"/>
          </w:tcPr>
          <w:p w14:paraId="1E96E46E" w14:textId="77777777" w:rsidR="00D63C4E" w:rsidRDefault="00000000">
            <w:pPr>
              <w:overflowPunct w:val="0"/>
              <w:adjustRightInd w:val="0"/>
              <w:snapToGrid w:val="0"/>
              <w:jc w:val="left"/>
              <w:rPr>
                <w:kern w:val="0"/>
                <w:szCs w:val="21"/>
              </w:rPr>
            </w:pPr>
            <w:r>
              <w:rPr>
                <w:kern w:val="0"/>
                <w:szCs w:val="21"/>
              </w:rPr>
              <w:t>矿山、金属冶炼企业和易燃易爆物品、危险化学品的生产、经营（带储存设施的，下同）、储存、运输企业，以及使用危险化学品达到国家规定数量的化工企业、烟花爆竹生产、批发经营企业和中型规模以上的其他生产经营单位，应当对本单位编制的应急预案进行评审，并形成书面评审纪要。</w:t>
            </w:r>
          </w:p>
        </w:tc>
        <w:tc>
          <w:tcPr>
            <w:tcW w:w="2416" w:type="dxa"/>
            <w:vAlign w:val="center"/>
          </w:tcPr>
          <w:p w14:paraId="1DC61CD7" w14:textId="77777777" w:rsidR="00D63C4E" w:rsidRDefault="00000000">
            <w:pPr>
              <w:overflowPunct w:val="0"/>
              <w:adjustRightInd w:val="0"/>
              <w:snapToGrid w:val="0"/>
              <w:jc w:val="center"/>
              <w:rPr>
                <w:kern w:val="0"/>
                <w:szCs w:val="21"/>
              </w:rPr>
            </w:pPr>
            <w:r>
              <w:rPr>
                <w:kern w:val="0"/>
                <w:szCs w:val="21"/>
              </w:rPr>
              <w:t>《生产安全事故应急预案管理办法》</w:t>
            </w:r>
          </w:p>
          <w:p w14:paraId="544D2584" w14:textId="77777777" w:rsidR="00D63C4E" w:rsidRDefault="00000000">
            <w:pPr>
              <w:overflowPunct w:val="0"/>
              <w:adjustRightInd w:val="0"/>
              <w:snapToGrid w:val="0"/>
              <w:jc w:val="center"/>
              <w:rPr>
                <w:kern w:val="0"/>
                <w:szCs w:val="21"/>
              </w:rPr>
            </w:pPr>
            <w:r>
              <w:rPr>
                <w:kern w:val="0"/>
                <w:szCs w:val="21"/>
              </w:rPr>
              <w:t>第十二条</w:t>
            </w:r>
          </w:p>
        </w:tc>
        <w:tc>
          <w:tcPr>
            <w:tcW w:w="2019" w:type="dxa"/>
            <w:vAlign w:val="center"/>
          </w:tcPr>
          <w:p w14:paraId="2EA528BF" w14:textId="77777777" w:rsidR="00D63C4E" w:rsidRDefault="00000000">
            <w:pPr>
              <w:overflowPunct w:val="0"/>
              <w:adjustRightInd w:val="0"/>
              <w:snapToGrid w:val="0"/>
              <w:jc w:val="center"/>
              <w:rPr>
                <w:kern w:val="0"/>
                <w:szCs w:val="21"/>
              </w:rPr>
            </w:pPr>
            <w:r>
              <w:rPr>
                <w:kern w:val="0"/>
                <w:szCs w:val="21"/>
              </w:rPr>
              <w:t>已对预案进行评审，出具评审意见。</w:t>
            </w:r>
          </w:p>
        </w:tc>
        <w:tc>
          <w:tcPr>
            <w:tcW w:w="725" w:type="dxa"/>
            <w:vAlign w:val="center"/>
          </w:tcPr>
          <w:p w14:paraId="11190187" w14:textId="77777777" w:rsidR="00D63C4E" w:rsidRDefault="00000000">
            <w:pPr>
              <w:overflowPunct w:val="0"/>
              <w:adjustRightInd w:val="0"/>
              <w:snapToGrid w:val="0"/>
              <w:jc w:val="center"/>
              <w:rPr>
                <w:kern w:val="0"/>
                <w:szCs w:val="21"/>
              </w:rPr>
            </w:pPr>
            <w:r>
              <w:rPr>
                <w:kern w:val="0"/>
                <w:szCs w:val="21"/>
              </w:rPr>
              <w:t>√</w:t>
            </w:r>
          </w:p>
        </w:tc>
      </w:tr>
      <w:tr w:rsidR="00D63C4E" w14:paraId="0DFDCB57" w14:textId="77777777">
        <w:trPr>
          <w:trHeight w:val="510"/>
        </w:trPr>
        <w:tc>
          <w:tcPr>
            <w:tcW w:w="427" w:type="dxa"/>
            <w:vAlign w:val="center"/>
          </w:tcPr>
          <w:p w14:paraId="7DBDFCF9" w14:textId="77777777" w:rsidR="00D63C4E" w:rsidRDefault="00D63C4E">
            <w:pPr>
              <w:numPr>
                <w:ilvl w:val="0"/>
                <w:numId w:val="16"/>
              </w:numPr>
              <w:overflowPunct w:val="0"/>
              <w:adjustRightInd w:val="0"/>
              <w:snapToGrid w:val="0"/>
              <w:jc w:val="center"/>
              <w:rPr>
                <w:kern w:val="0"/>
                <w:szCs w:val="21"/>
              </w:rPr>
            </w:pPr>
          </w:p>
        </w:tc>
        <w:tc>
          <w:tcPr>
            <w:tcW w:w="2935" w:type="dxa"/>
            <w:vAlign w:val="center"/>
          </w:tcPr>
          <w:p w14:paraId="7C9ED28A" w14:textId="77777777" w:rsidR="00D63C4E" w:rsidRDefault="00000000">
            <w:pPr>
              <w:overflowPunct w:val="0"/>
              <w:adjustRightInd w:val="0"/>
              <w:snapToGrid w:val="0"/>
              <w:jc w:val="left"/>
              <w:rPr>
                <w:kern w:val="0"/>
                <w:szCs w:val="21"/>
              </w:rPr>
            </w:pPr>
            <w:r>
              <w:rPr>
                <w:kern w:val="0"/>
                <w:szCs w:val="21"/>
              </w:rPr>
              <w:t>易燃易爆物品、危险化学品等危险物品的生产、经营、储存、运输单位，矿山、金属冶炼、城市轨道交通运营、建筑施工单位，以及宾馆、商场、娱乐场所、旅游景区等人员密集场所经营单位，应当在应急预案公布之日起</w:t>
            </w:r>
            <w:r>
              <w:rPr>
                <w:kern w:val="0"/>
                <w:szCs w:val="21"/>
              </w:rPr>
              <w:t>20</w:t>
            </w:r>
            <w:r>
              <w:rPr>
                <w:kern w:val="0"/>
                <w:szCs w:val="21"/>
              </w:rPr>
              <w:t>个工作日内，按照分级属地原则，向县级以上人民政府应急管理部门和其他负有安全生产监督管理职责的部门进行备案，并依法向社会公布。</w:t>
            </w:r>
          </w:p>
        </w:tc>
        <w:tc>
          <w:tcPr>
            <w:tcW w:w="2416" w:type="dxa"/>
            <w:vAlign w:val="center"/>
          </w:tcPr>
          <w:p w14:paraId="74000286" w14:textId="77777777" w:rsidR="00D63C4E" w:rsidRDefault="00000000">
            <w:pPr>
              <w:overflowPunct w:val="0"/>
              <w:adjustRightInd w:val="0"/>
              <w:snapToGrid w:val="0"/>
              <w:jc w:val="center"/>
              <w:rPr>
                <w:kern w:val="0"/>
                <w:szCs w:val="21"/>
              </w:rPr>
            </w:pPr>
            <w:r>
              <w:rPr>
                <w:kern w:val="0"/>
                <w:szCs w:val="21"/>
              </w:rPr>
              <w:t>《生产安全事故应急预案管理办法》</w:t>
            </w:r>
          </w:p>
          <w:p w14:paraId="3F6DBB67" w14:textId="77777777" w:rsidR="00D63C4E" w:rsidRDefault="00000000">
            <w:pPr>
              <w:overflowPunct w:val="0"/>
              <w:adjustRightInd w:val="0"/>
              <w:snapToGrid w:val="0"/>
              <w:jc w:val="center"/>
              <w:rPr>
                <w:kern w:val="0"/>
                <w:szCs w:val="21"/>
              </w:rPr>
            </w:pPr>
            <w:r>
              <w:rPr>
                <w:kern w:val="0"/>
                <w:szCs w:val="21"/>
              </w:rPr>
              <w:t>第二十六条</w:t>
            </w:r>
          </w:p>
        </w:tc>
        <w:tc>
          <w:tcPr>
            <w:tcW w:w="2019" w:type="dxa"/>
            <w:vAlign w:val="center"/>
          </w:tcPr>
          <w:p w14:paraId="6FBB2778" w14:textId="77777777" w:rsidR="00D63C4E" w:rsidRDefault="00000000">
            <w:pPr>
              <w:overflowPunct w:val="0"/>
              <w:adjustRightInd w:val="0"/>
              <w:snapToGrid w:val="0"/>
              <w:jc w:val="center"/>
              <w:rPr>
                <w:color w:val="000000" w:themeColor="text1"/>
                <w:kern w:val="0"/>
                <w:szCs w:val="21"/>
              </w:rPr>
            </w:pPr>
            <w:r>
              <w:rPr>
                <w:color w:val="000000" w:themeColor="text1"/>
                <w:kern w:val="0"/>
                <w:szCs w:val="21"/>
              </w:rPr>
              <w:t>编制的应急预案已在东营市东营区应急管理局备案，备案号是</w:t>
            </w:r>
            <w:r>
              <w:rPr>
                <w:color w:val="000000" w:themeColor="text1"/>
                <w:kern w:val="0"/>
                <w:szCs w:val="21"/>
              </w:rPr>
              <w:t>370501-2022-1060</w:t>
            </w:r>
            <w:r>
              <w:rPr>
                <w:color w:val="000000" w:themeColor="text1"/>
                <w:kern w:val="0"/>
                <w:szCs w:val="21"/>
              </w:rPr>
              <w:t>。</w:t>
            </w:r>
          </w:p>
        </w:tc>
        <w:tc>
          <w:tcPr>
            <w:tcW w:w="725" w:type="dxa"/>
            <w:vAlign w:val="center"/>
          </w:tcPr>
          <w:p w14:paraId="79E62A9D" w14:textId="77777777" w:rsidR="00D63C4E"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D63C4E" w14:paraId="65272C69" w14:textId="77777777">
        <w:trPr>
          <w:trHeight w:val="510"/>
        </w:trPr>
        <w:tc>
          <w:tcPr>
            <w:tcW w:w="427" w:type="dxa"/>
            <w:vAlign w:val="center"/>
          </w:tcPr>
          <w:p w14:paraId="5C6E7749" w14:textId="77777777" w:rsidR="00D63C4E" w:rsidRDefault="00D63C4E">
            <w:pPr>
              <w:numPr>
                <w:ilvl w:val="0"/>
                <w:numId w:val="16"/>
              </w:numPr>
              <w:overflowPunct w:val="0"/>
              <w:adjustRightInd w:val="0"/>
              <w:snapToGrid w:val="0"/>
              <w:jc w:val="center"/>
              <w:rPr>
                <w:kern w:val="0"/>
                <w:szCs w:val="21"/>
              </w:rPr>
            </w:pPr>
          </w:p>
        </w:tc>
        <w:tc>
          <w:tcPr>
            <w:tcW w:w="2935" w:type="dxa"/>
            <w:vAlign w:val="center"/>
          </w:tcPr>
          <w:p w14:paraId="14E30B95" w14:textId="77777777" w:rsidR="00D63C4E" w:rsidRDefault="00000000">
            <w:pPr>
              <w:overflowPunct w:val="0"/>
              <w:adjustRightInd w:val="0"/>
              <w:snapToGrid w:val="0"/>
              <w:jc w:val="left"/>
              <w:rPr>
                <w:kern w:val="0"/>
                <w:szCs w:val="21"/>
              </w:rPr>
            </w:pPr>
            <w:r>
              <w:rPr>
                <w:kern w:val="0"/>
                <w:szCs w:val="21"/>
              </w:rPr>
              <w:t>高危和人员密集单位应当每半年至少组织</w:t>
            </w:r>
            <w:r>
              <w:rPr>
                <w:kern w:val="0"/>
                <w:szCs w:val="21"/>
              </w:rPr>
              <w:t>1</w:t>
            </w:r>
            <w:r>
              <w:rPr>
                <w:kern w:val="0"/>
                <w:szCs w:val="21"/>
              </w:rPr>
              <w:t>次综合或者专项应急预案演练，每</w:t>
            </w:r>
            <w:r>
              <w:rPr>
                <w:kern w:val="0"/>
                <w:szCs w:val="21"/>
              </w:rPr>
              <w:t>2</w:t>
            </w:r>
            <w:r>
              <w:rPr>
                <w:kern w:val="0"/>
                <w:szCs w:val="21"/>
              </w:rPr>
              <w:t>年对所有专项应急预案至少组织</w:t>
            </w:r>
            <w:r>
              <w:rPr>
                <w:kern w:val="0"/>
                <w:szCs w:val="21"/>
              </w:rPr>
              <w:t>1</w:t>
            </w:r>
            <w:r>
              <w:rPr>
                <w:kern w:val="0"/>
                <w:szCs w:val="21"/>
              </w:rPr>
              <w:t>次</w:t>
            </w:r>
            <w:r>
              <w:rPr>
                <w:kern w:val="0"/>
                <w:szCs w:val="21"/>
              </w:rPr>
              <w:lastRenderedPageBreak/>
              <w:t>演练，每半年对所有现场处置方案至少组织</w:t>
            </w:r>
            <w:r>
              <w:rPr>
                <w:kern w:val="0"/>
                <w:szCs w:val="21"/>
              </w:rPr>
              <w:t>1</w:t>
            </w:r>
            <w:r>
              <w:rPr>
                <w:kern w:val="0"/>
                <w:szCs w:val="21"/>
              </w:rPr>
              <w:t>次演练。</w:t>
            </w:r>
          </w:p>
        </w:tc>
        <w:tc>
          <w:tcPr>
            <w:tcW w:w="2416" w:type="dxa"/>
            <w:vAlign w:val="center"/>
          </w:tcPr>
          <w:p w14:paraId="6540015C" w14:textId="77777777" w:rsidR="00D63C4E" w:rsidRDefault="00000000">
            <w:pPr>
              <w:overflowPunct w:val="0"/>
              <w:adjustRightInd w:val="0"/>
              <w:snapToGrid w:val="0"/>
              <w:jc w:val="center"/>
              <w:rPr>
                <w:kern w:val="0"/>
                <w:szCs w:val="21"/>
              </w:rPr>
            </w:pPr>
            <w:r>
              <w:rPr>
                <w:kern w:val="0"/>
                <w:szCs w:val="21"/>
              </w:rPr>
              <w:lastRenderedPageBreak/>
              <w:t>《山东省生产安全事故应急办法》</w:t>
            </w:r>
          </w:p>
          <w:p w14:paraId="63810308" w14:textId="77777777" w:rsidR="00D63C4E" w:rsidRDefault="00000000">
            <w:pPr>
              <w:overflowPunct w:val="0"/>
              <w:adjustRightInd w:val="0"/>
              <w:snapToGrid w:val="0"/>
              <w:jc w:val="center"/>
              <w:rPr>
                <w:kern w:val="0"/>
                <w:szCs w:val="21"/>
              </w:rPr>
            </w:pPr>
            <w:r>
              <w:rPr>
                <w:kern w:val="0"/>
                <w:szCs w:val="21"/>
              </w:rPr>
              <w:t>第十三条</w:t>
            </w:r>
          </w:p>
        </w:tc>
        <w:tc>
          <w:tcPr>
            <w:tcW w:w="2019" w:type="dxa"/>
            <w:vAlign w:val="center"/>
          </w:tcPr>
          <w:p w14:paraId="675E3739" w14:textId="77777777" w:rsidR="00D63C4E" w:rsidRDefault="00000000">
            <w:pPr>
              <w:overflowPunct w:val="0"/>
              <w:adjustRightInd w:val="0"/>
              <w:snapToGrid w:val="0"/>
              <w:jc w:val="center"/>
              <w:rPr>
                <w:kern w:val="0"/>
                <w:szCs w:val="21"/>
              </w:rPr>
            </w:pPr>
            <w:r>
              <w:rPr>
                <w:kern w:val="0"/>
                <w:szCs w:val="21"/>
              </w:rPr>
              <w:t>演练频次符合要求。</w:t>
            </w:r>
          </w:p>
        </w:tc>
        <w:tc>
          <w:tcPr>
            <w:tcW w:w="725" w:type="dxa"/>
            <w:vAlign w:val="center"/>
          </w:tcPr>
          <w:p w14:paraId="24798670" w14:textId="77777777" w:rsidR="00D63C4E" w:rsidRDefault="00000000">
            <w:pPr>
              <w:overflowPunct w:val="0"/>
              <w:adjustRightInd w:val="0"/>
              <w:snapToGrid w:val="0"/>
              <w:jc w:val="center"/>
              <w:rPr>
                <w:kern w:val="0"/>
                <w:szCs w:val="21"/>
              </w:rPr>
            </w:pPr>
            <w:r>
              <w:rPr>
                <w:kern w:val="0"/>
                <w:szCs w:val="21"/>
              </w:rPr>
              <w:t>√</w:t>
            </w:r>
          </w:p>
        </w:tc>
      </w:tr>
      <w:tr w:rsidR="00D63C4E" w14:paraId="56FFDC8B" w14:textId="77777777">
        <w:trPr>
          <w:trHeight w:val="510"/>
        </w:trPr>
        <w:tc>
          <w:tcPr>
            <w:tcW w:w="427" w:type="dxa"/>
            <w:vAlign w:val="center"/>
          </w:tcPr>
          <w:p w14:paraId="2ADF9B0D" w14:textId="77777777" w:rsidR="00D63C4E" w:rsidRDefault="00D63C4E">
            <w:pPr>
              <w:numPr>
                <w:ilvl w:val="0"/>
                <w:numId w:val="16"/>
              </w:numPr>
              <w:overflowPunct w:val="0"/>
              <w:adjustRightInd w:val="0"/>
              <w:snapToGrid w:val="0"/>
              <w:jc w:val="center"/>
              <w:rPr>
                <w:kern w:val="0"/>
                <w:szCs w:val="21"/>
              </w:rPr>
            </w:pPr>
          </w:p>
        </w:tc>
        <w:tc>
          <w:tcPr>
            <w:tcW w:w="2935" w:type="dxa"/>
            <w:vAlign w:val="center"/>
          </w:tcPr>
          <w:p w14:paraId="5F4C1292" w14:textId="77777777" w:rsidR="00D63C4E" w:rsidRDefault="00000000">
            <w:pPr>
              <w:overflowPunct w:val="0"/>
              <w:adjustRightInd w:val="0"/>
              <w:snapToGrid w:val="0"/>
              <w:jc w:val="left"/>
              <w:rPr>
                <w:kern w:val="0"/>
                <w:szCs w:val="21"/>
              </w:rPr>
            </w:pPr>
            <w:r>
              <w:rPr>
                <w:kern w:val="0"/>
                <w:szCs w:val="21"/>
              </w:rPr>
              <w:t>应急预案演练结束后，应急预案演练组织单位应当对应急预案演练效果进行评估，撰写应急预案演练评估报告，分析存在的问题，并对应急预案提出修订意见。</w:t>
            </w:r>
          </w:p>
        </w:tc>
        <w:tc>
          <w:tcPr>
            <w:tcW w:w="2416" w:type="dxa"/>
            <w:vAlign w:val="center"/>
          </w:tcPr>
          <w:p w14:paraId="04714482" w14:textId="77777777" w:rsidR="00D63C4E" w:rsidRDefault="00000000">
            <w:pPr>
              <w:overflowPunct w:val="0"/>
              <w:adjustRightInd w:val="0"/>
              <w:snapToGrid w:val="0"/>
              <w:jc w:val="center"/>
              <w:rPr>
                <w:kern w:val="0"/>
                <w:szCs w:val="21"/>
              </w:rPr>
            </w:pPr>
            <w:r>
              <w:rPr>
                <w:kern w:val="0"/>
                <w:szCs w:val="21"/>
              </w:rPr>
              <w:t>《生产安全事故应急预案管理办法》</w:t>
            </w:r>
          </w:p>
          <w:p w14:paraId="085DDE0F" w14:textId="77777777" w:rsidR="00D63C4E" w:rsidRDefault="00000000">
            <w:pPr>
              <w:overflowPunct w:val="0"/>
              <w:adjustRightInd w:val="0"/>
              <w:snapToGrid w:val="0"/>
              <w:jc w:val="center"/>
              <w:rPr>
                <w:kern w:val="0"/>
                <w:szCs w:val="21"/>
              </w:rPr>
            </w:pPr>
            <w:r>
              <w:rPr>
                <w:kern w:val="0"/>
                <w:szCs w:val="21"/>
              </w:rPr>
              <w:t>第三十四条</w:t>
            </w:r>
          </w:p>
        </w:tc>
        <w:tc>
          <w:tcPr>
            <w:tcW w:w="2019" w:type="dxa"/>
            <w:vAlign w:val="center"/>
          </w:tcPr>
          <w:p w14:paraId="141CAD15" w14:textId="77777777" w:rsidR="00D63C4E" w:rsidRDefault="00000000">
            <w:pPr>
              <w:overflowPunct w:val="0"/>
              <w:adjustRightInd w:val="0"/>
              <w:snapToGrid w:val="0"/>
              <w:jc w:val="center"/>
              <w:rPr>
                <w:kern w:val="0"/>
                <w:szCs w:val="21"/>
              </w:rPr>
            </w:pPr>
            <w:r>
              <w:rPr>
                <w:kern w:val="0"/>
                <w:szCs w:val="21"/>
              </w:rPr>
              <w:t>有演练小结、存在问题及整改措施。</w:t>
            </w:r>
          </w:p>
        </w:tc>
        <w:tc>
          <w:tcPr>
            <w:tcW w:w="725" w:type="dxa"/>
            <w:vAlign w:val="center"/>
          </w:tcPr>
          <w:p w14:paraId="2B28CAFC" w14:textId="77777777" w:rsidR="00D63C4E" w:rsidRDefault="00000000">
            <w:pPr>
              <w:overflowPunct w:val="0"/>
              <w:adjustRightInd w:val="0"/>
              <w:snapToGrid w:val="0"/>
              <w:jc w:val="center"/>
              <w:rPr>
                <w:kern w:val="0"/>
                <w:szCs w:val="21"/>
              </w:rPr>
            </w:pPr>
            <w:r>
              <w:rPr>
                <w:kern w:val="0"/>
                <w:szCs w:val="21"/>
              </w:rPr>
              <w:t>√</w:t>
            </w:r>
          </w:p>
        </w:tc>
      </w:tr>
      <w:tr w:rsidR="00D63C4E" w14:paraId="31C6AB4A" w14:textId="77777777">
        <w:trPr>
          <w:trHeight w:val="510"/>
        </w:trPr>
        <w:tc>
          <w:tcPr>
            <w:tcW w:w="427" w:type="dxa"/>
            <w:vMerge w:val="restart"/>
            <w:vAlign w:val="center"/>
          </w:tcPr>
          <w:p w14:paraId="30BCA6C6" w14:textId="77777777" w:rsidR="00D63C4E" w:rsidRDefault="00D63C4E">
            <w:pPr>
              <w:numPr>
                <w:ilvl w:val="0"/>
                <w:numId w:val="16"/>
              </w:numPr>
              <w:overflowPunct w:val="0"/>
              <w:adjustRightInd w:val="0"/>
              <w:snapToGrid w:val="0"/>
              <w:jc w:val="center"/>
              <w:rPr>
                <w:kern w:val="0"/>
                <w:szCs w:val="21"/>
              </w:rPr>
            </w:pPr>
          </w:p>
        </w:tc>
        <w:tc>
          <w:tcPr>
            <w:tcW w:w="2935" w:type="dxa"/>
            <w:vAlign w:val="center"/>
          </w:tcPr>
          <w:p w14:paraId="5056D172" w14:textId="77777777" w:rsidR="00D63C4E" w:rsidRDefault="00000000">
            <w:pPr>
              <w:overflowPunct w:val="0"/>
              <w:adjustRightInd w:val="0"/>
              <w:snapToGrid w:val="0"/>
              <w:jc w:val="left"/>
              <w:rPr>
                <w:kern w:val="0"/>
                <w:szCs w:val="21"/>
              </w:rPr>
            </w:pPr>
            <w:r>
              <w:rPr>
                <w:kern w:val="0"/>
                <w:szCs w:val="21"/>
              </w:rPr>
              <w:t>生产经营单位应当建立应急救援组织，配备相应的应急救援器材及装备。不具备单独建立专业应急救援队伍的规模较小的生产经营单位，应当与邻近建有专业救援队伍的企业或者单位签订救援协议，或者联合建立专业应急救援队伍。</w:t>
            </w:r>
          </w:p>
        </w:tc>
        <w:tc>
          <w:tcPr>
            <w:tcW w:w="2416" w:type="dxa"/>
            <w:vAlign w:val="center"/>
          </w:tcPr>
          <w:p w14:paraId="2DADE240" w14:textId="77777777" w:rsidR="00D63C4E" w:rsidRDefault="00000000">
            <w:pPr>
              <w:overflowPunct w:val="0"/>
              <w:adjustRightInd w:val="0"/>
              <w:snapToGrid w:val="0"/>
              <w:jc w:val="center"/>
              <w:rPr>
                <w:kern w:val="0"/>
                <w:szCs w:val="21"/>
              </w:rPr>
            </w:pPr>
            <w:r>
              <w:rPr>
                <w:kern w:val="0"/>
                <w:szCs w:val="21"/>
              </w:rPr>
              <w:t>《山东省生产经营单位安全生产主体责任规定》</w:t>
            </w:r>
          </w:p>
          <w:p w14:paraId="02CD70F1" w14:textId="77777777" w:rsidR="00D63C4E" w:rsidRDefault="00000000">
            <w:pPr>
              <w:overflowPunct w:val="0"/>
              <w:adjustRightInd w:val="0"/>
              <w:snapToGrid w:val="0"/>
              <w:jc w:val="center"/>
              <w:rPr>
                <w:kern w:val="0"/>
                <w:szCs w:val="21"/>
              </w:rPr>
            </w:pPr>
            <w:r>
              <w:rPr>
                <w:kern w:val="0"/>
                <w:szCs w:val="21"/>
              </w:rPr>
              <w:t>第二十三条</w:t>
            </w:r>
          </w:p>
        </w:tc>
        <w:tc>
          <w:tcPr>
            <w:tcW w:w="2019" w:type="dxa"/>
            <w:vMerge w:val="restart"/>
            <w:vAlign w:val="center"/>
          </w:tcPr>
          <w:p w14:paraId="1E72902A" w14:textId="77777777" w:rsidR="00D63C4E" w:rsidRDefault="00000000">
            <w:pPr>
              <w:overflowPunct w:val="0"/>
              <w:adjustRightInd w:val="0"/>
              <w:snapToGrid w:val="0"/>
              <w:jc w:val="center"/>
              <w:rPr>
                <w:kern w:val="0"/>
                <w:szCs w:val="21"/>
              </w:rPr>
            </w:pPr>
            <w:r>
              <w:rPr>
                <w:kern w:val="0"/>
                <w:szCs w:val="21"/>
              </w:rPr>
              <w:t>已建立事故应急救援组织，配备必要的应急救</w:t>
            </w:r>
            <w:r>
              <w:rPr>
                <w:color w:val="000000" w:themeColor="text1"/>
                <w:kern w:val="0"/>
                <w:szCs w:val="21"/>
              </w:rPr>
              <w:t>援器材、设备；与相关单位签订了救援协议。</w:t>
            </w:r>
          </w:p>
        </w:tc>
        <w:tc>
          <w:tcPr>
            <w:tcW w:w="725" w:type="dxa"/>
            <w:vMerge w:val="restart"/>
            <w:vAlign w:val="center"/>
          </w:tcPr>
          <w:p w14:paraId="2C116118" w14:textId="77777777" w:rsidR="00D63C4E" w:rsidRDefault="00000000">
            <w:pPr>
              <w:overflowPunct w:val="0"/>
              <w:adjustRightInd w:val="0"/>
              <w:snapToGrid w:val="0"/>
              <w:jc w:val="center"/>
              <w:rPr>
                <w:kern w:val="0"/>
                <w:szCs w:val="21"/>
              </w:rPr>
            </w:pPr>
            <w:r>
              <w:rPr>
                <w:kern w:val="0"/>
                <w:szCs w:val="21"/>
              </w:rPr>
              <w:t>√</w:t>
            </w:r>
          </w:p>
        </w:tc>
      </w:tr>
      <w:tr w:rsidR="00D63C4E" w14:paraId="376C3485" w14:textId="77777777">
        <w:trPr>
          <w:trHeight w:val="510"/>
        </w:trPr>
        <w:tc>
          <w:tcPr>
            <w:tcW w:w="427" w:type="dxa"/>
            <w:vMerge/>
            <w:vAlign w:val="center"/>
          </w:tcPr>
          <w:p w14:paraId="2DA5F9FE" w14:textId="77777777" w:rsidR="00D63C4E" w:rsidRDefault="00D63C4E">
            <w:pPr>
              <w:numPr>
                <w:ilvl w:val="0"/>
                <w:numId w:val="16"/>
              </w:numPr>
              <w:overflowPunct w:val="0"/>
              <w:adjustRightInd w:val="0"/>
              <w:snapToGrid w:val="0"/>
              <w:jc w:val="center"/>
              <w:rPr>
                <w:kern w:val="0"/>
                <w:szCs w:val="21"/>
              </w:rPr>
            </w:pPr>
          </w:p>
        </w:tc>
        <w:tc>
          <w:tcPr>
            <w:tcW w:w="2935" w:type="dxa"/>
            <w:vAlign w:val="center"/>
          </w:tcPr>
          <w:p w14:paraId="53746362" w14:textId="77777777" w:rsidR="00D63C4E" w:rsidRDefault="00000000">
            <w:pPr>
              <w:overflowPunct w:val="0"/>
              <w:adjustRightInd w:val="0"/>
              <w:snapToGrid w:val="0"/>
              <w:jc w:val="left"/>
              <w:rPr>
                <w:kern w:val="0"/>
                <w:szCs w:val="21"/>
              </w:rPr>
            </w:pPr>
            <w:r>
              <w:rPr>
                <w:kern w:val="0"/>
                <w:szCs w:val="21"/>
              </w:rPr>
              <w:t>建立事故应急救援组织，配备必要的应急救援器材、设备；生产规模较小可以不建立事故应急救援组织的，应当指定兼职的应急救援人员，并与邻近的矿山救护队或者其他应急救援组织签订救护协议。</w:t>
            </w:r>
          </w:p>
        </w:tc>
        <w:tc>
          <w:tcPr>
            <w:tcW w:w="2416" w:type="dxa"/>
            <w:vAlign w:val="center"/>
          </w:tcPr>
          <w:p w14:paraId="331585D6" w14:textId="77777777" w:rsidR="00D63C4E" w:rsidRDefault="00000000">
            <w:pPr>
              <w:overflowPunct w:val="0"/>
              <w:adjustRightInd w:val="0"/>
              <w:snapToGrid w:val="0"/>
              <w:jc w:val="center"/>
              <w:rPr>
                <w:kern w:val="0"/>
                <w:szCs w:val="21"/>
              </w:rPr>
            </w:pPr>
            <w:r>
              <w:rPr>
                <w:kern w:val="0"/>
                <w:szCs w:val="21"/>
              </w:rPr>
              <w:t>《非煤矿矿山企业安全生产许可证实施办法》</w:t>
            </w:r>
          </w:p>
          <w:p w14:paraId="5BBC3769" w14:textId="77777777" w:rsidR="00D63C4E" w:rsidRDefault="00000000">
            <w:pPr>
              <w:overflowPunct w:val="0"/>
              <w:adjustRightInd w:val="0"/>
              <w:snapToGrid w:val="0"/>
              <w:jc w:val="center"/>
              <w:rPr>
                <w:kern w:val="0"/>
                <w:szCs w:val="21"/>
              </w:rPr>
            </w:pPr>
            <w:r>
              <w:rPr>
                <w:kern w:val="0"/>
                <w:szCs w:val="21"/>
              </w:rPr>
              <w:t>第六条</w:t>
            </w:r>
          </w:p>
        </w:tc>
        <w:tc>
          <w:tcPr>
            <w:tcW w:w="2019" w:type="dxa"/>
            <w:vMerge/>
            <w:vAlign w:val="center"/>
          </w:tcPr>
          <w:p w14:paraId="5EA69AB9" w14:textId="77777777" w:rsidR="00D63C4E" w:rsidRDefault="00D63C4E">
            <w:pPr>
              <w:overflowPunct w:val="0"/>
              <w:adjustRightInd w:val="0"/>
              <w:snapToGrid w:val="0"/>
              <w:jc w:val="center"/>
              <w:rPr>
                <w:kern w:val="0"/>
                <w:szCs w:val="21"/>
              </w:rPr>
            </w:pPr>
          </w:p>
        </w:tc>
        <w:tc>
          <w:tcPr>
            <w:tcW w:w="725" w:type="dxa"/>
            <w:vMerge/>
            <w:vAlign w:val="center"/>
          </w:tcPr>
          <w:p w14:paraId="388A9468" w14:textId="77777777" w:rsidR="00D63C4E" w:rsidRDefault="00D63C4E">
            <w:pPr>
              <w:overflowPunct w:val="0"/>
              <w:adjustRightInd w:val="0"/>
              <w:snapToGrid w:val="0"/>
              <w:jc w:val="left"/>
              <w:rPr>
                <w:kern w:val="0"/>
                <w:szCs w:val="21"/>
              </w:rPr>
            </w:pPr>
          </w:p>
        </w:tc>
      </w:tr>
    </w:tbl>
    <w:p w14:paraId="4D27AAE2" w14:textId="77777777" w:rsidR="00D63C4E" w:rsidRDefault="00000000">
      <w:pPr>
        <w:adjustRightInd w:val="0"/>
        <w:snapToGrid w:val="0"/>
        <w:spacing w:beforeLines="50" w:before="156" w:line="360" w:lineRule="auto"/>
        <w:ind w:firstLineChars="200" w:firstLine="560"/>
        <w:rPr>
          <w:color w:val="000000" w:themeColor="text1"/>
          <w:sz w:val="28"/>
        </w:rPr>
      </w:pPr>
      <w:r>
        <w:rPr>
          <w:color w:val="000000" w:themeColor="text1"/>
          <w:sz w:val="28"/>
        </w:rPr>
        <w:t>评价小结：</w:t>
      </w:r>
    </w:p>
    <w:p w14:paraId="05D36E68" w14:textId="77777777" w:rsidR="00D63C4E" w:rsidRDefault="00000000">
      <w:pPr>
        <w:adjustRightInd w:val="0"/>
        <w:snapToGrid w:val="0"/>
        <w:spacing w:line="360" w:lineRule="auto"/>
        <w:ind w:firstLineChars="200" w:firstLine="560"/>
        <w:rPr>
          <w:color w:val="000000" w:themeColor="text1"/>
          <w:sz w:val="28"/>
          <w:szCs w:val="28"/>
        </w:rPr>
      </w:pPr>
      <w:proofErr w:type="gramStart"/>
      <w:r>
        <w:rPr>
          <w:color w:val="000000" w:themeColor="text1"/>
          <w:sz w:val="28"/>
        </w:rPr>
        <w:t>安全检查表共列出</w:t>
      </w:r>
      <w:proofErr w:type="gramEnd"/>
      <w:r>
        <w:rPr>
          <w:color w:val="000000" w:themeColor="text1"/>
          <w:sz w:val="28"/>
        </w:rPr>
        <w:t>46</w:t>
      </w:r>
      <w:r>
        <w:rPr>
          <w:color w:val="000000" w:themeColor="text1"/>
          <w:sz w:val="28"/>
        </w:rPr>
        <w:t>项检查内容，其中</w:t>
      </w:r>
      <w:r>
        <w:rPr>
          <w:color w:val="000000" w:themeColor="text1"/>
          <w:sz w:val="28"/>
        </w:rPr>
        <w:t>6</w:t>
      </w:r>
      <w:r>
        <w:rPr>
          <w:color w:val="000000" w:themeColor="text1"/>
          <w:sz w:val="28"/>
          <w:szCs w:val="28"/>
        </w:rPr>
        <w:t>项不符合：</w:t>
      </w:r>
    </w:p>
    <w:p w14:paraId="1B3F3824" w14:textId="77777777" w:rsidR="00D63C4E" w:rsidRDefault="00000000">
      <w:pPr>
        <w:adjustRightInd w:val="0"/>
        <w:snapToGrid w:val="0"/>
        <w:spacing w:line="360" w:lineRule="auto"/>
        <w:ind w:firstLineChars="200" w:firstLine="560"/>
        <w:rPr>
          <w:color w:val="000000" w:themeColor="text1"/>
          <w:sz w:val="28"/>
          <w:szCs w:val="28"/>
        </w:rPr>
      </w:pPr>
      <w:r>
        <w:rPr>
          <w:color w:val="000000" w:themeColor="text1"/>
          <w:sz w:val="28"/>
          <w:szCs w:val="28"/>
        </w:rPr>
        <w:t>1.</w:t>
      </w:r>
      <w:r>
        <w:rPr>
          <w:color w:val="000000" w:themeColor="text1"/>
          <w:sz w:val="28"/>
          <w:szCs w:val="28"/>
        </w:rPr>
        <w:t>安全总监未取得安全管理人员合格证。</w:t>
      </w:r>
    </w:p>
    <w:p w14:paraId="635984EF" w14:textId="77777777" w:rsidR="00D63C4E" w:rsidRDefault="00000000">
      <w:pPr>
        <w:adjustRightInd w:val="0"/>
        <w:snapToGrid w:val="0"/>
        <w:spacing w:line="360" w:lineRule="auto"/>
        <w:ind w:firstLineChars="200" w:firstLine="560"/>
        <w:rPr>
          <w:color w:val="000000" w:themeColor="text1"/>
          <w:sz w:val="28"/>
          <w:szCs w:val="28"/>
        </w:rPr>
      </w:pPr>
      <w:r>
        <w:rPr>
          <w:color w:val="000000" w:themeColor="text1"/>
          <w:sz w:val="28"/>
          <w:szCs w:val="28"/>
        </w:rPr>
        <w:t>2.</w:t>
      </w:r>
      <w:r>
        <w:rPr>
          <w:rFonts w:hint="eastAsia"/>
          <w:color w:val="000000" w:themeColor="text1"/>
          <w:sz w:val="28"/>
          <w:szCs w:val="28"/>
        </w:rPr>
        <w:t>xx</w:t>
      </w:r>
      <w:r>
        <w:rPr>
          <w:color w:val="000000" w:themeColor="text1"/>
          <w:sz w:val="28"/>
          <w:szCs w:val="28"/>
        </w:rPr>
        <w:t>的硫化氢防护培训证已过期，应重新取证。</w:t>
      </w:r>
    </w:p>
    <w:p w14:paraId="7C4DA614" w14:textId="77777777" w:rsidR="00D63C4E" w:rsidRDefault="00000000">
      <w:pPr>
        <w:adjustRightInd w:val="0"/>
        <w:snapToGrid w:val="0"/>
        <w:spacing w:line="360" w:lineRule="auto"/>
        <w:ind w:firstLineChars="200" w:firstLine="560"/>
        <w:rPr>
          <w:color w:val="000000" w:themeColor="text1"/>
          <w:sz w:val="28"/>
          <w:szCs w:val="28"/>
        </w:rPr>
      </w:pPr>
      <w:r>
        <w:rPr>
          <w:color w:val="000000" w:themeColor="text1"/>
          <w:sz w:val="28"/>
          <w:szCs w:val="28"/>
        </w:rPr>
        <w:t>3.</w:t>
      </w:r>
      <w:r>
        <w:rPr>
          <w:rFonts w:hint="eastAsia"/>
          <w:color w:val="000000" w:themeColor="text1"/>
          <w:sz w:val="28"/>
          <w:szCs w:val="28"/>
        </w:rPr>
        <w:t>xx</w:t>
      </w:r>
      <w:proofErr w:type="gramStart"/>
      <w:r>
        <w:rPr>
          <w:color w:val="000000" w:themeColor="text1"/>
          <w:sz w:val="28"/>
          <w:szCs w:val="28"/>
        </w:rPr>
        <w:t>井控证</w:t>
      </w:r>
      <w:proofErr w:type="gramEnd"/>
      <w:r>
        <w:rPr>
          <w:color w:val="000000" w:themeColor="text1"/>
          <w:sz w:val="28"/>
          <w:szCs w:val="28"/>
        </w:rPr>
        <w:t>均已过期，应重新取证。</w:t>
      </w:r>
    </w:p>
    <w:p w14:paraId="49E944A0" w14:textId="77777777" w:rsidR="00D63C4E" w:rsidRDefault="00000000">
      <w:pPr>
        <w:pStyle w:val="aff4"/>
        <w:spacing w:line="360" w:lineRule="auto"/>
        <w:ind w:firstLineChars="200" w:firstLine="560"/>
        <w:rPr>
          <w:kern w:val="0"/>
          <w:szCs w:val="21"/>
        </w:rPr>
      </w:pPr>
      <w:r>
        <w:rPr>
          <w:kern w:val="0"/>
          <w:szCs w:val="21"/>
        </w:rPr>
        <w:t>4.</w:t>
      </w:r>
      <w:r>
        <w:rPr>
          <w:kern w:val="0"/>
          <w:szCs w:val="21"/>
        </w:rPr>
        <w:t>现场作业人员未配备眼面部防护镜。</w:t>
      </w:r>
    </w:p>
    <w:p w14:paraId="14FA959B" w14:textId="77777777" w:rsidR="00D63C4E" w:rsidRDefault="00000000">
      <w:pPr>
        <w:pStyle w:val="aff4"/>
        <w:spacing w:line="360" w:lineRule="auto"/>
        <w:ind w:firstLineChars="200" w:firstLine="560"/>
        <w:rPr>
          <w:kern w:val="0"/>
          <w:szCs w:val="21"/>
        </w:rPr>
      </w:pPr>
      <w:r>
        <w:rPr>
          <w:color w:val="000000" w:themeColor="text1"/>
        </w:rPr>
        <w:t>5.</w:t>
      </w:r>
      <w:r>
        <w:rPr>
          <w:color w:val="000000" w:themeColor="text1"/>
        </w:rPr>
        <w:t>注氮气</w:t>
      </w:r>
      <w:r>
        <w:rPr>
          <w:kern w:val="0"/>
          <w:szCs w:val="21"/>
        </w:rPr>
        <w:t>1</w:t>
      </w:r>
      <w:r>
        <w:rPr>
          <w:kern w:val="0"/>
          <w:szCs w:val="21"/>
        </w:rPr>
        <w:t>队油气分离器已到检验期，需要重新检测。</w:t>
      </w:r>
    </w:p>
    <w:p w14:paraId="6C4A08DD" w14:textId="77777777" w:rsidR="00D63C4E" w:rsidRDefault="00000000">
      <w:pPr>
        <w:pStyle w:val="aff4"/>
        <w:spacing w:line="360" w:lineRule="auto"/>
        <w:ind w:firstLineChars="200" w:firstLine="560"/>
        <w:rPr>
          <w:kern w:val="0"/>
          <w:szCs w:val="21"/>
        </w:rPr>
      </w:pPr>
      <w:r>
        <w:rPr>
          <w:color w:val="000000" w:themeColor="text1"/>
        </w:rPr>
        <w:t>6.</w:t>
      </w:r>
      <w:r>
        <w:rPr>
          <w:color w:val="000000" w:themeColor="text1"/>
        </w:rPr>
        <w:t>注氮气</w:t>
      </w:r>
      <w:r>
        <w:rPr>
          <w:kern w:val="0"/>
          <w:szCs w:val="21"/>
        </w:rPr>
        <w:t>8</w:t>
      </w:r>
      <w:r>
        <w:rPr>
          <w:kern w:val="0"/>
          <w:szCs w:val="21"/>
        </w:rPr>
        <w:t>队的压力表检验已超期，需要重新检测。</w:t>
      </w:r>
    </w:p>
    <w:p w14:paraId="6F42F0E8" w14:textId="77777777" w:rsidR="00D63C4E" w:rsidRDefault="00000000">
      <w:pPr>
        <w:pStyle w:val="20"/>
        <w:adjustRightInd w:val="0"/>
        <w:snapToGrid w:val="0"/>
        <w:spacing w:before="0" w:after="0" w:line="360" w:lineRule="auto"/>
        <w:rPr>
          <w:rFonts w:ascii="Times New Roman" w:hAnsi="Times New Roman"/>
          <w:sz w:val="28"/>
          <w:szCs w:val="28"/>
        </w:rPr>
      </w:pPr>
      <w:bookmarkStart w:id="114" w:name="_Toc2070"/>
      <w:bookmarkStart w:id="115" w:name="_Toc5890"/>
      <w:r>
        <w:rPr>
          <w:rFonts w:ascii="Times New Roman" w:hAnsi="Times New Roman"/>
          <w:b w:val="0"/>
          <w:bCs/>
          <w:szCs w:val="32"/>
        </w:rPr>
        <w:t xml:space="preserve">5.3 </w:t>
      </w:r>
      <w:r>
        <w:rPr>
          <w:rFonts w:ascii="Times New Roman" w:hAnsi="Times New Roman"/>
          <w:b w:val="0"/>
          <w:bCs/>
          <w:szCs w:val="32"/>
        </w:rPr>
        <w:t>作业条件危险性评价</w:t>
      </w:r>
      <w:bookmarkEnd w:id="114"/>
      <w:bookmarkEnd w:id="115"/>
    </w:p>
    <w:p w14:paraId="7620E066" w14:textId="77777777" w:rsidR="00D63C4E" w:rsidRDefault="00000000">
      <w:pPr>
        <w:adjustRightInd w:val="0"/>
        <w:snapToGrid w:val="0"/>
        <w:spacing w:line="360" w:lineRule="auto"/>
        <w:ind w:firstLineChars="200" w:firstLine="560"/>
        <w:rPr>
          <w:sz w:val="28"/>
          <w:szCs w:val="28"/>
        </w:rPr>
      </w:pPr>
      <w:r>
        <w:rPr>
          <w:snapToGrid w:val="0"/>
          <w:kern w:val="0"/>
          <w:sz w:val="28"/>
          <w:szCs w:val="28"/>
        </w:rPr>
        <w:t>根据作业条件危险性评价法的规定，对该项目生产单元运行过程中事故或危险事件发生的可能性（</w:t>
      </w:r>
      <w:r>
        <w:rPr>
          <w:snapToGrid w:val="0"/>
          <w:kern w:val="0"/>
          <w:sz w:val="28"/>
          <w:szCs w:val="28"/>
        </w:rPr>
        <w:t>L</w:t>
      </w:r>
      <w:r>
        <w:rPr>
          <w:snapToGrid w:val="0"/>
          <w:kern w:val="0"/>
          <w:sz w:val="28"/>
          <w:szCs w:val="28"/>
        </w:rPr>
        <w:t>）、暴露于危险环境的频率（</w:t>
      </w:r>
      <w:r>
        <w:rPr>
          <w:snapToGrid w:val="0"/>
          <w:kern w:val="0"/>
          <w:sz w:val="28"/>
          <w:szCs w:val="28"/>
        </w:rPr>
        <w:t>E</w:t>
      </w:r>
      <w:r>
        <w:rPr>
          <w:snapToGrid w:val="0"/>
          <w:kern w:val="0"/>
          <w:sz w:val="28"/>
          <w:szCs w:val="28"/>
        </w:rPr>
        <w:t>）及危险严重程度（</w:t>
      </w:r>
      <w:r>
        <w:rPr>
          <w:snapToGrid w:val="0"/>
          <w:kern w:val="0"/>
          <w:sz w:val="28"/>
          <w:szCs w:val="28"/>
        </w:rPr>
        <w:t>C</w:t>
      </w:r>
      <w:r>
        <w:rPr>
          <w:snapToGrid w:val="0"/>
          <w:kern w:val="0"/>
          <w:sz w:val="28"/>
          <w:szCs w:val="28"/>
        </w:rPr>
        <w:t>）进行取值、计算，得出运行中主要危害的危险</w:t>
      </w:r>
      <w:r>
        <w:rPr>
          <w:snapToGrid w:val="0"/>
          <w:kern w:val="0"/>
          <w:sz w:val="28"/>
          <w:szCs w:val="28"/>
        </w:rPr>
        <w:lastRenderedPageBreak/>
        <w:t>程度，详见表</w:t>
      </w:r>
      <w:r>
        <w:rPr>
          <w:snapToGrid w:val="0"/>
          <w:kern w:val="0"/>
          <w:sz w:val="28"/>
          <w:szCs w:val="28"/>
        </w:rPr>
        <w:t>5-3</w:t>
      </w:r>
      <w:r>
        <w:rPr>
          <w:snapToGrid w:val="0"/>
          <w:kern w:val="0"/>
          <w:sz w:val="28"/>
          <w:szCs w:val="28"/>
        </w:rPr>
        <w:t>。</w:t>
      </w:r>
    </w:p>
    <w:p w14:paraId="664DAD73" w14:textId="77777777" w:rsidR="00D63C4E" w:rsidRDefault="00000000">
      <w:pPr>
        <w:adjustRightInd w:val="0"/>
        <w:snapToGrid w:val="0"/>
        <w:spacing w:line="360" w:lineRule="auto"/>
        <w:jc w:val="center"/>
        <w:rPr>
          <w:sz w:val="28"/>
          <w:szCs w:val="28"/>
        </w:rPr>
      </w:pPr>
      <w:r>
        <w:rPr>
          <w:b/>
          <w:sz w:val="24"/>
        </w:rPr>
        <w:t>表</w:t>
      </w:r>
      <w:r>
        <w:rPr>
          <w:b/>
          <w:sz w:val="24"/>
        </w:rPr>
        <w:t xml:space="preserve">5-3  </w:t>
      </w:r>
      <w:r>
        <w:rPr>
          <w:b/>
          <w:sz w:val="24"/>
        </w:rPr>
        <w:t>注氮气施工过程作业条件危险性评价表</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149"/>
        <w:gridCol w:w="1711"/>
        <w:gridCol w:w="1889"/>
        <w:gridCol w:w="543"/>
        <w:gridCol w:w="542"/>
        <w:gridCol w:w="542"/>
        <w:gridCol w:w="790"/>
        <w:gridCol w:w="1310"/>
      </w:tblGrid>
      <w:tr w:rsidR="00D63C4E" w14:paraId="7F287B3E" w14:textId="77777777">
        <w:trPr>
          <w:trHeight w:val="232"/>
          <w:tblHeader/>
          <w:jc w:val="center"/>
        </w:trPr>
        <w:tc>
          <w:tcPr>
            <w:tcW w:w="677" w:type="pct"/>
            <w:vMerge w:val="restart"/>
            <w:tcBorders>
              <w:tl2br w:val="nil"/>
              <w:tr2bl w:val="nil"/>
            </w:tcBorders>
            <w:tcMar>
              <w:top w:w="85" w:type="dxa"/>
              <w:left w:w="85" w:type="dxa"/>
              <w:bottom w:w="85" w:type="dxa"/>
              <w:right w:w="85" w:type="dxa"/>
            </w:tcMar>
            <w:vAlign w:val="center"/>
          </w:tcPr>
          <w:p w14:paraId="4D04137B" w14:textId="77777777" w:rsidR="00D63C4E" w:rsidRDefault="00000000">
            <w:pPr>
              <w:widowControl/>
              <w:overflowPunct w:val="0"/>
              <w:adjustRightInd w:val="0"/>
              <w:snapToGrid w:val="0"/>
              <w:jc w:val="center"/>
              <w:rPr>
                <w:b/>
                <w:kern w:val="0"/>
                <w:szCs w:val="21"/>
              </w:rPr>
            </w:pPr>
            <w:r>
              <w:rPr>
                <w:b/>
                <w:kern w:val="0"/>
                <w:szCs w:val="21"/>
              </w:rPr>
              <w:t>评价对象</w:t>
            </w:r>
          </w:p>
        </w:tc>
        <w:tc>
          <w:tcPr>
            <w:tcW w:w="1008" w:type="pct"/>
            <w:vMerge w:val="restart"/>
            <w:tcBorders>
              <w:tl2br w:val="nil"/>
              <w:tr2bl w:val="nil"/>
            </w:tcBorders>
            <w:tcMar>
              <w:top w:w="85" w:type="dxa"/>
              <w:left w:w="85" w:type="dxa"/>
              <w:bottom w:w="85" w:type="dxa"/>
              <w:right w:w="85" w:type="dxa"/>
            </w:tcMar>
            <w:vAlign w:val="center"/>
          </w:tcPr>
          <w:p w14:paraId="306C3571" w14:textId="77777777" w:rsidR="00D63C4E" w:rsidRDefault="00000000">
            <w:pPr>
              <w:widowControl/>
              <w:overflowPunct w:val="0"/>
              <w:adjustRightInd w:val="0"/>
              <w:snapToGrid w:val="0"/>
              <w:jc w:val="center"/>
              <w:rPr>
                <w:b/>
                <w:kern w:val="0"/>
                <w:szCs w:val="21"/>
              </w:rPr>
            </w:pPr>
            <w:r>
              <w:rPr>
                <w:b/>
                <w:kern w:val="0"/>
                <w:szCs w:val="21"/>
              </w:rPr>
              <w:t>危险源</w:t>
            </w:r>
          </w:p>
        </w:tc>
        <w:tc>
          <w:tcPr>
            <w:tcW w:w="1113" w:type="pct"/>
            <w:vMerge w:val="restart"/>
            <w:tcBorders>
              <w:tl2br w:val="nil"/>
              <w:tr2bl w:val="nil"/>
            </w:tcBorders>
            <w:tcMar>
              <w:top w:w="85" w:type="dxa"/>
              <w:left w:w="85" w:type="dxa"/>
              <w:bottom w:w="85" w:type="dxa"/>
              <w:right w:w="85" w:type="dxa"/>
            </w:tcMar>
            <w:vAlign w:val="center"/>
          </w:tcPr>
          <w:p w14:paraId="424B0F23" w14:textId="77777777" w:rsidR="00D63C4E" w:rsidRDefault="00000000">
            <w:pPr>
              <w:widowControl/>
              <w:overflowPunct w:val="0"/>
              <w:adjustRightInd w:val="0"/>
              <w:snapToGrid w:val="0"/>
              <w:jc w:val="center"/>
              <w:rPr>
                <w:b/>
                <w:kern w:val="0"/>
                <w:szCs w:val="21"/>
              </w:rPr>
            </w:pPr>
            <w:r>
              <w:rPr>
                <w:b/>
                <w:kern w:val="0"/>
                <w:szCs w:val="21"/>
              </w:rPr>
              <w:t>主要潜在风险</w:t>
            </w:r>
          </w:p>
        </w:tc>
        <w:tc>
          <w:tcPr>
            <w:tcW w:w="1426" w:type="pct"/>
            <w:gridSpan w:val="4"/>
            <w:tcBorders>
              <w:tl2br w:val="nil"/>
              <w:tr2bl w:val="nil"/>
            </w:tcBorders>
            <w:tcMar>
              <w:top w:w="85" w:type="dxa"/>
              <w:left w:w="85" w:type="dxa"/>
              <w:bottom w:w="85" w:type="dxa"/>
              <w:right w:w="85" w:type="dxa"/>
            </w:tcMar>
            <w:vAlign w:val="center"/>
          </w:tcPr>
          <w:p w14:paraId="54907872" w14:textId="77777777" w:rsidR="00D63C4E" w:rsidRDefault="00000000">
            <w:pPr>
              <w:widowControl/>
              <w:overflowPunct w:val="0"/>
              <w:adjustRightInd w:val="0"/>
              <w:snapToGrid w:val="0"/>
              <w:jc w:val="center"/>
              <w:rPr>
                <w:b/>
                <w:kern w:val="0"/>
                <w:szCs w:val="21"/>
              </w:rPr>
            </w:pPr>
            <w:r>
              <w:rPr>
                <w:b/>
                <w:kern w:val="0"/>
                <w:szCs w:val="21"/>
              </w:rPr>
              <w:t>风险值</w:t>
            </w:r>
            <w:r>
              <w:rPr>
                <w:b/>
                <w:kern w:val="0"/>
                <w:szCs w:val="21"/>
              </w:rPr>
              <w:t>D=L×E×C</w:t>
            </w:r>
          </w:p>
        </w:tc>
        <w:tc>
          <w:tcPr>
            <w:tcW w:w="773" w:type="pct"/>
            <w:vMerge w:val="restart"/>
            <w:tcBorders>
              <w:tl2br w:val="nil"/>
              <w:tr2bl w:val="nil"/>
            </w:tcBorders>
            <w:tcMar>
              <w:top w:w="85" w:type="dxa"/>
              <w:left w:w="85" w:type="dxa"/>
              <w:bottom w:w="85" w:type="dxa"/>
              <w:right w:w="85" w:type="dxa"/>
            </w:tcMar>
            <w:vAlign w:val="center"/>
          </w:tcPr>
          <w:p w14:paraId="4569993C" w14:textId="77777777" w:rsidR="00D63C4E" w:rsidRDefault="00000000">
            <w:pPr>
              <w:widowControl/>
              <w:overflowPunct w:val="0"/>
              <w:adjustRightInd w:val="0"/>
              <w:snapToGrid w:val="0"/>
              <w:jc w:val="center"/>
              <w:rPr>
                <w:b/>
                <w:kern w:val="0"/>
                <w:szCs w:val="21"/>
              </w:rPr>
            </w:pPr>
            <w:r>
              <w:rPr>
                <w:b/>
                <w:kern w:val="0"/>
                <w:szCs w:val="21"/>
              </w:rPr>
              <w:t>危险程度</w:t>
            </w:r>
          </w:p>
        </w:tc>
      </w:tr>
      <w:tr w:rsidR="00D63C4E" w14:paraId="511995E5" w14:textId="77777777">
        <w:trPr>
          <w:trHeight w:val="191"/>
          <w:tblHeader/>
          <w:jc w:val="center"/>
        </w:trPr>
        <w:tc>
          <w:tcPr>
            <w:tcW w:w="677" w:type="pct"/>
            <w:vMerge/>
            <w:tcBorders>
              <w:tl2br w:val="nil"/>
              <w:tr2bl w:val="nil"/>
            </w:tcBorders>
            <w:tcMar>
              <w:top w:w="85" w:type="dxa"/>
              <w:left w:w="85" w:type="dxa"/>
              <w:bottom w:w="85" w:type="dxa"/>
              <w:right w:w="85" w:type="dxa"/>
            </w:tcMar>
            <w:vAlign w:val="center"/>
          </w:tcPr>
          <w:p w14:paraId="4F0D01AB" w14:textId="77777777" w:rsidR="00D63C4E" w:rsidRDefault="00D63C4E">
            <w:pPr>
              <w:adjustRightInd w:val="0"/>
              <w:snapToGrid w:val="0"/>
              <w:jc w:val="center"/>
              <w:rPr>
                <w:rFonts w:eastAsia="黑体"/>
                <w:snapToGrid w:val="0"/>
                <w:kern w:val="0"/>
                <w:szCs w:val="21"/>
              </w:rPr>
            </w:pPr>
          </w:p>
        </w:tc>
        <w:tc>
          <w:tcPr>
            <w:tcW w:w="1008" w:type="pct"/>
            <w:vMerge/>
            <w:tcBorders>
              <w:tl2br w:val="nil"/>
              <w:tr2bl w:val="nil"/>
            </w:tcBorders>
            <w:tcMar>
              <w:top w:w="85" w:type="dxa"/>
              <w:left w:w="85" w:type="dxa"/>
              <w:bottom w:w="85" w:type="dxa"/>
              <w:right w:w="85" w:type="dxa"/>
            </w:tcMar>
            <w:vAlign w:val="center"/>
          </w:tcPr>
          <w:p w14:paraId="4105D89C" w14:textId="77777777" w:rsidR="00D63C4E" w:rsidRDefault="00D63C4E">
            <w:pPr>
              <w:adjustRightInd w:val="0"/>
              <w:snapToGrid w:val="0"/>
              <w:jc w:val="center"/>
              <w:rPr>
                <w:rFonts w:eastAsia="黑体"/>
                <w:snapToGrid w:val="0"/>
                <w:kern w:val="0"/>
                <w:szCs w:val="21"/>
              </w:rPr>
            </w:pPr>
          </w:p>
        </w:tc>
        <w:tc>
          <w:tcPr>
            <w:tcW w:w="1113" w:type="pct"/>
            <w:vMerge/>
            <w:tcBorders>
              <w:tl2br w:val="nil"/>
              <w:tr2bl w:val="nil"/>
            </w:tcBorders>
            <w:tcMar>
              <w:top w:w="85" w:type="dxa"/>
              <w:left w:w="85" w:type="dxa"/>
              <w:bottom w:w="85" w:type="dxa"/>
              <w:right w:w="85" w:type="dxa"/>
            </w:tcMar>
            <w:vAlign w:val="center"/>
          </w:tcPr>
          <w:p w14:paraId="1853AA32" w14:textId="77777777" w:rsidR="00D63C4E" w:rsidRDefault="00D63C4E">
            <w:pPr>
              <w:adjustRightInd w:val="0"/>
              <w:snapToGrid w:val="0"/>
              <w:jc w:val="center"/>
              <w:rPr>
                <w:rFonts w:eastAsia="黑体"/>
                <w:snapToGrid w:val="0"/>
                <w:kern w:val="0"/>
                <w:szCs w:val="21"/>
              </w:rPr>
            </w:pPr>
          </w:p>
        </w:tc>
        <w:tc>
          <w:tcPr>
            <w:tcW w:w="320" w:type="pct"/>
            <w:tcBorders>
              <w:tl2br w:val="nil"/>
              <w:tr2bl w:val="nil"/>
            </w:tcBorders>
            <w:tcMar>
              <w:top w:w="85" w:type="dxa"/>
              <w:left w:w="85" w:type="dxa"/>
              <w:bottom w:w="85" w:type="dxa"/>
              <w:right w:w="85" w:type="dxa"/>
            </w:tcMar>
            <w:vAlign w:val="center"/>
          </w:tcPr>
          <w:p w14:paraId="5CB50B9E" w14:textId="77777777" w:rsidR="00D63C4E" w:rsidRDefault="00000000">
            <w:pPr>
              <w:adjustRightInd w:val="0"/>
              <w:snapToGrid w:val="0"/>
              <w:jc w:val="center"/>
              <w:rPr>
                <w:rFonts w:eastAsia="黑体"/>
                <w:snapToGrid w:val="0"/>
                <w:kern w:val="0"/>
                <w:szCs w:val="21"/>
              </w:rPr>
            </w:pPr>
            <w:r>
              <w:rPr>
                <w:rFonts w:eastAsia="黑体"/>
                <w:snapToGrid w:val="0"/>
                <w:kern w:val="0"/>
                <w:szCs w:val="21"/>
              </w:rPr>
              <w:t>L</w:t>
            </w:r>
          </w:p>
        </w:tc>
        <w:tc>
          <w:tcPr>
            <w:tcW w:w="320" w:type="pct"/>
            <w:tcBorders>
              <w:tl2br w:val="nil"/>
              <w:tr2bl w:val="nil"/>
            </w:tcBorders>
            <w:tcMar>
              <w:top w:w="85" w:type="dxa"/>
              <w:left w:w="85" w:type="dxa"/>
              <w:bottom w:w="85" w:type="dxa"/>
              <w:right w:w="85" w:type="dxa"/>
            </w:tcMar>
            <w:vAlign w:val="center"/>
          </w:tcPr>
          <w:p w14:paraId="288B82DE" w14:textId="77777777" w:rsidR="00D63C4E" w:rsidRDefault="00000000">
            <w:pPr>
              <w:adjustRightInd w:val="0"/>
              <w:snapToGrid w:val="0"/>
              <w:jc w:val="center"/>
              <w:rPr>
                <w:rFonts w:eastAsia="黑体"/>
                <w:snapToGrid w:val="0"/>
                <w:kern w:val="0"/>
                <w:szCs w:val="21"/>
              </w:rPr>
            </w:pPr>
            <w:r>
              <w:rPr>
                <w:rFonts w:eastAsia="黑体"/>
                <w:snapToGrid w:val="0"/>
                <w:kern w:val="0"/>
                <w:szCs w:val="21"/>
              </w:rPr>
              <w:t>E</w:t>
            </w:r>
          </w:p>
        </w:tc>
        <w:tc>
          <w:tcPr>
            <w:tcW w:w="320" w:type="pct"/>
            <w:tcBorders>
              <w:tl2br w:val="nil"/>
              <w:tr2bl w:val="nil"/>
            </w:tcBorders>
            <w:tcMar>
              <w:top w:w="85" w:type="dxa"/>
              <w:left w:w="85" w:type="dxa"/>
              <w:bottom w:w="85" w:type="dxa"/>
              <w:right w:w="85" w:type="dxa"/>
            </w:tcMar>
            <w:vAlign w:val="center"/>
          </w:tcPr>
          <w:p w14:paraId="0B2849A8" w14:textId="77777777" w:rsidR="00D63C4E" w:rsidRDefault="00000000">
            <w:pPr>
              <w:adjustRightInd w:val="0"/>
              <w:snapToGrid w:val="0"/>
              <w:jc w:val="center"/>
              <w:rPr>
                <w:rFonts w:eastAsia="黑体"/>
                <w:snapToGrid w:val="0"/>
                <w:kern w:val="0"/>
                <w:szCs w:val="21"/>
              </w:rPr>
            </w:pPr>
            <w:r>
              <w:rPr>
                <w:rFonts w:eastAsia="黑体"/>
                <w:snapToGrid w:val="0"/>
                <w:kern w:val="0"/>
                <w:szCs w:val="21"/>
              </w:rPr>
              <w:t>C</w:t>
            </w:r>
          </w:p>
        </w:tc>
        <w:tc>
          <w:tcPr>
            <w:tcW w:w="466" w:type="pct"/>
            <w:tcBorders>
              <w:tl2br w:val="nil"/>
              <w:tr2bl w:val="nil"/>
            </w:tcBorders>
            <w:tcMar>
              <w:top w:w="85" w:type="dxa"/>
              <w:left w:w="85" w:type="dxa"/>
              <w:bottom w:w="85" w:type="dxa"/>
              <w:right w:w="85" w:type="dxa"/>
            </w:tcMar>
            <w:vAlign w:val="center"/>
          </w:tcPr>
          <w:p w14:paraId="239E5EB1" w14:textId="77777777" w:rsidR="00D63C4E" w:rsidRDefault="00000000">
            <w:pPr>
              <w:adjustRightInd w:val="0"/>
              <w:snapToGrid w:val="0"/>
              <w:jc w:val="center"/>
              <w:rPr>
                <w:rFonts w:eastAsia="黑体"/>
                <w:snapToGrid w:val="0"/>
                <w:kern w:val="0"/>
                <w:szCs w:val="21"/>
              </w:rPr>
            </w:pPr>
            <w:r>
              <w:rPr>
                <w:rFonts w:eastAsia="黑体"/>
                <w:snapToGrid w:val="0"/>
                <w:kern w:val="0"/>
                <w:szCs w:val="21"/>
              </w:rPr>
              <w:t>D</w:t>
            </w:r>
          </w:p>
        </w:tc>
        <w:tc>
          <w:tcPr>
            <w:tcW w:w="773" w:type="pct"/>
            <w:vMerge/>
            <w:tcBorders>
              <w:tl2br w:val="nil"/>
              <w:tr2bl w:val="nil"/>
            </w:tcBorders>
            <w:tcMar>
              <w:top w:w="85" w:type="dxa"/>
              <w:left w:w="85" w:type="dxa"/>
              <w:bottom w:w="85" w:type="dxa"/>
              <w:right w:w="85" w:type="dxa"/>
            </w:tcMar>
            <w:vAlign w:val="center"/>
          </w:tcPr>
          <w:p w14:paraId="0DA369AC" w14:textId="77777777" w:rsidR="00D63C4E" w:rsidRDefault="00D63C4E">
            <w:pPr>
              <w:adjustRightInd w:val="0"/>
              <w:snapToGrid w:val="0"/>
              <w:jc w:val="center"/>
              <w:rPr>
                <w:rFonts w:eastAsia="黑体"/>
                <w:snapToGrid w:val="0"/>
                <w:kern w:val="0"/>
                <w:szCs w:val="21"/>
              </w:rPr>
            </w:pPr>
          </w:p>
        </w:tc>
      </w:tr>
      <w:tr w:rsidR="00D63C4E" w14:paraId="3E414B2D" w14:textId="77777777">
        <w:trPr>
          <w:trHeight w:val="236"/>
          <w:jc w:val="center"/>
        </w:trPr>
        <w:tc>
          <w:tcPr>
            <w:tcW w:w="677" w:type="pct"/>
            <w:vMerge w:val="restart"/>
            <w:tcBorders>
              <w:tl2br w:val="nil"/>
              <w:tr2bl w:val="nil"/>
            </w:tcBorders>
            <w:tcMar>
              <w:top w:w="85" w:type="dxa"/>
              <w:left w:w="85" w:type="dxa"/>
              <w:bottom w:w="85" w:type="dxa"/>
              <w:right w:w="85" w:type="dxa"/>
            </w:tcMar>
            <w:vAlign w:val="center"/>
          </w:tcPr>
          <w:p w14:paraId="5D9844B0" w14:textId="77777777" w:rsidR="00D63C4E" w:rsidRDefault="00000000">
            <w:pPr>
              <w:adjustRightInd w:val="0"/>
              <w:snapToGrid w:val="0"/>
              <w:jc w:val="center"/>
              <w:rPr>
                <w:snapToGrid w:val="0"/>
                <w:kern w:val="0"/>
                <w:szCs w:val="21"/>
              </w:rPr>
            </w:pPr>
            <w:r>
              <w:rPr>
                <w:snapToGrid w:val="0"/>
                <w:kern w:val="0"/>
                <w:szCs w:val="21"/>
              </w:rPr>
              <w:t>设备设施</w:t>
            </w:r>
          </w:p>
          <w:p w14:paraId="358FED41" w14:textId="77777777" w:rsidR="00D63C4E" w:rsidRDefault="00000000">
            <w:pPr>
              <w:adjustRightInd w:val="0"/>
              <w:snapToGrid w:val="0"/>
              <w:jc w:val="center"/>
              <w:rPr>
                <w:snapToGrid w:val="0"/>
                <w:kern w:val="0"/>
                <w:szCs w:val="21"/>
              </w:rPr>
            </w:pPr>
            <w:r>
              <w:rPr>
                <w:snapToGrid w:val="0"/>
                <w:kern w:val="0"/>
                <w:szCs w:val="21"/>
              </w:rPr>
              <w:t>搬迁</w:t>
            </w:r>
          </w:p>
        </w:tc>
        <w:tc>
          <w:tcPr>
            <w:tcW w:w="1008" w:type="pct"/>
            <w:vMerge w:val="restart"/>
            <w:tcBorders>
              <w:tl2br w:val="nil"/>
              <w:tr2bl w:val="nil"/>
            </w:tcBorders>
            <w:tcMar>
              <w:top w:w="85" w:type="dxa"/>
              <w:left w:w="85" w:type="dxa"/>
              <w:bottom w:w="85" w:type="dxa"/>
              <w:right w:w="85" w:type="dxa"/>
            </w:tcMar>
            <w:vAlign w:val="center"/>
          </w:tcPr>
          <w:p w14:paraId="6D8D9DDE" w14:textId="77777777" w:rsidR="00D63C4E" w:rsidRDefault="00000000">
            <w:pPr>
              <w:adjustRightInd w:val="0"/>
              <w:snapToGrid w:val="0"/>
              <w:jc w:val="center"/>
              <w:rPr>
                <w:snapToGrid w:val="0"/>
                <w:kern w:val="0"/>
                <w:szCs w:val="21"/>
              </w:rPr>
            </w:pPr>
            <w:proofErr w:type="gramStart"/>
            <w:r>
              <w:rPr>
                <w:snapToGrid w:val="0"/>
                <w:kern w:val="0"/>
                <w:szCs w:val="21"/>
              </w:rPr>
              <w:t>注氮制氮</w:t>
            </w:r>
            <w:proofErr w:type="gramEnd"/>
            <w:r>
              <w:rPr>
                <w:snapToGrid w:val="0"/>
                <w:kern w:val="0"/>
                <w:szCs w:val="21"/>
              </w:rPr>
              <w:t>车辆</w:t>
            </w:r>
          </w:p>
        </w:tc>
        <w:tc>
          <w:tcPr>
            <w:tcW w:w="1113" w:type="pct"/>
            <w:tcBorders>
              <w:tl2br w:val="nil"/>
              <w:tr2bl w:val="nil"/>
            </w:tcBorders>
            <w:tcMar>
              <w:top w:w="85" w:type="dxa"/>
              <w:left w:w="85" w:type="dxa"/>
              <w:bottom w:w="85" w:type="dxa"/>
              <w:right w:w="85" w:type="dxa"/>
            </w:tcMar>
            <w:vAlign w:val="center"/>
          </w:tcPr>
          <w:p w14:paraId="6CEE43E2" w14:textId="77777777" w:rsidR="00D63C4E" w:rsidRDefault="00000000">
            <w:pPr>
              <w:adjustRightInd w:val="0"/>
              <w:snapToGrid w:val="0"/>
              <w:jc w:val="center"/>
              <w:rPr>
                <w:snapToGrid w:val="0"/>
                <w:kern w:val="0"/>
                <w:szCs w:val="21"/>
              </w:rPr>
            </w:pPr>
            <w:r>
              <w:rPr>
                <w:snapToGrid w:val="0"/>
                <w:kern w:val="0"/>
                <w:szCs w:val="21"/>
              </w:rPr>
              <w:t>车辆伤害</w:t>
            </w:r>
          </w:p>
        </w:tc>
        <w:tc>
          <w:tcPr>
            <w:tcW w:w="320" w:type="pct"/>
            <w:tcBorders>
              <w:tl2br w:val="nil"/>
              <w:tr2bl w:val="nil"/>
            </w:tcBorders>
            <w:tcMar>
              <w:top w:w="85" w:type="dxa"/>
              <w:left w:w="85" w:type="dxa"/>
              <w:bottom w:w="85" w:type="dxa"/>
              <w:right w:w="85" w:type="dxa"/>
            </w:tcMar>
            <w:vAlign w:val="center"/>
          </w:tcPr>
          <w:p w14:paraId="0BAF2739" w14:textId="77777777" w:rsidR="00D63C4E" w:rsidRDefault="00000000">
            <w:pPr>
              <w:adjustRightInd w:val="0"/>
              <w:snapToGrid w:val="0"/>
              <w:jc w:val="center"/>
              <w:rPr>
                <w:snapToGrid w:val="0"/>
                <w:kern w:val="0"/>
                <w:szCs w:val="21"/>
              </w:rPr>
            </w:pPr>
            <w:r>
              <w:rPr>
                <w:snapToGrid w:val="0"/>
                <w:kern w:val="0"/>
                <w:szCs w:val="21"/>
              </w:rPr>
              <w:t>3</w:t>
            </w:r>
          </w:p>
        </w:tc>
        <w:tc>
          <w:tcPr>
            <w:tcW w:w="320" w:type="pct"/>
            <w:tcBorders>
              <w:tl2br w:val="nil"/>
              <w:tr2bl w:val="nil"/>
            </w:tcBorders>
            <w:tcMar>
              <w:top w:w="85" w:type="dxa"/>
              <w:left w:w="85" w:type="dxa"/>
              <w:bottom w:w="85" w:type="dxa"/>
              <w:right w:w="85" w:type="dxa"/>
            </w:tcMar>
            <w:vAlign w:val="center"/>
          </w:tcPr>
          <w:p w14:paraId="59805B65" w14:textId="77777777" w:rsidR="00D63C4E" w:rsidRDefault="00000000">
            <w:pPr>
              <w:adjustRightInd w:val="0"/>
              <w:snapToGrid w:val="0"/>
              <w:jc w:val="center"/>
              <w:rPr>
                <w:snapToGrid w:val="0"/>
                <w:kern w:val="0"/>
                <w:szCs w:val="21"/>
              </w:rPr>
            </w:pPr>
            <w:r>
              <w:rPr>
                <w:snapToGrid w:val="0"/>
                <w:kern w:val="0"/>
                <w:szCs w:val="21"/>
              </w:rPr>
              <w:t>3</w:t>
            </w:r>
          </w:p>
        </w:tc>
        <w:tc>
          <w:tcPr>
            <w:tcW w:w="320" w:type="pct"/>
            <w:tcBorders>
              <w:tl2br w:val="nil"/>
              <w:tr2bl w:val="nil"/>
            </w:tcBorders>
            <w:tcMar>
              <w:top w:w="85" w:type="dxa"/>
              <w:left w:w="85" w:type="dxa"/>
              <w:bottom w:w="85" w:type="dxa"/>
              <w:right w:w="85" w:type="dxa"/>
            </w:tcMar>
            <w:vAlign w:val="center"/>
          </w:tcPr>
          <w:p w14:paraId="2C3F198B" w14:textId="77777777" w:rsidR="00D63C4E" w:rsidRDefault="00000000">
            <w:pPr>
              <w:adjustRightInd w:val="0"/>
              <w:snapToGrid w:val="0"/>
              <w:jc w:val="center"/>
              <w:rPr>
                <w:snapToGrid w:val="0"/>
                <w:kern w:val="0"/>
                <w:szCs w:val="21"/>
              </w:rPr>
            </w:pPr>
            <w:r>
              <w:rPr>
                <w:snapToGrid w:val="0"/>
                <w:kern w:val="0"/>
                <w:szCs w:val="21"/>
              </w:rPr>
              <w:t>1</w:t>
            </w:r>
          </w:p>
        </w:tc>
        <w:tc>
          <w:tcPr>
            <w:tcW w:w="466" w:type="pct"/>
            <w:tcBorders>
              <w:tl2br w:val="nil"/>
              <w:tr2bl w:val="nil"/>
            </w:tcBorders>
            <w:tcMar>
              <w:top w:w="85" w:type="dxa"/>
              <w:left w:w="85" w:type="dxa"/>
              <w:bottom w:w="85" w:type="dxa"/>
              <w:right w:w="85" w:type="dxa"/>
            </w:tcMar>
            <w:vAlign w:val="center"/>
          </w:tcPr>
          <w:p w14:paraId="0BC3B9E6" w14:textId="77777777" w:rsidR="00D63C4E" w:rsidRDefault="00000000">
            <w:pPr>
              <w:adjustRightInd w:val="0"/>
              <w:snapToGrid w:val="0"/>
              <w:jc w:val="center"/>
              <w:rPr>
                <w:snapToGrid w:val="0"/>
                <w:kern w:val="0"/>
                <w:szCs w:val="21"/>
              </w:rPr>
            </w:pPr>
            <w:r>
              <w:rPr>
                <w:snapToGrid w:val="0"/>
                <w:kern w:val="0"/>
                <w:szCs w:val="21"/>
              </w:rPr>
              <w:t>9</w:t>
            </w:r>
          </w:p>
        </w:tc>
        <w:tc>
          <w:tcPr>
            <w:tcW w:w="773" w:type="pct"/>
            <w:tcBorders>
              <w:tl2br w:val="nil"/>
              <w:tr2bl w:val="nil"/>
            </w:tcBorders>
            <w:tcMar>
              <w:top w:w="85" w:type="dxa"/>
              <w:left w:w="85" w:type="dxa"/>
              <w:bottom w:w="85" w:type="dxa"/>
              <w:right w:w="85" w:type="dxa"/>
            </w:tcMar>
            <w:vAlign w:val="center"/>
          </w:tcPr>
          <w:p w14:paraId="6EBF5C35" w14:textId="77777777" w:rsidR="00D63C4E" w:rsidRDefault="00000000">
            <w:pPr>
              <w:adjustRightInd w:val="0"/>
              <w:snapToGrid w:val="0"/>
              <w:jc w:val="center"/>
              <w:rPr>
                <w:snapToGrid w:val="0"/>
                <w:kern w:val="0"/>
                <w:szCs w:val="21"/>
              </w:rPr>
            </w:pPr>
            <w:r>
              <w:rPr>
                <w:snapToGrid w:val="0"/>
                <w:kern w:val="0"/>
                <w:szCs w:val="21"/>
              </w:rPr>
              <w:t>稍有危险</w:t>
            </w:r>
          </w:p>
        </w:tc>
      </w:tr>
      <w:tr w:rsidR="00D63C4E" w14:paraId="772B7099" w14:textId="77777777">
        <w:trPr>
          <w:trHeight w:val="259"/>
          <w:jc w:val="center"/>
        </w:trPr>
        <w:tc>
          <w:tcPr>
            <w:tcW w:w="677" w:type="pct"/>
            <w:vMerge/>
            <w:tcBorders>
              <w:tl2br w:val="nil"/>
              <w:tr2bl w:val="nil"/>
            </w:tcBorders>
            <w:tcMar>
              <w:top w:w="85" w:type="dxa"/>
              <w:left w:w="85" w:type="dxa"/>
              <w:bottom w:w="85" w:type="dxa"/>
              <w:right w:w="85" w:type="dxa"/>
            </w:tcMar>
            <w:vAlign w:val="center"/>
          </w:tcPr>
          <w:p w14:paraId="69EDC2CE" w14:textId="77777777" w:rsidR="00D63C4E" w:rsidRDefault="00D63C4E">
            <w:pPr>
              <w:adjustRightInd w:val="0"/>
              <w:snapToGrid w:val="0"/>
              <w:jc w:val="center"/>
              <w:rPr>
                <w:snapToGrid w:val="0"/>
                <w:kern w:val="0"/>
                <w:szCs w:val="21"/>
              </w:rPr>
            </w:pPr>
          </w:p>
        </w:tc>
        <w:tc>
          <w:tcPr>
            <w:tcW w:w="1008" w:type="pct"/>
            <w:vMerge/>
            <w:tcBorders>
              <w:tl2br w:val="nil"/>
              <w:tr2bl w:val="nil"/>
            </w:tcBorders>
            <w:tcMar>
              <w:top w:w="85" w:type="dxa"/>
              <w:left w:w="85" w:type="dxa"/>
              <w:bottom w:w="85" w:type="dxa"/>
              <w:right w:w="85" w:type="dxa"/>
            </w:tcMar>
            <w:vAlign w:val="center"/>
          </w:tcPr>
          <w:p w14:paraId="61574149" w14:textId="77777777" w:rsidR="00D63C4E" w:rsidRDefault="00D63C4E">
            <w:pPr>
              <w:adjustRightInd w:val="0"/>
              <w:snapToGrid w:val="0"/>
              <w:jc w:val="center"/>
              <w:rPr>
                <w:snapToGrid w:val="0"/>
                <w:kern w:val="0"/>
                <w:szCs w:val="21"/>
              </w:rPr>
            </w:pPr>
          </w:p>
        </w:tc>
        <w:tc>
          <w:tcPr>
            <w:tcW w:w="1113" w:type="pct"/>
            <w:tcBorders>
              <w:tl2br w:val="nil"/>
              <w:tr2bl w:val="nil"/>
            </w:tcBorders>
            <w:tcMar>
              <w:top w:w="85" w:type="dxa"/>
              <w:left w:w="85" w:type="dxa"/>
              <w:bottom w:w="85" w:type="dxa"/>
              <w:right w:w="85" w:type="dxa"/>
            </w:tcMar>
            <w:vAlign w:val="center"/>
          </w:tcPr>
          <w:p w14:paraId="6B706F4C" w14:textId="77777777" w:rsidR="00D63C4E" w:rsidRDefault="00000000">
            <w:pPr>
              <w:adjustRightInd w:val="0"/>
              <w:snapToGrid w:val="0"/>
              <w:jc w:val="center"/>
              <w:rPr>
                <w:snapToGrid w:val="0"/>
                <w:kern w:val="0"/>
                <w:szCs w:val="21"/>
              </w:rPr>
            </w:pPr>
            <w:r>
              <w:rPr>
                <w:snapToGrid w:val="0"/>
                <w:kern w:val="0"/>
                <w:szCs w:val="21"/>
              </w:rPr>
              <w:t>火灾爆炸</w:t>
            </w:r>
          </w:p>
        </w:tc>
        <w:tc>
          <w:tcPr>
            <w:tcW w:w="320" w:type="pct"/>
            <w:tcBorders>
              <w:tl2br w:val="nil"/>
              <w:tr2bl w:val="nil"/>
            </w:tcBorders>
            <w:tcMar>
              <w:top w:w="85" w:type="dxa"/>
              <w:left w:w="85" w:type="dxa"/>
              <w:bottom w:w="85" w:type="dxa"/>
              <w:right w:w="85" w:type="dxa"/>
            </w:tcMar>
            <w:vAlign w:val="center"/>
          </w:tcPr>
          <w:p w14:paraId="536AB862" w14:textId="77777777" w:rsidR="00D63C4E" w:rsidRDefault="00000000">
            <w:pPr>
              <w:adjustRightInd w:val="0"/>
              <w:snapToGrid w:val="0"/>
              <w:jc w:val="center"/>
              <w:rPr>
                <w:snapToGrid w:val="0"/>
                <w:kern w:val="0"/>
                <w:szCs w:val="21"/>
              </w:rPr>
            </w:pPr>
            <w:r>
              <w:rPr>
                <w:snapToGrid w:val="0"/>
                <w:kern w:val="0"/>
                <w:szCs w:val="21"/>
              </w:rPr>
              <w:t>1</w:t>
            </w:r>
          </w:p>
        </w:tc>
        <w:tc>
          <w:tcPr>
            <w:tcW w:w="320" w:type="pct"/>
            <w:tcBorders>
              <w:tl2br w:val="nil"/>
              <w:tr2bl w:val="nil"/>
            </w:tcBorders>
            <w:tcMar>
              <w:top w:w="85" w:type="dxa"/>
              <w:left w:w="85" w:type="dxa"/>
              <w:bottom w:w="85" w:type="dxa"/>
              <w:right w:w="85" w:type="dxa"/>
            </w:tcMar>
            <w:vAlign w:val="center"/>
          </w:tcPr>
          <w:p w14:paraId="40307885" w14:textId="77777777" w:rsidR="00D63C4E" w:rsidRDefault="00000000">
            <w:pPr>
              <w:adjustRightInd w:val="0"/>
              <w:snapToGrid w:val="0"/>
              <w:jc w:val="center"/>
              <w:rPr>
                <w:snapToGrid w:val="0"/>
                <w:kern w:val="0"/>
                <w:szCs w:val="21"/>
              </w:rPr>
            </w:pPr>
            <w:r>
              <w:rPr>
                <w:snapToGrid w:val="0"/>
                <w:kern w:val="0"/>
                <w:szCs w:val="21"/>
              </w:rPr>
              <w:t>6</w:t>
            </w:r>
          </w:p>
        </w:tc>
        <w:tc>
          <w:tcPr>
            <w:tcW w:w="320" w:type="pct"/>
            <w:tcBorders>
              <w:tl2br w:val="nil"/>
              <w:tr2bl w:val="nil"/>
            </w:tcBorders>
            <w:tcMar>
              <w:top w:w="85" w:type="dxa"/>
              <w:left w:w="85" w:type="dxa"/>
              <w:bottom w:w="85" w:type="dxa"/>
              <w:right w:w="85" w:type="dxa"/>
            </w:tcMar>
            <w:vAlign w:val="center"/>
          </w:tcPr>
          <w:p w14:paraId="1E8C55E5" w14:textId="77777777" w:rsidR="00D63C4E" w:rsidRDefault="00000000">
            <w:pPr>
              <w:adjustRightInd w:val="0"/>
              <w:snapToGrid w:val="0"/>
              <w:jc w:val="center"/>
              <w:rPr>
                <w:snapToGrid w:val="0"/>
                <w:kern w:val="0"/>
                <w:szCs w:val="21"/>
              </w:rPr>
            </w:pPr>
            <w:r>
              <w:rPr>
                <w:snapToGrid w:val="0"/>
                <w:kern w:val="0"/>
                <w:szCs w:val="21"/>
              </w:rPr>
              <w:t>7</w:t>
            </w:r>
          </w:p>
        </w:tc>
        <w:tc>
          <w:tcPr>
            <w:tcW w:w="466" w:type="pct"/>
            <w:tcBorders>
              <w:tl2br w:val="nil"/>
              <w:tr2bl w:val="nil"/>
            </w:tcBorders>
            <w:tcMar>
              <w:top w:w="85" w:type="dxa"/>
              <w:left w:w="85" w:type="dxa"/>
              <w:bottom w:w="85" w:type="dxa"/>
              <w:right w:w="85" w:type="dxa"/>
            </w:tcMar>
            <w:vAlign w:val="center"/>
          </w:tcPr>
          <w:p w14:paraId="08C7E1ED" w14:textId="77777777" w:rsidR="00D63C4E" w:rsidRDefault="00000000">
            <w:pPr>
              <w:adjustRightInd w:val="0"/>
              <w:snapToGrid w:val="0"/>
              <w:jc w:val="center"/>
              <w:rPr>
                <w:snapToGrid w:val="0"/>
                <w:kern w:val="0"/>
                <w:szCs w:val="21"/>
              </w:rPr>
            </w:pPr>
            <w:r>
              <w:rPr>
                <w:snapToGrid w:val="0"/>
                <w:kern w:val="0"/>
                <w:szCs w:val="21"/>
              </w:rPr>
              <w:t>42</w:t>
            </w:r>
          </w:p>
        </w:tc>
        <w:tc>
          <w:tcPr>
            <w:tcW w:w="773" w:type="pct"/>
            <w:tcBorders>
              <w:tl2br w:val="nil"/>
              <w:tr2bl w:val="nil"/>
            </w:tcBorders>
            <w:tcMar>
              <w:top w:w="85" w:type="dxa"/>
              <w:left w:w="85" w:type="dxa"/>
              <w:bottom w:w="85" w:type="dxa"/>
              <w:right w:w="85" w:type="dxa"/>
            </w:tcMar>
            <w:vAlign w:val="center"/>
          </w:tcPr>
          <w:p w14:paraId="7732E942" w14:textId="77777777" w:rsidR="00D63C4E" w:rsidRDefault="00000000">
            <w:pPr>
              <w:adjustRightInd w:val="0"/>
              <w:snapToGrid w:val="0"/>
              <w:jc w:val="center"/>
              <w:rPr>
                <w:snapToGrid w:val="0"/>
                <w:kern w:val="0"/>
                <w:szCs w:val="21"/>
              </w:rPr>
            </w:pPr>
            <w:r>
              <w:rPr>
                <w:snapToGrid w:val="0"/>
                <w:kern w:val="0"/>
                <w:szCs w:val="21"/>
              </w:rPr>
              <w:t>可能危险</w:t>
            </w:r>
          </w:p>
        </w:tc>
      </w:tr>
      <w:tr w:rsidR="00D63C4E" w14:paraId="0A34EC2F" w14:textId="77777777">
        <w:trPr>
          <w:trHeight w:val="255"/>
          <w:jc w:val="center"/>
        </w:trPr>
        <w:tc>
          <w:tcPr>
            <w:tcW w:w="677" w:type="pct"/>
            <w:vMerge/>
            <w:tcBorders>
              <w:tl2br w:val="nil"/>
              <w:tr2bl w:val="nil"/>
            </w:tcBorders>
            <w:tcMar>
              <w:top w:w="85" w:type="dxa"/>
              <w:left w:w="85" w:type="dxa"/>
              <w:bottom w:w="85" w:type="dxa"/>
              <w:right w:w="85" w:type="dxa"/>
            </w:tcMar>
            <w:vAlign w:val="center"/>
          </w:tcPr>
          <w:p w14:paraId="588BA5E0" w14:textId="77777777" w:rsidR="00D63C4E" w:rsidRDefault="00D63C4E">
            <w:pPr>
              <w:adjustRightInd w:val="0"/>
              <w:snapToGrid w:val="0"/>
              <w:jc w:val="center"/>
              <w:rPr>
                <w:snapToGrid w:val="0"/>
                <w:kern w:val="0"/>
                <w:szCs w:val="21"/>
              </w:rPr>
            </w:pPr>
          </w:p>
        </w:tc>
        <w:tc>
          <w:tcPr>
            <w:tcW w:w="1008" w:type="pct"/>
            <w:tcBorders>
              <w:tl2br w:val="nil"/>
              <w:tr2bl w:val="nil"/>
            </w:tcBorders>
            <w:tcMar>
              <w:top w:w="85" w:type="dxa"/>
              <w:left w:w="85" w:type="dxa"/>
              <w:bottom w:w="85" w:type="dxa"/>
              <w:right w:w="85" w:type="dxa"/>
            </w:tcMar>
            <w:vAlign w:val="center"/>
          </w:tcPr>
          <w:p w14:paraId="00676BCE" w14:textId="77777777" w:rsidR="00D63C4E" w:rsidRDefault="00000000">
            <w:pPr>
              <w:adjustRightInd w:val="0"/>
              <w:snapToGrid w:val="0"/>
              <w:jc w:val="center"/>
              <w:rPr>
                <w:snapToGrid w:val="0"/>
                <w:kern w:val="0"/>
                <w:szCs w:val="21"/>
              </w:rPr>
            </w:pPr>
            <w:r>
              <w:rPr>
                <w:snapToGrid w:val="0"/>
                <w:kern w:val="0"/>
                <w:szCs w:val="21"/>
              </w:rPr>
              <w:t>高压管汇等设施</w:t>
            </w:r>
          </w:p>
        </w:tc>
        <w:tc>
          <w:tcPr>
            <w:tcW w:w="1113" w:type="pct"/>
            <w:tcBorders>
              <w:tl2br w:val="nil"/>
              <w:tr2bl w:val="nil"/>
            </w:tcBorders>
            <w:tcMar>
              <w:top w:w="85" w:type="dxa"/>
              <w:left w:w="85" w:type="dxa"/>
              <w:bottom w:w="85" w:type="dxa"/>
              <w:right w:w="85" w:type="dxa"/>
            </w:tcMar>
            <w:vAlign w:val="center"/>
          </w:tcPr>
          <w:p w14:paraId="1A9F60C1" w14:textId="77777777" w:rsidR="00D63C4E" w:rsidRDefault="00000000">
            <w:pPr>
              <w:adjustRightInd w:val="0"/>
              <w:snapToGrid w:val="0"/>
              <w:jc w:val="center"/>
              <w:rPr>
                <w:snapToGrid w:val="0"/>
                <w:kern w:val="0"/>
                <w:szCs w:val="21"/>
              </w:rPr>
            </w:pPr>
            <w:r>
              <w:rPr>
                <w:snapToGrid w:val="0"/>
                <w:kern w:val="0"/>
                <w:szCs w:val="21"/>
              </w:rPr>
              <w:t>物体打击</w:t>
            </w:r>
          </w:p>
        </w:tc>
        <w:tc>
          <w:tcPr>
            <w:tcW w:w="320" w:type="pct"/>
            <w:tcBorders>
              <w:tl2br w:val="nil"/>
              <w:tr2bl w:val="nil"/>
            </w:tcBorders>
            <w:tcMar>
              <w:top w:w="85" w:type="dxa"/>
              <w:left w:w="85" w:type="dxa"/>
              <w:bottom w:w="85" w:type="dxa"/>
              <w:right w:w="85" w:type="dxa"/>
            </w:tcMar>
            <w:vAlign w:val="center"/>
          </w:tcPr>
          <w:p w14:paraId="6F4F9850" w14:textId="77777777" w:rsidR="00D63C4E" w:rsidRDefault="00000000">
            <w:pPr>
              <w:adjustRightInd w:val="0"/>
              <w:snapToGrid w:val="0"/>
              <w:jc w:val="center"/>
              <w:rPr>
                <w:snapToGrid w:val="0"/>
                <w:kern w:val="0"/>
                <w:szCs w:val="21"/>
              </w:rPr>
            </w:pPr>
            <w:r>
              <w:rPr>
                <w:snapToGrid w:val="0"/>
                <w:kern w:val="0"/>
                <w:szCs w:val="21"/>
              </w:rPr>
              <w:t>3</w:t>
            </w:r>
          </w:p>
        </w:tc>
        <w:tc>
          <w:tcPr>
            <w:tcW w:w="320" w:type="pct"/>
            <w:tcBorders>
              <w:tl2br w:val="nil"/>
              <w:tr2bl w:val="nil"/>
            </w:tcBorders>
            <w:tcMar>
              <w:top w:w="85" w:type="dxa"/>
              <w:left w:w="85" w:type="dxa"/>
              <w:bottom w:w="85" w:type="dxa"/>
              <w:right w:w="85" w:type="dxa"/>
            </w:tcMar>
            <w:vAlign w:val="center"/>
          </w:tcPr>
          <w:p w14:paraId="5B933937" w14:textId="77777777" w:rsidR="00D63C4E" w:rsidRDefault="00000000">
            <w:pPr>
              <w:adjustRightInd w:val="0"/>
              <w:snapToGrid w:val="0"/>
              <w:jc w:val="center"/>
              <w:rPr>
                <w:snapToGrid w:val="0"/>
                <w:kern w:val="0"/>
                <w:szCs w:val="21"/>
              </w:rPr>
            </w:pPr>
            <w:r>
              <w:rPr>
                <w:snapToGrid w:val="0"/>
                <w:kern w:val="0"/>
                <w:szCs w:val="21"/>
              </w:rPr>
              <w:t>3</w:t>
            </w:r>
          </w:p>
        </w:tc>
        <w:tc>
          <w:tcPr>
            <w:tcW w:w="320" w:type="pct"/>
            <w:tcBorders>
              <w:tl2br w:val="nil"/>
              <w:tr2bl w:val="nil"/>
            </w:tcBorders>
            <w:tcMar>
              <w:top w:w="85" w:type="dxa"/>
              <w:left w:w="85" w:type="dxa"/>
              <w:bottom w:w="85" w:type="dxa"/>
              <w:right w:w="85" w:type="dxa"/>
            </w:tcMar>
            <w:vAlign w:val="center"/>
          </w:tcPr>
          <w:p w14:paraId="3A06E4A6" w14:textId="77777777" w:rsidR="00D63C4E" w:rsidRDefault="00000000">
            <w:pPr>
              <w:adjustRightInd w:val="0"/>
              <w:snapToGrid w:val="0"/>
              <w:jc w:val="center"/>
              <w:rPr>
                <w:snapToGrid w:val="0"/>
                <w:kern w:val="0"/>
                <w:szCs w:val="21"/>
              </w:rPr>
            </w:pPr>
            <w:r>
              <w:rPr>
                <w:snapToGrid w:val="0"/>
                <w:kern w:val="0"/>
                <w:szCs w:val="21"/>
              </w:rPr>
              <w:t>1</w:t>
            </w:r>
          </w:p>
        </w:tc>
        <w:tc>
          <w:tcPr>
            <w:tcW w:w="466" w:type="pct"/>
            <w:tcBorders>
              <w:tl2br w:val="nil"/>
              <w:tr2bl w:val="nil"/>
            </w:tcBorders>
            <w:tcMar>
              <w:top w:w="85" w:type="dxa"/>
              <w:left w:w="85" w:type="dxa"/>
              <w:bottom w:w="85" w:type="dxa"/>
              <w:right w:w="85" w:type="dxa"/>
            </w:tcMar>
            <w:vAlign w:val="center"/>
          </w:tcPr>
          <w:p w14:paraId="357E7CD6" w14:textId="77777777" w:rsidR="00D63C4E" w:rsidRDefault="00000000">
            <w:pPr>
              <w:adjustRightInd w:val="0"/>
              <w:snapToGrid w:val="0"/>
              <w:jc w:val="center"/>
              <w:rPr>
                <w:snapToGrid w:val="0"/>
                <w:kern w:val="0"/>
                <w:szCs w:val="21"/>
              </w:rPr>
            </w:pPr>
            <w:r>
              <w:rPr>
                <w:snapToGrid w:val="0"/>
                <w:kern w:val="0"/>
                <w:szCs w:val="21"/>
              </w:rPr>
              <w:t>9</w:t>
            </w:r>
          </w:p>
        </w:tc>
        <w:tc>
          <w:tcPr>
            <w:tcW w:w="773" w:type="pct"/>
            <w:tcBorders>
              <w:tl2br w:val="nil"/>
              <w:tr2bl w:val="nil"/>
            </w:tcBorders>
            <w:tcMar>
              <w:top w:w="85" w:type="dxa"/>
              <w:left w:w="85" w:type="dxa"/>
              <w:bottom w:w="85" w:type="dxa"/>
              <w:right w:w="85" w:type="dxa"/>
            </w:tcMar>
            <w:vAlign w:val="center"/>
          </w:tcPr>
          <w:p w14:paraId="5087F0FD" w14:textId="77777777" w:rsidR="00D63C4E" w:rsidRDefault="00000000">
            <w:pPr>
              <w:adjustRightInd w:val="0"/>
              <w:snapToGrid w:val="0"/>
              <w:jc w:val="center"/>
              <w:rPr>
                <w:snapToGrid w:val="0"/>
                <w:kern w:val="0"/>
                <w:szCs w:val="21"/>
              </w:rPr>
            </w:pPr>
            <w:r>
              <w:rPr>
                <w:snapToGrid w:val="0"/>
                <w:kern w:val="0"/>
                <w:szCs w:val="21"/>
              </w:rPr>
              <w:t>稍有危险</w:t>
            </w:r>
          </w:p>
        </w:tc>
      </w:tr>
      <w:tr w:rsidR="00D63C4E" w14:paraId="72BFDBA8" w14:textId="77777777">
        <w:trPr>
          <w:trHeight w:val="255"/>
          <w:jc w:val="center"/>
        </w:trPr>
        <w:tc>
          <w:tcPr>
            <w:tcW w:w="677" w:type="pct"/>
            <w:vMerge w:val="restart"/>
            <w:tcBorders>
              <w:tl2br w:val="nil"/>
              <w:tr2bl w:val="nil"/>
            </w:tcBorders>
            <w:tcMar>
              <w:top w:w="85" w:type="dxa"/>
              <w:left w:w="85" w:type="dxa"/>
              <w:bottom w:w="85" w:type="dxa"/>
              <w:right w:w="85" w:type="dxa"/>
            </w:tcMar>
            <w:vAlign w:val="center"/>
          </w:tcPr>
          <w:p w14:paraId="2B558B7C" w14:textId="77777777" w:rsidR="00D63C4E" w:rsidRDefault="00000000">
            <w:pPr>
              <w:adjustRightInd w:val="0"/>
              <w:snapToGrid w:val="0"/>
              <w:jc w:val="center"/>
              <w:rPr>
                <w:snapToGrid w:val="0"/>
                <w:kern w:val="0"/>
                <w:szCs w:val="21"/>
              </w:rPr>
            </w:pPr>
            <w:proofErr w:type="gramStart"/>
            <w:r>
              <w:rPr>
                <w:snapToGrid w:val="0"/>
                <w:kern w:val="0"/>
                <w:szCs w:val="21"/>
              </w:rPr>
              <w:t>接拆管线</w:t>
            </w:r>
            <w:proofErr w:type="gramEnd"/>
          </w:p>
        </w:tc>
        <w:tc>
          <w:tcPr>
            <w:tcW w:w="1008" w:type="pct"/>
            <w:tcBorders>
              <w:tl2br w:val="nil"/>
              <w:tr2bl w:val="nil"/>
            </w:tcBorders>
            <w:tcMar>
              <w:top w:w="85" w:type="dxa"/>
              <w:left w:w="85" w:type="dxa"/>
              <w:bottom w:w="85" w:type="dxa"/>
              <w:right w:w="85" w:type="dxa"/>
            </w:tcMar>
            <w:vAlign w:val="center"/>
          </w:tcPr>
          <w:p w14:paraId="0BD4E7AC" w14:textId="77777777" w:rsidR="00D63C4E" w:rsidRDefault="00000000">
            <w:pPr>
              <w:adjustRightInd w:val="0"/>
              <w:snapToGrid w:val="0"/>
              <w:jc w:val="center"/>
              <w:rPr>
                <w:snapToGrid w:val="0"/>
                <w:kern w:val="0"/>
                <w:szCs w:val="21"/>
              </w:rPr>
            </w:pPr>
            <w:r>
              <w:rPr>
                <w:snapToGrid w:val="0"/>
                <w:kern w:val="0"/>
                <w:szCs w:val="21"/>
              </w:rPr>
              <w:t>高压管汇等</w:t>
            </w:r>
          </w:p>
        </w:tc>
        <w:tc>
          <w:tcPr>
            <w:tcW w:w="1113" w:type="pct"/>
            <w:tcBorders>
              <w:tl2br w:val="nil"/>
              <w:tr2bl w:val="nil"/>
            </w:tcBorders>
            <w:tcMar>
              <w:top w:w="85" w:type="dxa"/>
              <w:left w:w="85" w:type="dxa"/>
              <w:bottom w:w="85" w:type="dxa"/>
              <w:right w:w="85" w:type="dxa"/>
            </w:tcMar>
            <w:vAlign w:val="center"/>
          </w:tcPr>
          <w:p w14:paraId="01C859E0" w14:textId="77777777" w:rsidR="00D63C4E" w:rsidRDefault="00000000">
            <w:pPr>
              <w:adjustRightInd w:val="0"/>
              <w:snapToGrid w:val="0"/>
              <w:jc w:val="center"/>
              <w:rPr>
                <w:snapToGrid w:val="0"/>
                <w:kern w:val="0"/>
                <w:szCs w:val="21"/>
              </w:rPr>
            </w:pPr>
            <w:r>
              <w:rPr>
                <w:snapToGrid w:val="0"/>
                <w:kern w:val="0"/>
                <w:szCs w:val="21"/>
              </w:rPr>
              <w:t>物体打击</w:t>
            </w:r>
          </w:p>
        </w:tc>
        <w:tc>
          <w:tcPr>
            <w:tcW w:w="320" w:type="pct"/>
            <w:tcBorders>
              <w:tl2br w:val="nil"/>
              <w:tr2bl w:val="nil"/>
            </w:tcBorders>
            <w:tcMar>
              <w:top w:w="85" w:type="dxa"/>
              <w:left w:w="85" w:type="dxa"/>
              <w:bottom w:w="85" w:type="dxa"/>
              <w:right w:w="85" w:type="dxa"/>
            </w:tcMar>
            <w:vAlign w:val="center"/>
          </w:tcPr>
          <w:p w14:paraId="7E2C962D" w14:textId="77777777" w:rsidR="00D63C4E" w:rsidRDefault="00000000">
            <w:pPr>
              <w:adjustRightInd w:val="0"/>
              <w:snapToGrid w:val="0"/>
              <w:jc w:val="center"/>
              <w:rPr>
                <w:snapToGrid w:val="0"/>
                <w:kern w:val="0"/>
                <w:szCs w:val="21"/>
              </w:rPr>
            </w:pPr>
            <w:r>
              <w:rPr>
                <w:snapToGrid w:val="0"/>
                <w:kern w:val="0"/>
                <w:szCs w:val="21"/>
              </w:rPr>
              <w:t>3</w:t>
            </w:r>
          </w:p>
        </w:tc>
        <w:tc>
          <w:tcPr>
            <w:tcW w:w="320" w:type="pct"/>
            <w:tcBorders>
              <w:tl2br w:val="nil"/>
              <w:tr2bl w:val="nil"/>
            </w:tcBorders>
            <w:tcMar>
              <w:top w:w="85" w:type="dxa"/>
              <w:left w:w="85" w:type="dxa"/>
              <w:bottom w:w="85" w:type="dxa"/>
              <w:right w:w="85" w:type="dxa"/>
            </w:tcMar>
            <w:vAlign w:val="center"/>
          </w:tcPr>
          <w:p w14:paraId="0F8A3836" w14:textId="77777777" w:rsidR="00D63C4E" w:rsidRDefault="00000000">
            <w:pPr>
              <w:adjustRightInd w:val="0"/>
              <w:snapToGrid w:val="0"/>
              <w:jc w:val="center"/>
              <w:rPr>
                <w:snapToGrid w:val="0"/>
                <w:kern w:val="0"/>
                <w:szCs w:val="21"/>
              </w:rPr>
            </w:pPr>
            <w:r>
              <w:rPr>
                <w:snapToGrid w:val="0"/>
                <w:kern w:val="0"/>
                <w:szCs w:val="21"/>
              </w:rPr>
              <w:t>2</w:t>
            </w:r>
          </w:p>
        </w:tc>
        <w:tc>
          <w:tcPr>
            <w:tcW w:w="320" w:type="pct"/>
            <w:tcBorders>
              <w:tl2br w:val="nil"/>
              <w:tr2bl w:val="nil"/>
            </w:tcBorders>
            <w:tcMar>
              <w:top w:w="85" w:type="dxa"/>
              <w:left w:w="85" w:type="dxa"/>
              <w:bottom w:w="85" w:type="dxa"/>
              <w:right w:w="85" w:type="dxa"/>
            </w:tcMar>
            <w:vAlign w:val="center"/>
          </w:tcPr>
          <w:p w14:paraId="449B1D66" w14:textId="77777777" w:rsidR="00D63C4E" w:rsidRDefault="00000000">
            <w:pPr>
              <w:adjustRightInd w:val="0"/>
              <w:snapToGrid w:val="0"/>
              <w:jc w:val="center"/>
              <w:rPr>
                <w:snapToGrid w:val="0"/>
                <w:kern w:val="0"/>
                <w:szCs w:val="21"/>
              </w:rPr>
            </w:pPr>
            <w:r>
              <w:rPr>
                <w:snapToGrid w:val="0"/>
                <w:kern w:val="0"/>
                <w:szCs w:val="21"/>
              </w:rPr>
              <w:t>1</w:t>
            </w:r>
          </w:p>
        </w:tc>
        <w:tc>
          <w:tcPr>
            <w:tcW w:w="466" w:type="pct"/>
            <w:tcBorders>
              <w:tl2br w:val="nil"/>
              <w:tr2bl w:val="nil"/>
            </w:tcBorders>
            <w:tcMar>
              <w:top w:w="85" w:type="dxa"/>
              <w:left w:w="85" w:type="dxa"/>
              <w:bottom w:w="85" w:type="dxa"/>
              <w:right w:w="85" w:type="dxa"/>
            </w:tcMar>
            <w:vAlign w:val="center"/>
          </w:tcPr>
          <w:p w14:paraId="0DC3AB39" w14:textId="77777777" w:rsidR="00D63C4E" w:rsidRDefault="00000000">
            <w:pPr>
              <w:adjustRightInd w:val="0"/>
              <w:snapToGrid w:val="0"/>
              <w:jc w:val="center"/>
              <w:rPr>
                <w:snapToGrid w:val="0"/>
                <w:kern w:val="0"/>
                <w:szCs w:val="21"/>
              </w:rPr>
            </w:pPr>
            <w:r>
              <w:rPr>
                <w:snapToGrid w:val="0"/>
                <w:kern w:val="0"/>
                <w:szCs w:val="21"/>
              </w:rPr>
              <w:t>6</w:t>
            </w:r>
          </w:p>
        </w:tc>
        <w:tc>
          <w:tcPr>
            <w:tcW w:w="773" w:type="pct"/>
            <w:tcBorders>
              <w:tl2br w:val="nil"/>
              <w:tr2bl w:val="nil"/>
            </w:tcBorders>
            <w:tcMar>
              <w:top w:w="85" w:type="dxa"/>
              <w:left w:w="85" w:type="dxa"/>
              <w:bottom w:w="85" w:type="dxa"/>
              <w:right w:w="85" w:type="dxa"/>
            </w:tcMar>
            <w:vAlign w:val="center"/>
          </w:tcPr>
          <w:p w14:paraId="268C6307" w14:textId="77777777" w:rsidR="00D63C4E" w:rsidRDefault="00000000">
            <w:pPr>
              <w:adjustRightInd w:val="0"/>
              <w:snapToGrid w:val="0"/>
              <w:jc w:val="center"/>
              <w:rPr>
                <w:snapToGrid w:val="0"/>
                <w:kern w:val="0"/>
                <w:szCs w:val="21"/>
              </w:rPr>
            </w:pPr>
            <w:r>
              <w:rPr>
                <w:snapToGrid w:val="0"/>
                <w:kern w:val="0"/>
                <w:szCs w:val="21"/>
              </w:rPr>
              <w:t>稍有危险</w:t>
            </w:r>
          </w:p>
        </w:tc>
      </w:tr>
      <w:tr w:rsidR="00D63C4E" w14:paraId="1245EB85" w14:textId="77777777">
        <w:trPr>
          <w:trHeight w:val="255"/>
          <w:jc w:val="center"/>
        </w:trPr>
        <w:tc>
          <w:tcPr>
            <w:tcW w:w="677" w:type="pct"/>
            <w:vMerge/>
            <w:tcBorders>
              <w:tl2br w:val="nil"/>
              <w:tr2bl w:val="nil"/>
            </w:tcBorders>
            <w:tcMar>
              <w:top w:w="85" w:type="dxa"/>
              <w:left w:w="85" w:type="dxa"/>
              <w:bottom w:w="85" w:type="dxa"/>
              <w:right w:w="85" w:type="dxa"/>
            </w:tcMar>
            <w:vAlign w:val="center"/>
          </w:tcPr>
          <w:p w14:paraId="455AAD3F" w14:textId="77777777" w:rsidR="00D63C4E" w:rsidRDefault="00D63C4E">
            <w:pPr>
              <w:adjustRightInd w:val="0"/>
              <w:snapToGrid w:val="0"/>
              <w:jc w:val="center"/>
              <w:rPr>
                <w:snapToGrid w:val="0"/>
                <w:kern w:val="0"/>
                <w:szCs w:val="21"/>
              </w:rPr>
            </w:pPr>
          </w:p>
        </w:tc>
        <w:tc>
          <w:tcPr>
            <w:tcW w:w="1008" w:type="pct"/>
            <w:tcBorders>
              <w:tl2br w:val="nil"/>
              <w:tr2bl w:val="nil"/>
            </w:tcBorders>
            <w:tcMar>
              <w:top w:w="85" w:type="dxa"/>
              <w:left w:w="85" w:type="dxa"/>
              <w:bottom w:w="85" w:type="dxa"/>
              <w:right w:w="85" w:type="dxa"/>
            </w:tcMar>
            <w:vAlign w:val="center"/>
          </w:tcPr>
          <w:p w14:paraId="42B53569" w14:textId="77777777" w:rsidR="00D63C4E" w:rsidRDefault="00000000">
            <w:pPr>
              <w:adjustRightInd w:val="0"/>
              <w:snapToGrid w:val="0"/>
              <w:jc w:val="center"/>
              <w:rPr>
                <w:snapToGrid w:val="0"/>
                <w:kern w:val="0"/>
                <w:szCs w:val="21"/>
              </w:rPr>
            </w:pPr>
            <w:r>
              <w:rPr>
                <w:snapToGrid w:val="0"/>
                <w:kern w:val="0"/>
                <w:szCs w:val="21"/>
              </w:rPr>
              <w:t>高压气井</w:t>
            </w:r>
          </w:p>
        </w:tc>
        <w:tc>
          <w:tcPr>
            <w:tcW w:w="1113" w:type="pct"/>
            <w:tcBorders>
              <w:tl2br w:val="nil"/>
              <w:tr2bl w:val="nil"/>
            </w:tcBorders>
            <w:tcMar>
              <w:top w:w="85" w:type="dxa"/>
              <w:left w:w="85" w:type="dxa"/>
              <w:bottom w:w="85" w:type="dxa"/>
              <w:right w:w="85" w:type="dxa"/>
            </w:tcMar>
            <w:vAlign w:val="center"/>
          </w:tcPr>
          <w:p w14:paraId="3CCEC9B9" w14:textId="77777777" w:rsidR="00D63C4E" w:rsidRDefault="00000000">
            <w:pPr>
              <w:adjustRightInd w:val="0"/>
              <w:snapToGrid w:val="0"/>
              <w:jc w:val="center"/>
              <w:rPr>
                <w:snapToGrid w:val="0"/>
                <w:kern w:val="0"/>
                <w:szCs w:val="21"/>
              </w:rPr>
            </w:pPr>
            <w:r>
              <w:rPr>
                <w:snapToGrid w:val="0"/>
                <w:kern w:val="0"/>
                <w:szCs w:val="21"/>
              </w:rPr>
              <w:t>火灾爆炸</w:t>
            </w:r>
          </w:p>
        </w:tc>
        <w:tc>
          <w:tcPr>
            <w:tcW w:w="320" w:type="pct"/>
            <w:tcBorders>
              <w:tl2br w:val="nil"/>
              <w:tr2bl w:val="nil"/>
            </w:tcBorders>
            <w:tcMar>
              <w:top w:w="85" w:type="dxa"/>
              <w:left w:w="85" w:type="dxa"/>
              <w:bottom w:w="85" w:type="dxa"/>
              <w:right w:w="85" w:type="dxa"/>
            </w:tcMar>
            <w:vAlign w:val="center"/>
          </w:tcPr>
          <w:p w14:paraId="641D8A1C" w14:textId="77777777" w:rsidR="00D63C4E" w:rsidRDefault="00000000">
            <w:pPr>
              <w:adjustRightInd w:val="0"/>
              <w:snapToGrid w:val="0"/>
              <w:jc w:val="center"/>
              <w:rPr>
                <w:snapToGrid w:val="0"/>
                <w:kern w:val="0"/>
                <w:szCs w:val="21"/>
              </w:rPr>
            </w:pPr>
            <w:r>
              <w:rPr>
                <w:snapToGrid w:val="0"/>
                <w:kern w:val="0"/>
                <w:szCs w:val="21"/>
              </w:rPr>
              <w:t>1</w:t>
            </w:r>
          </w:p>
        </w:tc>
        <w:tc>
          <w:tcPr>
            <w:tcW w:w="320" w:type="pct"/>
            <w:tcBorders>
              <w:tl2br w:val="nil"/>
              <w:tr2bl w:val="nil"/>
            </w:tcBorders>
            <w:tcMar>
              <w:top w:w="85" w:type="dxa"/>
              <w:left w:w="85" w:type="dxa"/>
              <w:bottom w:w="85" w:type="dxa"/>
              <w:right w:w="85" w:type="dxa"/>
            </w:tcMar>
            <w:vAlign w:val="center"/>
          </w:tcPr>
          <w:p w14:paraId="5C482E16" w14:textId="77777777" w:rsidR="00D63C4E" w:rsidRDefault="00000000">
            <w:pPr>
              <w:adjustRightInd w:val="0"/>
              <w:snapToGrid w:val="0"/>
              <w:jc w:val="center"/>
              <w:rPr>
                <w:snapToGrid w:val="0"/>
                <w:kern w:val="0"/>
                <w:szCs w:val="21"/>
              </w:rPr>
            </w:pPr>
            <w:r>
              <w:rPr>
                <w:snapToGrid w:val="0"/>
                <w:kern w:val="0"/>
                <w:szCs w:val="21"/>
              </w:rPr>
              <w:t>6</w:t>
            </w:r>
          </w:p>
        </w:tc>
        <w:tc>
          <w:tcPr>
            <w:tcW w:w="320" w:type="pct"/>
            <w:tcBorders>
              <w:tl2br w:val="nil"/>
              <w:tr2bl w:val="nil"/>
            </w:tcBorders>
            <w:tcMar>
              <w:top w:w="85" w:type="dxa"/>
              <w:left w:w="85" w:type="dxa"/>
              <w:bottom w:w="85" w:type="dxa"/>
              <w:right w:w="85" w:type="dxa"/>
            </w:tcMar>
            <w:vAlign w:val="center"/>
          </w:tcPr>
          <w:p w14:paraId="581CDAA2" w14:textId="77777777" w:rsidR="00D63C4E" w:rsidRDefault="00000000">
            <w:pPr>
              <w:adjustRightInd w:val="0"/>
              <w:snapToGrid w:val="0"/>
              <w:jc w:val="center"/>
              <w:rPr>
                <w:snapToGrid w:val="0"/>
                <w:kern w:val="0"/>
                <w:szCs w:val="21"/>
              </w:rPr>
            </w:pPr>
            <w:r>
              <w:rPr>
                <w:snapToGrid w:val="0"/>
                <w:kern w:val="0"/>
                <w:szCs w:val="21"/>
              </w:rPr>
              <w:t>7</w:t>
            </w:r>
          </w:p>
        </w:tc>
        <w:tc>
          <w:tcPr>
            <w:tcW w:w="466" w:type="pct"/>
            <w:tcBorders>
              <w:tl2br w:val="nil"/>
              <w:tr2bl w:val="nil"/>
            </w:tcBorders>
            <w:tcMar>
              <w:top w:w="85" w:type="dxa"/>
              <w:left w:w="85" w:type="dxa"/>
              <w:bottom w:w="85" w:type="dxa"/>
              <w:right w:w="85" w:type="dxa"/>
            </w:tcMar>
            <w:vAlign w:val="center"/>
          </w:tcPr>
          <w:p w14:paraId="65FC4E1E" w14:textId="77777777" w:rsidR="00D63C4E" w:rsidRDefault="00000000">
            <w:pPr>
              <w:adjustRightInd w:val="0"/>
              <w:snapToGrid w:val="0"/>
              <w:jc w:val="center"/>
              <w:rPr>
                <w:snapToGrid w:val="0"/>
                <w:kern w:val="0"/>
                <w:szCs w:val="21"/>
              </w:rPr>
            </w:pPr>
            <w:r>
              <w:rPr>
                <w:snapToGrid w:val="0"/>
                <w:kern w:val="0"/>
                <w:szCs w:val="21"/>
              </w:rPr>
              <w:t>42</w:t>
            </w:r>
          </w:p>
        </w:tc>
        <w:tc>
          <w:tcPr>
            <w:tcW w:w="773" w:type="pct"/>
            <w:tcBorders>
              <w:tl2br w:val="nil"/>
              <w:tr2bl w:val="nil"/>
            </w:tcBorders>
            <w:tcMar>
              <w:top w:w="85" w:type="dxa"/>
              <w:left w:w="85" w:type="dxa"/>
              <w:bottom w:w="85" w:type="dxa"/>
              <w:right w:w="85" w:type="dxa"/>
            </w:tcMar>
            <w:vAlign w:val="center"/>
          </w:tcPr>
          <w:p w14:paraId="1B4DC9DD" w14:textId="77777777" w:rsidR="00D63C4E" w:rsidRDefault="00000000">
            <w:pPr>
              <w:adjustRightInd w:val="0"/>
              <w:snapToGrid w:val="0"/>
              <w:jc w:val="center"/>
              <w:rPr>
                <w:snapToGrid w:val="0"/>
                <w:kern w:val="0"/>
                <w:szCs w:val="21"/>
              </w:rPr>
            </w:pPr>
            <w:r>
              <w:rPr>
                <w:snapToGrid w:val="0"/>
                <w:kern w:val="0"/>
                <w:szCs w:val="21"/>
              </w:rPr>
              <w:t>可能危险</w:t>
            </w:r>
          </w:p>
        </w:tc>
      </w:tr>
      <w:tr w:rsidR="00D63C4E" w14:paraId="797AC897" w14:textId="77777777">
        <w:trPr>
          <w:trHeight w:val="255"/>
          <w:jc w:val="center"/>
        </w:trPr>
        <w:tc>
          <w:tcPr>
            <w:tcW w:w="677" w:type="pct"/>
            <w:vMerge w:val="restart"/>
            <w:tcBorders>
              <w:tl2br w:val="nil"/>
              <w:tr2bl w:val="nil"/>
            </w:tcBorders>
            <w:tcMar>
              <w:top w:w="85" w:type="dxa"/>
              <w:left w:w="85" w:type="dxa"/>
              <w:bottom w:w="85" w:type="dxa"/>
              <w:right w:w="85" w:type="dxa"/>
            </w:tcMar>
            <w:vAlign w:val="center"/>
          </w:tcPr>
          <w:p w14:paraId="1F6904B1" w14:textId="77777777" w:rsidR="00D63C4E" w:rsidRDefault="00000000">
            <w:pPr>
              <w:adjustRightInd w:val="0"/>
              <w:snapToGrid w:val="0"/>
              <w:jc w:val="center"/>
              <w:rPr>
                <w:snapToGrid w:val="0"/>
                <w:kern w:val="0"/>
                <w:szCs w:val="21"/>
              </w:rPr>
            </w:pPr>
            <w:r>
              <w:rPr>
                <w:snapToGrid w:val="0"/>
                <w:kern w:val="0"/>
                <w:szCs w:val="21"/>
              </w:rPr>
              <w:t>制氮注氮</w:t>
            </w:r>
          </w:p>
          <w:p w14:paraId="1AE5B6B2" w14:textId="77777777" w:rsidR="00D63C4E" w:rsidRDefault="00000000">
            <w:pPr>
              <w:adjustRightInd w:val="0"/>
              <w:snapToGrid w:val="0"/>
              <w:jc w:val="center"/>
              <w:rPr>
                <w:snapToGrid w:val="0"/>
                <w:kern w:val="0"/>
                <w:szCs w:val="21"/>
              </w:rPr>
            </w:pPr>
            <w:r>
              <w:rPr>
                <w:snapToGrid w:val="0"/>
                <w:kern w:val="0"/>
                <w:szCs w:val="21"/>
              </w:rPr>
              <w:t>施工</w:t>
            </w:r>
          </w:p>
        </w:tc>
        <w:tc>
          <w:tcPr>
            <w:tcW w:w="1008" w:type="pct"/>
            <w:tcBorders>
              <w:tl2br w:val="nil"/>
              <w:tr2bl w:val="nil"/>
            </w:tcBorders>
            <w:tcMar>
              <w:top w:w="85" w:type="dxa"/>
              <w:left w:w="85" w:type="dxa"/>
              <w:bottom w:w="85" w:type="dxa"/>
              <w:right w:w="85" w:type="dxa"/>
            </w:tcMar>
            <w:vAlign w:val="center"/>
          </w:tcPr>
          <w:p w14:paraId="799E8D92" w14:textId="77777777" w:rsidR="00D63C4E" w:rsidRDefault="00000000">
            <w:pPr>
              <w:adjustRightInd w:val="0"/>
              <w:snapToGrid w:val="0"/>
              <w:jc w:val="center"/>
              <w:rPr>
                <w:snapToGrid w:val="0"/>
                <w:kern w:val="0"/>
                <w:szCs w:val="21"/>
              </w:rPr>
            </w:pPr>
            <w:r>
              <w:rPr>
                <w:snapToGrid w:val="0"/>
                <w:kern w:val="0"/>
                <w:szCs w:val="21"/>
              </w:rPr>
              <w:t>旋转部位</w:t>
            </w:r>
          </w:p>
        </w:tc>
        <w:tc>
          <w:tcPr>
            <w:tcW w:w="1113" w:type="pct"/>
            <w:tcBorders>
              <w:tl2br w:val="nil"/>
              <w:tr2bl w:val="nil"/>
            </w:tcBorders>
            <w:tcMar>
              <w:top w:w="85" w:type="dxa"/>
              <w:left w:w="85" w:type="dxa"/>
              <w:bottom w:w="85" w:type="dxa"/>
              <w:right w:w="85" w:type="dxa"/>
            </w:tcMar>
            <w:vAlign w:val="center"/>
          </w:tcPr>
          <w:p w14:paraId="52AA221C" w14:textId="77777777" w:rsidR="00D63C4E" w:rsidRDefault="00000000">
            <w:pPr>
              <w:adjustRightInd w:val="0"/>
              <w:snapToGrid w:val="0"/>
              <w:jc w:val="center"/>
              <w:rPr>
                <w:snapToGrid w:val="0"/>
                <w:kern w:val="0"/>
                <w:szCs w:val="21"/>
              </w:rPr>
            </w:pPr>
            <w:r>
              <w:rPr>
                <w:snapToGrid w:val="0"/>
                <w:kern w:val="0"/>
                <w:szCs w:val="21"/>
              </w:rPr>
              <w:t>机械伤害</w:t>
            </w:r>
          </w:p>
        </w:tc>
        <w:tc>
          <w:tcPr>
            <w:tcW w:w="320" w:type="pct"/>
            <w:tcBorders>
              <w:tl2br w:val="nil"/>
              <w:tr2bl w:val="nil"/>
            </w:tcBorders>
            <w:tcMar>
              <w:top w:w="85" w:type="dxa"/>
              <w:left w:w="85" w:type="dxa"/>
              <w:bottom w:w="85" w:type="dxa"/>
              <w:right w:w="85" w:type="dxa"/>
            </w:tcMar>
            <w:vAlign w:val="center"/>
          </w:tcPr>
          <w:p w14:paraId="63EB609D" w14:textId="77777777" w:rsidR="00D63C4E" w:rsidRDefault="00000000">
            <w:pPr>
              <w:adjustRightInd w:val="0"/>
              <w:snapToGrid w:val="0"/>
              <w:jc w:val="center"/>
              <w:rPr>
                <w:snapToGrid w:val="0"/>
                <w:kern w:val="0"/>
                <w:szCs w:val="21"/>
              </w:rPr>
            </w:pPr>
            <w:r>
              <w:rPr>
                <w:snapToGrid w:val="0"/>
                <w:kern w:val="0"/>
                <w:szCs w:val="21"/>
              </w:rPr>
              <w:t>3</w:t>
            </w:r>
          </w:p>
        </w:tc>
        <w:tc>
          <w:tcPr>
            <w:tcW w:w="320" w:type="pct"/>
            <w:tcBorders>
              <w:tl2br w:val="nil"/>
              <w:tr2bl w:val="nil"/>
            </w:tcBorders>
            <w:tcMar>
              <w:top w:w="85" w:type="dxa"/>
              <w:left w:w="85" w:type="dxa"/>
              <w:bottom w:w="85" w:type="dxa"/>
              <w:right w:w="85" w:type="dxa"/>
            </w:tcMar>
            <w:vAlign w:val="center"/>
          </w:tcPr>
          <w:p w14:paraId="57E65C12" w14:textId="77777777" w:rsidR="00D63C4E" w:rsidRDefault="00000000">
            <w:pPr>
              <w:adjustRightInd w:val="0"/>
              <w:snapToGrid w:val="0"/>
              <w:jc w:val="center"/>
              <w:rPr>
                <w:snapToGrid w:val="0"/>
                <w:kern w:val="0"/>
                <w:szCs w:val="21"/>
              </w:rPr>
            </w:pPr>
            <w:r>
              <w:rPr>
                <w:snapToGrid w:val="0"/>
                <w:kern w:val="0"/>
                <w:szCs w:val="21"/>
              </w:rPr>
              <w:t>2</w:t>
            </w:r>
          </w:p>
        </w:tc>
        <w:tc>
          <w:tcPr>
            <w:tcW w:w="320" w:type="pct"/>
            <w:tcBorders>
              <w:tl2br w:val="nil"/>
              <w:tr2bl w:val="nil"/>
            </w:tcBorders>
            <w:tcMar>
              <w:top w:w="85" w:type="dxa"/>
              <w:left w:w="85" w:type="dxa"/>
              <w:bottom w:w="85" w:type="dxa"/>
              <w:right w:w="85" w:type="dxa"/>
            </w:tcMar>
            <w:vAlign w:val="center"/>
          </w:tcPr>
          <w:p w14:paraId="3B67141A" w14:textId="77777777" w:rsidR="00D63C4E" w:rsidRDefault="00000000">
            <w:pPr>
              <w:adjustRightInd w:val="0"/>
              <w:snapToGrid w:val="0"/>
              <w:jc w:val="center"/>
              <w:rPr>
                <w:snapToGrid w:val="0"/>
                <w:kern w:val="0"/>
                <w:szCs w:val="21"/>
              </w:rPr>
            </w:pPr>
            <w:r>
              <w:rPr>
                <w:snapToGrid w:val="0"/>
                <w:kern w:val="0"/>
                <w:szCs w:val="21"/>
              </w:rPr>
              <w:t>1</w:t>
            </w:r>
          </w:p>
        </w:tc>
        <w:tc>
          <w:tcPr>
            <w:tcW w:w="466" w:type="pct"/>
            <w:tcBorders>
              <w:tl2br w:val="nil"/>
              <w:tr2bl w:val="nil"/>
            </w:tcBorders>
            <w:tcMar>
              <w:top w:w="85" w:type="dxa"/>
              <w:left w:w="85" w:type="dxa"/>
              <w:bottom w:w="85" w:type="dxa"/>
              <w:right w:w="85" w:type="dxa"/>
            </w:tcMar>
            <w:vAlign w:val="center"/>
          </w:tcPr>
          <w:p w14:paraId="7C7B030E" w14:textId="77777777" w:rsidR="00D63C4E" w:rsidRDefault="00000000">
            <w:pPr>
              <w:adjustRightInd w:val="0"/>
              <w:snapToGrid w:val="0"/>
              <w:jc w:val="center"/>
              <w:rPr>
                <w:snapToGrid w:val="0"/>
                <w:kern w:val="0"/>
                <w:szCs w:val="21"/>
              </w:rPr>
            </w:pPr>
            <w:r>
              <w:rPr>
                <w:snapToGrid w:val="0"/>
                <w:kern w:val="0"/>
                <w:szCs w:val="21"/>
              </w:rPr>
              <w:t>6</w:t>
            </w:r>
          </w:p>
        </w:tc>
        <w:tc>
          <w:tcPr>
            <w:tcW w:w="773" w:type="pct"/>
            <w:tcBorders>
              <w:tl2br w:val="nil"/>
              <w:tr2bl w:val="nil"/>
            </w:tcBorders>
            <w:tcMar>
              <w:top w:w="85" w:type="dxa"/>
              <w:left w:w="85" w:type="dxa"/>
              <w:bottom w:w="85" w:type="dxa"/>
              <w:right w:w="85" w:type="dxa"/>
            </w:tcMar>
            <w:vAlign w:val="center"/>
          </w:tcPr>
          <w:p w14:paraId="16313995" w14:textId="77777777" w:rsidR="00D63C4E" w:rsidRDefault="00000000">
            <w:pPr>
              <w:adjustRightInd w:val="0"/>
              <w:snapToGrid w:val="0"/>
              <w:jc w:val="center"/>
              <w:rPr>
                <w:snapToGrid w:val="0"/>
                <w:kern w:val="0"/>
                <w:szCs w:val="21"/>
              </w:rPr>
            </w:pPr>
            <w:r>
              <w:rPr>
                <w:snapToGrid w:val="0"/>
                <w:kern w:val="0"/>
                <w:szCs w:val="21"/>
              </w:rPr>
              <w:t>稍有危险</w:t>
            </w:r>
          </w:p>
        </w:tc>
      </w:tr>
      <w:tr w:rsidR="00D63C4E" w14:paraId="33EB9D55" w14:textId="77777777">
        <w:trPr>
          <w:trHeight w:val="255"/>
          <w:jc w:val="center"/>
        </w:trPr>
        <w:tc>
          <w:tcPr>
            <w:tcW w:w="677" w:type="pct"/>
            <w:vMerge/>
            <w:tcBorders>
              <w:tl2br w:val="nil"/>
              <w:tr2bl w:val="nil"/>
            </w:tcBorders>
            <w:tcMar>
              <w:top w:w="85" w:type="dxa"/>
              <w:left w:w="85" w:type="dxa"/>
              <w:bottom w:w="85" w:type="dxa"/>
              <w:right w:w="85" w:type="dxa"/>
            </w:tcMar>
            <w:vAlign w:val="center"/>
          </w:tcPr>
          <w:p w14:paraId="766E4349" w14:textId="77777777" w:rsidR="00D63C4E" w:rsidRDefault="00D63C4E">
            <w:pPr>
              <w:adjustRightInd w:val="0"/>
              <w:snapToGrid w:val="0"/>
              <w:jc w:val="center"/>
              <w:rPr>
                <w:snapToGrid w:val="0"/>
                <w:kern w:val="0"/>
                <w:szCs w:val="21"/>
              </w:rPr>
            </w:pPr>
          </w:p>
        </w:tc>
        <w:tc>
          <w:tcPr>
            <w:tcW w:w="1008" w:type="pct"/>
            <w:tcBorders>
              <w:tl2br w:val="nil"/>
              <w:tr2bl w:val="nil"/>
            </w:tcBorders>
            <w:tcMar>
              <w:top w:w="85" w:type="dxa"/>
              <w:left w:w="85" w:type="dxa"/>
              <w:bottom w:w="85" w:type="dxa"/>
              <w:right w:w="85" w:type="dxa"/>
            </w:tcMar>
            <w:vAlign w:val="center"/>
          </w:tcPr>
          <w:p w14:paraId="7F18403A" w14:textId="77777777" w:rsidR="00D63C4E" w:rsidRDefault="00000000">
            <w:pPr>
              <w:adjustRightInd w:val="0"/>
              <w:snapToGrid w:val="0"/>
              <w:jc w:val="center"/>
              <w:rPr>
                <w:snapToGrid w:val="0"/>
                <w:kern w:val="0"/>
                <w:szCs w:val="21"/>
              </w:rPr>
            </w:pPr>
            <w:r>
              <w:rPr>
                <w:snapToGrid w:val="0"/>
                <w:kern w:val="0"/>
                <w:szCs w:val="21"/>
              </w:rPr>
              <w:t>硫化氢气体</w:t>
            </w:r>
          </w:p>
        </w:tc>
        <w:tc>
          <w:tcPr>
            <w:tcW w:w="1113" w:type="pct"/>
            <w:tcBorders>
              <w:tl2br w:val="nil"/>
              <w:tr2bl w:val="nil"/>
            </w:tcBorders>
            <w:tcMar>
              <w:top w:w="85" w:type="dxa"/>
              <w:left w:w="85" w:type="dxa"/>
              <w:bottom w:w="85" w:type="dxa"/>
              <w:right w:w="85" w:type="dxa"/>
            </w:tcMar>
            <w:vAlign w:val="center"/>
          </w:tcPr>
          <w:p w14:paraId="6064E2E2" w14:textId="77777777" w:rsidR="00D63C4E" w:rsidRDefault="00000000">
            <w:pPr>
              <w:adjustRightInd w:val="0"/>
              <w:snapToGrid w:val="0"/>
              <w:jc w:val="center"/>
              <w:rPr>
                <w:snapToGrid w:val="0"/>
                <w:kern w:val="0"/>
                <w:szCs w:val="21"/>
              </w:rPr>
            </w:pPr>
            <w:r>
              <w:rPr>
                <w:snapToGrid w:val="0"/>
                <w:kern w:val="0"/>
                <w:szCs w:val="21"/>
              </w:rPr>
              <w:t>中毒和窒息</w:t>
            </w:r>
          </w:p>
        </w:tc>
        <w:tc>
          <w:tcPr>
            <w:tcW w:w="320" w:type="pct"/>
            <w:tcBorders>
              <w:tl2br w:val="nil"/>
              <w:tr2bl w:val="nil"/>
            </w:tcBorders>
            <w:tcMar>
              <w:top w:w="85" w:type="dxa"/>
              <w:left w:w="85" w:type="dxa"/>
              <w:bottom w:w="85" w:type="dxa"/>
              <w:right w:w="85" w:type="dxa"/>
            </w:tcMar>
            <w:vAlign w:val="center"/>
          </w:tcPr>
          <w:p w14:paraId="1960F502" w14:textId="77777777" w:rsidR="00D63C4E" w:rsidRDefault="00000000">
            <w:pPr>
              <w:adjustRightInd w:val="0"/>
              <w:snapToGrid w:val="0"/>
              <w:jc w:val="center"/>
              <w:rPr>
                <w:snapToGrid w:val="0"/>
                <w:kern w:val="0"/>
                <w:szCs w:val="21"/>
              </w:rPr>
            </w:pPr>
            <w:r>
              <w:rPr>
                <w:snapToGrid w:val="0"/>
                <w:kern w:val="0"/>
                <w:szCs w:val="21"/>
              </w:rPr>
              <w:t>1</w:t>
            </w:r>
          </w:p>
        </w:tc>
        <w:tc>
          <w:tcPr>
            <w:tcW w:w="320" w:type="pct"/>
            <w:tcBorders>
              <w:tl2br w:val="nil"/>
              <w:tr2bl w:val="nil"/>
            </w:tcBorders>
            <w:tcMar>
              <w:top w:w="85" w:type="dxa"/>
              <w:left w:w="85" w:type="dxa"/>
              <w:bottom w:w="85" w:type="dxa"/>
              <w:right w:w="85" w:type="dxa"/>
            </w:tcMar>
            <w:vAlign w:val="center"/>
          </w:tcPr>
          <w:p w14:paraId="37A41FB3" w14:textId="77777777" w:rsidR="00D63C4E" w:rsidRDefault="00000000">
            <w:pPr>
              <w:adjustRightInd w:val="0"/>
              <w:snapToGrid w:val="0"/>
              <w:jc w:val="center"/>
              <w:rPr>
                <w:snapToGrid w:val="0"/>
                <w:kern w:val="0"/>
                <w:szCs w:val="21"/>
              </w:rPr>
            </w:pPr>
            <w:r>
              <w:rPr>
                <w:snapToGrid w:val="0"/>
                <w:kern w:val="0"/>
                <w:szCs w:val="21"/>
              </w:rPr>
              <w:t>6</w:t>
            </w:r>
          </w:p>
        </w:tc>
        <w:tc>
          <w:tcPr>
            <w:tcW w:w="320" w:type="pct"/>
            <w:tcBorders>
              <w:tl2br w:val="nil"/>
              <w:tr2bl w:val="nil"/>
            </w:tcBorders>
            <w:tcMar>
              <w:top w:w="85" w:type="dxa"/>
              <w:left w:w="85" w:type="dxa"/>
              <w:bottom w:w="85" w:type="dxa"/>
              <w:right w:w="85" w:type="dxa"/>
            </w:tcMar>
            <w:vAlign w:val="center"/>
          </w:tcPr>
          <w:p w14:paraId="2E60E4EE" w14:textId="77777777" w:rsidR="00D63C4E" w:rsidRDefault="00000000">
            <w:pPr>
              <w:adjustRightInd w:val="0"/>
              <w:snapToGrid w:val="0"/>
              <w:jc w:val="center"/>
              <w:rPr>
                <w:snapToGrid w:val="0"/>
                <w:kern w:val="0"/>
                <w:szCs w:val="21"/>
              </w:rPr>
            </w:pPr>
            <w:r>
              <w:rPr>
                <w:snapToGrid w:val="0"/>
                <w:kern w:val="0"/>
                <w:szCs w:val="21"/>
              </w:rPr>
              <w:t>3</w:t>
            </w:r>
          </w:p>
        </w:tc>
        <w:tc>
          <w:tcPr>
            <w:tcW w:w="466" w:type="pct"/>
            <w:tcBorders>
              <w:tl2br w:val="nil"/>
              <w:tr2bl w:val="nil"/>
            </w:tcBorders>
            <w:tcMar>
              <w:top w:w="85" w:type="dxa"/>
              <w:left w:w="85" w:type="dxa"/>
              <w:bottom w:w="85" w:type="dxa"/>
              <w:right w:w="85" w:type="dxa"/>
            </w:tcMar>
            <w:vAlign w:val="center"/>
          </w:tcPr>
          <w:p w14:paraId="563B3C33" w14:textId="77777777" w:rsidR="00D63C4E" w:rsidRDefault="00000000">
            <w:pPr>
              <w:adjustRightInd w:val="0"/>
              <w:snapToGrid w:val="0"/>
              <w:jc w:val="center"/>
              <w:rPr>
                <w:snapToGrid w:val="0"/>
                <w:kern w:val="0"/>
                <w:szCs w:val="21"/>
              </w:rPr>
            </w:pPr>
            <w:r>
              <w:rPr>
                <w:snapToGrid w:val="0"/>
                <w:kern w:val="0"/>
                <w:szCs w:val="21"/>
              </w:rPr>
              <w:t>18</w:t>
            </w:r>
          </w:p>
        </w:tc>
        <w:tc>
          <w:tcPr>
            <w:tcW w:w="773" w:type="pct"/>
            <w:tcBorders>
              <w:tl2br w:val="nil"/>
              <w:tr2bl w:val="nil"/>
            </w:tcBorders>
            <w:tcMar>
              <w:top w:w="85" w:type="dxa"/>
              <w:left w:w="85" w:type="dxa"/>
              <w:bottom w:w="85" w:type="dxa"/>
              <w:right w:w="85" w:type="dxa"/>
            </w:tcMar>
            <w:vAlign w:val="center"/>
          </w:tcPr>
          <w:p w14:paraId="39816424" w14:textId="77777777" w:rsidR="00D63C4E" w:rsidRDefault="00000000">
            <w:pPr>
              <w:adjustRightInd w:val="0"/>
              <w:snapToGrid w:val="0"/>
              <w:jc w:val="center"/>
              <w:rPr>
                <w:snapToGrid w:val="0"/>
                <w:kern w:val="0"/>
                <w:szCs w:val="21"/>
              </w:rPr>
            </w:pPr>
            <w:r>
              <w:rPr>
                <w:snapToGrid w:val="0"/>
                <w:kern w:val="0"/>
                <w:szCs w:val="21"/>
              </w:rPr>
              <w:t>稍有危险</w:t>
            </w:r>
          </w:p>
        </w:tc>
      </w:tr>
      <w:tr w:rsidR="00D63C4E" w14:paraId="33119F81" w14:textId="77777777">
        <w:trPr>
          <w:trHeight w:val="202"/>
          <w:jc w:val="center"/>
        </w:trPr>
        <w:tc>
          <w:tcPr>
            <w:tcW w:w="677" w:type="pct"/>
            <w:vMerge/>
            <w:tcBorders>
              <w:tl2br w:val="nil"/>
              <w:tr2bl w:val="nil"/>
            </w:tcBorders>
            <w:tcMar>
              <w:top w:w="85" w:type="dxa"/>
              <w:left w:w="85" w:type="dxa"/>
              <w:bottom w:w="85" w:type="dxa"/>
              <w:right w:w="85" w:type="dxa"/>
            </w:tcMar>
            <w:vAlign w:val="center"/>
          </w:tcPr>
          <w:p w14:paraId="70FFA110" w14:textId="77777777" w:rsidR="00D63C4E" w:rsidRDefault="00D63C4E">
            <w:pPr>
              <w:adjustRightInd w:val="0"/>
              <w:snapToGrid w:val="0"/>
              <w:jc w:val="center"/>
              <w:rPr>
                <w:snapToGrid w:val="0"/>
                <w:kern w:val="0"/>
                <w:szCs w:val="21"/>
              </w:rPr>
            </w:pPr>
          </w:p>
        </w:tc>
        <w:tc>
          <w:tcPr>
            <w:tcW w:w="1008" w:type="pct"/>
            <w:tcBorders>
              <w:tl2br w:val="nil"/>
              <w:tr2bl w:val="nil"/>
            </w:tcBorders>
            <w:tcMar>
              <w:top w:w="85" w:type="dxa"/>
              <w:left w:w="85" w:type="dxa"/>
              <w:bottom w:w="85" w:type="dxa"/>
              <w:right w:w="85" w:type="dxa"/>
            </w:tcMar>
            <w:vAlign w:val="center"/>
          </w:tcPr>
          <w:p w14:paraId="19D2E531" w14:textId="77777777" w:rsidR="00D63C4E" w:rsidRDefault="00000000">
            <w:pPr>
              <w:adjustRightInd w:val="0"/>
              <w:snapToGrid w:val="0"/>
              <w:jc w:val="center"/>
              <w:rPr>
                <w:snapToGrid w:val="0"/>
                <w:kern w:val="0"/>
                <w:szCs w:val="21"/>
              </w:rPr>
            </w:pPr>
            <w:r>
              <w:rPr>
                <w:snapToGrid w:val="0"/>
                <w:kern w:val="0"/>
                <w:szCs w:val="21"/>
              </w:rPr>
              <w:t>高压</w:t>
            </w:r>
            <w:proofErr w:type="gramStart"/>
            <w:r>
              <w:rPr>
                <w:snapToGrid w:val="0"/>
                <w:kern w:val="0"/>
                <w:szCs w:val="21"/>
              </w:rPr>
              <w:t>管汇刺漏</w:t>
            </w:r>
            <w:proofErr w:type="gramEnd"/>
          </w:p>
        </w:tc>
        <w:tc>
          <w:tcPr>
            <w:tcW w:w="1113" w:type="pct"/>
            <w:tcBorders>
              <w:tl2br w:val="nil"/>
              <w:tr2bl w:val="nil"/>
            </w:tcBorders>
            <w:tcMar>
              <w:top w:w="85" w:type="dxa"/>
              <w:left w:w="85" w:type="dxa"/>
              <w:bottom w:w="85" w:type="dxa"/>
              <w:right w:w="85" w:type="dxa"/>
            </w:tcMar>
            <w:vAlign w:val="center"/>
          </w:tcPr>
          <w:p w14:paraId="4AAF3E60" w14:textId="77777777" w:rsidR="00D63C4E" w:rsidRDefault="00000000">
            <w:pPr>
              <w:adjustRightInd w:val="0"/>
              <w:snapToGrid w:val="0"/>
              <w:jc w:val="center"/>
              <w:rPr>
                <w:snapToGrid w:val="0"/>
                <w:kern w:val="0"/>
                <w:szCs w:val="21"/>
              </w:rPr>
            </w:pPr>
            <w:r>
              <w:rPr>
                <w:snapToGrid w:val="0"/>
                <w:kern w:val="0"/>
                <w:szCs w:val="21"/>
              </w:rPr>
              <w:t>物体打击</w:t>
            </w:r>
          </w:p>
        </w:tc>
        <w:tc>
          <w:tcPr>
            <w:tcW w:w="320" w:type="pct"/>
            <w:tcBorders>
              <w:tl2br w:val="nil"/>
              <w:tr2bl w:val="nil"/>
            </w:tcBorders>
            <w:tcMar>
              <w:top w:w="85" w:type="dxa"/>
              <w:left w:w="85" w:type="dxa"/>
              <w:bottom w:w="85" w:type="dxa"/>
              <w:right w:w="85" w:type="dxa"/>
            </w:tcMar>
            <w:vAlign w:val="center"/>
          </w:tcPr>
          <w:p w14:paraId="3FF8BDD8" w14:textId="77777777" w:rsidR="00D63C4E" w:rsidRDefault="00000000">
            <w:pPr>
              <w:adjustRightInd w:val="0"/>
              <w:snapToGrid w:val="0"/>
              <w:jc w:val="center"/>
              <w:rPr>
                <w:snapToGrid w:val="0"/>
                <w:kern w:val="0"/>
                <w:szCs w:val="21"/>
              </w:rPr>
            </w:pPr>
            <w:r>
              <w:rPr>
                <w:snapToGrid w:val="0"/>
                <w:kern w:val="0"/>
                <w:szCs w:val="21"/>
              </w:rPr>
              <w:t>3</w:t>
            </w:r>
          </w:p>
        </w:tc>
        <w:tc>
          <w:tcPr>
            <w:tcW w:w="320" w:type="pct"/>
            <w:tcBorders>
              <w:tl2br w:val="nil"/>
              <w:tr2bl w:val="nil"/>
            </w:tcBorders>
            <w:tcMar>
              <w:top w:w="85" w:type="dxa"/>
              <w:left w:w="85" w:type="dxa"/>
              <w:bottom w:w="85" w:type="dxa"/>
              <w:right w:w="85" w:type="dxa"/>
            </w:tcMar>
            <w:vAlign w:val="center"/>
          </w:tcPr>
          <w:p w14:paraId="4497E08F" w14:textId="77777777" w:rsidR="00D63C4E" w:rsidRDefault="00000000">
            <w:pPr>
              <w:adjustRightInd w:val="0"/>
              <w:snapToGrid w:val="0"/>
              <w:jc w:val="center"/>
              <w:rPr>
                <w:snapToGrid w:val="0"/>
                <w:kern w:val="0"/>
                <w:szCs w:val="21"/>
              </w:rPr>
            </w:pPr>
            <w:r>
              <w:rPr>
                <w:snapToGrid w:val="0"/>
                <w:kern w:val="0"/>
                <w:szCs w:val="21"/>
              </w:rPr>
              <w:t>3</w:t>
            </w:r>
          </w:p>
        </w:tc>
        <w:tc>
          <w:tcPr>
            <w:tcW w:w="320" w:type="pct"/>
            <w:tcBorders>
              <w:tl2br w:val="nil"/>
              <w:tr2bl w:val="nil"/>
            </w:tcBorders>
            <w:tcMar>
              <w:top w:w="85" w:type="dxa"/>
              <w:left w:w="85" w:type="dxa"/>
              <w:bottom w:w="85" w:type="dxa"/>
              <w:right w:w="85" w:type="dxa"/>
            </w:tcMar>
            <w:vAlign w:val="center"/>
          </w:tcPr>
          <w:p w14:paraId="118EA6AB" w14:textId="77777777" w:rsidR="00D63C4E" w:rsidRDefault="00000000">
            <w:pPr>
              <w:adjustRightInd w:val="0"/>
              <w:snapToGrid w:val="0"/>
              <w:jc w:val="center"/>
              <w:rPr>
                <w:snapToGrid w:val="0"/>
                <w:kern w:val="0"/>
                <w:szCs w:val="21"/>
              </w:rPr>
            </w:pPr>
            <w:r>
              <w:rPr>
                <w:snapToGrid w:val="0"/>
                <w:kern w:val="0"/>
                <w:szCs w:val="21"/>
              </w:rPr>
              <w:t>1</w:t>
            </w:r>
          </w:p>
        </w:tc>
        <w:tc>
          <w:tcPr>
            <w:tcW w:w="466" w:type="pct"/>
            <w:tcBorders>
              <w:tl2br w:val="nil"/>
              <w:tr2bl w:val="nil"/>
            </w:tcBorders>
            <w:tcMar>
              <w:top w:w="85" w:type="dxa"/>
              <w:left w:w="85" w:type="dxa"/>
              <w:bottom w:w="85" w:type="dxa"/>
              <w:right w:w="85" w:type="dxa"/>
            </w:tcMar>
            <w:vAlign w:val="center"/>
          </w:tcPr>
          <w:p w14:paraId="289CA3FF" w14:textId="77777777" w:rsidR="00D63C4E" w:rsidRDefault="00000000">
            <w:pPr>
              <w:adjustRightInd w:val="0"/>
              <w:snapToGrid w:val="0"/>
              <w:jc w:val="center"/>
              <w:rPr>
                <w:snapToGrid w:val="0"/>
                <w:kern w:val="0"/>
                <w:szCs w:val="21"/>
              </w:rPr>
            </w:pPr>
            <w:r>
              <w:rPr>
                <w:snapToGrid w:val="0"/>
                <w:kern w:val="0"/>
                <w:szCs w:val="21"/>
              </w:rPr>
              <w:t>9</w:t>
            </w:r>
          </w:p>
        </w:tc>
        <w:tc>
          <w:tcPr>
            <w:tcW w:w="773" w:type="pct"/>
            <w:tcBorders>
              <w:tl2br w:val="nil"/>
              <w:tr2bl w:val="nil"/>
            </w:tcBorders>
            <w:tcMar>
              <w:top w:w="85" w:type="dxa"/>
              <w:left w:w="85" w:type="dxa"/>
              <w:bottom w:w="85" w:type="dxa"/>
              <w:right w:w="85" w:type="dxa"/>
            </w:tcMar>
            <w:vAlign w:val="center"/>
          </w:tcPr>
          <w:p w14:paraId="1C4C381E" w14:textId="77777777" w:rsidR="00D63C4E" w:rsidRDefault="00000000">
            <w:pPr>
              <w:adjustRightInd w:val="0"/>
              <w:snapToGrid w:val="0"/>
              <w:jc w:val="center"/>
              <w:rPr>
                <w:snapToGrid w:val="0"/>
                <w:kern w:val="0"/>
                <w:szCs w:val="21"/>
              </w:rPr>
            </w:pPr>
            <w:r>
              <w:rPr>
                <w:snapToGrid w:val="0"/>
                <w:kern w:val="0"/>
                <w:szCs w:val="21"/>
              </w:rPr>
              <w:t>稍有危险</w:t>
            </w:r>
          </w:p>
        </w:tc>
      </w:tr>
      <w:tr w:rsidR="00D63C4E" w14:paraId="32E3A96E" w14:textId="77777777">
        <w:trPr>
          <w:trHeight w:val="202"/>
          <w:jc w:val="center"/>
        </w:trPr>
        <w:tc>
          <w:tcPr>
            <w:tcW w:w="677" w:type="pct"/>
            <w:vMerge/>
            <w:tcBorders>
              <w:tl2br w:val="nil"/>
              <w:tr2bl w:val="nil"/>
            </w:tcBorders>
            <w:tcMar>
              <w:top w:w="85" w:type="dxa"/>
              <w:left w:w="85" w:type="dxa"/>
              <w:bottom w:w="85" w:type="dxa"/>
              <w:right w:w="85" w:type="dxa"/>
            </w:tcMar>
            <w:vAlign w:val="center"/>
          </w:tcPr>
          <w:p w14:paraId="4620F214" w14:textId="77777777" w:rsidR="00D63C4E" w:rsidRDefault="00D63C4E">
            <w:pPr>
              <w:adjustRightInd w:val="0"/>
              <w:snapToGrid w:val="0"/>
              <w:jc w:val="center"/>
              <w:rPr>
                <w:snapToGrid w:val="0"/>
                <w:kern w:val="0"/>
                <w:szCs w:val="21"/>
              </w:rPr>
            </w:pPr>
          </w:p>
        </w:tc>
        <w:tc>
          <w:tcPr>
            <w:tcW w:w="1008" w:type="pct"/>
            <w:tcBorders>
              <w:tl2br w:val="nil"/>
              <w:tr2bl w:val="nil"/>
            </w:tcBorders>
            <w:tcMar>
              <w:top w:w="85" w:type="dxa"/>
              <w:left w:w="85" w:type="dxa"/>
              <w:bottom w:w="85" w:type="dxa"/>
              <w:right w:w="85" w:type="dxa"/>
            </w:tcMar>
            <w:vAlign w:val="center"/>
          </w:tcPr>
          <w:p w14:paraId="78F3B76A" w14:textId="77777777" w:rsidR="00D63C4E" w:rsidRDefault="00000000">
            <w:pPr>
              <w:adjustRightInd w:val="0"/>
              <w:snapToGrid w:val="0"/>
              <w:jc w:val="center"/>
              <w:rPr>
                <w:snapToGrid w:val="0"/>
                <w:kern w:val="0"/>
                <w:szCs w:val="21"/>
              </w:rPr>
            </w:pPr>
            <w:r>
              <w:rPr>
                <w:snapToGrid w:val="0"/>
                <w:kern w:val="0"/>
                <w:szCs w:val="21"/>
              </w:rPr>
              <w:t>特种设备</w:t>
            </w:r>
          </w:p>
        </w:tc>
        <w:tc>
          <w:tcPr>
            <w:tcW w:w="1113" w:type="pct"/>
            <w:tcBorders>
              <w:tl2br w:val="nil"/>
              <w:tr2bl w:val="nil"/>
            </w:tcBorders>
            <w:tcMar>
              <w:top w:w="85" w:type="dxa"/>
              <w:left w:w="85" w:type="dxa"/>
              <w:bottom w:w="85" w:type="dxa"/>
              <w:right w:w="85" w:type="dxa"/>
            </w:tcMar>
            <w:vAlign w:val="center"/>
          </w:tcPr>
          <w:p w14:paraId="38D048A8" w14:textId="77777777" w:rsidR="00D63C4E" w:rsidRDefault="00000000">
            <w:pPr>
              <w:adjustRightInd w:val="0"/>
              <w:snapToGrid w:val="0"/>
              <w:jc w:val="center"/>
              <w:rPr>
                <w:snapToGrid w:val="0"/>
                <w:kern w:val="0"/>
                <w:szCs w:val="21"/>
              </w:rPr>
            </w:pPr>
            <w:r>
              <w:rPr>
                <w:snapToGrid w:val="0"/>
                <w:kern w:val="0"/>
                <w:szCs w:val="21"/>
              </w:rPr>
              <w:t>容器爆炸</w:t>
            </w:r>
          </w:p>
        </w:tc>
        <w:tc>
          <w:tcPr>
            <w:tcW w:w="320" w:type="pct"/>
            <w:tcBorders>
              <w:tl2br w:val="nil"/>
              <w:tr2bl w:val="nil"/>
            </w:tcBorders>
            <w:tcMar>
              <w:top w:w="85" w:type="dxa"/>
              <w:left w:w="85" w:type="dxa"/>
              <w:bottom w:w="85" w:type="dxa"/>
              <w:right w:w="85" w:type="dxa"/>
            </w:tcMar>
            <w:vAlign w:val="center"/>
          </w:tcPr>
          <w:p w14:paraId="29802548" w14:textId="77777777" w:rsidR="00D63C4E" w:rsidRDefault="00000000">
            <w:pPr>
              <w:adjustRightInd w:val="0"/>
              <w:snapToGrid w:val="0"/>
              <w:jc w:val="center"/>
              <w:rPr>
                <w:snapToGrid w:val="0"/>
                <w:kern w:val="0"/>
                <w:szCs w:val="21"/>
              </w:rPr>
            </w:pPr>
            <w:r>
              <w:rPr>
                <w:snapToGrid w:val="0"/>
                <w:kern w:val="0"/>
                <w:szCs w:val="21"/>
              </w:rPr>
              <w:t>1</w:t>
            </w:r>
          </w:p>
        </w:tc>
        <w:tc>
          <w:tcPr>
            <w:tcW w:w="320" w:type="pct"/>
            <w:tcBorders>
              <w:tl2br w:val="nil"/>
              <w:tr2bl w:val="nil"/>
            </w:tcBorders>
            <w:tcMar>
              <w:top w:w="85" w:type="dxa"/>
              <w:left w:w="85" w:type="dxa"/>
              <w:bottom w:w="85" w:type="dxa"/>
              <w:right w:w="85" w:type="dxa"/>
            </w:tcMar>
            <w:vAlign w:val="center"/>
          </w:tcPr>
          <w:p w14:paraId="3423033D" w14:textId="77777777" w:rsidR="00D63C4E" w:rsidRDefault="00000000">
            <w:pPr>
              <w:adjustRightInd w:val="0"/>
              <w:snapToGrid w:val="0"/>
              <w:jc w:val="center"/>
              <w:rPr>
                <w:snapToGrid w:val="0"/>
                <w:kern w:val="0"/>
                <w:szCs w:val="21"/>
              </w:rPr>
            </w:pPr>
            <w:r>
              <w:rPr>
                <w:snapToGrid w:val="0"/>
                <w:kern w:val="0"/>
                <w:szCs w:val="21"/>
              </w:rPr>
              <w:t>6</w:t>
            </w:r>
          </w:p>
        </w:tc>
        <w:tc>
          <w:tcPr>
            <w:tcW w:w="320" w:type="pct"/>
            <w:tcBorders>
              <w:tl2br w:val="nil"/>
              <w:tr2bl w:val="nil"/>
            </w:tcBorders>
            <w:tcMar>
              <w:top w:w="85" w:type="dxa"/>
              <w:left w:w="85" w:type="dxa"/>
              <w:bottom w:w="85" w:type="dxa"/>
              <w:right w:w="85" w:type="dxa"/>
            </w:tcMar>
            <w:vAlign w:val="center"/>
          </w:tcPr>
          <w:p w14:paraId="3E400AF6" w14:textId="77777777" w:rsidR="00D63C4E" w:rsidRDefault="00000000">
            <w:pPr>
              <w:adjustRightInd w:val="0"/>
              <w:snapToGrid w:val="0"/>
              <w:jc w:val="center"/>
              <w:rPr>
                <w:snapToGrid w:val="0"/>
                <w:kern w:val="0"/>
                <w:szCs w:val="21"/>
              </w:rPr>
            </w:pPr>
            <w:r>
              <w:rPr>
                <w:snapToGrid w:val="0"/>
                <w:kern w:val="0"/>
                <w:szCs w:val="21"/>
              </w:rPr>
              <w:t>3</w:t>
            </w:r>
          </w:p>
        </w:tc>
        <w:tc>
          <w:tcPr>
            <w:tcW w:w="466" w:type="pct"/>
            <w:tcBorders>
              <w:tl2br w:val="nil"/>
              <w:tr2bl w:val="nil"/>
            </w:tcBorders>
            <w:tcMar>
              <w:top w:w="85" w:type="dxa"/>
              <w:left w:w="85" w:type="dxa"/>
              <w:bottom w:w="85" w:type="dxa"/>
              <w:right w:w="85" w:type="dxa"/>
            </w:tcMar>
            <w:vAlign w:val="center"/>
          </w:tcPr>
          <w:p w14:paraId="39F14401" w14:textId="77777777" w:rsidR="00D63C4E" w:rsidRDefault="00000000">
            <w:pPr>
              <w:adjustRightInd w:val="0"/>
              <w:snapToGrid w:val="0"/>
              <w:jc w:val="center"/>
              <w:rPr>
                <w:snapToGrid w:val="0"/>
                <w:kern w:val="0"/>
                <w:szCs w:val="21"/>
              </w:rPr>
            </w:pPr>
            <w:r>
              <w:rPr>
                <w:snapToGrid w:val="0"/>
                <w:kern w:val="0"/>
                <w:szCs w:val="21"/>
              </w:rPr>
              <w:t>18</w:t>
            </w:r>
          </w:p>
        </w:tc>
        <w:tc>
          <w:tcPr>
            <w:tcW w:w="773" w:type="pct"/>
            <w:tcBorders>
              <w:tl2br w:val="nil"/>
              <w:tr2bl w:val="nil"/>
            </w:tcBorders>
            <w:tcMar>
              <w:top w:w="85" w:type="dxa"/>
              <w:left w:w="85" w:type="dxa"/>
              <w:bottom w:w="85" w:type="dxa"/>
              <w:right w:w="85" w:type="dxa"/>
            </w:tcMar>
            <w:vAlign w:val="center"/>
          </w:tcPr>
          <w:p w14:paraId="77CA9C86" w14:textId="77777777" w:rsidR="00D63C4E" w:rsidRDefault="00000000">
            <w:pPr>
              <w:adjustRightInd w:val="0"/>
              <w:snapToGrid w:val="0"/>
              <w:jc w:val="center"/>
              <w:rPr>
                <w:snapToGrid w:val="0"/>
                <w:kern w:val="0"/>
                <w:szCs w:val="21"/>
              </w:rPr>
            </w:pPr>
            <w:r>
              <w:rPr>
                <w:snapToGrid w:val="0"/>
                <w:kern w:val="0"/>
                <w:szCs w:val="21"/>
              </w:rPr>
              <w:t>稍有危险</w:t>
            </w:r>
          </w:p>
        </w:tc>
      </w:tr>
      <w:tr w:rsidR="00D63C4E" w14:paraId="2872CC3B" w14:textId="77777777">
        <w:trPr>
          <w:trHeight w:val="231"/>
          <w:jc w:val="center"/>
        </w:trPr>
        <w:tc>
          <w:tcPr>
            <w:tcW w:w="677" w:type="pct"/>
            <w:vMerge/>
            <w:tcBorders>
              <w:tl2br w:val="nil"/>
              <w:tr2bl w:val="nil"/>
            </w:tcBorders>
            <w:tcMar>
              <w:top w:w="85" w:type="dxa"/>
              <w:left w:w="85" w:type="dxa"/>
              <w:bottom w:w="85" w:type="dxa"/>
              <w:right w:w="85" w:type="dxa"/>
            </w:tcMar>
            <w:vAlign w:val="center"/>
          </w:tcPr>
          <w:p w14:paraId="62E7B867" w14:textId="77777777" w:rsidR="00D63C4E" w:rsidRDefault="00D63C4E">
            <w:pPr>
              <w:adjustRightInd w:val="0"/>
              <w:snapToGrid w:val="0"/>
              <w:jc w:val="center"/>
              <w:rPr>
                <w:snapToGrid w:val="0"/>
                <w:kern w:val="0"/>
                <w:szCs w:val="21"/>
              </w:rPr>
            </w:pPr>
          </w:p>
        </w:tc>
        <w:tc>
          <w:tcPr>
            <w:tcW w:w="1008" w:type="pct"/>
            <w:tcBorders>
              <w:tl2br w:val="nil"/>
              <w:tr2bl w:val="nil"/>
            </w:tcBorders>
            <w:tcMar>
              <w:top w:w="85" w:type="dxa"/>
              <w:left w:w="85" w:type="dxa"/>
              <w:bottom w:w="85" w:type="dxa"/>
              <w:right w:w="85" w:type="dxa"/>
            </w:tcMar>
            <w:vAlign w:val="center"/>
          </w:tcPr>
          <w:p w14:paraId="6E9A2048" w14:textId="77777777" w:rsidR="00D63C4E" w:rsidRDefault="00000000">
            <w:pPr>
              <w:adjustRightInd w:val="0"/>
              <w:snapToGrid w:val="0"/>
              <w:jc w:val="center"/>
              <w:rPr>
                <w:snapToGrid w:val="0"/>
                <w:kern w:val="0"/>
                <w:szCs w:val="21"/>
              </w:rPr>
            </w:pPr>
            <w:r>
              <w:rPr>
                <w:snapToGrid w:val="0"/>
                <w:kern w:val="0"/>
                <w:szCs w:val="21"/>
              </w:rPr>
              <w:t>井场电力线路</w:t>
            </w:r>
          </w:p>
        </w:tc>
        <w:tc>
          <w:tcPr>
            <w:tcW w:w="1113" w:type="pct"/>
            <w:tcBorders>
              <w:tl2br w:val="nil"/>
              <w:tr2bl w:val="nil"/>
            </w:tcBorders>
            <w:tcMar>
              <w:top w:w="85" w:type="dxa"/>
              <w:left w:w="85" w:type="dxa"/>
              <w:bottom w:w="85" w:type="dxa"/>
              <w:right w:w="85" w:type="dxa"/>
            </w:tcMar>
            <w:vAlign w:val="center"/>
          </w:tcPr>
          <w:p w14:paraId="29D55455" w14:textId="77777777" w:rsidR="00D63C4E" w:rsidRDefault="00000000">
            <w:pPr>
              <w:adjustRightInd w:val="0"/>
              <w:snapToGrid w:val="0"/>
              <w:jc w:val="center"/>
              <w:rPr>
                <w:snapToGrid w:val="0"/>
                <w:kern w:val="0"/>
                <w:szCs w:val="21"/>
              </w:rPr>
            </w:pPr>
            <w:r>
              <w:rPr>
                <w:snapToGrid w:val="0"/>
                <w:kern w:val="0"/>
                <w:szCs w:val="21"/>
              </w:rPr>
              <w:t>触电</w:t>
            </w:r>
          </w:p>
        </w:tc>
        <w:tc>
          <w:tcPr>
            <w:tcW w:w="320" w:type="pct"/>
            <w:tcBorders>
              <w:tl2br w:val="nil"/>
              <w:tr2bl w:val="nil"/>
            </w:tcBorders>
            <w:tcMar>
              <w:top w:w="85" w:type="dxa"/>
              <w:left w:w="85" w:type="dxa"/>
              <w:bottom w:w="85" w:type="dxa"/>
              <w:right w:w="85" w:type="dxa"/>
            </w:tcMar>
            <w:vAlign w:val="center"/>
          </w:tcPr>
          <w:p w14:paraId="78110330" w14:textId="77777777" w:rsidR="00D63C4E" w:rsidRDefault="00000000">
            <w:pPr>
              <w:adjustRightInd w:val="0"/>
              <w:snapToGrid w:val="0"/>
              <w:jc w:val="center"/>
              <w:rPr>
                <w:snapToGrid w:val="0"/>
                <w:kern w:val="0"/>
                <w:szCs w:val="21"/>
              </w:rPr>
            </w:pPr>
            <w:r>
              <w:rPr>
                <w:snapToGrid w:val="0"/>
                <w:kern w:val="0"/>
                <w:szCs w:val="21"/>
              </w:rPr>
              <w:t>3</w:t>
            </w:r>
          </w:p>
        </w:tc>
        <w:tc>
          <w:tcPr>
            <w:tcW w:w="320" w:type="pct"/>
            <w:tcBorders>
              <w:tl2br w:val="nil"/>
              <w:tr2bl w:val="nil"/>
            </w:tcBorders>
            <w:tcMar>
              <w:top w:w="85" w:type="dxa"/>
              <w:left w:w="85" w:type="dxa"/>
              <w:bottom w:w="85" w:type="dxa"/>
              <w:right w:w="85" w:type="dxa"/>
            </w:tcMar>
            <w:vAlign w:val="center"/>
          </w:tcPr>
          <w:p w14:paraId="3FB43F20" w14:textId="77777777" w:rsidR="00D63C4E" w:rsidRDefault="00000000">
            <w:pPr>
              <w:adjustRightInd w:val="0"/>
              <w:snapToGrid w:val="0"/>
              <w:jc w:val="center"/>
              <w:rPr>
                <w:snapToGrid w:val="0"/>
                <w:kern w:val="0"/>
                <w:szCs w:val="21"/>
              </w:rPr>
            </w:pPr>
            <w:r>
              <w:rPr>
                <w:snapToGrid w:val="0"/>
                <w:kern w:val="0"/>
                <w:szCs w:val="21"/>
              </w:rPr>
              <w:t>2</w:t>
            </w:r>
          </w:p>
        </w:tc>
        <w:tc>
          <w:tcPr>
            <w:tcW w:w="320" w:type="pct"/>
            <w:tcBorders>
              <w:tl2br w:val="nil"/>
              <w:tr2bl w:val="nil"/>
            </w:tcBorders>
            <w:tcMar>
              <w:top w:w="85" w:type="dxa"/>
              <w:left w:w="85" w:type="dxa"/>
              <w:bottom w:w="85" w:type="dxa"/>
              <w:right w:w="85" w:type="dxa"/>
            </w:tcMar>
            <w:vAlign w:val="center"/>
          </w:tcPr>
          <w:p w14:paraId="00E67DAE" w14:textId="77777777" w:rsidR="00D63C4E" w:rsidRDefault="00000000">
            <w:pPr>
              <w:adjustRightInd w:val="0"/>
              <w:snapToGrid w:val="0"/>
              <w:jc w:val="center"/>
              <w:rPr>
                <w:snapToGrid w:val="0"/>
                <w:kern w:val="0"/>
                <w:szCs w:val="21"/>
              </w:rPr>
            </w:pPr>
            <w:r>
              <w:rPr>
                <w:snapToGrid w:val="0"/>
                <w:kern w:val="0"/>
                <w:szCs w:val="21"/>
              </w:rPr>
              <w:t>1</w:t>
            </w:r>
          </w:p>
        </w:tc>
        <w:tc>
          <w:tcPr>
            <w:tcW w:w="466" w:type="pct"/>
            <w:tcBorders>
              <w:tl2br w:val="nil"/>
              <w:tr2bl w:val="nil"/>
            </w:tcBorders>
            <w:tcMar>
              <w:top w:w="85" w:type="dxa"/>
              <w:left w:w="85" w:type="dxa"/>
              <w:bottom w:w="85" w:type="dxa"/>
              <w:right w:w="85" w:type="dxa"/>
            </w:tcMar>
            <w:vAlign w:val="center"/>
          </w:tcPr>
          <w:p w14:paraId="25702187" w14:textId="77777777" w:rsidR="00D63C4E" w:rsidRDefault="00000000">
            <w:pPr>
              <w:adjustRightInd w:val="0"/>
              <w:snapToGrid w:val="0"/>
              <w:jc w:val="center"/>
              <w:rPr>
                <w:snapToGrid w:val="0"/>
                <w:kern w:val="0"/>
                <w:szCs w:val="21"/>
              </w:rPr>
            </w:pPr>
            <w:r>
              <w:rPr>
                <w:snapToGrid w:val="0"/>
                <w:kern w:val="0"/>
                <w:szCs w:val="21"/>
              </w:rPr>
              <w:t>6</w:t>
            </w:r>
          </w:p>
        </w:tc>
        <w:tc>
          <w:tcPr>
            <w:tcW w:w="773" w:type="pct"/>
            <w:tcBorders>
              <w:tl2br w:val="nil"/>
              <w:tr2bl w:val="nil"/>
            </w:tcBorders>
            <w:tcMar>
              <w:top w:w="85" w:type="dxa"/>
              <w:left w:w="85" w:type="dxa"/>
              <w:bottom w:w="85" w:type="dxa"/>
              <w:right w:w="85" w:type="dxa"/>
            </w:tcMar>
            <w:vAlign w:val="center"/>
          </w:tcPr>
          <w:p w14:paraId="59C2FD0D" w14:textId="77777777" w:rsidR="00D63C4E" w:rsidRDefault="00000000">
            <w:pPr>
              <w:adjustRightInd w:val="0"/>
              <w:snapToGrid w:val="0"/>
              <w:jc w:val="center"/>
              <w:rPr>
                <w:snapToGrid w:val="0"/>
                <w:kern w:val="0"/>
                <w:szCs w:val="21"/>
              </w:rPr>
            </w:pPr>
            <w:r>
              <w:rPr>
                <w:snapToGrid w:val="0"/>
                <w:kern w:val="0"/>
                <w:szCs w:val="21"/>
              </w:rPr>
              <w:t>稍有危险</w:t>
            </w:r>
          </w:p>
        </w:tc>
      </w:tr>
      <w:tr w:rsidR="00D63C4E" w14:paraId="262926E7" w14:textId="77777777">
        <w:trPr>
          <w:trHeight w:val="231"/>
          <w:jc w:val="center"/>
        </w:trPr>
        <w:tc>
          <w:tcPr>
            <w:tcW w:w="677" w:type="pct"/>
            <w:vMerge/>
            <w:tcBorders>
              <w:tl2br w:val="nil"/>
              <w:tr2bl w:val="nil"/>
            </w:tcBorders>
            <w:tcMar>
              <w:top w:w="85" w:type="dxa"/>
              <w:left w:w="85" w:type="dxa"/>
              <w:bottom w:w="85" w:type="dxa"/>
              <w:right w:w="85" w:type="dxa"/>
            </w:tcMar>
            <w:vAlign w:val="center"/>
          </w:tcPr>
          <w:p w14:paraId="5711AFD3" w14:textId="77777777" w:rsidR="00D63C4E" w:rsidRDefault="00D63C4E">
            <w:pPr>
              <w:adjustRightInd w:val="0"/>
              <w:snapToGrid w:val="0"/>
              <w:jc w:val="center"/>
              <w:rPr>
                <w:snapToGrid w:val="0"/>
                <w:kern w:val="0"/>
                <w:szCs w:val="21"/>
              </w:rPr>
            </w:pPr>
          </w:p>
        </w:tc>
        <w:tc>
          <w:tcPr>
            <w:tcW w:w="1008" w:type="pct"/>
            <w:vMerge w:val="restart"/>
            <w:tcBorders>
              <w:tl2br w:val="nil"/>
              <w:tr2bl w:val="nil"/>
            </w:tcBorders>
            <w:tcMar>
              <w:top w:w="85" w:type="dxa"/>
              <w:left w:w="85" w:type="dxa"/>
              <w:bottom w:w="85" w:type="dxa"/>
              <w:right w:w="85" w:type="dxa"/>
            </w:tcMar>
            <w:vAlign w:val="center"/>
          </w:tcPr>
          <w:p w14:paraId="5C931AED" w14:textId="77777777" w:rsidR="00D63C4E" w:rsidRDefault="00000000">
            <w:pPr>
              <w:adjustRightInd w:val="0"/>
              <w:snapToGrid w:val="0"/>
              <w:jc w:val="center"/>
              <w:rPr>
                <w:snapToGrid w:val="0"/>
                <w:kern w:val="0"/>
                <w:szCs w:val="21"/>
              </w:rPr>
            </w:pPr>
            <w:r>
              <w:rPr>
                <w:snapToGrid w:val="0"/>
                <w:kern w:val="0"/>
                <w:szCs w:val="21"/>
              </w:rPr>
              <w:t>井口</w:t>
            </w:r>
          </w:p>
        </w:tc>
        <w:tc>
          <w:tcPr>
            <w:tcW w:w="1113" w:type="pct"/>
            <w:tcBorders>
              <w:tl2br w:val="nil"/>
              <w:tr2bl w:val="nil"/>
            </w:tcBorders>
            <w:tcMar>
              <w:top w:w="85" w:type="dxa"/>
              <w:left w:w="85" w:type="dxa"/>
              <w:bottom w:w="85" w:type="dxa"/>
              <w:right w:w="85" w:type="dxa"/>
            </w:tcMar>
            <w:vAlign w:val="center"/>
          </w:tcPr>
          <w:p w14:paraId="127CD7CF" w14:textId="77777777" w:rsidR="00D63C4E" w:rsidRDefault="00000000">
            <w:pPr>
              <w:adjustRightInd w:val="0"/>
              <w:snapToGrid w:val="0"/>
              <w:jc w:val="center"/>
              <w:rPr>
                <w:snapToGrid w:val="0"/>
                <w:kern w:val="0"/>
                <w:szCs w:val="21"/>
              </w:rPr>
            </w:pPr>
            <w:r>
              <w:rPr>
                <w:snapToGrid w:val="0"/>
                <w:kern w:val="0"/>
                <w:szCs w:val="21"/>
              </w:rPr>
              <w:t>火灾爆炸</w:t>
            </w:r>
          </w:p>
        </w:tc>
        <w:tc>
          <w:tcPr>
            <w:tcW w:w="320" w:type="pct"/>
            <w:tcBorders>
              <w:tl2br w:val="nil"/>
              <w:tr2bl w:val="nil"/>
            </w:tcBorders>
            <w:tcMar>
              <w:top w:w="85" w:type="dxa"/>
              <w:left w:w="85" w:type="dxa"/>
              <w:bottom w:w="85" w:type="dxa"/>
              <w:right w:w="85" w:type="dxa"/>
            </w:tcMar>
            <w:vAlign w:val="center"/>
          </w:tcPr>
          <w:p w14:paraId="5A6FCE47" w14:textId="77777777" w:rsidR="00D63C4E" w:rsidRDefault="00000000">
            <w:pPr>
              <w:adjustRightInd w:val="0"/>
              <w:snapToGrid w:val="0"/>
              <w:jc w:val="center"/>
              <w:rPr>
                <w:snapToGrid w:val="0"/>
                <w:kern w:val="0"/>
                <w:szCs w:val="21"/>
              </w:rPr>
            </w:pPr>
            <w:r>
              <w:rPr>
                <w:snapToGrid w:val="0"/>
                <w:kern w:val="0"/>
                <w:szCs w:val="21"/>
              </w:rPr>
              <w:t>1</w:t>
            </w:r>
          </w:p>
        </w:tc>
        <w:tc>
          <w:tcPr>
            <w:tcW w:w="320" w:type="pct"/>
            <w:tcBorders>
              <w:tl2br w:val="nil"/>
              <w:tr2bl w:val="nil"/>
            </w:tcBorders>
            <w:tcMar>
              <w:top w:w="85" w:type="dxa"/>
              <w:left w:w="85" w:type="dxa"/>
              <w:bottom w:w="85" w:type="dxa"/>
              <w:right w:w="85" w:type="dxa"/>
            </w:tcMar>
            <w:vAlign w:val="center"/>
          </w:tcPr>
          <w:p w14:paraId="0E496ED6" w14:textId="77777777" w:rsidR="00D63C4E" w:rsidRDefault="00000000">
            <w:pPr>
              <w:adjustRightInd w:val="0"/>
              <w:snapToGrid w:val="0"/>
              <w:jc w:val="center"/>
              <w:rPr>
                <w:snapToGrid w:val="0"/>
                <w:kern w:val="0"/>
                <w:szCs w:val="21"/>
              </w:rPr>
            </w:pPr>
            <w:r>
              <w:rPr>
                <w:snapToGrid w:val="0"/>
                <w:kern w:val="0"/>
                <w:szCs w:val="21"/>
              </w:rPr>
              <w:t>6</w:t>
            </w:r>
          </w:p>
        </w:tc>
        <w:tc>
          <w:tcPr>
            <w:tcW w:w="320" w:type="pct"/>
            <w:tcBorders>
              <w:tl2br w:val="nil"/>
              <w:tr2bl w:val="nil"/>
            </w:tcBorders>
            <w:tcMar>
              <w:top w:w="85" w:type="dxa"/>
              <w:left w:w="85" w:type="dxa"/>
              <w:bottom w:w="85" w:type="dxa"/>
              <w:right w:w="85" w:type="dxa"/>
            </w:tcMar>
            <w:vAlign w:val="center"/>
          </w:tcPr>
          <w:p w14:paraId="322DB094" w14:textId="77777777" w:rsidR="00D63C4E" w:rsidRDefault="00000000">
            <w:pPr>
              <w:adjustRightInd w:val="0"/>
              <w:snapToGrid w:val="0"/>
              <w:jc w:val="center"/>
              <w:rPr>
                <w:snapToGrid w:val="0"/>
                <w:kern w:val="0"/>
                <w:szCs w:val="21"/>
              </w:rPr>
            </w:pPr>
            <w:r>
              <w:rPr>
                <w:snapToGrid w:val="0"/>
                <w:kern w:val="0"/>
                <w:szCs w:val="21"/>
              </w:rPr>
              <w:t>7</w:t>
            </w:r>
          </w:p>
        </w:tc>
        <w:tc>
          <w:tcPr>
            <w:tcW w:w="466" w:type="pct"/>
            <w:tcBorders>
              <w:tl2br w:val="nil"/>
              <w:tr2bl w:val="nil"/>
            </w:tcBorders>
            <w:tcMar>
              <w:top w:w="85" w:type="dxa"/>
              <w:left w:w="85" w:type="dxa"/>
              <w:bottom w:w="85" w:type="dxa"/>
              <w:right w:w="85" w:type="dxa"/>
            </w:tcMar>
            <w:vAlign w:val="center"/>
          </w:tcPr>
          <w:p w14:paraId="1DDBF762" w14:textId="77777777" w:rsidR="00D63C4E" w:rsidRDefault="00000000">
            <w:pPr>
              <w:adjustRightInd w:val="0"/>
              <w:snapToGrid w:val="0"/>
              <w:jc w:val="center"/>
              <w:rPr>
                <w:snapToGrid w:val="0"/>
                <w:kern w:val="0"/>
                <w:szCs w:val="21"/>
              </w:rPr>
            </w:pPr>
            <w:r>
              <w:rPr>
                <w:snapToGrid w:val="0"/>
                <w:kern w:val="0"/>
                <w:szCs w:val="21"/>
              </w:rPr>
              <w:t>42</w:t>
            </w:r>
          </w:p>
        </w:tc>
        <w:tc>
          <w:tcPr>
            <w:tcW w:w="773" w:type="pct"/>
            <w:tcBorders>
              <w:tl2br w:val="nil"/>
              <w:tr2bl w:val="nil"/>
            </w:tcBorders>
            <w:tcMar>
              <w:top w:w="85" w:type="dxa"/>
              <w:left w:w="85" w:type="dxa"/>
              <w:bottom w:w="85" w:type="dxa"/>
              <w:right w:w="85" w:type="dxa"/>
            </w:tcMar>
            <w:vAlign w:val="center"/>
          </w:tcPr>
          <w:p w14:paraId="1AAE275F" w14:textId="77777777" w:rsidR="00D63C4E" w:rsidRDefault="00000000">
            <w:pPr>
              <w:adjustRightInd w:val="0"/>
              <w:snapToGrid w:val="0"/>
              <w:jc w:val="center"/>
              <w:rPr>
                <w:snapToGrid w:val="0"/>
                <w:kern w:val="0"/>
                <w:szCs w:val="21"/>
              </w:rPr>
            </w:pPr>
            <w:r>
              <w:rPr>
                <w:snapToGrid w:val="0"/>
                <w:kern w:val="0"/>
                <w:szCs w:val="21"/>
              </w:rPr>
              <w:t>可能危险</w:t>
            </w:r>
          </w:p>
        </w:tc>
      </w:tr>
      <w:tr w:rsidR="00D63C4E" w14:paraId="3959B9CD" w14:textId="77777777">
        <w:trPr>
          <w:trHeight w:val="231"/>
          <w:jc w:val="center"/>
        </w:trPr>
        <w:tc>
          <w:tcPr>
            <w:tcW w:w="677" w:type="pct"/>
            <w:vMerge/>
            <w:tcBorders>
              <w:tl2br w:val="nil"/>
              <w:tr2bl w:val="nil"/>
            </w:tcBorders>
            <w:tcMar>
              <w:top w:w="85" w:type="dxa"/>
              <w:left w:w="85" w:type="dxa"/>
              <w:bottom w:w="85" w:type="dxa"/>
              <w:right w:w="85" w:type="dxa"/>
            </w:tcMar>
            <w:vAlign w:val="center"/>
          </w:tcPr>
          <w:p w14:paraId="13C63906" w14:textId="77777777" w:rsidR="00D63C4E" w:rsidRDefault="00D63C4E">
            <w:pPr>
              <w:adjustRightInd w:val="0"/>
              <w:snapToGrid w:val="0"/>
              <w:jc w:val="center"/>
              <w:rPr>
                <w:snapToGrid w:val="0"/>
                <w:kern w:val="0"/>
                <w:szCs w:val="21"/>
              </w:rPr>
            </w:pPr>
          </w:p>
        </w:tc>
        <w:tc>
          <w:tcPr>
            <w:tcW w:w="1008" w:type="pct"/>
            <w:vMerge/>
            <w:tcBorders>
              <w:tl2br w:val="nil"/>
              <w:tr2bl w:val="nil"/>
            </w:tcBorders>
            <w:tcMar>
              <w:top w:w="85" w:type="dxa"/>
              <w:left w:w="85" w:type="dxa"/>
              <w:bottom w:w="85" w:type="dxa"/>
              <w:right w:w="85" w:type="dxa"/>
            </w:tcMar>
            <w:vAlign w:val="center"/>
          </w:tcPr>
          <w:p w14:paraId="36864B22" w14:textId="77777777" w:rsidR="00D63C4E" w:rsidRDefault="00D63C4E">
            <w:pPr>
              <w:adjustRightInd w:val="0"/>
              <w:snapToGrid w:val="0"/>
              <w:jc w:val="center"/>
              <w:rPr>
                <w:snapToGrid w:val="0"/>
                <w:kern w:val="0"/>
                <w:szCs w:val="21"/>
              </w:rPr>
            </w:pPr>
          </w:p>
        </w:tc>
        <w:tc>
          <w:tcPr>
            <w:tcW w:w="1113" w:type="pct"/>
            <w:tcBorders>
              <w:tl2br w:val="nil"/>
              <w:tr2bl w:val="nil"/>
            </w:tcBorders>
            <w:tcMar>
              <w:top w:w="85" w:type="dxa"/>
              <w:left w:w="85" w:type="dxa"/>
              <w:bottom w:w="85" w:type="dxa"/>
              <w:right w:w="85" w:type="dxa"/>
            </w:tcMar>
            <w:vAlign w:val="center"/>
          </w:tcPr>
          <w:p w14:paraId="58FD3AC8" w14:textId="77777777" w:rsidR="00D63C4E" w:rsidRDefault="00000000">
            <w:pPr>
              <w:adjustRightInd w:val="0"/>
              <w:snapToGrid w:val="0"/>
              <w:jc w:val="center"/>
              <w:rPr>
                <w:snapToGrid w:val="0"/>
                <w:kern w:val="0"/>
                <w:szCs w:val="21"/>
              </w:rPr>
            </w:pPr>
            <w:r>
              <w:rPr>
                <w:snapToGrid w:val="0"/>
                <w:kern w:val="0"/>
                <w:szCs w:val="21"/>
              </w:rPr>
              <w:t>井喷及井喷失控</w:t>
            </w:r>
          </w:p>
        </w:tc>
        <w:tc>
          <w:tcPr>
            <w:tcW w:w="320" w:type="pct"/>
            <w:tcBorders>
              <w:tl2br w:val="nil"/>
              <w:tr2bl w:val="nil"/>
            </w:tcBorders>
            <w:tcMar>
              <w:top w:w="85" w:type="dxa"/>
              <w:left w:w="85" w:type="dxa"/>
              <w:bottom w:w="85" w:type="dxa"/>
              <w:right w:w="85" w:type="dxa"/>
            </w:tcMar>
            <w:vAlign w:val="center"/>
          </w:tcPr>
          <w:p w14:paraId="05C4E5EC" w14:textId="77777777" w:rsidR="00D63C4E" w:rsidRDefault="00000000">
            <w:pPr>
              <w:adjustRightInd w:val="0"/>
              <w:snapToGrid w:val="0"/>
              <w:jc w:val="center"/>
              <w:rPr>
                <w:snapToGrid w:val="0"/>
                <w:kern w:val="0"/>
                <w:szCs w:val="21"/>
              </w:rPr>
            </w:pPr>
            <w:r>
              <w:rPr>
                <w:snapToGrid w:val="0"/>
                <w:kern w:val="0"/>
                <w:szCs w:val="21"/>
              </w:rPr>
              <w:t>1</w:t>
            </w:r>
          </w:p>
        </w:tc>
        <w:tc>
          <w:tcPr>
            <w:tcW w:w="320" w:type="pct"/>
            <w:tcBorders>
              <w:tl2br w:val="nil"/>
              <w:tr2bl w:val="nil"/>
            </w:tcBorders>
            <w:tcMar>
              <w:top w:w="85" w:type="dxa"/>
              <w:left w:w="85" w:type="dxa"/>
              <w:bottom w:w="85" w:type="dxa"/>
              <w:right w:w="85" w:type="dxa"/>
            </w:tcMar>
            <w:vAlign w:val="center"/>
          </w:tcPr>
          <w:p w14:paraId="6DB54B59" w14:textId="77777777" w:rsidR="00D63C4E" w:rsidRDefault="00000000">
            <w:pPr>
              <w:adjustRightInd w:val="0"/>
              <w:snapToGrid w:val="0"/>
              <w:jc w:val="center"/>
              <w:rPr>
                <w:snapToGrid w:val="0"/>
                <w:kern w:val="0"/>
                <w:szCs w:val="21"/>
              </w:rPr>
            </w:pPr>
            <w:r>
              <w:rPr>
                <w:snapToGrid w:val="0"/>
                <w:kern w:val="0"/>
                <w:szCs w:val="21"/>
              </w:rPr>
              <w:t>6</w:t>
            </w:r>
          </w:p>
        </w:tc>
        <w:tc>
          <w:tcPr>
            <w:tcW w:w="320" w:type="pct"/>
            <w:tcBorders>
              <w:tl2br w:val="nil"/>
              <w:tr2bl w:val="nil"/>
            </w:tcBorders>
            <w:tcMar>
              <w:top w:w="85" w:type="dxa"/>
              <w:left w:w="85" w:type="dxa"/>
              <w:bottom w:w="85" w:type="dxa"/>
              <w:right w:w="85" w:type="dxa"/>
            </w:tcMar>
            <w:vAlign w:val="center"/>
          </w:tcPr>
          <w:p w14:paraId="5F189382" w14:textId="77777777" w:rsidR="00D63C4E" w:rsidRDefault="00000000">
            <w:pPr>
              <w:adjustRightInd w:val="0"/>
              <w:snapToGrid w:val="0"/>
              <w:jc w:val="center"/>
              <w:rPr>
                <w:snapToGrid w:val="0"/>
                <w:kern w:val="0"/>
                <w:szCs w:val="21"/>
              </w:rPr>
            </w:pPr>
            <w:r>
              <w:rPr>
                <w:snapToGrid w:val="0"/>
                <w:kern w:val="0"/>
                <w:szCs w:val="21"/>
              </w:rPr>
              <w:t>7</w:t>
            </w:r>
          </w:p>
        </w:tc>
        <w:tc>
          <w:tcPr>
            <w:tcW w:w="466" w:type="pct"/>
            <w:tcBorders>
              <w:tl2br w:val="nil"/>
              <w:tr2bl w:val="nil"/>
            </w:tcBorders>
            <w:tcMar>
              <w:top w:w="85" w:type="dxa"/>
              <w:left w:w="85" w:type="dxa"/>
              <w:bottom w:w="85" w:type="dxa"/>
              <w:right w:w="85" w:type="dxa"/>
            </w:tcMar>
            <w:vAlign w:val="center"/>
          </w:tcPr>
          <w:p w14:paraId="4CDFDDEF" w14:textId="77777777" w:rsidR="00D63C4E" w:rsidRDefault="00000000">
            <w:pPr>
              <w:adjustRightInd w:val="0"/>
              <w:snapToGrid w:val="0"/>
              <w:jc w:val="center"/>
              <w:rPr>
                <w:snapToGrid w:val="0"/>
                <w:kern w:val="0"/>
                <w:szCs w:val="21"/>
              </w:rPr>
            </w:pPr>
            <w:r>
              <w:rPr>
                <w:snapToGrid w:val="0"/>
                <w:kern w:val="0"/>
                <w:szCs w:val="21"/>
              </w:rPr>
              <w:t>42</w:t>
            </w:r>
          </w:p>
        </w:tc>
        <w:tc>
          <w:tcPr>
            <w:tcW w:w="773" w:type="pct"/>
            <w:tcBorders>
              <w:tl2br w:val="nil"/>
              <w:tr2bl w:val="nil"/>
            </w:tcBorders>
            <w:tcMar>
              <w:top w:w="85" w:type="dxa"/>
              <w:left w:w="85" w:type="dxa"/>
              <w:bottom w:w="85" w:type="dxa"/>
              <w:right w:w="85" w:type="dxa"/>
            </w:tcMar>
            <w:vAlign w:val="center"/>
          </w:tcPr>
          <w:p w14:paraId="4351EF64" w14:textId="77777777" w:rsidR="00D63C4E" w:rsidRDefault="00000000">
            <w:pPr>
              <w:adjustRightInd w:val="0"/>
              <w:snapToGrid w:val="0"/>
              <w:jc w:val="center"/>
              <w:rPr>
                <w:snapToGrid w:val="0"/>
                <w:kern w:val="0"/>
                <w:szCs w:val="21"/>
              </w:rPr>
            </w:pPr>
            <w:r>
              <w:rPr>
                <w:snapToGrid w:val="0"/>
                <w:kern w:val="0"/>
                <w:szCs w:val="21"/>
              </w:rPr>
              <w:t>可能危险</w:t>
            </w:r>
          </w:p>
        </w:tc>
      </w:tr>
    </w:tbl>
    <w:p w14:paraId="4239CB95" w14:textId="77777777" w:rsidR="00D63C4E" w:rsidRDefault="00000000">
      <w:pPr>
        <w:adjustRightInd w:val="0"/>
        <w:snapToGrid w:val="0"/>
        <w:spacing w:beforeLines="50" w:before="156" w:line="360" w:lineRule="auto"/>
        <w:ind w:firstLineChars="200" w:firstLine="560"/>
        <w:rPr>
          <w:snapToGrid w:val="0"/>
          <w:kern w:val="0"/>
          <w:sz w:val="28"/>
          <w:szCs w:val="28"/>
        </w:rPr>
      </w:pPr>
      <w:r>
        <w:rPr>
          <w:snapToGrid w:val="0"/>
          <w:kern w:val="0"/>
          <w:sz w:val="28"/>
          <w:szCs w:val="28"/>
        </w:rPr>
        <w:t>经计算得知：该项目注氮气现场施工的火灾爆炸、井喷及井喷失控事故的危险程度为</w:t>
      </w:r>
      <w:r>
        <w:rPr>
          <w:snapToGrid w:val="0"/>
          <w:kern w:val="0"/>
          <w:sz w:val="28"/>
          <w:szCs w:val="28"/>
        </w:rPr>
        <w:t>“</w:t>
      </w:r>
      <w:r>
        <w:rPr>
          <w:snapToGrid w:val="0"/>
          <w:kern w:val="0"/>
          <w:sz w:val="28"/>
          <w:szCs w:val="28"/>
        </w:rPr>
        <w:t>可能危险</w:t>
      </w:r>
      <w:r>
        <w:rPr>
          <w:snapToGrid w:val="0"/>
          <w:kern w:val="0"/>
          <w:sz w:val="28"/>
          <w:szCs w:val="28"/>
        </w:rPr>
        <w:t>”</w:t>
      </w:r>
      <w:r>
        <w:rPr>
          <w:snapToGrid w:val="0"/>
          <w:kern w:val="0"/>
          <w:sz w:val="28"/>
          <w:szCs w:val="28"/>
        </w:rPr>
        <w:t>。设备设施搬迁时，制氮</w:t>
      </w:r>
      <w:proofErr w:type="gramStart"/>
      <w:r>
        <w:rPr>
          <w:snapToGrid w:val="0"/>
          <w:kern w:val="0"/>
          <w:sz w:val="28"/>
          <w:szCs w:val="28"/>
        </w:rPr>
        <w:t>注氮车辆若</w:t>
      </w:r>
      <w:proofErr w:type="gramEnd"/>
      <w:r>
        <w:rPr>
          <w:snapToGrid w:val="0"/>
          <w:kern w:val="0"/>
          <w:sz w:val="28"/>
          <w:szCs w:val="28"/>
        </w:rPr>
        <w:t>未安装防火帽；在高压</w:t>
      </w:r>
      <w:proofErr w:type="gramStart"/>
      <w:r>
        <w:rPr>
          <w:snapToGrid w:val="0"/>
          <w:kern w:val="0"/>
          <w:sz w:val="28"/>
          <w:szCs w:val="28"/>
        </w:rPr>
        <w:t>气井接拆管线</w:t>
      </w:r>
      <w:proofErr w:type="gramEnd"/>
      <w:r>
        <w:rPr>
          <w:snapToGrid w:val="0"/>
          <w:kern w:val="0"/>
          <w:sz w:val="28"/>
          <w:szCs w:val="28"/>
        </w:rPr>
        <w:t>时未使用防爆工具，引起火灾爆炸事故的危险程度也为</w:t>
      </w:r>
      <w:r>
        <w:rPr>
          <w:snapToGrid w:val="0"/>
          <w:kern w:val="0"/>
          <w:sz w:val="28"/>
          <w:szCs w:val="28"/>
        </w:rPr>
        <w:t>“</w:t>
      </w:r>
      <w:r>
        <w:rPr>
          <w:snapToGrid w:val="0"/>
          <w:kern w:val="0"/>
          <w:sz w:val="28"/>
          <w:szCs w:val="28"/>
        </w:rPr>
        <w:t>可能危险</w:t>
      </w:r>
      <w:r>
        <w:rPr>
          <w:snapToGrid w:val="0"/>
          <w:kern w:val="0"/>
          <w:sz w:val="28"/>
          <w:szCs w:val="28"/>
        </w:rPr>
        <w:t>”</w:t>
      </w:r>
      <w:r>
        <w:rPr>
          <w:snapToGrid w:val="0"/>
          <w:kern w:val="0"/>
          <w:sz w:val="28"/>
          <w:szCs w:val="28"/>
        </w:rPr>
        <w:t>，应作为本工程安全防范的重点。</w:t>
      </w:r>
    </w:p>
    <w:p w14:paraId="3E43F25D" w14:textId="77777777" w:rsidR="00D63C4E" w:rsidRDefault="00000000">
      <w:pPr>
        <w:adjustRightInd w:val="0"/>
        <w:snapToGrid w:val="0"/>
        <w:spacing w:line="360" w:lineRule="auto"/>
        <w:ind w:firstLineChars="200" w:firstLine="560"/>
        <w:rPr>
          <w:color w:val="1F4E79" w:themeColor="accent1" w:themeShade="80"/>
          <w:sz w:val="28"/>
          <w:szCs w:val="28"/>
        </w:rPr>
        <w:sectPr w:rsidR="00D63C4E">
          <w:footerReference w:type="default" r:id="rId33"/>
          <w:pgSz w:w="11906" w:h="16838"/>
          <w:pgMar w:top="1440" w:right="1800" w:bottom="1440" w:left="1800" w:header="851" w:footer="992" w:gutter="0"/>
          <w:cols w:space="425"/>
          <w:docGrid w:type="linesAndChars" w:linePitch="312"/>
        </w:sectPr>
      </w:pPr>
      <w:r>
        <w:rPr>
          <w:snapToGrid w:val="0"/>
          <w:kern w:val="0"/>
          <w:sz w:val="28"/>
          <w:szCs w:val="28"/>
        </w:rPr>
        <w:t>设备设施搬迁引起的车辆伤害、物体打击；</w:t>
      </w:r>
      <w:proofErr w:type="gramStart"/>
      <w:r>
        <w:rPr>
          <w:snapToGrid w:val="0"/>
          <w:kern w:val="0"/>
          <w:sz w:val="28"/>
          <w:szCs w:val="28"/>
        </w:rPr>
        <w:t>接拆管线</w:t>
      </w:r>
      <w:proofErr w:type="gramEnd"/>
      <w:r>
        <w:rPr>
          <w:snapToGrid w:val="0"/>
          <w:kern w:val="0"/>
          <w:sz w:val="28"/>
          <w:szCs w:val="28"/>
        </w:rPr>
        <w:t>引起的物体打击；施工的机械伤害、物体打击、中毒和窒息、容器爆炸、触电等事故危险程度均为</w:t>
      </w:r>
      <w:r>
        <w:rPr>
          <w:snapToGrid w:val="0"/>
          <w:kern w:val="0"/>
          <w:sz w:val="28"/>
          <w:szCs w:val="28"/>
        </w:rPr>
        <w:t>“</w:t>
      </w:r>
      <w:r>
        <w:rPr>
          <w:snapToGrid w:val="0"/>
          <w:kern w:val="0"/>
          <w:sz w:val="28"/>
          <w:szCs w:val="28"/>
        </w:rPr>
        <w:t>稍有危险</w:t>
      </w:r>
      <w:r>
        <w:rPr>
          <w:snapToGrid w:val="0"/>
          <w:kern w:val="0"/>
          <w:sz w:val="28"/>
          <w:szCs w:val="28"/>
        </w:rPr>
        <w:t>”</w:t>
      </w:r>
      <w:r>
        <w:rPr>
          <w:snapToGrid w:val="0"/>
          <w:kern w:val="0"/>
          <w:sz w:val="28"/>
          <w:szCs w:val="28"/>
        </w:rPr>
        <w:t>，也应引起注意。</w:t>
      </w:r>
    </w:p>
    <w:p w14:paraId="4FB5AE74" w14:textId="77777777" w:rsidR="00D63C4E" w:rsidRDefault="00000000">
      <w:pPr>
        <w:pStyle w:val="10"/>
        <w:keepNext w:val="0"/>
        <w:adjustRightInd w:val="0"/>
        <w:snapToGrid w:val="0"/>
        <w:spacing w:line="360" w:lineRule="auto"/>
        <w:rPr>
          <w:rFonts w:eastAsia="楷体_GB2312"/>
          <w:b/>
          <w:color w:val="000000" w:themeColor="text1"/>
          <w:sz w:val="36"/>
          <w:szCs w:val="36"/>
        </w:rPr>
      </w:pPr>
      <w:bookmarkStart w:id="116" w:name="_Toc281310753"/>
      <w:bookmarkStart w:id="117" w:name="_Toc135"/>
      <w:r>
        <w:rPr>
          <w:rFonts w:eastAsia="楷体_GB2312"/>
          <w:b/>
          <w:color w:val="000000" w:themeColor="text1"/>
          <w:sz w:val="36"/>
          <w:szCs w:val="36"/>
        </w:rPr>
        <w:lastRenderedPageBreak/>
        <w:t xml:space="preserve">6 </w:t>
      </w:r>
      <w:r>
        <w:rPr>
          <w:rFonts w:eastAsia="楷体_GB2312"/>
          <w:b/>
          <w:color w:val="000000" w:themeColor="text1"/>
          <w:sz w:val="36"/>
          <w:szCs w:val="36"/>
        </w:rPr>
        <w:t>安全对策措施与管理建议</w:t>
      </w:r>
      <w:bookmarkEnd w:id="116"/>
      <w:bookmarkEnd w:id="117"/>
    </w:p>
    <w:p w14:paraId="07F27BB9" w14:textId="77777777" w:rsidR="00D63C4E" w:rsidRDefault="00000000">
      <w:pPr>
        <w:pStyle w:val="20"/>
        <w:keepNext w:val="0"/>
        <w:keepLines w:val="0"/>
        <w:adjustRightInd w:val="0"/>
        <w:snapToGrid w:val="0"/>
        <w:spacing w:before="0" w:after="0" w:line="360" w:lineRule="auto"/>
        <w:rPr>
          <w:rFonts w:ascii="Times New Roman" w:eastAsia="楷体_GB2312" w:hAnsi="Times New Roman"/>
          <w:color w:val="000000" w:themeColor="text1"/>
          <w:sz w:val="28"/>
          <w:szCs w:val="28"/>
        </w:rPr>
      </w:pPr>
      <w:bookmarkStart w:id="118" w:name="_Toc281310754"/>
      <w:bookmarkStart w:id="119" w:name="_Toc24012"/>
      <w:r>
        <w:rPr>
          <w:rFonts w:ascii="Times New Roman" w:hAnsi="Times New Roman"/>
          <w:b w:val="0"/>
          <w:bCs/>
          <w:color w:val="000000" w:themeColor="text1"/>
          <w:szCs w:val="32"/>
        </w:rPr>
        <w:t xml:space="preserve">6.1 </w:t>
      </w:r>
      <w:r>
        <w:rPr>
          <w:rFonts w:ascii="Times New Roman" w:hAnsi="Times New Roman"/>
          <w:b w:val="0"/>
          <w:bCs/>
          <w:color w:val="000000" w:themeColor="text1"/>
          <w:szCs w:val="32"/>
        </w:rPr>
        <w:t>安全对策措施</w:t>
      </w:r>
      <w:bookmarkEnd w:id="118"/>
      <w:bookmarkEnd w:id="119"/>
    </w:p>
    <w:p w14:paraId="7C812B0A"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本次评价中发现的尚未完善或不符合要求的内容需整改如下：</w:t>
      </w:r>
    </w:p>
    <w:p w14:paraId="025D1FBD"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1.J30-4-16</w:t>
      </w:r>
      <w:r>
        <w:rPr>
          <w:color w:val="000000" w:themeColor="text1"/>
          <w:sz w:val="28"/>
          <w:szCs w:val="28"/>
        </w:rPr>
        <w:t>、</w:t>
      </w:r>
      <w:r>
        <w:rPr>
          <w:color w:val="000000" w:themeColor="text1"/>
          <w:sz w:val="28"/>
          <w:szCs w:val="28"/>
        </w:rPr>
        <w:t>J30-7-1</w:t>
      </w:r>
      <w:r>
        <w:rPr>
          <w:color w:val="000000" w:themeColor="text1"/>
          <w:sz w:val="28"/>
          <w:szCs w:val="28"/>
        </w:rPr>
        <w:t>井场均未设</w:t>
      </w:r>
      <w:r>
        <w:rPr>
          <w:color w:val="000000" w:themeColor="text1"/>
          <w:sz w:val="28"/>
          <w:szCs w:val="28"/>
        </w:rPr>
        <w:t>“</w:t>
      </w:r>
      <w:r>
        <w:rPr>
          <w:color w:val="000000" w:themeColor="text1"/>
          <w:sz w:val="28"/>
          <w:szCs w:val="28"/>
        </w:rPr>
        <w:t>当心井喷</w:t>
      </w:r>
      <w:r>
        <w:rPr>
          <w:color w:val="000000" w:themeColor="text1"/>
          <w:sz w:val="28"/>
          <w:szCs w:val="28"/>
        </w:rPr>
        <w:t>”</w:t>
      </w:r>
      <w:r>
        <w:rPr>
          <w:color w:val="000000" w:themeColor="text1"/>
          <w:sz w:val="28"/>
          <w:szCs w:val="28"/>
        </w:rPr>
        <w:t>，</w:t>
      </w:r>
      <w:r>
        <w:rPr>
          <w:color w:val="000000" w:themeColor="text1"/>
          <w:sz w:val="28"/>
          <w:szCs w:val="28"/>
        </w:rPr>
        <w:t>“</w:t>
      </w:r>
      <w:r>
        <w:rPr>
          <w:color w:val="000000" w:themeColor="text1"/>
          <w:sz w:val="28"/>
          <w:szCs w:val="28"/>
        </w:rPr>
        <w:t>当心中毒</w:t>
      </w:r>
      <w:r>
        <w:rPr>
          <w:color w:val="000000" w:themeColor="text1"/>
          <w:sz w:val="28"/>
          <w:szCs w:val="28"/>
        </w:rPr>
        <w:t>”</w:t>
      </w:r>
      <w:r>
        <w:rPr>
          <w:color w:val="000000" w:themeColor="text1"/>
          <w:sz w:val="28"/>
          <w:szCs w:val="28"/>
        </w:rPr>
        <w:t>等安全警示标志。</w:t>
      </w:r>
    </w:p>
    <w:p w14:paraId="499747F0"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2.J30-7-1</w:t>
      </w:r>
      <w:r>
        <w:rPr>
          <w:color w:val="000000" w:themeColor="text1"/>
          <w:sz w:val="28"/>
          <w:szCs w:val="28"/>
        </w:rPr>
        <w:t>井场压力表刻度盘上未标明工作压力范围的下限。</w:t>
      </w:r>
    </w:p>
    <w:p w14:paraId="4BAF9775"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3.</w:t>
      </w:r>
      <w:r>
        <w:rPr>
          <w:color w:val="000000" w:themeColor="text1"/>
          <w:sz w:val="28"/>
          <w:szCs w:val="28"/>
        </w:rPr>
        <w:t>安全</w:t>
      </w:r>
      <w:proofErr w:type="gramStart"/>
      <w:r>
        <w:rPr>
          <w:color w:val="000000" w:themeColor="text1"/>
          <w:sz w:val="28"/>
          <w:szCs w:val="28"/>
        </w:rPr>
        <w:t>总监</w:t>
      </w:r>
      <w:r>
        <w:rPr>
          <w:rFonts w:hint="eastAsia"/>
          <w:color w:val="000000" w:themeColor="text1"/>
          <w:sz w:val="28"/>
          <w:szCs w:val="28"/>
        </w:rPr>
        <w:t>刘</w:t>
      </w:r>
      <w:proofErr w:type="gramEnd"/>
      <w:r>
        <w:rPr>
          <w:rFonts w:hint="eastAsia"/>
          <w:color w:val="000000" w:themeColor="text1"/>
          <w:sz w:val="28"/>
          <w:szCs w:val="28"/>
        </w:rPr>
        <w:t>xx</w:t>
      </w:r>
      <w:r>
        <w:rPr>
          <w:color w:val="000000" w:themeColor="text1"/>
          <w:sz w:val="28"/>
          <w:szCs w:val="28"/>
        </w:rPr>
        <w:t>应参加具有相应资质的安全培训机构组织的培训，并取得陆上石油天然气开采安全管理人员合格证。</w:t>
      </w:r>
    </w:p>
    <w:p w14:paraId="2A52491C"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4.</w:t>
      </w:r>
      <w:r>
        <w:rPr>
          <w:rFonts w:hint="eastAsia"/>
          <w:color w:val="000000" w:themeColor="text1"/>
          <w:sz w:val="28"/>
          <w:szCs w:val="28"/>
        </w:rPr>
        <w:t>xx</w:t>
      </w:r>
      <w:r>
        <w:rPr>
          <w:color w:val="000000" w:themeColor="text1"/>
          <w:sz w:val="28"/>
          <w:szCs w:val="28"/>
        </w:rPr>
        <w:t>的硫化氢防护培训证已过期，应重新取证。</w:t>
      </w:r>
    </w:p>
    <w:p w14:paraId="31CB7656" w14:textId="77777777" w:rsidR="00D63C4E" w:rsidRDefault="00000000">
      <w:pPr>
        <w:adjustRightInd w:val="0"/>
        <w:snapToGrid w:val="0"/>
        <w:spacing w:line="360" w:lineRule="auto"/>
        <w:ind w:firstLineChars="200" w:firstLine="566"/>
        <w:rPr>
          <w:color w:val="0070C0"/>
          <w:sz w:val="28"/>
          <w:szCs w:val="28"/>
        </w:rPr>
      </w:pPr>
      <w:r>
        <w:rPr>
          <w:color w:val="000000" w:themeColor="text1"/>
          <w:sz w:val="28"/>
          <w:szCs w:val="28"/>
        </w:rPr>
        <w:t>5.</w:t>
      </w:r>
      <w:r>
        <w:rPr>
          <w:rFonts w:hint="eastAsia"/>
          <w:color w:val="000000" w:themeColor="text1"/>
          <w:sz w:val="28"/>
          <w:szCs w:val="28"/>
        </w:rPr>
        <w:t>xx</w:t>
      </w:r>
      <w:proofErr w:type="gramStart"/>
      <w:r>
        <w:rPr>
          <w:color w:val="000000" w:themeColor="text1"/>
          <w:sz w:val="28"/>
          <w:szCs w:val="28"/>
        </w:rPr>
        <w:t>井控证</w:t>
      </w:r>
      <w:proofErr w:type="gramEnd"/>
      <w:r>
        <w:rPr>
          <w:color w:val="000000" w:themeColor="text1"/>
          <w:sz w:val="28"/>
          <w:szCs w:val="28"/>
        </w:rPr>
        <w:t>均已过期，应重新取证。</w:t>
      </w:r>
    </w:p>
    <w:p w14:paraId="65879FCD"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6.</w:t>
      </w:r>
      <w:r>
        <w:rPr>
          <w:color w:val="000000" w:themeColor="text1"/>
          <w:sz w:val="28"/>
          <w:szCs w:val="28"/>
        </w:rPr>
        <w:t>现场作业人员未配备眼面部防护镜，应按照《个体防护装备配备规范</w:t>
      </w:r>
      <w:r>
        <w:rPr>
          <w:color w:val="000000" w:themeColor="text1"/>
          <w:sz w:val="28"/>
          <w:szCs w:val="28"/>
        </w:rPr>
        <w:t xml:space="preserve"> </w:t>
      </w:r>
      <w:r>
        <w:rPr>
          <w:color w:val="000000" w:themeColor="text1"/>
          <w:sz w:val="28"/>
          <w:szCs w:val="28"/>
        </w:rPr>
        <w:t>第</w:t>
      </w:r>
      <w:r>
        <w:rPr>
          <w:color w:val="000000" w:themeColor="text1"/>
          <w:sz w:val="28"/>
          <w:szCs w:val="28"/>
        </w:rPr>
        <w:t>2</w:t>
      </w:r>
      <w:r>
        <w:rPr>
          <w:color w:val="000000" w:themeColor="text1"/>
          <w:sz w:val="28"/>
          <w:szCs w:val="28"/>
        </w:rPr>
        <w:t>部分：石油、化工、天然气》（</w:t>
      </w:r>
      <w:r>
        <w:rPr>
          <w:color w:val="000000" w:themeColor="text1"/>
          <w:sz w:val="28"/>
          <w:szCs w:val="28"/>
        </w:rPr>
        <w:t>GB 39800.2-2020</w:t>
      </w:r>
      <w:r>
        <w:rPr>
          <w:color w:val="000000" w:themeColor="text1"/>
          <w:sz w:val="28"/>
          <w:szCs w:val="28"/>
        </w:rPr>
        <w:t>）中的要求，足额配备。</w:t>
      </w:r>
    </w:p>
    <w:p w14:paraId="1F0A5E28"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7.</w:t>
      </w:r>
      <w:r>
        <w:rPr>
          <w:color w:val="000000" w:themeColor="text1"/>
          <w:sz w:val="28"/>
          <w:szCs w:val="28"/>
        </w:rPr>
        <w:t>注氮气</w:t>
      </w:r>
      <w:r>
        <w:rPr>
          <w:color w:val="000000" w:themeColor="text1"/>
          <w:sz w:val="28"/>
          <w:szCs w:val="28"/>
        </w:rPr>
        <w:t>1</w:t>
      </w:r>
      <w:r>
        <w:rPr>
          <w:color w:val="000000" w:themeColor="text1"/>
          <w:sz w:val="28"/>
          <w:szCs w:val="28"/>
        </w:rPr>
        <w:t>队油气分离器已到检验期，需要重新检测，检测合格后，才能投入使用。</w:t>
      </w:r>
    </w:p>
    <w:p w14:paraId="6BCAE079"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8.</w:t>
      </w:r>
      <w:r>
        <w:rPr>
          <w:color w:val="000000" w:themeColor="text1"/>
          <w:sz w:val="28"/>
          <w:szCs w:val="28"/>
        </w:rPr>
        <w:t>注氮气</w:t>
      </w:r>
      <w:r>
        <w:rPr>
          <w:color w:val="000000" w:themeColor="text1"/>
          <w:sz w:val="28"/>
          <w:szCs w:val="28"/>
        </w:rPr>
        <w:t>8</w:t>
      </w:r>
      <w:r>
        <w:rPr>
          <w:color w:val="000000" w:themeColor="text1"/>
          <w:sz w:val="28"/>
          <w:szCs w:val="28"/>
        </w:rPr>
        <w:t>队的压力表检验已超期，需要重新检测，检测合格后，才能投入使用。</w:t>
      </w:r>
    </w:p>
    <w:p w14:paraId="611267C8"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企业整改情况见第</w:t>
      </w:r>
      <w:r>
        <w:rPr>
          <w:color w:val="000000" w:themeColor="text1"/>
          <w:sz w:val="28"/>
          <w:szCs w:val="28"/>
        </w:rPr>
        <w:t>7</w:t>
      </w:r>
      <w:r>
        <w:rPr>
          <w:color w:val="000000" w:themeColor="text1"/>
          <w:sz w:val="28"/>
          <w:szCs w:val="28"/>
        </w:rPr>
        <w:t>章隐患整改复查情况。</w:t>
      </w:r>
    </w:p>
    <w:p w14:paraId="1A245E2B" w14:textId="77777777" w:rsidR="00D63C4E"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120" w:name="_Toc29089"/>
      <w:bookmarkStart w:id="121" w:name="_Toc281310755"/>
      <w:r>
        <w:rPr>
          <w:rFonts w:ascii="Times New Roman" w:hAnsi="Times New Roman"/>
          <w:b w:val="0"/>
          <w:bCs/>
          <w:color w:val="000000" w:themeColor="text1"/>
          <w:szCs w:val="32"/>
        </w:rPr>
        <w:t xml:space="preserve">6.2 </w:t>
      </w:r>
      <w:r>
        <w:rPr>
          <w:rFonts w:ascii="Times New Roman" w:hAnsi="Times New Roman"/>
          <w:b w:val="0"/>
          <w:bCs/>
          <w:color w:val="000000" w:themeColor="text1"/>
          <w:szCs w:val="32"/>
        </w:rPr>
        <w:t>安全管理建议</w:t>
      </w:r>
      <w:bookmarkEnd w:id="120"/>
      <w:bookmarkEnd w:id="121"/>
    </w:p>
    <w:p w14:paraId="003D4A6D" w14:textId="77777777" w:rsidR="00D63C4E" w:rsidRDefault="00000000">
      <w:pPr>
        <w:adjustRightInd w:val="0"/>
        <w:snapToGrid w:val="0"/>
        <w:spacing w:line="360" w:lineRule="auto"/>
        <w:ind w:firstLineChars="200" w:firstLine="566"/>
        <w:rPr>
          <w:sz w:val="28"/>
          <w:szCs w:val="28"/>
        </w:rPr>
      </w:pPr>
      <w:r>
        <w:rPr>
          <w:sz w:val="28"/>
          <w:szCs w:val="28"/>
        </w:rPr>
        <w:t>针对本次评价中发现的问题，提出以下建议措施：</w:t>
      </w:r>
    </w:p>
    <w:p w14:paraId="4A5CF0EB" w14:textId="77777777" w:rsidR="00D63C4E" w:rsidRDefault="00000000">
      <w:pPr>
        <w:adjustRightInd w:val="0"/>
        <w:snapToGrid w:val="0"/>
        <w:spacing w:line="360" w:lineRule="auto"/>
        <w:ind w:firstLineChars="200" w:firstLine="566"/>
        <w:rPr>
          <w:sz w:val="28"/>
          <w:szCs w:val="28"/>
        </w:rPr>
      </w:pPr>
      <w:r>
        <w:rPr>
          <w:sz w:val="28"/>
          <w:szCs w:val="28"/>
        </w:rPr>
        <w:t>1.</w:t>
      </w:r>
      <w:r>
        <w:rPr>
          <w:rFonts w:hint="eastAsia"/>
          <w:sz w:val="28"/>
          <w:szCs w:val="28"/>
        </w:rPr>
        <w:t>主要负责人和安全管理人员</w:t>
      </w:r>
      <w:r>
        <w:rPr>
          <w:sz w:val="28"/>
          <w:szCs w:val="28"/>
        </w:rPr>
        <w:t>应具备与所从事的生产经营活动相适应的安全生产知识和管理能力，由主管的负有安全生产监督管理职责的部门对其安全生产知识和管理能力考核合格后方可任职</w:t>
      </w:r>
      <w:r>
        <w:rPr>
          <w:rFonts w:hint="eastAsia"/>
          <w:sz w:val="28"/>
          <w:szCs w:val="28"/>
        </w:rPr>
        <w:t>，并定期复审</w:t>
      </w:r>
      <w:r>
        <w:rPr>
          <w:sz w:val="28"/>
          <w:szCs w:val="28"/>
        </w:rPr>
        <w:t>。</w:t>
      </w:r>
    </w:p>
    <w:p w14:paraId="6A933F7C" w14:textId="77777777" w:rsidR="00D63C4E" w:rsidRDefault="00000000">
      <w:pPr>
        <w:pStyle w:val="a9"/>
        <w:adjustRightInd w:val="0"/>
        <w:snapToGrid w:val="0"/>
        <w:ind w:firstLineChars="200" w:firstLine="566"/>
        <w:jc w:val="both"/>
        <w:rPr>
          <w:rFonts w:ascii="Times New Roman"/>
          <w:sz w:val="28"/>
          <w:szCs w:val="28"/>
        </w:rPr>
      </w:pPr>
      <w:r>
        <w:rPr>
          <w:rFonts w:ascii="Times New Roman"/>
          <w:sz w:val="28"/>
          <w:szCs w:val="28"/>
        </w:rPr>
        <w:lastRenderedPageBreak/>
        <w:t>2.</w:t>
      </w:r>
      <w:r>
        <w:rPr>
          <w:rFonts w:ascii="Times New Roman"/>
          <w:sz w:val="28"/>
          <w:szCs w:val="28"/>
        </w:rPr>
        <w:t>建议各作业队对所有相关的现场处置方案每半年全部演练一次，提高作业队伍现场应急处置能力。</w:t>
      </w:r>
    </w:p>
    <w:p w14:paraId="2DF777A7" w14:textId="77777777" w:rsidR="00D63C4E" w:rsidRDefault="00000000">
      <w:pPr>
        <w:pStyle w:val="aff4"/>
        <w:spacing w:line="360" w:lineRule="auto"/>
        <w:ind w:firstLineChars="200" w:firstLine="566"/>
      </w:pPr>
      <w:r>
        <w:t>3.</w:t>
      </w:r>
      <w:r>
        <w:t>定期组织接触职业病危害因素的员工进行职业病体检，建立并完善职业健康监护档案。</w:t>
      </w:r>
    </w:p>
    <w:p w14:paraId="09B601F6" w14:textId="77777777" w:rsidR="00D63C4E" w:rsidRDefault="00000000">
      <w:pPr>
        <w:adjustRightInd w:val="0"/>
        <w:snapToGrid w:val="0"/>
        <w:spacing w:line="360" w:lineRule="auto"/>
        <w:ind w:firstLineChars="200" w:firstLine="566"/>
        <w:rPr>
          <w:sz w:val="28"/>
          <w:szCs w:val="28"/>
        </w:rPr>
      </w:pPr>
      <w:r>
        <w:rPr>
          <w:sz w:val="28"/>
          <w:szCs w:val="28"/>
        </w:rPr>
        <w:t>4.</w:t>
      </w:r>
      <w:r>
        <w:rPr>
          <w:sz w:val="28"/>
          <w:szCs w:val="28"/>
        </w:rPr>
        <w:t>应加强对作业人员的培训取证工作，按照《生产经营单位安全培训规定》（国家安全监督管理总局令</w:t>
      </w:r>
      <w:r>
        <w:rPr>
          <w:sz w:val="28"/>
          <w:szCs w:val="28"/>
        </w:rPr>
        <w:t>[2006]</w:t>
      </w:r>
      <w:r>
        <w:rPr>
          <w:sz w:val="28"/>
          <w:szCs w:val="28"/>
        </w:rPr>
        <w:t>第</w:t>
      </w:r>
      <w:r>
        <w:rPr>
          <w:sz w:val="28"/>
          <w:szCs w:val="28"/>
        </w:rPr>
        <w:t>3</w:t>
      </w:r>
      <w:r>
        <w:rPr>
          <w:sz w:val="28"/>
          <w:szCs w:val="28"/>
        </w:rPr>
        <w:t>号，</w:t>
      </w:r>
      <w:r>
        <w:rPr>
          <w:sz w:val="28"/>
          <w:szCs w:val="28"/>
        </w:rPr>
        <w:t>2015</w:t>
      </w:r>
      <w:r>
        <w:rPr>
          <w:sz w:val="28"/>
          <w:szCs w:val="28"/>
        </w:rPr>
        <w:t>修订版）等要求，定期组织教育、练兵、应急演练等活动，以提高员工的安全意识和岗位操作技能。此外应掌握新入职员工与证书即将到期的员工的情况，及时进行相应岗位的培训并在取得相应合格证书后再安排进入井场作业。</w:t>
      </w:r>
    </w:p>
    <w:p w14:paraId="2675E800" w14:textId="77777777" w:rsidR="00D63C4E" w:rsidRDefault="00000000">
      <w:pPr>
        <w:adjustRightInd w:val="0"/>
        <w:snapToGrid w:val="0"/>
        <w:spacing w:line="360" w:lineRule="auto"/>
        <w:ind w:firstLineChars="200" w:firstLine="566"/>
        <w:rPr>
          <w:sz w:val="28"/>
          <w:szCs w:val="28"/>
        </w:rPr>
      </w:pPr>
      <w:r>
        <w:rPr>
          <w:sz w:val="28"/>
          <w:szCs w:val="28"/>
        </w:rPr>
        <w:t>5.</w:t>
      </w:r>
      <w:r>
        <w:rPr>
          <w:sz w:val="28"/>
          <w:szCs w:val="28"/>
        </w:rPr>
        <w:t>按照《山东省人民政府安全生产委员会关于规范和加强安全生产培训考核工作的指导意见》的要求，加强员工培训工作，在安全教育培训制度中增加</w:t>
      </w:r>
      <w:r>
        <w:rPr>
          <w:sz w:val="28"/>
          <w:szCs w:val="28"/>
        </w:rPr>
        <w:t>“</w:t>
      </w:r>
      <w:r>
        <w:rPr>
          <w:sz w:val="28"/>
          <w:szCs w:val="28"/>
        </w:rPr>
        <w:t>开工第一课</w:t>
      </w:r>
      <w:r>
        <w:rPr>
          <w:sz w:val="28"/>
          <w:szCs w:val="28"/>
        </w:rPr>
        <w:t>”</w:t>
      </w:r>
      <w:r>
        <w:rPr>
          <w:sz w:val="28"/>
          <w:szCs w:val="28"/>
        </w:rPr>
        <w:t>内容，并将</w:t>
      </w:r>
      <w:r>
        <w:rPr>
          <w:sz w:val="28"/>
          <w:szCs w:val="28"/>
        </w:rPr>
        <w:t>“</w:t>
      </w:r>
      <w:r>
        <w:rPr>
          <w:sz w:val="28"/>
          <w:szCs w:val="28"/>
        </w:rPr>
        <w:t>大学习、大培训、大考试</w:t>
      </w:r>
      <w:r>
        <w:rPr>
          <w:sz w:val="28"/>
          <w:szCs w:val="28"/>
        </w:rPr>
        <w:t>”</w:t>
      </w:r>
      <w:r>
        <w:rPr>
          <w:sz w:val="28"/>
          <w:szCs w:val="28"/>
        </w:rPr>
        <w:t>加入日常培训中。</w:t>
      </w:r>
    </w:p>
    <w:p w14:paraId="1452133B" w14:textId="77777777" w:rsidR="00D63C4E" w:rsidRDefault="00000000">
      <w:pPr>
        <w:pStyle w:val="aff4"/>
        <w:spacing w:line="360" w:lineRule="auto"/>
        <w:ind w:firstLineChars="200" w:firstLine="566"/>
      </w:pPr>
      <w:r>
        <w:t>6.</w:t>
      </w:r>
      <w:r>
        <w:t>按照《井下作业安全规程》（</w:t>
      </w:r>
      <w:r>
        <w:t>SY/T 5727-2020</w:t>
      </w:r>
      <w:r>
        <w:t>）等标准规范要求，现场配备齐全安全警示标志，安全标志牌有破损、变形、褪色等应及时更换。</w:t>
      </w:r>
    </w:p>
    <w:p w14:paraId="2BB87FFF" w14:textId="77777777" w:rsidR="00D63C4E" w:rsidRDefault="00000000">
      <w:pPr>
        <w:adjustRightInd w:val="0"/>
        <w:snapToGrid w:val="0"/>
        <w:spacing w:line="360" w:lineRule="auto"/>
        <w:ind w:firstLineChars="200" w:firstLine="566"/>
        <w:rPr>
          <w:sz w:val="28"/>
          <w:szCs w:val="28"/>
        </w:rPr>
      </w:pPr>
      <w:r>
        <w:rPr>
          <w:sz w:val="28"/>
          <w:szCs w:val="28"/>
        </w:rPr>
        <w:t>7.</w:t>
      </w:r>
      <w:r>
        <w:rPr>
          <w:color w:val="000000"/>
          <w:sz w:val="28"/>
          <w:szCs w:val="28"/>
        </w:rPr>
        <w:t>各种安全设施应有专人负责管理，不得随意拆除、挪用或弃置不用，按规定检查、检测和保养、维护。按照国家有关标准规范的要求，对安全设施定期更新与改进，确保安全设施齐全、有效</w:t>
      </w:r>
      <w:r>
        <w:rPr>
          <w:sz w:val="28"/>
          <w:szCs w:val="28"/>
        </w:rPr>
        <w:t>。</w:t>
      </w:r>
    </w:p>
    <w:p w14:paraId="60133100" w14:textId="77777777" w:rsidR="00D63C4E" w:rsidRDefault="00000000">
      <w:pPr>
        <w:adjustRightInd w:val="0"/>
        <w:snapToGrid w:val="0"/>
        <w:spacing w:line="360" w:lineRule="auto"/>
        <w:ind w:firstLineChars="200" w:firstLine="566"/>
        <w:rPr>
          <w:sz w:val="28"/>
          <w:szCs w:val="28"/>
        </w:rPr>
      </w:pPr>
      <w:r>
        <w:rPr>
          <w:sz w:val="28"/>
          <w:szCs w:val="28"/>
        </w:rPr>
        <w:t>8.</w:t>
      </w:r>
      <w:r>
        <w:rPr>
          <w:sz w:val="28"/>
          <w:szCs w:val="28"/>
        </w:rPr>
        <w:t>对施工作业设备设施进行定期检测、探伤及更新，对安全阀、压力表等定期检测，保证其在安全有效期内使用，对气体检测仪和正压呼吸器等防护设施定期校验，保证设备设施和防护仪器完好可靠。</w:t>
      </w:r>
    </w:p>
    <w:p w14:paraId="5B4BC542" w14:textId="77777777" w:rsidR="00D63C4E" w:rsidRDefault="00000000">
      <w:pPr>
        <w:pStyle w:val="aff4"/>
        <w:spacing w:line="360" w:lineRule="auto"/>
        <w:ind w:firstLineChars="200" w:firstLine="566"/>
      </w:pPr>
      <w:r>
        <w:t>9.</w:t>
      </w:r>
      <w:r>
        <w:t>每</w:t>
      </w:r>
      <w:r>
        <w:t>15</w:t>
      </w:r>
      <w:r>
        <w:t>天应对灭火器进行一次检查并做好记录。</w:t>
      </w:r>
    </w:p>
    <w:p w14:paraId="04DB6346" w14:textId="77777777" w:rsidR="00D63C4E" w:rsidRDefault="00000000">
      <w:pPr>
        <w:pStyle w:val="aff4"/>
        <w:spacing w:line="360" w:lineRule="auto"/>
        <w:ind w:firstLineChars="200" w:firstLine="566"/>
      </w:pPr>
      <w:r>
        <w:lastRenderedPageBreak/>
        <w:t>10.</w:t>
      </w:r>
      <w:r>
        <w:t>劳动防护用品按照国家有关标准规范的要求配备，并定期检查、维护，确保安全防护用品齐全、有效。</w:t>
      </w:r>
    </w:p>
    <w:p w14:paraId="6F7C364A" w14:textId="77777777" w:rsidR="00D63C4E" w:rsidRDefault="00000000">
      <w:pPr>
        <w:adjustRightInd w:val="0"/>
        <w:snapToGrid w:val="0"/>
        <w:spacing w:line="360" w:lineRule="auto"/>
        <w:ind w:firstLineChars="200" w:firstLine="566"/>
        <w:rPr>
          <w:sz w:val="28"/>
          <w:szCs w:val="28"/>
        </w:rPr>
      </w:pPr>
      <w:r>
        <w:rPr>
          <w:sz w:val="28"/>
          <w:szCs w:val="28"/>
        </w:rPr>
        <w:t>11.</w:t>
      </w:r>
      <w:r>
        <w:rPr>
          <w:sz w:val="28"/>
          <w:szCs w:val="28"/>
        </w:rPr>
        <w:t>作业期间，现场应统一指挥，明确施工的设计要求、地下情况、地面设备及技术要求，落实各项安全防范措施。在生产过程中，将安全生产的相关资料分类归档保存，主要包括作业人员名册、交接班记录、培训记录、事故和险情记录、安全设备维修记录情况等。</w:t>
      </w:r>
    </w:p>
    <w:p w14:paraId="0B3BA820" w14:textId="77777777" w:rsidR="00D63C4E" w:rsidRDefault="00000000">
      <w:pPr>
        <w:pStyle w:val="aff4"/>
        <w:spacing w:line="360" w:lineRule="auto"/>
        <w:ind w:firstLineChars="200" w:firstLine="566"/>
      </w:pPr>
      <w:r>
        <w:t>12.</w:t>
      </w:r>
      <w:r>
        <w:t>作业时要佩戴好劳保用品，严格按照操作规程和安全管理规定的内容进行，确保人员安全，防止污染环境。</w:t>
      </w:r>
    </w:p>
    <w:p w14:paraId="0AAD9531" w14:textId="77777777" w:rsidR="00D63C4E" w:rsidRDefault="00000000">
      <w:pPr>
        <w:pStyle w:val="aff4"/>
        <w:spacing w:line="360" w:lineRule="auto"/>
        <w:ind w:firstLineChars="200" w:firstLine="566"/>
      </w:pPr>
      <w:r>
        <w:t>13.</w:t>
      </w:r>
      <w:r>
        <w:rPr>
          <w:snapToGrid w:val="0"/>
          <w:kern w:val="0"/>
        </w:rPr>
        <w:t>建立安全投入的长效机制，生产经营单位应当确保本单位具备安全生产条件所必需的资金投入，安全生产资金投入纳入年度生产经营计划和财务预算，不得挪作他用。</w:t>
      </w:r>
    </w:p>
    <w:p w14:paraId="404129CE" w14:textId="77777777" w:rsidR="00D63C4E" w:rsidRDefault="00000000">
      <w:pPr>
        <w:pStyle w:val="aff4"/>
        <w:spacing w:line="360" w:lineRule="auto"/>
        <w:ind w:firstLineChars="200" w:firstLine="566"/>
      </w:pPr>
      <w:r>
        <w:t>14.</w:t>
      </w:r>
      <w:r>
        <w:t>按照要求制定应急预案演练计划，做好应急救援预案的演练记录，演练后，对预案进行评估，找出存在不足和缺陷并进行修改。</w:t>
      </w:r>
    </w:p>
    <w:p w14:paraId="1EED95BC" w14:textId="77777777" w:rsidR="00D63C4E" w:rsidRDefault="00000000">
      <w:pPr>
        <w:adjustRightInd w:val="0"/>
        <w:snapToGrid w:val="0"/>
        <w:spacing w:line="360" w:lineRule="auto"/>
        <w:ind w:firstLineChars="200" w:firstLine="566"/>
        <w:rPr>
          <w:sz w:val="28"/>
          <w:szCs w:val="28"/>
        </w:rPr>
      </w:pPr>
      <w:r>
        <w:rPr>
          <w:sz w:val="28"/>
          <w:szCs w:val="28"/>
        </w:rPr>
        <w:t>15.</w:t>
      </w:r>
      <w:r>
        <w:rPr>
          <w:sz w:val="28"/>
          <w:szCs w:val="28"/>
        </w:rPr>
        <w:t>完善安全生产风险分级管控制度，定期进行安全生产风险排查，对排查出的风险</w:t>
      </w:r>
      <w:proofErr w:type="gramStart"/>
      <w:r>
        <w:rPr>
          <w:sz w:val="28"/>
          <w:szCs w:val="28"/>
        </w:rPr>
        <w:t>点按照</w:t>
      </w:r>
      <w:proofErr w:type="gramEnd"/>
      <w:r>
        <w:rPr>
          <w:sz w:val="28"/>
          <w:szCs w:val="28"/>
        </w:rPr>
        <w:t>危险性确定风险等级，对风险点进行公告警示，并采取相应的风险管控措施，实现风险的动态管理。</w:t>
      </w:r>
    </w:p>
    <w:p w14:paraId="1B96153B" w14:textId="77777777" w:rsidR="00D63C4E" w:rsidRDefault="00000000">
      <w:pPr>
        <w:adjustRightInd w:val="0"/>
        <w:snapToGrid w:val="0"/>
        <w:spacing w:line="360" w:lineRule="auto"/>
        <w:ind w:firstLineChars="200" w:firstLine="566"/>
        <w:rPr>
          <w:sz w:val="28"/>
          <w:szCs w:val="28"/>
        </w:rPr>
      </w:pPr>
      <w:r>
        <w:rPr>
          <w:sz w:val="28"/>
          <w:szCs w:val="28"/>
        </w:rPr>
        <w:t>16.</w:t>
      </w:r>
      <w:r>
        <w:rPr>
          <w:sz w:val="28"/>
          <w:szCs w:val="28"/>
        </w:rPr>
        <w:t>根据《非煤矿山企业安全生产风险分级管控体系细则》（</w:t>
      </w:r>
      <w:r>
        <w:rPr>
          <w:sz w:val="28"/>
          <w:szCs w:val="28"/>
        </w:rPr>
        <w:t>DB37/T 2972-2017</w:t>
      </w:r>
      <w:r>
        <w:rPr>
          <w:sz w:val="28"/>
          <w:szCs w:val="28"/>
        </w:rPr>
        <w:t>）、《非煤矿山企业生产安全事故隐患排查治理体系细则》（</w:t>
      </w:r>
      <w:r>
        <w:rPr>
          <w:sz w:val="28"/>
          <w:szCs w:val="28"/>
        </w:rPr>
        <w:t>DB37/T 3013-2017</w:t>
      </w:r>
      <w:r>
        <w:rPr>
          <w:sz w:val="28"/>
          <w:szCs w:val="28"/>
        </w:rPr>
        <w:t>）、《陆上石油和天然气开采企业安全生产风险分级管控体系建设实施指南》（</w:t>
      </w:r>
      <w:r>
        <w:rPr>
          <w:sz w:val="28"/>
          <w:szCs w:val="28"/>
        </w:rPr>
        <w:t>DB 37/T 3331-2018</w:t>
      </w:r>
      <w:r>
        <w:rPr>
          <w:sz w:val="28"/>
          <w:szCs w:val="28"/>
        </w:rPr>
        <w:t>）《陆上石油和天然气开采企业生产安全事故隐患排查治理体系实施指南》（</w:t>
      </w:r>
      <w:r>
        <w:rPr>
          <w:sz w:val="28"/>
          <w:szCs w:val="28"/>
        </w:rPr>
        <w:t>DB37/T3332-2018</w:t>
      </w:r>
      <w:r>
        <w:rPr>
          <w:sz w:val="28"/>
          <w:szCs w:val="28"/>
        </w:rPr>
        <w:t>）的要求，生产经营单位应按照企业实际情况不断完善风险分级管控和隐患排查治理体系，应当建立安全生产风险管理机制，定期进行安全生产风险排查，对排查出的风险</w:t>
      </w:r>
      <w:proofErr w:type="gramStart"/>
      <w:r>
        <w:rPr>
          <w:sz w:val="28"/>
          <w:szCs w:val="28"/>
        </w:rPr>
        <w:t>点按照</w:t>
      </w:r>
      <w:proofErr w:type="gramEnd"/>
      <w:r>
        <w:rPr>
          <w:sz w:val="28"/>
          <w:szCs w:val="28"/>
        </w:rPr>
        <w:t>危险性确定风险等级，并采取相应的风险管控措施，对风险点进行公</w:t>
      </w:r>
      <w:r>
        <w:rPr>
          <w:sz w:val="28"/>
          <w:szCs w:val="28"/>
        </w:rPr>
        <w:lastRenderedPageBreak/>
        <w:t>告警示。</w:t>
      </w:r>
    </w:p>
    <w:p w14:paraId="67B93A4B" w14:textId="77777777" w:rsidR="00D63C4E" w:rsidRDefault="00000000">
      <w:pPr>
        <w:adjustRightInd w:val="0"/>
        <w:snapToGrid w:val="0"/>
        <w:spacing w:line="360" w:lineRule="auto"/>
        <w:ind w:firstLineChars="200" w:firstLine="566"/>
        <w:rPr>
          <w:sz w:val="28"/>
          <w:szCs w:val="28"/>
        </w:rPr>
      </w:pPr>
      <w:r>
        <w:rPr>
          <w:sz w:val="28"/>
          <w:szCs w:val="28"/>
        </w:rPr>
        <w:t>17.</w:t>
      </w:r>
      <w:r>
        <w:rPr>
          <w:sz w:val="28"/>
          <w:szCs w:val="28"/>
        </w:rPr>
        <w:t>根据《山东省生产安全事故隐患排查治理办法》（山东省人民政府令第</w:t>
      </w:r>
      <w:r>
        <w:rPr>
          <w:sz w:val="28"/>
          <w:szCs w:val="28"/>
        </w:rPr>
        <w:t>347</w:t>
      </w:r>
      <w:r>
        <w:rPr>
          <w:sz w:val="28"/>
          <w:szCs w:val="28"/>
        </w:rPr>
        <w:t>号）完善生产安全事故隐患排查治理工作。</w:t>
      </w:r>
    </w:p>
    <w:p w14:paraId="47FE427C" w14:textId="77777777" w:rsidR="00D63C4E" w:rsidRDefault="00000000">
      <w:pPr>
        <w:adjustRightInd w:val="0"/>
        <w:snapToGrid w:val="0"/>
        <w:spacing w:line="360" w:lineRule="auto"/>
        <w:ind w:firstLineChars="200" w:firstLine="566"/>
        <w:rPr>
          <w:sz w:val="28"/>
          <w:szCs w:val="28"/>
        </w:rPr>
      </w:pPr>
      <w:r>
        <w:rPr>
          <w:sz w:val="28"/>
          <w:szCs w:val="28"/>
        </w:rPr>
        <w:t>18.</w:t>
      </w:r>
      <w:r>
        <w:rPr>
          <w:sz w:val="28"/>
          <w:szCs w:val="28"/>
          <w:lang w:eastAsia="zh-Hans"/>
        </w:rPr>
        <w:t>按照《山东省企业安全生产</w:t>
      </w:r>
      <w:r>
        <w:rPr>
          <w:sz w:val="28"/>
          <w:szCs w:val="28"/>
        </w:rPr>
        <w:t>“</w:t>
      </w:r>
      <w:r>
        <w:rPr>
          <w:sz w:val="28"/>
          <w:szCs w:val="28"/>
          <w:lang w:eastAsia="zh-Hans"/>
        </w:rPr>
        <w:t>晨会</w:t>
      </w:r>
      <w:r>
        <w:rPr>
          <w:sz w:val="28"/>
          <w:szCs w:val="28"/>
        </w:rPr>
        <w:t>”</w:t>
      </w:r>
      <w:r>
        <w:rPr>
          <w:sz w:val="28"/>
          <w:szCs w:val="28"/>
          <w:lang w:eastAsia="zh-Hans"/>
        </w:rPr>
        <w:t>制度规范（试行）》补充完善安全生产会议制度</w:t>
      </w:r>
      <w:r>
        <w:rPr>
          <w:sz w:val="28"/>
          <w:szCs w:val="28"/>
        </w:rPr>
        <w:t>。</w:t>
      </w:r>
    </w:p>
    <w:p w14:paraId="004976D4" w14:textId="77777777" w:rsidR="00D63C4E" w:rsidRDefault="00000000">
      <w:pPr>
        <w:rPr>
          <w:rFonts w:eastAsia="楷体_GB2312"/>
          <w:b/>
          <w:color w:val="0070C0"/>
          <w:sz w:val="36"/>
          <w:szCs w:val="36"/>
        </w:rPr>
      </w:pPr>
      <w:bookmarkStart w:id="122" w:name="_Toc299030734"/>
      <w:bookmarkStart w:id="123" w:name="_Toc297764496"/>
      <w:bookmarkStart w:id="124" w:name="_Toc281310756"/>
      <w:r>
        <w:rPr>
          <w:rFonts w:eastAsia="楷体_GB2312"/>
          <w:b/>
          <w:color w:val="0070C0"/>
          <w:sz w:val="36"/>
          <w:szCs w:val="36"/>
        </w:rPr>
        <w:br w:type="page"/>
      </w:r>
    </w:p>
    <w:p w14:paraId="1D604616" w14:textId="77777777" w:rsidR="00D63C4E" w:rsidRDefault="00000000">
      <w:pPr>
        <w:pStyle w:val="10"/>
        <w:keepNext w:val="0"/>
        <w:adjustRightInd w:val="0"/>
        <w:snapToGrid w:val="0"/>
        <w:spacing w:line="360" w:lineRule="auto"/>
        <w:rPr>
          <w:rFonts w:eastAsia="楷体_GB2312"/>
          <w:b/>
          <w:color w:val="000000" w:themeColor="text1"/>
          <w:sz w:val="36"/>
          <w:szCs w:val="36"/>
        </w:rPr>
      </w:pPr>
      <w:bookmarkStart w:id="125" w:name="_Toc29925"/>
      <w:bookmarkStart w:id="126" w:name="_Toc281310752"/>
      <w:bookmarkStart w:id="127" w:name="_Toc321810989"/>
      <w:bookmarkStart w:id="128" w:name="_Toc22214"/>
      <w:bookmarkEnd w:id="122"/>
      <w:bookmarkEnd w:id="123"/>
      <w:r>
        <w:rPr>
          <w:rFonts w:eastAsia="楷体_GB2312"/>
          <w:b/>
          <w:color w:val="000000" w:themeColor="text1"/>
          <w:sz w:val="36"/>
          <w:szCs w:val="36"/>
        </w:rPr>
        <w:lastRenderedPageBreak/>
        <w:t xml:space="preserve">7 </w:t>
      </w:r>
      <w:r>
        <w:rPr>
          <w:rFonts w:eastAsia="楷体_GB2312"/>
          <w:b/>
          <w:color w:val="000000" w:themeColor="text1"/>
          <w:sz w:val="36"/>
          <w:szCs w:val="36"/>
        </w:rPr>
        <w:t>隐患整改复查情况</w:t>
      </w:r>
      <w:bookmarkEnd w:id="125"/>
    </w:p>
    <w:p w14:paraId="116D6DC6"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企业接受了</w:t>
      </w:r>
      <w:proofErr w:type="gramStart"/>
      <w:r>
        <w:rPr>
          <w:color w:val="000000" w:themeColor="text1"/>
          <w:sz w:val="28"/>
          <w:szCs w:val="28"/>
        </w:rPr>
        <w:t>本评价组</w:t>
      </w:r>
      <w:proofErr w:type="gramEnd"/>
      <w:r>
        <w:rPr>
          <w:color w:val="000000" w:themeColor="text1"/>
          <w:sz w:val="28"/>
          <w:szCs w:val="28"/>
        </w:rPr>
        <w:t>提出的整改建议，对存在的问题进行了整改，</w:t>
      </w:r>
      <w:proofErr w:type="gramStart"/>
      <w:r>
        <w:rPr>
          <w:color w:val="000000" w:themeColor="text1"/>
          <w:sz w:val="28"/>
          <w:szCs w:val="28"/>
        </w:rPr>
        <w:t>本评价组</w:t>
      </w:r>
      <w:proofErr w:type="gramEnd"/>
      <w:r>
        <w:rPr>
          <w:color w:val="000000" w:themeColor="text1"/>
          <w:sz w:val="28"/>
          <w:szCs w:val="28"/>
        </w:rPr>
        <w:t>对企业整改情况进行了现场复查，整改复查情况见表：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423"/>
        <w:gridCol w:w="3830"/>
        <w:gridCol w:w="3575"/>
        <w:gridCol w:w="688"/>
      </w:tblGrid>
      <w:tr w:rsidR="00D63C4E" w14:paraId="55D8FF92" w14:textId="77777777">
        <w:trPr>
          <w:cantSplit/>
          <w:trHeight w:val="397"/>
          <w:jc w:val="center"/>
        </w:trPr>
        <w:tc>
          <w:tcPr>
            <w:tcW w:w="248" w:type="pct"/>
            <w:vAlign w:val="center"/>
          </w:tcPr>
          <w:p w14:paraId="2E18F423" w14:textId="77777777" w:rsidR="00D63C4E" w:rsidRDefault="00000000">
            <w:pPr>
              <w:adjustRightInd w:val="0"/>
              <w:snapToGrid w:val="0"/>
              <w:jc w:val="center"/>
              <w:rPr>
                <w:b/>
                <w:bCs/>
                <w:color w:val="000000" w:themeColor="text1"/>
                <w:szCs w:val="21"/>
              </w:rPr>
            </w:pPr>
            <w:r>
              <w:rPr>
                <w:b/>
                <w:bCs/>
                <w:color w:val="000000" w:themeColor="text1"/>
                <w:szCs w:val="21"/>
              </w:rPr>
              <w:t>序号</w:t>
            </w:r>
          </w:p>
        </w:tc>
        <w:tc>
          <w:tcPr>
            <w:tcW w:w="2249" w:type="pct"/>
            <w:vAlign w:val="center"/>
          </w:tcPr>
          <w:p w14:paraId="0E5AA6D4" w14:textId="77777777" w:rsidR="00D63C4E" w:rsidRDefault="00000000">
            <w:pPr>
              <w:adjustRightInd w:val="0"/>
              <w:snapToGrid w:val="0"/>
              <w:jc w:val="center"/>
              <w:rPr>
                <w:b/>
                <w:bCs/>
                <w:color w:val="000000" w:themeColor="text1"/>
                <w:szCs w:val="21"/>
              </w:rPr>
            </w:pPr>
            <w:r>
              <w:rPr>
                <w:b/>
                <w:bCs/>
                <w:color w:val="000000" w:themeColor="text1"/>
                <w:szCs w:val="21"/>
              </w:rPr>
              <w:t>存在问题及建议措施</w:t>
            </w:r>
          </w:p>
        </w:tc>
        <w:tc>
          <w:tcPr>
            <w:tcW w:w="2099" w:type="pct"/>
            <w:vAlign w:val="center"/>
          </w:tcPr>
          <w:p w14:paraId="46BECAC3" w14:textId="77777777" w:rsidR="00D63C4E" w:rsidRDefault="00000000">
            <w:pPr>
              <w:adjustRightInd w:val="0"/>
              <w:snapToGrid w:val="0"/>
              <w:jc w:val="center"/>
              <w:rPr>
                <w:b/>
                <w:bCs/>
                <w:color w:val="000000" w:themeColor="text1"/>
                <w:szCs w:val="21"/>
              </w:rPr>
            </w:pPr>
            <w:r>
              <w:rPr>
                <w:b/>
                <w:bCs/>
                <w:color w:val="000000" w:themeColor="text1"/>
                <w:szCs w:val="21"/>
              </w:rPr>
              <w:t>整改情况</w:t>
            </w:r>
          </w:p>
        </w:tc>
        <w:tc>
          <w:tcPr>
            <w:tcW w:w="401" w:type="pct"/>
            <w:vAlign w:val="center"/>
          </w:tcPr>
          <w:p w14:paraId="20757A13" w14:textId="77777777" w:rsidR="00D63C4E" w:rsidRDefault="00000000">
            <w:pPr>
              <w:adjustRightInd w:val="0"/>
              <w:snapToGrid w:val="0"/>
              <w:jc w:val="center"/>
              <w:rPr>
                <w:b/>
                <w:bCs/>
                <w:color w:val="000000" w:themeColor="text1"/>
                <w:szCs w:val="21"/>
              </w:rPr>
            </w:pPr>
            <w:r>
              <w:rPr>
                <w:b/>
                <w:bCs/>
                <w:color w:val="000000" w:themeColor="text1"/>
                <w:szCs w:val="21"/>
              </w:rPr>
              <w:t>整改结果</w:t>
            </w:r>
          </w:p>
        </w:tc>
      </w:tr>
      <w:tr w:rsidR="00D63C4E" w14:paraId="5C75909E" w14:textId="77777777">
        <w:trPr>
          <w:cantSplit/>
          <w:trHeight w:val="397"/>
          <w:jc w:val="center"/>
        </w:trPr>
        <w:tc>
          <w:tcPr>
            <w:tcW w:w="248" w:type="pct"/>
            <w:vAlign w:val="center"/>
          </w:tcPr>
          <w:p w14:paraId="00D1679F" w14:textId="77777777" w:rsidR="00D63C4E" w:rsidRDefault="00000000">
            <w:pPr>
              <w:adjustRightInd w:val="0"/>
              <w:snapToGrid w:val="0"/>
              <w:jc w:val="center"/>
              <w:rPr>
                <w:color w:val="0070C0"/>
                <w:szCs w:val="21"/>
              </w:rPr>
            </w:pPr>
            <w:r>
              <w:rPr>
                <w:szCs w:val="21"/>
              </w:rPr>
              <w:t>1.</w:t>
            </w:r>
          </w:p>
        </w:tc>
        <w:tc>
          <w:tcPr>
            <w:tcW w:w="2249" w:type="pct"/>
            <w:vAlign w:val="center"/>
          </w:tcPr>
          <w:p w14:paraId="7C810198" w14:textId="77777777" w:rsidR="00D63C4E" w:rsidRDefault="00000000">
            <w:pPr>
              <w:adjustRightInd w:val="0"/>
              <w:snapToGrid w:val="0"/>
            </w:pPr>
            <w:r>
              <w:t>J30-4-16</w:t>
            </w:r>
            <w:r>
              <w:t>、</w:t>
            </w:r>
            <w:r>
              <w:t>J30-7-1</w:t>
            </w:r>
            <w:r>
              <w:t>井场均未设</w:t>
            </w:r>
            <w:r>
              <w:t>“</w:t>
            </w:r>
            <w:r>
              <w:t>当心井喷</w:t>
            </w:r>
            <w:r>
              <w:t>”</w:t>
            </w:r>
            <w:r>
              <w:t>，</w:t>
            </w:r>
            <w:r>
              <w:t>“</w:t>
            </w:r>
            <w:r>
              <w:t>当心中毒</w:t>
            </w:r>
            <w:r>
              <w:t>”</w:t>
            </w:r>
            <w:r>
              <w:t>等安全警示标志，应增设。</w:t>
            </w:r>
          </w:p>
          <w:p w14:paraId="7C272551" w14:textId="77777777" w:rsidR="00D63C4E" w:rsidRDefault="00000000">
            <w:pPr>
              <w:pStyle w:val="aff4"/>
              <w:spacing w:line="360" w:lineRule="auto"/>
              <w:ind w:firstLine="0"/>
            </w:pPr>
            <w:r>
              <w:rPr>
                <w:noProof/>
              </w:rPr>
              <w:drawing>
                <wp:inline distT="0" distB="0" distL="114300" distR="114300" wp14:anchorId="1F46B2D6" wp14:editId="76477609">
                  <wp:extent cx="2375535" cy="2066290"/>
                  <wp:effectExtent l="0" t="0" r="5715" b="10160"/>
                  <wp:docPr id="52" name="图片 3" descr="bcbf5b96f7e0a9c4b334ab8ec9a89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3" descr="bcbf5b96f7e0a9c4b334ab8ec9a8968"/>
                          <pic:cNvPicPr>
                            <a:picLocks noChangeAspect="1"/>
                          </pic:cNvPicPr>
                        </pic:nvPicPr>
                        <pic:blipFill>
                          <a:blip r:embed="rId34"/>
                          <a:stretch>
                            <a:fillRect/>
                          </a:stretch>
                        </pic:blipFill>
                        <pic:spPr>
                          <a:xfrm>
                            <a:off x="0" y="0"/>
                            <a:ext cx="2375535" cy="2066290"/>
                          </a:xfrm>
                          <a:prstGeom prst="rect">
                            <a:avLst/>
                          </a:prstGeom>
                          <a:noFill/>
                          <a:ln>
                            <a:noFill/>
                          </a:ln>
                        </pic:spPr>
                      </pic:pic>
                    </a:graphicData>
                  </a:graphic>
                </wp:inline>
              </w:drawing>
            </w:r>
          </w:p>
        </w:tc>
        <w:tc>
          <w:tcPr>
            <w:tcW w:w="2099" w:type="pct"/>
            <w:vAlign w:val="center"/>
          </w:tcPr>
          <w:p w14:paraId="04CF9EF9" w14:textId="77777777" w:rsidR="00D63C4E" w:rsidRDefault="00000000">
            <w:pPr>
              <w:adjustRightInd w:val="0"/>
              <w:snapToGrid w:val="0"/>
              <w:rPr>
                <w:color w:val="000000" w:themeColor="text1"/>
                <w:szCs w:val="21"/>
              </w:rPr>
            </w:pPr>
            <w:r>
              <w:rPr>
                <w:color w:val="000000" w:themeColor="text1"/>
              </w:rPr>
              <w:t>已增设</w:t>
            </w:r>
            <w:r>
              <w:rPr>
                <w:color w:val="000000" w:themeColor="text1"/>
                <w:szCs w:val="21"/>
              </w:rPr>
              <w:t>“</w:t>
            </w:r>
            <w:r>
              <w:rPr>
                <w:color w:val="000000" w:themeColor="text1"/>
                <w:szCs w:val="21"/>
              </w:rPr>
              <w:t>当心井喷</w:t>
            </w:r>
            <w:r>
              <w:rPr>
                <w:color w:val="000000" w:themeColor="text1"/>
                <w:szCs w:val="21"/>
              </w:rPr>
              <w:t>”</w:t>
            </w:r>
            <w:r>
              <w:rPr>
                <w:color w:val="000000" w:themeColor="text1"/>
                <w:szCs w:val="21"/>
              </w:rPr>
              <w:t>，</w:t>
            </w:r>
            <w:r>
              <w:rPr>
                <w:color w:val="000000" w:themeColor="text1"/>
                <w:szCs w:val="21"/>
              </w:rPr>
              <w:t>“</w:t>
            </w:r>
            <w:r>
              <w:rPr>
                <w:color w:val="000000" w:themeColor="text1"/>
                <w:szCs w:val="21"/>
              </w:rPr>
              <w:t>当心中毒</w:t>
            </w:r>
            <w:r>
              <w:rPr>
                <w:color w:val="000000" w:themeColor="text1"/>
                <w:szCs w:val="21"/>
              </w:rPr>
              <w:t>”</w:t>
            </w:r>
            <w:r>
              <w:rPr>
                <w:color w:val="000000" w:themeColor="text1"/>
                <w:szCs w:val="21"/>
              </w:rPr>
              <w:t>等安全警示标志。</w:t>
            </w:r>
          </w:p>
          <w:p w14:paraId="2C126464" w14:textId="77777777" w:rsidR="00D63C4E" w:rsidRDefault="00000000">
            <w:pPr>
              <w:adjustRightInd w:val="0"/>
              <w:snapToGrid w:val="0"/>
              <w:rPr>
                <w:color w:val="0070C0"/>
              </w:rPr>
            </w:pPr>
            <w:r>
              <w:rPr>
                <w:noProof/>
              </w:rPr>
              <w:drawing>
                <wp:inline distT="0" distB="0" distL="114300" distR="114300" wp14:anchorId="2E881D40" wp14:editId="36D6DBF8">
                  <wp:extent cx="2132330" cy="2185035"/>
                  <wp:effectExtent l="0" t="0" r="1270" b="5715"/>
                  <wp:docPr id="5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2"/>
                          <pic:cNvPicPr>
                            <a:picLocks noChangeAspect="1"/>
                          </pic:cNvPicPr>
                        </pic:nvPicPr>
                        <pic:blipFill>
                          <a:blip r:embed="rId35"/>
                          <a:stretch>
                            <a:fillRect/>
                          </a:stretch>
                        </pic:blipFill>
                        <pic:spPr>
                          <a:xfrm>
                            <a:off x="0" y="0"/>
                            <a:ext cx="2132330" cy="2185035"/>
                          </a:xfrm>
                          <a:prstGeom prst="rect">
                            <a:avLst/>
                          </a:prstGeom>
                          <a:noFill/>
                          <a:ln>
                            <a:noFill/>
                          </a:ln>
                        </pic:spPr>
                      </pic:pic>
                    </a:graphicData>
                  </a:graphic>
                </wp:inline>
              </w:drawing>
            </w:r>
          </w:p>
        </w:tc>
        <w:tc>
          <w:tcPr>
            <w:tcW w:w="401" w:type="pct"/>
            <w:vAlign w:val="center"/>
          </w:tcPr>
          <w:p w14:paraId="58A21111" w14:textId="77777777" w:rsidR="00D63C4E" w:rsidRDefault="00000000">
            <w:pPr>
              <w:adjustRightInd w:val="0"/>
              <w:snapToGrid w:val="0"/>
              <w:jc w:val="center"/>
              <w:rPr>
                <w:color w:val="000000" w:themeColor="text1"/>
                <w:szCs w:val="21"/>
              </w:rPr>
            </w:pPr>
            <w:r>
              <w:rPr>
                <w:color w:val="000000" w:themeColor="text1"/>
                <w:szCs w:val="21"/>
              </w:rPr>
              <w:t>符合要求</w:t>
            </w:r>
          </w:p>
        </w:tc>
      </w:tr>
      <w:tr w:rsidR="00D63C4E" w14:paraId="6A444515" w14:textId="77777777">
        <w:trPr>
          <w:cantSplit/>
          <w:trHeight w:val="397"/>
          <w:jc w:val="center"/>
        </w:trPr>
        <w:tc>
          <w:tcPr>
            <w:tcW w:w="248" w:type="pct"/>
            <w:vAlign w:val="center"/>
          </w:tcPr>
          <w:p w14:paraId="2539D644" w14:textId="77777777" w:rsidR="00D63C4E" w:rsidRDefault="00000000">
            <w:pPr>
              <w:adjustRightInd w:val="0"/>
              <w:snapToGrid w:val="0"/>
              <w:jc w:val="center"/>
              <w:rPr>
                <w:color w:val="000000" w:themeColor="text1"/>
                <w:szCs w:val="21"/>
              </w:rPr>
            </w:pPr>
            <w:r>
              <w:rPr>
                <w:color w:val="000000" w:themeColor="text1"/>
                <w:szCs w:val="21"/>
              </w:rPr>
              <w:t>2.</w:t>
            </w:r>
          </w:p>
        </w:tc>
        <w:tc>
          <w:tcPr>
            <w:tcW w:w="2249" w:type="pct"/>
            <w:vAlign w:val="center"/>
          </w:tcPr>
          <w:p w14:paraId="36DDB284" w14:textId="77777777" w:rsidR="00D63C4E" w:rsidRDefault="00000000">
            <w:pPr>
              <w:adjustRightInd w:val="0"/>
              <w:snapToGrid w:val="0"/>
              <w:rPr>
                <w:color w:val="000000" w:themeColor="text1"/>
                <w:szCs w:val="21"/>
              </w:rPr>
            </w:pPr>
            <w:r>
              <w:rPr>
                <w:color w:val="000000" w:themeColor="text1"/>
                <w:szCs w:val="21"/>
              </w:rPr>
              <w:t>J30-7-1</w:t>
            </w:r>
            <w:r>
              <w:rPr>
                <w:color w:val="000000" w:themeColor="text1"/>
                <w:szCs w:val="21"/>
              </w:rPr>
              <w:t>井场压力表刻度盘上未标明工作压力范围的下限，应标明。</w:t>
            </w:r>
          </w:p>
          <w:p w14:paraId="72163430" w14:textId="77777777" w:rsidR="00D63C4E" w:rsidRDefault="00000000">
            <w:pPr>
              <w:adjustRightInd w:val="0"/>
              <w:snapToGrid w:val="0"/>
              <w:rPr>
                <w:color w:val="000000" w:themeColor="text1"/>
                <w:szCs w:val="21"/>
              </w:rPr>
            </w:pPr>
            <w:r>
              <w:rPr>
                <w:noProof/>
              </w:rPr>
              <w:drawing>
                <wp:inline distT="0" distB="0" distL="114300" distR="114300" wp14:anchorId="6BC18A04" wp14:editId="7AD89BE2">
                  <wp:extent cx="2320290" cy="1717040"/>
                  <wp:effectExtent l="0" t="0" r="3810" b="16510"/>
                  <wp:docPr id="14" name="图片 1" descr="微信图片_20220419154956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 descr="微信图片_2022041915495612"/>
                          <pic:cNvPicPr>
                            <a:picLocks noChangeAspect="1"/>
                          </pic:cNvPicPr>
                        </pic:nvPicPr>
                        <pic:blipFill>
                          <a:blip r:embed="rId36"/>
                          <a:stretch>
                            <a:fillRect/>
                          </a:stretch>
                        </pic:blipFill>
                        <pic:spPr>
                          <a:xfrm>
                            <a:off x="0" y="0"/>
                            <a:ext cx="2320290" cy="1717040"/>
                          </a:xfrm>
                          <a:prstGeom prst="rect">
                            <a:avLst/>
                          </a:prstGeom>
                          <a:noFill/>
                          <a:ln>
                            <a:noFill/>
                          </a:ln>
                        </pic:spPr>
                      </pic:pic>
                    </a:graphicData>
                  </a:graphic>
                </wp:inline>
              </w:drawing>
            </w:r>
          </w:p>
        </w:tc>
        <w:tc>
          <w:tcPr>
            <w:tcW w:w="2099" w:type="pct"/>
            <w:vAlign w:val="center"/>
          </w:tcPr>
          <w:p w14:paraId="58DD0528" w14:textId="77777777" w:rsidR="00D63C4E" w:rsidRDefault="00000000">
            <w:pPr>
              <w:adjustRightInd w:val="0"/>
              <w:snapToGrid w:val="0"/>
            </w:pPr>
            <w:r>
              <w:t>已标注工作压力范围的下限。</w:t>
            </w:r>
          </w:p>
          <w:p w14:paraId="321BA2C7" w14:textId="77777777" w:rsidR="00D63C4E" w:rsidRDefault="00000000">
            <w:pPr>
              <w:adjustRightInd w:val="0"/>
              <w:snapToGrid w:val="0"/>
            </w:pPr>
            <w:r>
              <w:rPr>
                <w:noProof/>
              </w:rPr>
              <w:drawing>
                <wp:inline distT="0" distB="0" distL="114300" distR="114300" wp14:anchorId="62E1249C" wp14:editId="72466A15">
                  <wp:extent cx="2121535" cy="1963420"/>
                  <wp:effectExtent l="0" t="0" r="12065" b="17780"/>
                  <wp:docPr id="234" name="图片 234" descr="微信图片_20220422100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 name="图片 234" descr="微信图片_20220422100156"/>
                          <pic:cNvPicPr>
                            <a:picLocks noChangeAspect="1"/>
                          </pic:cNvPicPr>
                        </pic:nvPicPr>
                        <pic:blipFill>
                          <a:blip r:embed="rId37"/>
                          <a:stretch>
                            <a:fillRect/>
                          </a:stretch>
                        </pic:blipFill>
                        <pic:spPr>
                          <a:xfrm>
                            <a:off x="0" y="0"/>
                            <a:ext cx="2121535" cy="1963420"/>
                          </a:xfrm>
                          <a:prstGeom prst="rect">
                            <a:avLst/>
                          </a:prstGeom>
                        </pic:spPr>
                      </pic:pic>
                    </a:graphicData>
                  </a:graphic>
                </wp:inline>
              </w:drawing>
            </w:r>
          </w:p>
        </w:tc>
        <w:tc>
          <w:tcPr>
            <w:tcW w:w="401" w:type="pct"/>
            <w:vAlign w:val="center"/>
          </w:tcPr>
          <w:p w14:paraId="69407E90" w14:textId="77777777" w:rsidR="00D63C4E" w:rsidRDefault="00000000">
            <w:pPr>
              <w:adjustRightInd w:val="0"/>
              <w:snapToGrid w:val="0"/>
              <w:jc w:val="center"/>
              <w:rPr>
                <w:color w:val="000000" w:themeColor="text1"/>
                <w:szCs w:val="21"/>
              </w:rPr>
            </w:pPr>
            <w:r>
              <w:rPr>
                <w:color w:val="000000" w:themeColor="text1"/>
                <w:szCs w:val="21"/>
              </w:rPr>
              <w:t>符合要求</w:t>
            </w:r>
          </w:p>
        </w:tc>
      </w:tr>
      <w:tr w:rsidR="00D63C4E" w14:paraId="1895F20B" w14:textId="77777777">
        <w:trPr>
          <w:cantSplit/>
          <w:trHeight w:val="397"/>
          <w:jc w:val="center"/>
        </w:trPr>
        <w:tc>
          <w:tcPr>
            <w:tcW w:w="248" w:type="pct"/>
            <w:vAlign w:val="center"/>
          </w:tcPr>
          <w:p w14:paraId="581B309C" w14:textId="77777777" w:rsidR="00D63C4E" w:rsidRDefault="00000000">
            <w:pPr>
              <w:adjustRightInd w:val="0"/>
              <w:snapToGrid w:val="0"/>
              <w:jc w:val="center"/>
              <w:rPr>
                <w:color w:val="0070C0"/>
                <w:szCs w:val="21"/>
              </w:rPr>
            </w:pPr>
            <w:r>
              <w:rPr>
                <w:szCs w:val="21"/>
              </w:rPr>
              <w:t>3.</w:t>
            </w:r>
          </w:p>
        </w:tc>
        <w:tc>
          <w:tcPr>
            <w:tcW w:w="2249" w:type="pct"/>
            <w:vAlign w:val="center"/>
          </w:tcPr>
          <w:p w14:paraId="2624C5C9" w14:textId="77777777" w:rsidR="00D63C4E" w:rsidRDefault="00000000">
            <w:pPr>
              <w:adjustRightInd w:val="0"/>
              <w:snapToGrid w:val="0"/>
              <w:rPr>
                <w:color w:val="000000" w:themeColor="text1"/>
                <w:szCs w:val="21"/>
              </w:rPr>
            </w:pPr>
            <w:r>
              <w:rPr>
                <w:color w:val="000000" w:themeColor="text1"/>
                <w:szCs w:val="21"/>
              </w:rPr>
              <w:t>安全总监未取得安全管理人员合格证。</w:t>
            </w:r>
          </w:p>
        </w:tc>
        <w:tc>
          <w:tcPr>
            <w:tcW w:w="2099" w:type="pct"/>
            <w:vAlign w:val="center"/>
          </w:tcPr>
          <w:p w14:paraId="6BC4862F" w14:textId="77777777" w:rsidR="00D63C4E" w:rsidRDefault="00000000">
            <w:pPr>
              <w:adjustRightInd w:val="0"/>
              <w:snapToGrid w:val="0"/>
              <w:rPr>
                <w:color w:val="000000" w:themeColor="text1"/>
              </w:rPr>
            </w:pPr>
            <w:r>
              <w:rPr>
                <w:rFonts w:hint="eastAsia"/>
                <w:color w:val="000000" w:themeColor="text1"/>
              </w:rPr>
              <w:t>安全总监</w:t>
            </w:r>
            <w:r>
              <w:rPr>
                <w:color w:val="000000" w:themeColor="text1"/>
              </w:rPr>
              <w:t>已于</w:t>
            </w:r>
            <w:r>
              <w:rPr>
                <w:color w:val="000000" w:themeColor="text1"/>
              </w:rPr>
              <w:t>6</w:t>
            </w:r>
            <w:r>
              <w:rPr>
                <w:color w:val="000000" w:themeColor="text1"/>
              </w:rPr>
              <w:t>月</w:t>
            </w:r>
            <w:r>
              <w:rPr>
                <w:color w:val="000000" w:themeColor="text1"/>
              </w:rPr>
              <w:t>13</w:t>
            </w:r>
            <w:r>
              <w:rPr>
                <w:color w:val="000000" w:themeColor="text1"/>
              </w:rPr>
              <w:t>日取得安全管理人员合格证。</w:t>
            </w:r>
          </w:p>
        </w:tc>
        <w:tc>
          <w:tcPr>
            <w:tcW w:w="401" w:type="pct"/>
            <w:vAlign w:val="center"/>
          </w:tcPr>
          <w:p w14:paraId="6D5CB4EE" w14:textId="77777777" w:rsidR="00D63C4E" w:rsidRDefault="00000000">
            <w:pPr>
              <w:adjustRightInd w:val="0"/>
              <w:snapToGrid w:val="0"/>
              <w:jc w:val="center"/>
              <w:rPr>
                <w:color w:val="000000" w:themeColor="text1"/>
                <w:szCs w:val="21"/>
              </w:rPr>
            </w:pPr>
            <w:r>
              <w:rPr>
                <w:color w:val="000000" w:themeColor="text1"/>
                <w:szCs w:val="21"/>
              </w:rPr>
              <w:t>符合要求</w:t>
            </w:r>
          </w:p>
        </w:tc>
      </w:tr>
      <w:tr w:rsidR="00D63C4E" w14:paraId="72A1617E" w14:textId="77777777">
        <w:trPr>
          <w:cantSplit/>
          <w:trHeight w:val="397"/>
          <w:jc w:val="center"/>
        </w:trPr>
        <w:tc>
          <w:tcPr>
            <w:tcW w:w="248" w:type="pct"/>
            <w:vAlign w:val="center"/>
          </w:tcPr>
          <w:p w14:paraId="4B7352E8" w14:textId="77777777" w:rsidR="00D63C4E" w:rsidRDefault="00000000">
            <w:pPr>
              <w:adjustRightInd w:val="0"/>
              <w:snapToGrid w:val="0"/>
              <w:jc w:val="center"/>
              <w:rPr>
                <w:color w:val="000000" w:themeColor="text1"/>
                <w:szCs w:val="21"/>
              </w:rPr>
            </w:pPr>
            <w:r>
              <w:rPr>
                <w:color w:val="000000" w:themeColor="text1"/>
                <w:szCs w:val="21"/>
              </w:rPr>
              <w:t>4.</w:t>
            </w:r>
          </w:p>
        </w:tc>
        <w:tc>
          <w:tcPr>
            <w:tcW w:w="2249" w:type="pct"/>
            <w:vAlign w:val="center"/>
          </w:tcPr>
          <w:p w14:paraId="22406FFD" w14:textId="77777777" w:rsidR="00D63C4E" w:rsidRDefault="00000000">
            <w:pPr>
              <w:adjustRightInd w:val="0"/>
              <w:snapToGrid w:val="0"/>
              <w:rPr>
                <w:color w:val="000000" w:themeColor="text1"/>
                <w:szCs w:val="21"/>
              </w:rPr>
            </w:pPr>
            <w:r>
              <w:rPr>
                <w:color w:val="000000" w:themeColor="text1"/>
                <w:szCs w:val="21"/>
              </w:rPr>
              <w:t>注氮气</w:t>
            </w:r>
            <w:r>
              <w:rPr>
                <w:color w:val="000000" w:themeColor="text1"/>
                <w:szCs w:val="21"/>
              </w:rPr>
              <w:t>1</w:t>
            </w:r>
            <w:r>
              <w:rPr>
                <w:color w:val="000000" w:themeColor="text1"/>
                <w:szCs w:val="21"/>
              </w:rPr>
              <w:t>队吕泽飞，</w:t>
            </w:r>
            <w:r>
              <w:rPr>
                <w:color w:val="000000" w:themeColor="text1"/>
                <w:szCs w:val="21"/>
              </w:rPr>
              <w:t>3</w:t>
            </w:r>
            <w:r>
              <w:rPr>
                <w:color w:val="000000" w:themeColor="text1"/>
                <w:szCs w:val="21"/>
              </w:rPr>
              <w:t>队王健、罗炳信，</w:t>
            </w:r>
            <w:r>
              <w:rPr>
                <w:color w:val="000000" w:themeColor="text1"/>
                <w:szCs w:val="21"/>
              </w:rPr>
              <w:t>4</w:t>
            </w:r>
            <w:r>
              <w:rPr>
                <w:color w:val="000000" w:themeColor="text1"/>
                <w:szCs w:val="21"/>
              </w:rPr>
              <w:t>队吴祖光，</w:t>
            </w:r>
            <w:r>
              <w:rPr>
                <w:color w:val="000000" w:themeColor="text1"/>
                <w:szCs w:val="21"/>
              </w:rPr>
              <w:t>5</w:t>
            </w:r>
            <w:r>
              <w:rPr>
                <w:color w:val="000000" w:themeColor="text1"/>
                <w:szCs w:val="21"/>
              </w:rPr>
              <w:t>队董波，</w:t>
            </w:r>
            <w:r>
              <w:rPr>
                <w:color w:val="000000" w:themeColor="text1"/>
                <w:szCs w:val="21"/>
              </w:rPr>
              <w:t>7</w:t>
            </w:r>
            <w:r>
              <w:rPr>
                <w:color w:val="000000" w:themeColor="text1"/>
                <w:szCs w:val="21"/>
              </w:rPr>
              <w:t>队吴超，</w:t>
            </w:r>
            <w:r>
              <w:rPr>
                <w:color w:val="000000" w:themeColor="text1"/>
                <w:szCs w:val="21"/>
              </w:rPr>
              <w:t>8</w:t>
            </w:r>
            <w:r>
              <w:rPr>
                <w:color w:val="000000" w:themeColor="text1"/>
                <w:szCs w:val="21"/>
              </w:rPr>
              <w:t>队任自强的硫化氢防护培训证已过期，应重新取证。</w:t>
            </w:r>
          </w:p>
        </w:tc>
        <w:tc>
          <w:tcPr>
            <w:tcW w:w="2099" w:type="pct"/>
            <w:vAlign w:val="center"/>
          </w:tcPr>
          <w:p w14:paraId="1D15115B" w14:textId="77777777" w:rsidR="00D63C4E" w:rsidRDefault="00000000">
            <w:pPr>
              <w:adjustRightInd w:val="0"/>
              <w:snapToGrid w:val="0"/>
              <w:rPr>
                <w:color w:val="000000" w:themeColor="text1"/>
              </w:rPr>
            </w:pPr>
            <w:r>
              <w:rPr>
                <w:color w:val="000000" w:themeColor="text1"/>
              </w:rPr>
              <w:t>均已重新</w:t>
            </w:r>
            <w:r>
              <w:rPr>
                <w:color w:val="000000" w:themeColor="text1"/>
                <w:szCs w:val="21"/>
              </w:rPr>
              <w:t>硫化氢防护培训证。</w:t>
            </w:r>
          </w:p>
        </w:tc>
        <w:tc>
          <w:tcPr>
            <w:tcW w:w="401" w:type="pct"/>
            <w:vAlign w:val="center"/>
          </w:tcPr>
          <w:p w14:paraId="4C479EBC" w14:textId="77777777" w:rsidR="00D63C4E" w:rsidRDefault="00000000">
            <w:pPr>
              <w:adjustRightInd w:val="0"/>
              <w:snapToGrid w:val="0"/>
              <w:jc w:val="center"/>
              <w:rPr>
                <w:color w:val="000000" w:themeColor="text1"/>
                <w:szCs w:val="21"/>
              </w:rPr>
            </w:pPr>
            <w:r>
              <w:rPr>
                <w:color w:val="000000" w:themeColor="text1"/>
                <w:szCs w:val="21"/>
              </w:rPr>
              <w:t>符合要求</w:t>
            </w:r>
          </w:p>
        </w:tc>
      </w:tr>
      <w:tr w:rsidR="00D63C4E" w14:paraId="4247A8B1" w14:textId="77777777">
        <w:trPr>
          <w:cantSplit/>
          <w:trHeight w:val="397"/>
          <w:jc w:val="center"/>
        </w:trPr>
        <w:tc>
          <w:tcPr>
            <w:tcW w:w="248" w:type="pct"/>
            <w:vAlign w:val="center"/>
          </w:tcPr>
          <w:p w14:paraId="34261EC1" w14:textId="77777777" w:rsidR="00D63C4E" w:rsidRDefault="00000000">
            <w:pPr>
              <w:adjustRightInd w:val="0"/>
              <w:snapToGrid w:val="0"/>
              <w:jc w:val="center"/>
              <w:rPr>
                <w:color w:val="000000" w:themeColor="text1"/>
                <w:szCs w:val="21"/>
              </w:rPr>
            </w:pPr>
            <w:r>
              <w:rPr>
                <w:color w:val="000000" w:themeColor="text1"/>
                <w:szCs w:val="21"/>
              </w:rPr>
              <w:t>5.</w:t>
            </w:r>
          </w:p>
        </w:tc>
        <w:tc>
          <w:tcPr>
            <w:tcW w:w="2249" w:type="pct"/>
            <w:vAlign w:val="center"/>
          </w:tcPr>
          <w:p w14:paraId="35768EE2" w14:textId="77777777" w:rsidR="00D63C4E" w:rsidRDefault="00000000">
            <w:pPr>
              <w:adjustRightInd w:val="0"/>
              <w:snapToGrid w:val="0"/>
              <w:rPr>
                <w:color w:val="000000" w:themeColor="text1"/>
                <w:szCs w:val="21"/>
              </w:rPr>
            </w:pPr>
            <w:r>
              <w:rPr>
                <w:color w:val="000000" w:themeColor="text1"/>
                <w:szCs w:val="21"/>
              </w:rPr>
              <w:t>注氮气</w:t>
            </w:r>
            <w:r>
              <w:rPr>
                <w:color w:val="000000" w:themeColor="text1"/>
                <w:szCs w:val="21"/>
              </w:rPr>
              <w:t>7</w:t>
            </w:r>
            <w:r>
              <w:rPr>
                <w:color w:val="000000" w:themeColor="text1"/>
                <w:szCs w:val="21"/>
              </w:rPr>
              <w:t>队王永振，</w:t>
            </w:r>
            <w:r>
              <w:rPr>
                <w:color w:val="000000" w:themeColor="text1"/>
                <w:szCs w:val="21"/>
              </w:rPr>
              <w:t>8</w:t>
            </w:r>
            <w:r>
              <w:rPr>
                <w:color w:val="000000" w:themeColor="text1"/>
                <w:szCs w:val="21"/>
              </w:rPr>
              <w:t>队张晓康井控证均已过期，应重新取证。</w:t>
            </w:r>
          </w:p>
        </w:tc>
        <w:tc>
          <w:tcPr>
            <w:tcW w:w="2099" w:type="pct"/>
            <w:vAlign w:val="center"/>
          </w:tcPr>
          <w:p w14:paraId="2054337E" w14:textId="77777777" w:rsidR="00D63C4E" w:rsidRDefault="00000000">
            <w:pPr>
              <w:adjustRightInd w:val="0"/>
              <w:snapToGrid w:val="0"/>
              <w:rPr>
                <w:color w:val="000000" w:themeColor="text1"/>
              </w:rPr>
            </w:pPr>
            <w:r>
              <w:rPr>
                <w:color w:val="000000" w:themeColor="text1"/>
              </w:rPr>
              <w:t>均已重新</w:t>
            </w:r>
            <w:proofErr w:type="gramStart"/>
            <w:r>
              <w:rPr>
                <w:color w:val="000000" w:themeColor="text1"/>
              </w:rPr>
              <w:t>取得井控证</w:t>
            </w:r>
            <w:proofErr w:type="gramEnd"/>
            <w:r>
              <w:rPr>
                <w:color w:val="000000" w:themeColor="text1"/>
              </w:rPr>
              <w:t>。</w:t>
            </w:r>
          </w:p>
        </w:tc>
        <w:tc>
          <w:tcPr>
            <w:tcW w:w="401" w:type="pct"/>
            <w:vAlign w:val="center"/>
          </w:tcPr>
          <w:p w14:paraId="594835E0" w14:textId="77777777" w:rsidR="00D63C4E" w:rsidRDefault="00000000">
            <w:pPr>
              <w:adjustRightInd w:val="0"/>
              <w:snapToGrid w:val="0"/>
              <w:jc w:val="center"/>
              <w:rPr>
                <w:color w:val="000000" w:themeColor="text1"/>
                <w:szCs w:val="21"/>
              </w:rPr>
            </w:pPr>
            <w:r>
              <w:rPr>
                <w:color w:val="000000" w:themeColor="text1"/>
                <w:szCs w:val="21"/>
              </w:rPr>
              <w:t>符合要求</w:t>
            </w:r>
          </w:p>
        </w:tc>
      </w:tr>
      <w:tr w:rsidR="00D63C4E" w14:paraId="15CA7F53" w14:textId="77777777">
        <w:trPr>
          <w:cantSplit/>
          <w:trHeight w:val="397"/>
          <w:jc w:val="center"/>
        </w:trPr>
        <w:tc>
          <w:tcPr>
            <w:tcW w:w="248" w:type="pct"/>
            <w:vAlign w:val="center"/>
          </w:tcPr>
          <w:p w14:paraId="521F71BB" w14:textId="77777777" w:rsidR="00D63C4E" w:rsidRDefault="00000000">
            <w:pPr>
              <w:adjustRightInd w:val="0"/>
              <w:snapToGrid w:val="0"/>
              <w:jc w:val="center"/>
              <w:rPr>
                <w:color w:val="000000" w:themeColor="text1"/>
                <w:szCs w:val="21"/>
              </w:rPr>
            </w:pPr>
            <w:r>
              <w:rPr>
                <w:color w:val="000000" w:themeColor="text1"/>
                <w:szCs w:val="21"/>
              </w:rPr>
              <w:t>6.</w:t>
            </w:r>
          </w:p>
        </w:tc>
        <w:tc>
          <w:tcPr>
            <w:tcW w:w="2249" w:type="pct"/>
            <w:vAlign w:val="center"/>
          </w:tcPr>
          <w:p w14:paraId="1B5AEE33" w14:textId="77777777" w:rsidR="00D63C4E" w:rsidRDefault="00000000">
            <w:pPr>
              <w:adjustRightInd w:val="0"/>
              <w:snapToGrid w:val="0"/>
              <w:rPr>
                <w:color w:val="000000" w:themeColor="text1"/>
                <w:szCs w:val="21"/>
              </w:rPr>
            </w:pPr>
            <w:r>
              <w:rPr>
                <w:color w:val="000000" w:themeColor="text1"/>
                <w:szCs w:val="21"/>
              </w:rPr>
              <w:t>现场作业人员未配备眼面部防护镜，应按照《个体防护装备配备规范</w:t>
            </w:r>
            <w:r>
              <w:rPr>
                <w:color w:val="000000" w:themeColor="text1"/>
                <w:szCs w:val="21"/>
              </w:rPr>
              <w:t xml:space="preserve"> </w:t>
            </w:r>
            <w:r>
              <w:rPr>
                <w:color w:val="000000" w:themeColor="text1"/>
                <w:szCs w:val="21"/>
              </w:rPr>
              <w:t>第</w:t>
            </w:r>
            <w:r>
              <w:rPr>
                <w:color w:val="000000" w:themeColor="text1"/>
                <w:szCs w:val="21"/>
              </w:rPr>
              <w:t>2</w:t>
            </w:r>
            <w:r>
              <w:rPr>
                <w:color w:val="000000" w:themeColor="text1"/>
                <w:szCs w:val="21"/>
              </w:rPr>
              <w:t>部分：石油、化工、天然气》（</w:t>
            </w:r>
            <w:r>
              <w:rPr>
                <w:color w:val="000000" w:themeColor="text1"/>
                <w:szCs w:val="21"/>
              </w:rPr>
              <w:t>GB 39800.2-2020</w:t>
            </w:r>
            <w:r>
              <w:rPr>
                <w:color w:val="000000" w:themeColor="text1"/>
                <w:szCs w:val="21"/>
              </w:rPr>
              <w:t>）中的要求，足额配备。</w:t>
            </w:r>
          </w:p>
        </w:tc>
        <w:tc>
          <w:tcPr>
            <w:tcW w:w="2099" w:type="pct"/>
            <w:vAlign w:val="center"/>
          </w:tcPr>
          <w:p w14:paraId="0A70D726" w14:textId="77777777" w:rsidR="00D63C4E" w:rsidRDefault="00000000">
            <w:pPr>
              <w:tabs>
                <w:tab w:val="left" w:pos="1489"/>
              </w:tabs>
              <w:adjustRightInd w:val="0"/>
              <w:snapToGrid w:val="0"/>
              <w:rPr>
                <w:color w:val="000000" w:themeColor="text1"/>
              </w:rPr>
            </w:pPr>
            <w:r>
              <w:rPr>
                <w:color w:val="000000" w:themeColor="text1"/>
              </w:rPr>
              <w:t>现场作业人员已</w:t>
            </w:r>
            <w:r>
              <w:rPr>
                <w:color w:val="000000" w:themeColor="text1"/>
                <w:szCs w:val="21"/>
              </w:rPr>
              <w:t>配备眼面部防护镜。</w:t>
            </w:r>
          </w:p>
        </w:tc>
        <w:tc>
          <w:tcPr>
            <w:tcW w:w="401" w:type="pct"/>
            <w:vAlign w:val="center"/>
          </w:tcPr>
          <w:p w14:paraId="25FA7E42" w14:textId="77777777" w:rsidR="00D63C4E" w:rsidRDefault="00000000">
            <w:pPr>
              <w:adjustRightInd w:val="0"/>
              <w:snapToGrid w:val="0"/>
              <w:jc w:val="center"/>
              <w:rPr>
                <w:color w:val="000000" w:themeColor="text1"/>
                <w:szCs w:val="21"/>
              </w:rPr>
            </w:pPr>
            <w:r>
              <w:rPr>
                <w:color w:val="000000" w:themeColor="text1"/>
                <w:szCs w:val="21"/>
              </w:rPr>
              <w:t>符合要求</w:t>
            </w:r>
          </w:p>
        </w:tc>
      </w:tr>
      <w:tr w:rsidR="00D63C4E" w14:paraId="066BAE64" w14:textId="77777777">
        <w:trPr>
          <w:cantSplit/>
          <w:trHeight w:val="397"/>
          <w:jc w:val="center"/>
        </w:trPr>
        <w:tc>
          <w:tcPr>
            <w:tcW w:w="248" w:type="pct"/>
            <w:vAlign w:val="center"/>
          </w:tcPr>
          <w:p w14:paraId="1483425C" w14:textId="77777777" w:rsidR="00D63C4E" w:rsidRDefault="00000000">
            <w:pPr>
              <w:adjustRightInd w:val="0"/>
              <w:snapToGrid w:val="0"/>
              <w:jc w:val="center"/>
              <w:rPr>
                <w:color w:val="000000" w:themeColor="text1"/>
                <w:szCs w:val="21"/>
              </w:rPr>
            </w:pPr>
            <w:r>
              <w:rPr>
                <w:color w:val="000000" w:themeColor="text1"/>
                <w:szCs w:val="21"/>
              </w:rPr>
              <w:lastRenderedPageBreak/>
              <w:t>7.</w:t>
            </w:r>
          </w:p>
        </w:tc>
        <w:tc>
          <w:tcPr>
            <w:tcW w:w="2249" w:type="pct"/>
            <w:vAlign w:val="center"/>
          </w:tcPr>
          <w:p w14:paraId="0A958789" w14:textId="77777777" w:rsidR="00D63C4E" w:rsidRDefault="00000000">
            <w:pPr>
              <w:adjustRightInd w:val="0"/>
              <w:snapToGrid w:val="0"/>
              <w:rPr>
                <w:color w:val="000000" w:themeColor="text1"/>
                <w:szCs w:val="21"/>
              </w:rPr>
            </w:pPr>
            <w:r>
              <w:rPr>
                <w:color w:val="000000" w:themeColor="text1"/>
                <w:szCs w:val="21"/>
              </w:rPr>
              <w:t>注氮气</w:t>
            </w:r>
            <w:r>
              <w:rPr>
                <w:color w:val="000000" w:themeColor="text1"/>
                <w:szCs w:val="21"/>
              </w:rPr>
              <w:t>1</w:t>
            </w:r>
            <w:r>
              <w:rPr>
                <w:color w:val="000000" w:themeColor="text1"/>
                <w:szCs w:val="21"/>
              </w:rPr>
              <w:t>队油气分离器已到检验期，需要重新检测，检测合格后，才能投入使用。</w:t>
            </w:r>
          </w:p>
        </w:tc>
        <w:tc>
          <w:tcPr>
            <w:tcW w:w="2099" w:type="pct"/>
            <w:vAlign w:val="center"/>
          </w:tcPr>
          <w:p w14:paraId="257D4A85" w14:textId="77777777" w:rsidR="00D63C4E" w:rsidRDefault="00000000">
            <w:pPr>
              <w:adjustRightInd w:val="0"/>
              <w:snapToGrid w:val="0"/>
              <w:rPr>
                <w:color w:val="000000" w:themeColor="text1"/>
              </w:rPr>
            </w:pPr>
            <w:r>
              <w:rPr>
                <w:color w:val="000000" w:themeColor="text1"/>
              </w:rPr>
              <w:t>2022</w:t>
            </w:r>
            <w:r>
              <w:rPr>
                <w:color w:val="000000" w:themeColor="text1"/>
              </w:rPr>
              <w:t>年</w:t>
            </w:r>
            <w:r>
              <w:rPr>
                <w:color w:val="000000" w:themeColor="text1"/>
              </w:rPr>
              <w:t>5</w:t>
            </w:r>
            <w:r>
              <w:rPr>
                <w:color w:val="000000" w:themeColor="text1"/>
              </w:rPr>
              <w:t>月</w:t>
            </w:r>
            <w:r>
              <w:rPr>
                <w:color w:val="000000" w:themeColor="text1"/>
              </w:rPr>
              <w:t>19</w:t>
            </w:r>
            <w:r>
              <w:rPr>
                <w:color w:val="000000" w:themeColor="text1"/>
              </w:rPr>
              <w:t>日重新检测，检测结论</w:t>
            </w:r>
            <w:r>
              <w:rPr>
                <w:color w:val="000000" w:themeColor="text1"/>
              </w:rPr>
              <w:t>“</w:t>
            </w:r>
            <w:r>
              <w:rPr>
                <w:color w:val="000000" w:themeColor="text1"/>
              </w:rPr>
              <w:t>符合要求</w:t>
            </w:r>
            <w:r>
              <w:rPr>
                <w:color w:val="000000" w:themeColor="text1"/>
              </w:rPr>
              <w:t>”</w:t>
            </w:r>
            <w:r>
              <w:rPr>
                <w:color w:val="000000" w:themeColor="text1"/>
              </w:rPr>
              <w:t>，下次检测日期</w:t>
            </w:r>
            <w:r>
              <w:rPr>
                <w:color w:val="000000" w:themeColor="text1"/>
              </w:rPr>
              <w:t>2024</w:t>
            </w:r>
            <w:r>
              <w:rPr>
                <w:color w:val="000000" w:themeColor="text1"/>
              </w:rPr>
              <w:t>年</w:t>
            </w:r>
            <w:r>
              <w:rPr>
                <w:color w:val="000000" w:themeColor="text1"/>
              </w:rPr>
              <w:t>4</w:t>
            </w:r>
            <w:r>
              <w:rPr>
                <w:color w:val="000000" w:themeColor="text1"/>
              </w:rPr>
              <w:t>月。</w:t>
            </w:r>
          </w:p>
          <w:p w14:paraId="52A08930" w14:textId="77777777" w:rsidR="00D63C4E" w:rsidRDefault="00000000">
            <w:pPr>
              <w:adjustRightInd w:val="0"/>
              <w:snapToGrid w:val="0"/>
              <w:rPr>
                <w:color w:val="000000" w:themeColor="text1"/>
              </w:rPr>
            </w:pPr>
            <w:r>
              <w:rPr>
                <w:noProof/>
                <w:color w:val="000000" w:themeColor="text1"/>
              </w:rPr>
              <w:drawing>
                <wp:inline distT="0" distB="0" distL="114300" distR="114300" wp14:anchorId="126099AC" wp14:editId="1EF420A5">
                  <wp:extent cx="2133600" cy="3106420"/>
                  <wp:effectExtent l="0" t="0" r="0" b="17780"/>
                  <wp:docPr id="9" name="图片 9" descr="3E0C0CE4-E012-47aa-BAAB-E67070568CB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3E0C0CE4-E012-47aa-BAAB-E67070568CB7"/>
                          <pic:cNvPicPr>
                            <a:picLocks noChangeAspect="1"/>
                          </pic:cNvPicPr>
                        </pic:nvPicPr>
                        <pic:blipFill>
                          <a:blip r:embed="rId38"/>
                          <a:stretch>
                            <a:fillRect/>
                          </a:stretch>
                        </pic:blipFill>
                        <pic:spPr>
                          <a:xfrm>
                            <a:off x="0" y="0"/>
                            <a:ext cx="2133600" cy="3106420"/>
                          </a:xfrm>
                          <a:prstGeom prst="rect">
                            <a:avLst/>
                          </a:prstGeom>
                        </pic:spPr>
                      </pic:pic>
                    </a:graphicData>
                  </a:graphic>
                </wp:inline>
              </w:drawing>
            </w:r>
          </w:p>
        </w:tc>
        <w:tc>
          <w:tcPr>
            <w:tcW w:w="401" w:type="pct"/>
            <w:vAlign w:val="center"/>
          </w:tcPr>
          <w:p w14:paraId="73BBCB1B" w14:textId="77777777" w:rsidR="00D63C4E" w:rsidRDefault="00000000">
            <w:pPr>
              <w:adjustRightInd w:val="0"/>
              <w:snapToGrid w:val="0"/>
              <w:jc w:val="center"/>
              <w:rPr>
                <w:color w:val="000000" w:themeColor="text1"/>
                <w:szCs w:val="21"/>
              </w:rPr>
            </w:pPr>
            <w:r>
              <w:rPr>
                <w:color w:val="000000" w:themeColor="text1"/>
                <w:szCs w:val="21"/>
              </w:rPr>
              <w:t>符合要求</w:t>
            </w:r>
          </w:p>
        </w:tc>
      </w:tr>
      <w:tr w:rsidR="00D63C4E" w14:paraId="3552FBC3" w14:textId="77777777">
        <w:trPr>
          <w:cantSplit/>
          <w:trHeight w:val="397"/>
          <w:jc w:val="center"/>
        </w:trPr>
        <w:tc>
          <w:tcPr>
            <w:tcW w:w="248" w:type="pct"/>
            <w:vAlign w:val="center"/>
          </w:tcPr>
          <w:p w14:paraId="6C0DF53D" w14:textId="77777777" w:rsidR="00D63C4E" w:rsidRDefault="00000000">
            <w:pPr>
              <w:adjustRightInd w:val="0"/>
              <w:snapToGrid w:val="0"/>
              <w:jc w:val="center"/>
              <w:rPr>
                <w:color w:val="000000" w:themeColor="text1"/>
                <w:szCs w:val="21"/>
              </w:rPr>
            </w:pPr>
            <w:r>
              <w:rPr>
                <w:color w:val="000000" w:themeColor="text1"/>
                <w:szCs w:val="21"/>
              </w:rPr>
              <w:t>8.</w:t>
            </w:r>
          </w:p>
        </w:tc>
        <w:tc>
          <w:tcPr>
            <w:tcW w:w="2249" w:type="pct"/>
            <w:vAlign w:val="center"/>
          </w:tcPr>
          <w:p w14:paraId="6E8606DD" w14:textId="77777777" w:rsidR="00D63C4E" w:rsidRDefault="00000000">
            <w:pPr>
              <w:adjustRightInd w:val="0"/>
              <w:snapToGrid w:val="0"/>
              <w:rPr>
                <w:color w:val="000000" w:themeColor="text1"/>
                <w:szCs w:val="21"/>
              </w:rPr>
            </w:pPr>
            <w:r>
              <w:rPr>
                <w:color w:val="000000" w:themeColor="text1"/>
                <w:szCs w:val="21"/>
              </w:rPr>
              <w:t>注氮气</w:t>
            </w:r>
            <w:r>
              <w:rPr>
                <w:color w:val="000000" w:themeColor="text1"/>
                <w:szCs w:val="21"/>
              </w:rPr>
              <w:t>8</w:t>
            </w:r>
            <w:r>
              <w:rPr>
                <w:color w:val="000000" w:themeColor="text1"/>
                <w:szCs w:val="21"/>
              </w:rPr>
              <w:t>队的压力表检验已超期，需要重新检测，检测合格后，才能投入使用。</w:t>
            </w:r>
          </w:p>
        </w:tc>
        <w:tc>
          <w:tcPr>
            <w:tcW w:w="2099" w:type="pct"/>
            <w:vAlign w:val="center"/>
          </w:tcPr>
          <w:p w14:paraId="26C24718" w14:textId="77777777" w:rsidR="00D63C4E" w:rsidRDefault="00000000">
            <w:pPr>
              <w:adjustRightInd w:val="0"/>
              <w:snapToGrid w:val="0"/>
              <w:rPr>
                <w:color w:val="000000" w:themeColor="text1"/>
              </w:rPr>
            </w:pPr>
            <w:r>
              <w:rPr>
                <w:color w:val="000000" w:themeColor="text1"/>
              </w:rPr>
              <w:t>已重新检测，检测结果为</w:t>
            </w:r>
            <w:r>
              <w:rPr>
                <w:color w:val="000000" w:themeColor="text1"/>
              </w:rPr>
              <w:t>“</w:t>
            </w:r>
            <w:r>
              <w:rPr>
                <w:color w:val="000000" w:themeColor="text1"/>
              </w:rPr>
              <w:t>合格</w:t>
            </w:r>
            <w:r>
              <w:rPr>
                <w:color w:val="000000" w:themeColor="text1"/>
              </w:rPr>
              <w:t>”</w:t>
            </w:r>
            <w:r>
              <w:rPr>
                <w:color w:val="000000" w:themeColor="text1"/>
              </w:rPr>
              <w:t>。</w:t>
            </w:r>
          </w:p>
        </w:tc>
        <w:tc>
          <w:tcPr>
            <w:tcW w:w="401" w:type="pct"/>
            <w:vAlign w:val="center"/>
          </w:tcPr>
          <w:p w14:paraId="062E3279" w14:textId="77777777" w:rsidR="00D63C4E" w:rsidRDefault="00000000">
            <w:pPr>
              <w:adjustRightInd w:val="0"/>
              <w:snapToGrid w:val="0"/>
              <w:jc w:val="center"/>
              <w:rPr>
                <w:color w:val="000000" w:themeColor="text1"/>
                <w:szCs w:val="21"/>
              </w:rPr>
            </w:pPr>
            <w:r>
              <w:rPr>
                <w:color w:val="000000" w:themeColor="text1"/>
                <w:szCs w:val="21"/>
              </w:rPr>
              <w:t>符合要求</w:t>
            </w:r>
          </w:p>
        </w:tc>
      </w:tr>
      <w:tr w:rsidR="00D63C4E" w14:paraId="5673483D" w14:textId="77777777">
        <w:trPr>
          <w:cantSplit/>
          <w:trHeight w:val="1673"/>
          <w:jc w:val="center"/>
        </w:trPr>
        <w:tc>
          <w:tcPr>
            <w:tcW w:w="5000" w:type="pct"/>
            <w:gridSpan w:val="4"/>
            <w:vAlign w:val="center"/>
          </w:tcPr>
          <w:p w14:paraId="4B913D55" w14:textId="77777777" w:rsidR="00D63C4E" w:rsidRDefault="00000000">
            <w:pPr>
              <w:adjustRightInd w:val="0"/>
              <w:snapToGrid w:val="0"/>
              <w:jc w:val="left"/>
              <w:rPr>
                <w:color w:val="000000" w:themeColor="text1"/>
                <w:szCs w:val="21"/>
              </w:rPr>
            </w:pPr>
            <w:r>
              <w:rPr>
                <w:color w:val="000000" w:themeColor="text1"/>
                <w:szCs w:val="21"/>
              </w:rPr>
              <w:t>评价单位检查人员（签字）：</w:t>
            </w:r>
          </w:p>
          <w:p w14:paraId="1DEAC963" w14:textId="77777777" w:rsidR="00D63C4E" w:rsidRDefault="00000000">
            <w:pPr>
              <w:adjustRightInd w:val="0"/>
              <w:snapToGrid w:val="0"/>
              <w:jc w:val="right"/>
              <w:rPr>
                <w:color w:val="000000" w:themeColor="text1"/>
                <w:szCs w:val="21"/>
              </w:rPr>
            </w:pPr>
            <w:r>
              <w:rPr>
                <w:color w:val="000000" w:themeColor="text1"/>
                <w:szCs w:val="21"/>
              </w:rPr>
              <w:t>2022</w:t>
            </w:r>
            <w:r>
              <w:rPr>
                <w:color w:val="000000" w:themeColor="text1"/>
                <w:szCs w:val="21"/>
              </w:rPr>
              <w:t>年</w:t>
            </w:r>
            <w:r>
              <w:rPr>
                <w:rFonts w:hint="eastAsia"/>
                <w:color w:val="000000" w:themeColor="text1"/>
                <w:szCs w:val="21"/>
              </w:rPr>
              <w:t>6</w:t>
            </w:r>
            <w:r>
              <w:rPr>
                <w:color w:val="000000" w:themeColor="text1"/>
                <w:szCs w:val="21"/>
              </w:rPr>
              <w:t>月</w:t>
            </w:r>
            <w:r>
              <w:rPr>
                <w:rFonts w:hint="eastAsia"/>
                <w:color w:val="000000" w:themeColor="text1"/>
                <w:szCs w:val="21"/>
              </w:rPr>
              <w:t>15</w:t>
            </w:r>
            <w:r>
              <w:rPr>
                <w:color w:val="000000" w:themeColor="text1"/>
                <w:szCs w:val="21"/>
              </w:rPr>
              <w:t>日</w:t>
            </w:r>
          </w:p>
          <w:p w14:paraId="533C96D5" w14:textId="77777777" w:rsidR="00D63C4E" w:rsidRDefault="00000000">
            <w:pPr>
              <w:adjustRightInd w:val="0"/>
              <w:snapToGrid w:val="0"/>
              <w:jc w:val="right"/>
              <w:rPr>
                <w:color w:val="000000" w:themeColor="text1"/>
                <w:szCs w:val="21"/>
              </w:rPr>
            </w:pPr>
            <w:r>
              <w:rPr>
                <w:color w:val="000000" w:themeColor="text1"/>
                <w:szCs w:val="21"/>
              </w:rPr>
              <w:t>（单位盖章）</w:t>
            </w:r>
          </w:p>
        </w:tc>
      </w:tr>
      <w:tr w:rsidR="00D63C4E" w14:paraId="063E22CF" w14:textId="77777777">
        <w:trPr>
          <w:cantSplit/>
          <w:trHeight w:val="1823"/>
          <w:jc w:val="center"/>
        </w:trPr>
        <w:tc>
          <w:tcPr>
            <w:tcW w:w="5000" w:type="pct"/>
            <w:gridSpan w:val="4"/>
            <w:vAlign w:val="center"/>
          </w:tcPr>
          <w:p w14:paraId="1FA7245A" w14:textId="77777777" w:rsidR="00D63C4E" w:rsidRDefault="00000000">
            <w:pPr>
              <w:adjustRightInd w:val="0"/>
              <w:snapToGrid w:val="0"/>
              <w:jc w:val="left"/>
              <w:rPr>
                <w:color w:val="000000" w:themeColor="text1"/>
                <w:szCs w:val="21"/>
              </w:rPr>
            </w:pPr>
            <w:r>
              <w:rPr>
                <w:color w:val="000000" w:themeColor="text1"/>
                <w:szCs w:val="21"/>
              </w:rPr>
              <w:t>被评价单位主要负责人确认（签字）：</w:t>
            </w:r>
          </w:p>
          <w:p w14:paraId="6A2A6284" w14:textId="77777777" w:rsidR="00D63C4E" w:rsidRDefault="00D63C4E">
            <w:pPr>
              <w:adjustRightInd w:val="0"/>
              <w:snapToGrid w:val="0"/>
              <w:jc w:val="right"/>
              <w:rPr>
                <w:color w:val="000000" w:themeColor="text1"/>
                <w:szCs w:val="21"/>
              </w:rPr>
            </w:pPr>
          </w:p>
          <w:p w14:paraId="77124947" w14:textId="77777777" w:rsidR="00D63C4E" w:rsidRDefault="00000000">
            <w:pPr>
              <w:adjustRightInd w:val="0"/>
              <w:snapToGrid w:val="0"/>
              <w:jc w:val="right"/>
              <w:rPr>
                <w:color w:val="000000" w:themeColor="text1"/>
                <w:szCs w:val="21"/>
              </w:rPr>
            </w:pPr>
            <w:r>
              <w:rPr>
                <w:color w:val="000000" w:themeColor="text1"/>
                <w:szCs w:val="21"/>
              </w:rPr>
              <w:t>2022</w:t>
            </w:r>
            <w:r>
              <w:rPr>
                <w:color w:val="000000" w:themeColor="text1"/>
                <w:szCs w:val="21"/>
              </w:rPr>
              <w:t>年</w:t>
            </w:r>
            <w:r>
              <w:rPr>
                <w:rFonts w:hint="eastAsia"/>
                <w:color w:val="000000" w:themeColor="text1"/>
                <w:szCs w:val="21"/>
              </w:rPr>
              <w:t>6</w:t>
            </w:r>
            <w:r>
              <w:rPr>
                <w:color w:val="000000" w:themeColor="text1"/>
                <w:szCs w:val="21"/>
              </w:rPr>
              <w:t>月</w:t>
            </w:r>
            <w:r>
              <w:rPr>
                <w:rFonts w:hint="eastAsia"/>
                <w:color w:val="000000" w:themeColor="text1"/>
                <w:szCs w:val="21"/>
              </w:rPr>
              <w:t>15</w:t>
            </w:r>
            <w:r>
              <w:rPr>
                <w:color w:val="000000" w:themeColor="text1"/>
                <w:szCs w:val="21"/>
              </w:rPr>
              <w:t>日</w:t>
            </w:r>
          </w:p>
          <w:p w14:paraId="13921524" w14:textId="77777777" w:rsidR="00D63C4E" w:rsidRDefault="00000000">
            <w:pPr>
              <w:adjustRightInd w:val="0"/>
              <w:snapToGrid w:val="0"/>
              <w:jc w:val="right"/>
              <w:rPr>
                <w:color w:val="000000" w:themeColor="text1"/>
                <w:szCs w:val="21"/>
              </w:rPr>
            </w:pPr>
            <w:r>
              <w:rPr>
                <w:color w:val="000000" w:themeColor="text1"/>
                <w:szCs w:val="21"/>
              </w:rPr>
              <w:t>（单位盖章）</w:t>
            </w:r>
          </w:p>
          <w:p w14:paraId="6641D2BA" w14:textId="77777777" w:rsidR="00D63C4E" w:rsidRDefault="00D63C4E">
            <w:pPr>
              <w:adjustRightInd w:val="0"/>
              <w:snapToGrid w:val="0"/>
              <w:jc w:val="right"/>
              <w:rPr>
                <w:color w:val="000000" w:themeColor="text1"/>
                <w:szCs w:val="21"/>
              </w:rPr>
            </w:pPr>
          </w:p>
        </w:tc>
      </w:tr>
    </w:tbl>
    <w:p w14:paraId="18CA0EA2" w14:textId="77777777" w:rsidR="00D63C4E" w:rsidRDefault="00000000">
      <w:pPr>
        <w:rPr>
          <w:rFonts w:eastAsia="楷体_GB2312"/>
          <w:b/>
          <w:color w:val="000000" w:themeColor="text1"/>
          <w:sz w:val="36"/>
          <w:szCs w:val="36"/>
        </w:rPr>
      </w:pPr>
      <w:r>
        <w:rPr>
          <w:rFonts w:eastAsia="楷体_GB2312"/>
          <w:b/>
          <w:color w:val="000000" w:themeColor="text1"/>
          <w:sz w:val="36"/>
          <w:szCs w:val="36"/>
        </w:rPr>
        <w:br w:type="page"/>
      </w:r>
    </w:p>
    <w:p w14:paraId="1AA00F81" w14:textId="77777777" w:rsidR="00D63C4E" w:rsidRDefault="00000000">
      <w:pPr>
        <w:adjustRightInd w:val="0"/>
        <w:snapToGrid w:val="0"/>
        <w:spacing w:line="360" w:lineRule="auto"/>
        <w:jc w:val="center"/>
        <w:outlineLvl w:val="0"/>
        <w:rPr>
          <w:rFonts w:eastAsia="楷体_GB2312"/>
          <w:b/>
          <w:color w:val="000000" w:themeColor="text1"/>
          <w:sz w:val="36"/>
          <w:szCs w:val="36"/>
        </w:rPr>
      </w:pPr>
      <w:bookmarkStart w:id="129" w:name="_Toc10689"/>
      <w:r>
        <w:rPr>
          <w:rFonts w:eastAsia="楷体_GB2312"/>
          <w:b/>
          <w:color w:val="000000" w:themeColor="text1"/>
          <w:sz w:val="36"/>
          <w:szCs w:val="36"/>
        </w:rPr>
        <w:lastRenderedPageBreak/>
        <w:t xml:space="preserve">8 </w:t>
      </w:r>
      <w:r>
        <w:rPr>
          <w:rFonts w:eastAsia="楷体_GB2312"/>
          <w:b/>
          <w:color w:val="000000" w:themeColor="text1"/>
          <w:sz w:val="36"/>
          <w:szCs w:val="36"/>
        </w:rPr>
        <w:t>安全生产条件及重大安全风险隐患分析评价</w:t>
      </w:r>
      <w:bookmarkEnd w:id="126"/>
      <w:bookmarkEnd w:id="127"/>
      <w:bookmarkEnd w:id="128"/>
      <w:bookmarkEnd w:id="129"/>
    </w:p>
    <w:p w14:paraId="097F999D" w14:textId="77777777" w:rsidR="00D63C4E" w:rsidRDefault="00000000">
      <w:pPr>
        <w:pStyle w:val="20"/>
        <w:keepNext w:val="0"/>
        <w:keepLines w:val="0"/>
        <w:adjustRightInd w:val="0"/>
        <w:snapToGrid w:val="0"/>
        <w:spacing w:before="0" w:after="0" w:line="360" w:lineRule="auto"/>
        <w:rPr>
          <w:rFonts w:ascii="Times New Roman" w:hAnsi="Times New Roman"/>
          <w:color w:val="000000" w:themeColor="text1"/>
          <w:sz w:val="28"/>
          <w:szCs w:val="28"/>
        </w:rPr>
      </w:pPr>
      <w:bookmarkStart w:id="130" w:name="_Toc7775"/>
      <w:r>
        <w:rPr>
          <w:rFonts w:ascii="Times New Roman" w:hAnsi="Times New Roman"/>
          <w:b w:val="0"/>
          <w:bCs/>
          <w:color w:val="000000" w:themeColor="text1"/>
          <w:szCs w:val="32"/>
        </w:rPr>
        <w:t xml:space="preserve">8.1 </w:t>
      </w:r>
      <w:r>
        <w:rPr>
          <w:rFonts w:ascii="Times New Roman" w:hAnsi="Times New Roman"/>
          <w:b w:val="0"/>
          <w:bCs/>
          <w:color w:val="000000" w:themeColor="text1"/>
          <w:szCs w:val="32"/>
        </w:rPr>
        <w:t>安全生产条件分析</w:t>
      </w:r>
      <w:bookmarkEnd w:id="130"/>
    </w:p>
    <w:p w14:paraId="7F34D607" w14:textId="77777777" w:rsidR="00D63C4E" w:rsidRDefault="00000000">
      <w:pPr>
        <w:adjustRightInd w:val="0"/>
        <w:snapToGrid w:val="0"/>
        <w:spacing w:line="360" w:lineRule="auto"/>
        <w:ind w:firstLineChars="200" w:firstLine="566"/>
        <w:rPr>
          <w:color w:val="000000"/>
          <w:sz w:val="28"/>
          <w:szCs w:val="28"/>
        </w:rPr>
      </w:pPr>
      <w:r>
        <w:rPr>
          <w:color w:val="000000"/>
          <w:sz w:val="28"/>
          <w:szCs w:val="28"/>
        </w:rPr>
        <w:t>根据</w:t>
      </w:r>
      <w:r>
        <w:rPr>
          <w:sz w:val="28"/>
        </w:rPr>
        <w:t>《非煤矿矿山企业安全生产许可证实施办法》（国家安全生产监督管理总局令</w:t>
      </w:r>
      <w:r>
        <w:rPr>
          <w:sz w:val="28"/>
        </w:rPr>
        <w:t>[2009]</w:t>
      </w:r>
      <w:r>
        <w:rPr>
          <w:sz w:val="28"/>
        </w:rPr>
        <w:t>第</w:t>
      </w:r>
      <w:r>
        <w:rPr>
          <w:sz w:val="28"/>
        </w:rPr>
        <w:t>20</w:t>
      </w:r>
      <w:r>
        <w:rPr>
          <w:sz w:val="28"/>
        </w:rPr>
        <w:t>号，</w:t>
      </w:r>
      <w:r>
        <w:rPr>
          <w:sz w:val="28"/>
        </w:rPr>
        <w:t>2015</w:t>
      </w:r>
      <w:r>
        <w:rPr>
          <w:sz w:val="28"/>
        </w:rPr>
        <w:t>修订版）</w:t>
      </w:r>
      <w:r>
        <w:rPr>
          <w:color w:val="000000"/>
          <w:sz w:val="28"/>
          <w:szCs w:val="28"/>
        </w:rPr>
        <w:t>、《山东省非煤矿矿山企业安全生产许可证实施方案》（鲁安监发</w:t>
      </w:r>
      <w:r>
        <w:rPr>
          <w:color w:val="000000"/>
          <w:sz w:val="28"/>
          <w:szCs w:val="28"/>
        </w:rPr>
        <w:t>[2009]133</w:t>
      </w:r>
      <w:r>
        <w:rPr>
          <w:color w:val="000000"/>
          <w:sz w:val="28"/>
          <w:szCs w:val="28"/>
        </w:rPr>
        <w:t>号）和本报告第</w:t>
      </w:r>
      <w:r>
        <w:rPr>
          <w:color w:val="000000"/>
          <w:sz w:val="28"/>
          <w:szCs w:val="28"/>
        </w:rPr>
        <w:t>5</w:t>
      </w:r>
      <w:r>
        <w:rPr>
          <w:color w:val="000000"/>
          <w:sz w:val="28"/>
          <w:szCs w:val="28"/>
        </w:rPr>
        <w:t>、</w:t>
      </w:r>
      <w:r>
        <w:rPr>
          <w:color w:val="000000"/>
          <w:sz w:val="28"/>
          <w:szCs w:val="28"/>
        </w:rPr>
        <w:t>6</w:t>
      </w:r>
      <w:r>
        <w:rPr>
          <w:color w:val="000000"/>
          <w:sz w:val="28"/>
          <w:szCs w:val="28"/>
        </w:rPr>
        <w:t>、</w:t>
      </w:r>
      <w:r>
        <w:rPr>
          <w:color w:val="000000"/>
          <w:sz w:val="28"/>
          <w:szCs w:val="28"/>
        </w:rPr>
        <w:t>7</w:t>
      </w:r>
      <w:r>
        <w:rPr>
          <w:color w:val="000000"/>
          <w:sz w:val="28"/>
          <w:szCs w:val="28"/>
        </w:rPr>
        <w:t>章的安全检查表的详细检查情况、安全对策措施和隐患整改复查情况，对</w:t>
      </w:r>
      <w:r>
        <w:rPr>
          <w:sz w:val="28"/>
          <w:szCs w:val="28"/>
        </w:rPr>
        <w:t>胜利油田康贝石油工程装备有限公司井下作业</w:t>
      </w:r>
      <w:r>
        <w:rPr>
          <w:sz w:val="28"/>
          <w:szCs w:val="28"/>
        </w:rPr>
        <w:t>-</w:t>
      </w:r>
      <w:r>
        <w:rPr>
          <w:sz w:val="28"/>
          <w:szCs w:val="28"/>
        </w:rPr>
        <w:t>注气（氮气）项目是</w:t>
      </w:r>
      <w:r>
        <w:rPr>
          <w:color w:val="000000"/>
          <w:sz w:val="28"/>
          <w:szCs w:val="28"/>
        </w:rPr>
        <w:t>否具备非煤矿矿山企业的安全生产条件进行评价，评价结果汇总如下，见下表</w:t>
      </w:r>
      <w:r>
        <w:rPr>
          <w:color w:val="000000"/>
          <w:sz w:val="28"/>
          <w:szCs w:val="28"/>
        </w:rPr>
        <w:t>8-1</w:t>
      </w:r>
      <w:r>
        <w:rPr>
          <w:color w:val="000000"/>
          <w:sz w:val="28"/>
          <w:szCs w:val="28"/>
        </w:rPr>
        <w:t>。</w:t>
      </w:r>
    </w:p>
    <w:p w14:paraId="2903BB03" w14:textId="77777777" w:rsidR="00D63C4E" w:rsidRDefault="00000000">
      <w:pPr>
        <w:adjustRightInd w:val="0"/>
        <w:snapToGrid w:val="0"/>
        <w:spacing w:line="360" w:lineRule="auto"/>
        <w:jc w:val="center"/>
        <w:rPr>
          <w:b/>
          <w:sz w:val="24"/>
          <w:szCs w:val="28"/>
        </w:rPr>
      </w:pPr>
      <w:r>
        <w:rPr>
          <w:b/>
          <w:sz w:val="24"/>
          <w:szCs w:val="28"/>
        </w:rPr>
        <w:t>表</w:t>
      </w:r>
      <w:r>
        <w:rPr>
          <w:b/>
          <w:sz w:val="24"/>
          <w:szCs w:val="28"/>
        </w:rPr>
        <w:t xml:space="preserve">8-1 </w:t>
      </w:r>
      <w:r>
        <w:rPr>
          <w:b/>
          <w:sz w:val="24"/>
          <w:szCs w:val="28"/>
        </w:rPr>
        <w:t>非煤矿矿山企业安全生产许可证安全生产条件评价表</w:t>
      </w:r>
    </w:p>
    <w:tbl>
      <w:tblPr>
        <w:tblW w:w="837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501"/>
        <w:gridCol w:w="3750"/>
        <w:gridCol w:w="3375"/>
        <w:gridCol w:w="752"/>
      </w:tblGrid>
      <w:tr w:rsidR="00D63C4E" w14:paraId="0E52E0D9" w14:textId="77777777">
        <w:trPr>
          <w:tblHeader/>
          <w:jc w:val="center"/>
        </w:trPr>
        <w:tc>
          <w:tcPr>
            <w:tcW w:w="501" w:type="dxa"/>
            <w:vAlign w:val="center"/>
          </w:tcPr>
          <w:p w14:paraId="0F2A2E4C" w14:textId="77777777" w:rsidR="00D63C4E" w:rsidRDefault="00000000">
            <w:pPr>
              <w:adjustRightInd w:val="0"/>
              <w:snapToGrid w:val="0"/>
              <w:jc w:val="center"/>
              <w:rPr>
                <w:b/>
              </w:rPr>
            </w:pPr>
            <w:r>
              <w:rPr>
                <w:b/>
              </w:rPr>
              <w:t>序号</w:t>
            </w:r>
          </w:p>
        </w:tc>
        <w:tc>
          <w:tcPr>
            <w:tcW w:w="3750" w:type="dxa"/>
            <w:vAlign w:val="center"/>
          </w:tcPr>
          <w:p w14:paraId="603EC2AB" w14:textId="77777777" w:rsidR="00D63C4E" w:rsidRDefault="00000000">
            <w:pPr>
              <w:adjustRightInd w:val="0"/>
              <w:snapToGrid w:val="0"/>
              <w:jc w:val="center"/>
              <w:rPr>
                <w:b/>
              </w:rPr>
            </w:pPr>
            <w:r>
              <w:rPr>
                <w:b/>
              </w:rPr>
              <w:t>安全生产条件</w:t>
            </w:r>
          </w:p>
        </w:tc>
        <w:tc>
          <w:tcPr>
            <w:tcW w:w="3375" w:type="dxa"/>
            <w:tcMar>
              <w:top w:w="0" w:type="dxa"/>
              <w:left w:w="28" w:type="dxa"/>
              <w:bottom w:w="0" w:type="dxa"/>
              <w:right w:w="28" w:type="dxa"/>
            </w:tcMar>
            <w:vAlign w:val="center"/>
          </w:tcPr>
          <w:p w14:paraId="62BF08A3" w14:textId="77777777" w:rsidR="00D63C4E" w:rsidRDefault="00000000">
            <w:pPr>
              <w:adjustRightInd w:val="0"/>
              <w:snapToGrid w:val="0"/>
              <w:jc w:val="center"/>
              <w:rPr>
                <w:b/>
              </w:rPr>
            </w:pPr>
            <w:r>
              <w:rPr>
                <w:b/>
              </w:rPr>
              <w:t>实际情况</w:t>
            </w:r>
          </w:p>
        </w:tc>
        <w:tc>
          <w:tcPr>
            <w:tcW w:w="752" w:type="dxa"/>
            <w:vAlign w:val="center"/>
          </w:tcPr>
          <w:p w14:paraId="55BB5258" w14:textId="77777777" w:rsidR="00D63C4E" w:rsidRDefault="00000000">
            <w:pPr>
              <w:adjustRightInd w:val="0"/>
              <w:snapToGrid w:val="0"/>
              <w:jc w:val="center"/>
              <w:rPr>
                <w:b/>
              </w:rPr>
            </w:pPr>
            <w:r>
              <w:rPr>
                <w:b/>
              </w:rPr>
              <w:t>审查结果</w:t>
            </w:r>
          </w:p>
        </w:tc>
      </w:tr>
      <w:tr w:rsidR="00D63C4E" w14:paraId="2EC9895D" w14:textId="77777777">
        <w:trPr>
          <w:jc w:val="center"/>
        </w:trPr>
        <w:tc>
          <w:tcPr>
            <w:tcW w:w="501" w:type="dxa"/>
            <w:tcMar>
              <w:top w:w="57" w:type="dxa"/>
              <w:left w:w="28" w:type="dxa"/>
              <w:bottom w:w="57" w:type="dxa"/>
              <w:right w:w="28" w:type="dxa"/>
            </w:tcMar>
            <w:vAlign w:val="center"/>
          </w:tcPr>
          <w:p w14:paraId="1C88A75F" w14:textId="77777777" w:rsidR="00D63C4E" w:rsidRDefault="00000000">
            <w:pPr>
              <w:adjustRightInd w:val="0"/>
              <w:snapToGrid w:val="0"/>
              <w:jc w:val="center"/>
            </w:pPr>
            <w:r>
              <w:t>1</w:t>
            </w:r>
          </w:p>
        </w:tc>
        <w:tc>
          <w:tcPr>
            <w:tcW w:w="3750" w:type="dxa"/>
            <w:tcMar>
              <w:top w:w="57" w:type="dxa"/>
              <w:left w:w="28" w:type="dxa"/>
              <w:bottom w:w="57" w:type="dxa"/>
              <w:right w:w="28" w:type="dxa"/>
            </w:tcMar>
            <w:vAlign w:val="center"/>
          </w:tcPr>
          <w:p w14:paraId="4189A660" w14:textId="77777777" w:rsidR="00D63C4E" w:rsidRDefault="00000000">
            <w:pPr>
              <w:adjustRightInd w:val="0"/>
              <w:snapToGrid w:val="0"/>
            </w:pPr>
            <w:r>
              <w:t>建立健全主要负责人、分管负责人、安全生产管理人员、职能部门、岗位安全生产责任制；制定安全检查制度、职业危害预防制度、安全教育培训制度、生产安全事故管理制度、重大危险源监控和重大隐患整改制度、设备安全管理制度、安全生产档案管理制度、安全生产奖惩制度等规章制度；制定作业安全规程和各工种操作规程。</w:t>
            </w:r>
          </w:p>
        </w:tc>
        <w:tc>
          <w:tcPr>
            <w:tcW w:w="3375" w:type="dxa"/>
            <w:tcMar>
              <w:top w:w="0" w:type="dxa"/>
              <w:left w:w="28" w:type="dxa"/>
              <w:bottom w:w="0" w:type="dxa"/>
              <w:right w:w="28" w:type="dxa"/>
            </w:tcMar>
            <w:vAlign w:val="center"/>
          </w:tcPr>
          <w:p w14:paraId="58C099EC" w14:textId="77777777" w:rsidR="00D63C4E" w:rsidRDefault="00000000">
            <w:pPr>
              <w:adjustRightInd w:val="0"/>
              <w:snapToGrid w:val="0"/>
            </w:pPr>
            <w:r>
              <w:rPr>
                <w:kern w:val="0"/>
                <w:szCs w:val="21"/>
              </w:rPr>
              <w:t>该公司已编制从总经理（法人）到操作工</w:t>
            </w:r>
            <w:r>
              <w:rPr>
                <w:color w:val="000000" w:themeColor="text1"/>
                <w:kern w:val="0"/>
                <w:szCs w:val="21"/>
              </w:rPr>
              <w:t>等安</w:t>
            </w:r>
            <w:r>
              <w:rPr>
                <w:kern w:val="0"/>
                <w:szCs w:val="21"/>
              </w:rPr>
              <w:t>全生产</w:t>
            </w:r>
            <w:r>
              <w:rPr>
                <w:rFonts w:hint="eastAsia"/>
                <w:kern w:val="0"/>
                <w:szCs w:val="21"/>
              </w:rPr>
              <w:t>责任制</w:t>
            </w:r>
            <w:r>
              <w:rPr>
                <w:kern w:val="0"/>
                <w:szCs w:val="21"/>
              </w:rPr>
              <w:t>，涵盖全体从业人员；该公司制定了安全生产例会制度、安全生产检查制度、安全教育培训制度、</w:t>
            </w:r>
            <w:bookmarkStart w:id="131" w:name="_Toc5846"/>
            <w:r>
              <w:rPr>
                <w:kern w:val="0"/>
                <w:szCs w:val="21"/>
              </w:rPr>
              <w:t>生产安全事故管理制度</w:t>
            </w:r>
            <w:bookmarkEnd w:id="131"/>
            <w:r>
              <w:rPr>
                <w:kern w:val="0"/>
                <w:szCs w:val="21"/>
              </w:rPr>
              <w:t>、</w:t>
            </w:r>
            <w:bookmarkStart w:id="132" w:name="_Toc4043"/>
            <w:r>
              <w:rPr>
                <w:kern w:val="0"/>
                <w:szCs w:val="21"/>
              </w:rPr>
              <w:t>领导干部带班制度</w:t>
            </w:r>
            <w:bookmarkEnd w:id="132"/>
            <w:r>
              <w:rPr>
                <w:kern w:val="0"/>
                <w:szCs w:val="21"/>
              </w:rPr>
              <w:t>、设备安全管理制度</w:t>
            </w:r>
            <w:r>
              <w:rPr>
                <w:color w:val="000000" w:themeColor="text1"/>
                <w:kern w:val="0"/>
                <w:szCs w:val="21"/>
              </w:rPr>
              <w:t>等</w:t>
            </w:r>
            <w:r>
              <w:rPr>
                <w:color w:val="000000" w:themeColor="text1"/>
                <w:kern w:val="0"/>
                <w:szCs w:val="21"/>
              </w:rPr>
              <w:t>3</w:t>
            </w:r>
            <w:r>
              <w:rPr>
                <w:rFonts w:hint="eastAsia"/>
                <w:color w:val="000000" w:themeColor="text1"/>
                <w:kern w:val="0"/>
                <w:szCs w:val="21"/>
              </w:rPr>
              <w:t>4</w:t>
            </w:r>
            <w:r>
              <w:rPr>
                <w:color w:val="000000" w:themeColor="text1"/>
                <w:kern w:val="0"/>
                <w:szCs w:val="21"/>
              </w:rPr>
              <w:t>项安</w:t>
            </w:r>
            <w:r>
              <w:rPr>
                <w:kern w:val="0"/>
                <w:szCs w:val="21"/>
              </w:rPr>
              <w:t>全管理制度；制定有制氮设备安全操作规程、</w:t>
            </w:r>
            <w:proofErr w:type="gramStart"/>
            <w:r>
              <w:rPr>
                <w:kern w:val="0"/>
                <w:szCs w:val="21"/>
              </w:rPr>
              <w:t>注氮设备</w:t>
            </w:r>
            <w:proofErr w:type="gramEnd"/>
            <w:r>
              <w:rPr>
                <w:kern w:val="0"/>
                <w:szCs w:val="21"/>
              </w:rPr>
              <w:t>操作工安全操作规程、制氮气</w:t>
            </w:r>
            <w:proofErr w:type="gramStart"/>
            <w:r>
              <w:rPr>
                <w:kern w:val="0"/>
                <w:szCs w:val="21"/>
              </w:rPr>
              <w:t>举安全</w:t>
            </w:r>
            <w:proofErr w:type="gramEnd"/>
            <w:r>
              <w:rPr>
                <w:kern w:val="0"/>
                <w:szCs w:val="21"/>
              </w:rPr>
              <w:t>操作规程、氮气排液安全操作规程等操作规程</w:t>
            </w:r>
            <w:r>
              <w:rPr>
                <w:color w:val="000000"/>
              </w:rPr>
              <w:t>。</w:t>
            </w:r>
          </w:p>
        </w:tc>
        <w:tc>
          <w:tcPr>
            <w:tcW w:w="752" w:type="dxa"/>
            <w:vAlign w:val="center"/>
          </w:tcPr>
          <w:p w14:paraId="6FDDE5E6" w14:textId="77777777" w:rsidR="00D63C4E" w:rsidRDefault="00000000">
            <w:pPr>
              <w:adjustRightInd w:val="0"/>
              <w:snapToGrid w:val="0"/>
              <w:jc w:val="center"/>
            </w:pPr>
            <w:r>
              <w:t>符合要求</w:t>
            </w:r>
          </w:p>
        </w:tc>
      </w:tr>
      <w:tr w:rsidR="00D63C4E" w14:paraId="3C7826CF" w14:textId="77777777">
        <w:trPr>
          <w:jc w:val="center"/>
        </w:trPr>
        <w:tc>
          <w:tcPr>
            <w:tcW w:w="501" w:type="dxa"/>
            <w:tcMar>
              <w:top w:w="57" w:type="dxa"/>
              <w:left w:w="28" w:type="dxa"/>
              <w:bottom w:w="57" w:type="dxa"/>
              <w:right w:w="28" w:type="dxa"/>
            </w:tcMar>
            <w:vAlign w:val="center"/>
          </w:tcPr>
          <w:p w14:paraId="04A78257" w14:textId="77777777" w:rsidR="00D63C4E" w:rsidRDefault="00000000">
            <w:pPr>
              <w:adjustRightInd w:val="0"/>
              <w:snapToGrid w:val="0"/>
              <w:jc w:val="center"/>
            </w:pPr>
            <w:r>
              <w:t>2</w:t>
            </w:r>
          </w:p>
        </w:tc>
        <w:tc>
          <w:tcPr>
            <w:tcW w:w="3750" w:type="dxa"/>
            <w:tcMar>
              <w:top w:w="57" w:type="dxa"/>
              <w:left w:w="28" w:type="dxa"/>
              <w:bottom w:w="57" w:type="dxa"/>
              <w:right w:w="28" w:type="dxa"/>
            </w:tcMar>
            <w:vAlign w:val="center"/>
          </w:tcPr>
          <w:p w14:paraId="293FF702" w14:textId="77777777" w:rsidR="00D63C4E" w:rsidRDefault="00000000">
            <w:pPr>
              <w:adjustRightInd w:val="0"/>
              <w:snapToGrid w:val="0"/>
            </w:pPr>
            <w:r>
              <w:t>安全投入符合安全生产要求，依照国家有关规定足额提取安全生产费用。</w:t>
            </w:r>
          </w:p>
        </w:tc>
        <w:tc>
          <w:tcPr>
            <w:tcW w:w="3375" w:type="dxa"/>
            <w:tcMar>
              <w:top w:w="0" w:type="dxa"/>
              <w:left w:w="28" w:type="dxa"/>
              <w:bottom w:w="0" w:type="dxa"/>
              <w:right w:w="28" w:type="dxa"/>
            </w:tcMar>
            <w:vAlign w:val="center"/>
          </w:tcPr>
          <w:p w14:paraId="15F3D26F" w14:textId="77777777" w:rsidR="00D63C4E" w:rsidRDefault="00000000">
            <w:pPr>
              <w:adjustRightInd w:val="0"/>
              <w:snapToGrid w:val="0"/>
            </w:pPr>
            <w:r>
              <w:t>每年</w:t>
            </w:r>
            <w:r>
              <w:rPr>
                <w:color w:val="000000"/>
              </w:rPr>
              <w:t>建立年度安全费用提取计划，按照计划计提安全费用，建立有安全费用台账，提取比例不低于工程产值的</w:t>
            </w:r>
            <w:r>
              <w:rPr>
                <w:color w:val="000000"/>
              </w:rPr>
              <w:t>2.5%</w:t>
            </w:r>
            <w:r>
              <w:rPr>
                <w:color w:val="000000"/>
              </w:rPr>
              <w:t>。</w:t>
            </w:r>
          </w:p>
        </w:tc>
        <w:tc>
          <w:tcPr>
            <w:tcW w:w="752" w:type="dxa"/>
            <w:vAlign w:val="center"/>
          </w:tcPr>
          <w:p w14:paraId="45DCA379" w14:textId="77777777" w:rsidR="00D63C4E" w:rsidRDefault="00000000">
            <w:pPr>
              <w:adjustRightInd w:val="0"/>
              <w:snapToGrid w:val="0"/>
              <w:jc w:val="center"/>
            </w:pPr>
            <w:r>
              <w:t>符合要求</w:t>
            </w:r>
          </w:p>
        </w:tc>
      </w:tr>
      <w:tr w:rsidR="00D63C4E" w14:paraId="30AEFAD6" w14:textId="77777777">
        <w:trPr>
          <w:jc w:val="center"/>
        </w:trPr>
        <w:tc>
          <w:tcPr>
            <w:tcW w:w="501" w:type="dxa"/>
            <w:tcMar>
              <w:top w:w="57" w:type="dxa"/>
              <w:left w:w="28" w:type="dxa"/>
              <w:bottom w:w="57" w:type="dxa"/>
              <w:right w:w="28" w:type="dxa"/>
            </w:tcMar>
            <w:vAlign w:val="center"/>
          </w:tcPr>
          <w:p w14:paraId="6875A279" w14:textId="77777777" w:rsidR="00D63C4E" w:rsidRDefault="00000000">
            <w:pPr>
              <w:adjustRightInd w:val="0"/>
              <w:snapToGrid w:val="0"/>
              <w:jc w:val="center"/>
            </w:pPr>
            <w:r>
              <w:t>3</w:t>
            </w:r>
          </w:p>
        </w:tc>
        <w:tc>
          <w:tcPr>
            <w:tcW w:w="3750" w:type="dxa"/>
            <w:tcMar>
              <w:top w:w="57" w:type="dxa"/>
              <w:left w:w="28" w:type="dxa"/>
              <w:bottom w:w="57" w:type="dxa"/>
              <w:right w:w="28" w:type="dxa"/>
            </w:tcMar>
            <w:vAlign w:val="center"/>
          </w:tcPr>
          <w:p w14:paraId="03E6DC8B" w14:textId="77777777" w:rsidR="00D63C4E" w:rsidRDefault="00000000">
            <w:pPr>
              <w:adjustRightInd w:val="0"/>
              <w:snapToGrid w:val="0"/>
            </w:pPr>
            <w:r>
              <w:t>设置安全生产管理机构，或者配备专职安全生产管理人员。</w:t>
            </w:r>
          </w:p>
        </w:tc>
        <w:tc>
          <w:tcPr>
            <w:tcW w:w="3375" w:type="dxa"/>
            <w:tcMar>
              <w:top w:w="0" w:type="dxa"/>
              <w:left w:w="28" w:type="dxa"/>
              <w:bottom w:w="0" w:type="dxa"/>
              <w:right w:w="28" w:type="dxa"/>
            </w:tcMar>
            <w:vAlign w:val="center"/>
          </w:tcPr>
          <w:p w14:paraId="4AA77924" w14:textId="77777777" w:rsidR="00D63C4E" w:rsidRDefault="00000000">
            <w:pPr>
              <w:adjustRightInd w:val="0"/>
              <w:snapToGrid w:val="0"/>
            </w:pPr>
            <w:r>
              <w:rPr>
                <w:kern w:val="0"/>
                <w:szCs w:val="21"/>
              </w:rPr>
              <w:t>《关于公司成立安全管理部的通知》（胜</w:t>
            </w:r>
            <w:proofErr w:type="gramStart"/>
            <w:r>
              <w:rPr>
                <w:kern w:val="0"/>
                <w:szCs w:val="21"/>
              </w:rPr>
              <w:t>康司发</w:t>
            </w:r>
            <w:proofErr w:type="gramEnd"/>
            <w:r>
              <w:rPr>
                <w:kern w:val="0"/>
                <w:szCs w:val="21"/>
              </w:rPr>
              <w:t>[2022]4</w:t>
            </w:r>
            <w:r>
              <w:rPr>
                <w:kern w:val="0"/>
                <w:szCs w:val="21"/>
              </w:rPr>
              <w:t>号）中规定安全管理部为安全生产管理机构，苏义程、王添愉为专职安全管理人员，另任命</w:t>
            </w:r>
            <w:r>
              <w:rPr>
                <w:rFonts w:hint="eastAsia"/>
                <w:kern w:val="0"/>
                <w:szCs w:val="21"/>
              </w:rPr>
              <w:t>xx</w:t>
            </w:r>
            <w:r>
              <w:rPr>
                <w:kern w:val="0"/>
                <w:szCs w:val="21"/>
              </w:rPr>
              <w:t>为安全总监。</w:t>
            </w:r>
          </w:p>
        </w:tc>
        <w:tc>
          <w:tcPr>
            <w:tcW w:w="752" w:type="dxa"/>
            <w:vAlign w:val="center"/>
          </w:tcPr>
          <w:p w14:paraId="15DF4035" w14:textId="77777777" w:rsidR="00D63C4E" w:rsidRDefault="00000000">
            <w:pPr>
              <w:adjustRightInd w:val="0"/>
              <w:snapToGrid w:val="0"/>
              <w:jc w:val="center"/>
            </w:pPr>
            <w:r>
              <w:t>符合要求</w:t>
            </w:r>
          </w:p>
        </w:tc>
      </w:tr>
      <w:tr w:rsidR="00D63C4E" w14:paraId="3F302387" w14:textId="77777777">
        <w:trPr>
          <w:jc w:val="center"/>
        </w:trPr>
        <w:tc>
          <w:tcPr>
            <w:tcW w:w="501" w:type="dxa"/>
            <w:tcMar>
              <w:top w:w="57" w:type="dxa"/>
              <w:left w:w="28" w:type="dxa"/>
              <w:bottom w:w="57" w:type="dxa"/>
              <w:right w:w="28" w:type="dxa"/>
            </w:tcMar>
            <w:vAlign w:val="center"/>
          </w:tcPr>
          <w:p w14:paraId="43D9A574" w14:textId="77777777" w:rsidR="00D63C4E" w:rsidRDefault="00000000">
            <w:pPr>
              <w:adjustRightInd w:val="0"/>
              <w:snapToGrid w:val="0"/>
              <w:jc w:val="center"/>
            </w:pPr>
            <w:r>
              <w:t>4</w:t>
            </w:r>
          </w:p>
        </w:tc>
        <w:tc>
          <w:tcPr>
            <w:tcW w:w="3750" w:type="dxa"/>
            <w:tcMar>
              <w:top w:w="57" w:type="dxa"/>
              <w:left w:w="28" w:type="dxa"/>
              <w:bottom w:w="57" w:type="dxa"/>
              <w:right w:w="28" w:type="dxa"/>
            </w:tcMar>
            <w:vAlign w:val="center"/>
          </w:tcPr>
          <w:p w14:paraId="0FAD3872" w14:textId="77777777" w:rsidR="00D63C4E" w:rsidRDefault="00000000">
            <w:pPr>
              <w:adjustRightInd w:val="0"/>
              <w:snapToGrid w:val="0"/>
            </w:pPr>
            <w:r>
              <w:t>主要负责人和安全生产管理人员经安全生产监督管理部门考核合格，取得安全合格证书。</w:t>
            </w:r>
          </w:p>
        </w:tc>
        <w:tc>
          <w:tcPr>
            <w:tcW w:w="3375" w:type="dxa"/>
            <w:tcMar>
              <w:top w:w="0" w:type="dxa"/>
              <w:left w:w="28" w:type="dxa"/>
              <w:bottom w:w="0" w:type="dxa"/>
              <w:right w:w="28" w:type="dxa"/>
            </w:tcMar>
            <w:vAlign w:val="center"/>
          </w:tcPr>
          <w:p w14:paraId="035B3713" w14:textId="77777777" w:rsidR="00D63C4E" w:rsidRDefault="00000000">
            <w:pPr>
              <w:adjustRightInd w:val="0"/>
              <w:snapToGrid w:val="0"/>
            </w:pPr>
            <w:r>
              <w:rPr>
                <w:szCs w:val="21"/>
              </w:rPr>
              <w:t>主要负责人与安全管理人员已取得安全合格证，且在年检有效期内；安全总监已于</w:t>
            </w:r>
            <w:r>
              <w:rPr>
                <w:color w:val="000000" w:themeColor="text1"/>
                <w:szCs w:val="21"/>
              </w:rPr>
              <w:t>6</w:t>
            </w:r>
            <w:r>
              <w:rPr>
                <w:color w:val="000000" w:themeColor="text1"/>
                <w:szCs w:val="21"/>
              </w:rPr>
              <w:t>月</w:t>
            </w:r>
            <w:r>
              <w:rPr>
                <w:color w:val="000000" w:themeColor="text1"/>
                <w:szCs w:val="21"/>
              </w:rPr>
              <w:t>13</w:t>
            </w:r>
            <w:r>
              <w:rPr>
                <w:color w:val="000000" w:themeColor="text1"/>
                <w:szCs w:val="21"/>
              </w:rPr>
              <w:t>日参加陆上石油天然气开采安全合格培训考试，取得安全合格证</w:t>
            </w:r>
            <w:r>
              <w:rPr>
                <w:color w:val="000000" w:themeColor="text1"/>
              </w:rPr>
              <w:t>。</w:t>
            </w:r>
          </w:p>
        </w:tc>
        <w:tc>
          <w:tcPr>
            <w:tcW w:w="752" w:type="dxa"/>
            <w:vAlign w:val="center"/>
          </w:tcPr>
          <w:p w14:paraId="5D5C7638" w14:textId="77777777" w:rsidR="00D63C4E" w:rsidRDefault="00000000">
            <w:pPr>
              <w:adjustRightInd w:val="0"/>
              <w:snapToGrid w:val="0"/>
              <w:jc w:val="center"/>
            </w:pPr>
            <w:r>
              <w:t>符合要求</w:t>
            </w:r>
          </w:p>
        </w:tc>
      </w:tr>
      <w:tr w:rsidR="00D63C4E" w14:paraId="7FB02D58" w14:textId="77777777">
        <w:trPr>
          <w:jc w:val="center"/>
        </w:trPr>
        <w:tc>
          <w:tcPr>
            <w:tcW w:w="501" w:type="dxa"/>
            <w:tcMar>
              <w:top w:w="57" w:type="dxa"/>
              <w:left w:w="28" w:type="dxa"/>
              <w:bottom w:w="57" w:type="dxa"/>
              <w:right w:w="28" w:type="dxa"/>
            </w:tcMar>
            <w:vAlign w:val="center"/>
          </w:tcPr>
          <w:p w14:paraId="34CFBC13" w14:textId="77777777" w:rsidR="00D63C4E" w:rsidRDefault="00000000">
            <w:pPr>
              <w:adjustRightInd w:val="0"/>
              <w:snapToGrid w:val="0"/>
              <w:jc w:val="center"/>
            </w:pPr>
            <w:r>
              <w:t>5</w:t>
            </w:r>
          </w:p>
        </w:tc>
        <w:tc>
          <w:tcPr>
            <w:tcW w:w="3750" w:type="dxa"/>
            <w:tcMar>
              <w:top w:w="57" w:type="dxa"/>
              <w:left w:w="28" w:type="dxa"/>
              <w:bottom w:w="57" w:type="dxa"/>
              <w:right w:w="28" w:type="dxa"/>
            </w:tcMar>
            <w:vAlign w:val="center"/>
          </w:tcPr>
          <w:p w14:paraId="206EEA10" w14:textId="77777777" w:rsidR="00D63C4E" w:rsidRDefault="00000000">
            <w:pPr>
              <w:adjustRightInd w:val="0"/>
              <w:snapToGrid w:val="0"/>
            </w:pPr>
            <w:r>
              <w:t>特种作业人员经有关业务主管部门考核</w:t>
            </w:r>
            <w:r>
              <w:lastRenderedPageBreak/>
              <w:t>合格，取得特种作业操作合格证书。</w:t>
            </w:r>
          </w:p>
        </w:tc>
        <w:tc>
          <w:tcPr>
            <w:tcW w:w="3375" w:type="dxa"/>
            <w:tcMar>
              <w:top w:w="0" w:type="dxa"/>
              <w:left w:w="28" w:type="dxa"/>
              <w:bottom w:w="0" w:type="dxa"/>
              <w:right w:w="28" w:type="dxa"/>
            </w:tcMar>
            <w:vAlign w:val="center"/>
          </w:tcPr>
          <w:p w14:paraId="5A163463" w14:textId="77777777" w:rsidR="00D63C4E" w:rsidRDefault="00000000">
            <w:pPr>
              <w:adjustRightInd w:val="0"/>
              <w:snapToGrid w:val="0"/>
              <w:rPr>
                <w:color w:val="000000"/>
              </w:rPr>
            </w:pPr>
            <w:r>
              <w:rPr>
                <w:szCs w:val="21"/>
              </w:rPr>
              <w:lastRenderedPageBreak/>
              <w:t>该公司</w:t>
            </w:r>
            <w:r>
              <w:rPr>
                <w:rFonts w:hint="eastAsia"/>
                <w:color w:val="000000"/>
                <w:szCs w:val="21"/>
              </w:rPr>
              <w:t>xx</w:t>
            </w:r>
            <w:r>
              <w:rPr>
                <w:color w:val="000000"/>
                <w:szCs w:val="21"/>
              </w:rPr>
              <w:t>已取得高处安装、维护、</w:t>
            </w:r>
            <w:r>
              <w:rPr>
                <w:color w:val="000000"/>
                <w:szCs w:val="21"/>
              </w:rPr>
              <w:lastRenderedPageBreak/>
              <w:t>拆除作业证</w:t>
            </w:r>
            <w:r>
              <w:rPr>
                <w:color w:val="000000"/>
              </w:rPr>
              <w:t>。</w:t>
            </w:r>
          </w:p>
        </w:tc>
        <w:tc>
          <w:tcPr>
            <w:tcW w:w="752" w:type="dxa"/>
            <w:vAlign w:val="center"/>
          </w:tcPr>
          <w:p w14:paraId="20E4AC3C" w14:textId="77777777" w:rsidR="00D63C4E" w:rsidRDefault="00000000">
            <w:pPr>
              <w:adjustRightInd w:val="0"/>
              <w:snapToGrid w:val="0"/>
              <w:jc w:val="center"/>
              <w:rPr>
                <w:color w:val="000000"/>
              </w:rPr>
            </w:pPr>
            <w:r>
              <w:lastRenderedPageBreak/>
              <w:t>符合</w:t>
            </w:r>
            <w:r>
              <w:lastRenderedPageBreak/>
              <w:t>要求</w:t>
            </w:r>
          </w:p>
        </w:tc>
      </w:tr>
      <w:tr w:rsidR="00D63C4E" w14:paraId="4BFBD9EB" w14:textId="77777777">
        <w:trPr>
          <w:jc w:val="center"/>
        </w:trPr>
        <w:tc>
          <w:tcPr>
            <w:tcW w:w="501" w:type="dxa"/>
            <w:tcMar>
              <w:top w:w="57" w:type="dxa"/>
              <w:left w:w="28" w:type="dxa"/>
              <w:bottom w:w="57" w:type="dxa"/>
              <w:right w:w="28" w:type="dxa"/>
            </w:tcMar>
            <w:vAlign w:val="center"/>
          </w:tcPr>
          <w:p w14:paraId="24C887F9" w14:textId="77777777" w:rsidR="00D63C4E" w:rsidRDefault="00000000">
            <w:pPr>
              <w:adjustRightInd w:val="0"/>
              <w:snapToGrid w:val="0"/>
              <w:jc w:val="center"/>
            </w:pPr>
            <w:r>
              <w:t>6</w:t>
            </w:r>
          </w:p>
        </w:tc>
        <w:tc>
          <w:tcPr>
            <w:tcW w:w="3750" w:type="dxa"/>
            <w:tcMar>
              <w:top w:w="57" w:type="dxa"/>
              <w:left w:w="28" w:type="dxa"/>
              <w:bottom w:w="57" w:type="dxa"/>
              <w:right w:w="28" w:type="dxa"/>
            </w:tcMar>
            <w:vAlign w:val="center"/>
          </w:tcPr>
          <w:p w14:paraId="3C1530CD" w14:textId="77777777" w:rsidR="00D63C4E" w:rsidRDefault="00000000">
            <w:pPr>
              <w:adjustRightInd w:val="0"/>
              <w:snapToGrid w:val="0"/>
            </w:pPr>
            <w:r>
              <w:t>其他从业人员依照规定接受安全生产教育和培训，并经考试合格。</w:t>
            </w:r>
          </w:p>
        </w:tc>
        <w:tc>
          <w:tcPr>
            <w:tcW w:w="3375" w:type="dxa"/>
            <w:tcMar>
              <w:top w:w="0" w:type="dxa"/>
              <w:left w:w="28" w:type="dxa"/>
              <w:bottom w:w="0" w:type="dxa"/>
              <w:right w:w="28" w:type="dxa"/>
            </w:tcMar>
            <w:vAlign w:val="center"/>
          </w:tcPr>
          <w:p w14:paraId="13FDFE0B" w14:textId="77777777" w:rsidR="00D63C4E" w:rsidRDefault="00000000">
            <w:pPr>
              <w:adjustRightInd w:val="0"/>
              <w:snapToGrid w:val="0"/>
              <w:rPr>
                <w:color w:val="000000" w:themeColor="text1"/>
              </w:rPr>
            </w:pPr>
            <w:r>
              <w:rPr>
                <w:color w:val="000000" w:themeColor="text1"/>
              </w:rPr>
              <w:t>从业人员依照规定接受安全生产教育和培训，新员工培训时间不小于</w:t>
            </w:r>
            <w:r>
              <w:rPr>
                <w:color w:val="000000" w:themeColor="text1"/>
              </w:rPr>
              <w:t>72</w:t>
            </w:r>
            <w:r>
              <w:rPr>
                <w:color w:val="000000" w:themeColor="text1"/>
              </w:rPr>
              <w:t>学时，</w:t>
            </w:r>
            <w:r>
              <w:rPr>
                <w:color w:val="000000" w:themeColor="text1"/>
                <w:kern w:val="0"/>
                <w:szCs w:val="21"/>
              </w:rPr>
              <w:t>办公区人员和注</w:t>
            </w:r>
            <w:proofErr w:type="gramStart"/>
            <w:r>
              <w:rPr>
                <w:color w:val="000000" w:themeColor="text1"/>
                <w:kern w:val="0"/>
                <w:szCs w:val="21"/>
              </w:rPr>
              <w:t>气中心</w:t>
            </w:r>
            <w:proofErr w:type="gramEnd"/>
            <w:r>
              <w:rPr>
                <w:color w:val="000000" w:themeColor="text1"/>
                <w:kern w:val="0"/>
                <w:szCs w:val="21"/>
              </w:rPr>
              <w:t>人员</w:t>
            </w:r>
            <w:r>
              <w:rPr>
                <w:color w:val="000000" w:themeColor="text1"/>
              </w:rPr>
              <w:t>再培训时间</w:t>
            </w:r>
            <w:r>
              <w:rPr>
                <w:color w:val="000000" w:themeColor="text1"/>
                <w:kern w:val="0"/>
                <w:szCs w:val="21"/>
              </w:rPr>
              <w:t>不低于</w:t>
            </w:r>
            <w:r>
              <w:rPr>
                <w:color w:val="000000" w:themeColor="text1"/>
                <w:kern w:val="0"/>
                <w:szCs w:val="21"/>
              </w:rPr>
              <w:t>20</w:t>
            </w:r>
            <w:r>
              <w:rPr>
                <w:color w:val="000000" w:themeColor="text1"/>
                <w:kern w:val="0"/>
                <w:szCs w:val="21"/>
              </w:rPr>
              <w:t>学时</w:t>
            </w:r>
            <w:r>
              <w:rPr>
                <w:color w:val="000000" w:themeColor="text1"/>
              </w:rPr>
              <w:t>，</w:t>
            </w:r>
            <w:r>
              <w:rPr>
                <w:color w:val="000000" w:themeColor="text1"/>
                <w:kern w:val="0"/>
                <w:szCs w:val="21"/>
              </w:rPr>
              <w:t>注</w:t>
            </w:r>
            <w:proofErr w:type="gramStart"/>
            <w:r>
              <w:rPr>
                <w:color w:val="000000" w:themeColor="text1"/>
                <w:kern w:val="0"/>
                <w:szCs w:val="21"/>
              </w:rPr>
              <w:t>气中心</w:t>
            </w:r>
            <w:proofErr w:type="gramEnd"/>
            <w:r>
              <w:rPr>
                <w:color w:val="000000" w:themeColor="text1"/>
                <w:kern w:val="0"/>
                <w:szCs w:val="21"/>
              </w:rPr>
              <w:t>人员</w:t>
            </w:r>
            <w:r>
              <w:rPr>
                <w:color w:val="000000" w:themeColor="text1"/>
              </w:rPr>
              <w:t>并经考试合格后上岗。</w:t>
            </w:r>
          </w:p>
        </w:tc>
        <w:tc>
          <w:tcPr>
            <w:tcW w:w="752" w:type="dxa"/>
            <w:vAlign w:val="center"/>
          </w:tcPr>
          <w:p w14:paraId="1207B01C" w14:textId="77777777" w:rsidR="00D63C4E" w:rsidRDefault="00000000">
            <w:pPr>
              <w:adjustRightInd w:val="0"/>
              <w:snapToGrid w:val="0"/>
              <w:jc w:val="center"/>
              <w:rPr>
                <w:color w:val="000000" w:themeColor="text1"/>
              </w:rPr>
            </w:pPr>
            <w:r>
              <w:rPr>
                <w:color w:val="000000" w:themeColor="text1"/>
              </w:rPr>
              <w:t>符合要求</w:t>
            </w:r>
          </w:p>
        </w:tc>
      </w:tr>
      <w:tr w:rsidR="00D63C4E" w14:paraId="21FF8D5B" w14:textId="77777777">
        <w:trPr>
          <w:jc w:val="center"/>
        </w:trPr>
        <w:tc>
          <w:tcPr>
            <w:tcW w:w="501" w:type="dxa"/>
            <w:tcMar>
              <w:top w:w="57" w:type="dxa"/>
              <w:left w:w="28" w:type="dxa"/>
              <w:bottom w:w="57" w:type="dxa"/>
              <w:right w:w="28" w:type="dxa"/>
            </w:tcMar>
            <w:vAlign w:val="center"/>
          </w:tcPr>
          <w:p w14:paraId="17E3EB9C" w14:textId="77777777" w:rsidR="00D63C4E" w:rsidRDefault="00000000">
            <w:pPr>
              <w:adjustRightInd w:val="0"/>
              <w:snapToGrid w:val="0"/>
              <w:jc w:val="center"/>
            </w:pPr>
            <w:r>
              <w:t>7</w:t>
            </w:r>
          </w:p>
        </w:tc>
        <w:tc>
          <w:tcPr>
            <w:tcW w:w="3750" w:type="dxa"/>
            <w:tcMar>
              <w:top w:w="57" w:type="dxa"/>
              <w:left w:w="28" w:type="dxa"/>
              <w:bottom w:w="57" w:type="dxa"/>
              <w:right w:w="28" w:type="dxa"/>
            </w:tcMar>
            <w:vAlign w:val="center"/>
          </w:tcPr>
          <w:p w14:paraId="1DD26DFB" w14:textId="77777777" w:rsidR="00D63C4E" w:rsidRDefault="00000000">
            <w:pPr>
              <w:adjustRightInd w:val="0"/>
              <w:snapToGrid w:val="0"/>
            </w:pPr>
            <w:r>
              <w:t>依法参加工伤保险，为从业人员缴纳保险费。</w:t>
            </w:r>
          </w:p>
        </w:tc>
        <w:tc>
          <w:tcPr>
            <w:tcW w:w="3375" w:type="dxa"/>
            <w:tcMar>
              <w:top w:w="0" w:type="dxa"/>
              <w:left w:w="28" w:type="dxa"/>
              <w:bottom w:w="0" w:type="dxa"/>
              <w:right w:w="28" w:type="dxa"/>
            </w:tcMar>
            <w:vAlign w:val="center"/>
          </w:tcPr>
          <w:p w14:paraId="2CD1F367" w14:textId="77777777" w:rsidR="00D63C4E" w:rsidRDefault="00000000">
            <w:pPr>
              <w:adjustRightInd w:val="0"/>
              <w:snapToGrid w:val="0"/>
            </w:pPr>
            <w:r>
              <w:rPr>
                <w:color w:val="000000"/>
              </w:rPr>
              <w:t>现有员工</w:t>
            </w:r>
            <w:r>
              <w:rPr>
                <w:color w:val="000000"/>
              </w:rPr>
              <w:t>1</w:t>
            </w:r>
            <w:r>
              <w:rPr>
                <w:rFonts w:hint="eastAsia"/>
                <w:color w:val="000000"/>
              </w:rPr>
              <w:t>61</w:t>
            </w:r>
            <w:r>
              <w:rPr>
                <w:color w:val="000000"/>
              </w:rPr>
              <w:t>人，其中</w:t>
            </w:r>
            <w:r>
              <w:rPr>
                <w:rFonts w:hint="eastAsia"/>
                <w:color w:val="000000"/>
              </w:rPr>
              <w:t>101</w:t>
            </w:r>
            <w:r>
              <w:rPr>
                <w:color w:val="000000"/>
              </w:rPr>
              <w:t>人在胜利油田康贝石油装备有限公司缴纳社会保险，</w:t>
            </w:r>
            <w:r>
              <w:rPr>
                <w:rFonts w:hint="eastAsia"/>
                <w:color w:val="000000"/>
              </w:rPr>
              <w:t>51</w:t>
            </w:r>
            <w:r>
              <w:rPr>
                <w:color w:val="000000"/>
              </w:rPr>
              <w:t>人在油田缴纳工伤保险，司机</w:t>
            </w:r>
            <w:proofErr w:type="gramStart"/>
            <w:r>
              <w:rPr>
                <w:color w:val="000000"/>
              </w:rPr>
              <w:t>郝</w:t>
            </w:r>
            <w:proofErr w:type="gramEnd"/>
            <w:r>
              <w:rPr>
                <w:rFonts w:hint="eastAsia"/>
                <w:color w:val="000000"/>
              </w:rPr>
              <w:t>xx</w:t>
            </w:r>
            <w:r>
              <w:rPr>
                <w:color w:val="000000"/>
              </w:rPr>
              <w:t>等</w:t>
            </w:r>
            <w:r>
              <w:rPr>
                <w:color w:val="000000"/>
              </w:rPr>
              <w:t>9</w:t>
            </w:r>
            <w:r>
              <w:rPr>
                <w:color w:val="000000"/>
              </w:rPr>
              <w:t>人在陕西榆林亿成人力资源开发股份有限公司缴纳工伤保险。</w:t>
            </w:r>
          </w:p>
        </w:tc>
        <w:tc>
          <w:tcPr>
            <w:tcW w:w="752" w:type="dxa"/>
            <w:vAlign w:val="center"/>
          </w:tcPr>
          <w:p w14:paraId="0D737942" w14:textId="77777777" w:rsidR="00D63C4E" w:rsidRDefault="00000000">
            <w:pPr>
              <w:adjustRightInd w:val="0"/>
              <w:snapToGrid w:val="0"/>
              <w:jc w:val="center"/>
            </w:pPr>
            <w:r>
              <w:t>符合要求</w:t>
            </w:r>
          </w:p>
        </w:tc>
      </w:tr>
      <w:tr w:rsidR="00D63C4E" w14:paraId="51B94F46" w14:textId="77777777">
        <w:trPr>
          <w:jc w:val="center"/>
        </w:trPr>
        <w:tc>
          <w:tcPr>
            <w:tcW w:w="501" w:type="dxa"/>
            <w:tcMar>
              <w:top w:w="57" w:type="dxa"/>
              <w:left w:w="28" w:type="dxa"/>
              <w:bottom w:w="57" w:type="dxa"/>
              <w:right w:w="28" w:type="dxa"/>
            </w:tcMar>
            <w:vAlign w:val="center"/>
          </w:tcPr>
          <w:p w14:paraId="63DE8E42" w14:textId="77777777" w:rsidR="00D63C4E" w:rsidRDefault="00000000">
            <w:pPr>
              <w:adjustRightInd w:val="0"/>
              <w:snapToGrid w:val="0"/>
              <w:jc w:val="center"/>
            </w:pPr>
            <w:r>
              <w:t>8</w:t>
            </w:r>
          </w:p>
        </w:tc>
        <w:tc>
          <w:tcPr>
            <w:tcW w:w="3750" w:type="dxa"/>
            <w:tcMar>
              <w:top w:w="57" w:type="dxa"/>
              <w:left w:w="28" w:type="dxa"/>
              <w:bottom w:w="57" w:type="dxa"/>
              <w:right w:w="28" w:type="dxa"/>
            </w:tcMar>
            <w:vAlign w:val="center"/>
          </w:tcPr>
          <w:p w14:paraId="6C046EA3" w14:textId="77777777" w:rsidR="00D63C4E" w:rsidRDefault="00000000">
            <w:pPr>
              <w:adjustRightInd w:val="0"/>
              <w:snapToGrid w:val="0"/>
            </w:pPr>
            <w:r>
              <w:t>制定防治职业危害的具体措施，并为从业人员配备符合国家标准或者行业标准的劳动防护用品。</w:t>
            </w:r>
          </w:p>
        </w:tc>
        <w:tc>
          <w:tcPr>
            <w:tcW w:w="3375" w:type="dxa"/>
            <w:tcMar>
              <w:top w:w="0" w:type="dxa"/>
              <w:left w:w="28" w:type="dxa"/>
              <w:bottom w:w="0" w:type="dxa"/>
              <w:right w:w="28" w:type="dxa"/>
            </w:tcMar>
            <w:vAlign w:val="center"/>
          </w:tcPr>
          <w:p w14:paraId="01155C4E" w14:textId="77777777" w:rsidR="00D63C4E" w:rsidRDefault="00000000">
            <w:pPr>
              <w:adjustRightInd w:val="0"/>
              <w:snapToGrid w:val="0"/>
              <w:rPr>
                <w:color w:val="000000" w:themeColor="text1"/>
              </w:rPr>
            </w:pPr>
            <w:r>
              <w:rPr>
                <w:color w:val="000000" w:themeColor="text1"/>
              </w:rPr>
              <w:t>制定</w:t>
            </w:r>
            <w:bookmarkStart w:id="133" w:name="_Toc10286"/>
            <w:r>
              <w:rPr>
                <w:color w:val="000000" w:themeColor="text1"/>
              </w:rPr>
              <w:t>职业病危害预防制度</w:t>
            </w:r>
            <w:bookmarkEnd w:id="133"/>
            <w:r>
              <w:rPr>
                <w:color w:val="000000" w:themeColor="text1"/>
              </w:rPr>
              <w:t>、</w:t>
            </w:r>
            <w:bookmarkStart w:id="134" w:name="_Toc30089"/>
            <w:bookmarkStart w:id="135" w:name="_Toc21767_WPSOffice_Level1"/>
            <w:bookmarkStart w:id="136" w:name="_Toc8910"/>
            <w:bookmarkStart w:id="137" w:name="_Toc25207"/>
            <w:bookmarkStart w:id="138" w:name="_Toc20391"/>
            <w:bookmarkStart w:id="139" w:name="_Toc30922"/>
            <w:bookmarkStart w:id="140" w:name="_Toc20139"/>
            <w:bookmarkStart w:id="141" w:name="_Toc20094"/>
            <w:bookmarkStart w:id="142" w:name="_Toc20422"/>
            <w:bookmarkStart w:id="143" w:name="_Toc18252"/>
            <w:r>
              <w:rPr>
                <w:color w:val="000000" w:themeColor="text1"/>
              </w:rPr>
              <w:t>职工工伤管理制度</w:t>
            </w:r>
            <w:bookmarkEnd w:id="134"/>
            <w:bookmarkEnd w:id="135"/>
            <w:bookmarkEnd w:id="136"/>
            <w:bookmarkEnd w:id="137"/>
            <w:bookmarkEnd w:id="138"/>
            <w:bookmarkEnd w:id="139"/>
            <w:bookmarkEnd w:id="140"/>
            <w:bookmarkEnd w:id="141"/>
            <w:bookmarkEnd w:id="142"/>
            <w:bookmarkEnd w:id="143"/>
            <w:r>
              <w:rPr>
                <w:color w:val="000000" w:themeColor="text1"/>
              </w:rPr>
              <w:t>等制度，并为从业人员按照国家标准发放工衣、工鞋、安全帽、手套等，建有发放台账。</w:t>
            </w:r>
          </w:p>
        </w:tc>
        <w:tc>
          <w:tcPr>
            <w:tcW w:w="752" w:type="dxa"/>
            <w:vAlign w:val="center"/>
          </w:tcPr>
          <w:p w14:paraId="2B82BDD5" w14:textId="77777777" w:rsidR="00D63C4E" w:rsidRDefault="00000000">
            <w:pPr>
              <w:adjustRightInd w:val="0"/>
              <w:snapToGrid w:val="0"/>
              <w:jc w:val="center"/>
              <w:rPr>
                <w:color w:val="000000" w:themeColor="text1"/>
                <w:szCs w:val="21"/>
              </w:rPr>
            </w:pPr>
            <w:r>
              <w:rPr>
                <w:color w:val="000000" w:themeColor="text1"/>
                <w:szCs w:val="21"/>
              </w:rPr>
              <w:t>符合要求</w:t>
            </w:r>
          </w:p>
        </w:tc>
      </w:tr>
      <w:tr w:rsidR="00D63C4E" w14:paraId="432579BB" w14:textId="77777777">
        <w:trPr>
          <w:jc w:val="center"/>
        </w:trPr>
        <w:tc>
          <w:tcPr>
            <w:tcW w:w="501" w:type="dxa"/>
            <w:tcMar>
              <w:top w:w="57" w:type="dxa"/>
              <w:left w:w="28" w:type="dxa"/>
              <w:bottom w:w="57" w:type="dxa"/>
              <w:right w:w="28" w:type="dxa"/>
            </w:tcMar>
            <w:vAlign w:val="center"/>
          </w:tcPr>
          <w:p w14:paraId="4D230CEE" w14:textId="77777777" w:rsidR="00D63C4E" w:rsidRDefault="00000000">
            <w:pPr>
              <w:adjustRightInd w:val="0"/>
              <w:snapToGrid w:val="0"/>
              <w:jc w:val="center"/>
            </w:pPr>
            <w:r>
              <w:t>9</w:t>
            </w:r>
          </w:p>
        </w:tc>
        <w:tc>
          <w:tcPr>
            <w:tcW w:w="3750" w:type="dxa"/>
            <w:tcMar>
              <w:top w:w="57" w:type="dxa"/>
              <w:left w:w="28" w:type="dxa"/>
              <w:bottom w:w="57" w:type="dxa"/>
              <w:right w:w="28" w:type="dxa"/>
            </w:tcMar>
            <w:vAlign w:val="center"/>
          </w:tcPr>
          <w:p w14:paraId="54B3D62F" w14:textId="77777777" w:rsidR="00D63C4E" w:rsidRDefault="00000000">
            <w:pPr>
              <w:adjustRightInd w:val="0"/>
              <w:snapToGrid w:val="0"/>
            </w:pPr>
            <w:r>
              <w:t>新建、改建、扩建工程项目依法进行安全评价，其安全设施经验收合格。</w:t>
            </w:r>
          </w:p>
        </w:tc>
        <w:tc>
          <w:tcPr>
            <w:tcW w:w="3375" w:type="dxa"/>
            <w:tcMar>
              <w:top w:w="0" w:type="dxa"/>
              <w:left w:w="28" w:type="dxa"/>
              <w:bottom w:w="0" w:type="dxa"/>
              <w:right w:w="28" w:type="dxa"/>
            </w:tcMar>
            <w:vAlign w:val="center"/>
          </w:tcPr>
          <w:p w14:paraId="122CAD1B" w14:textId="77777777" w:rsidR="00D63C4E" w:rsidRDefault="00000000">
            <w:pPr>
              <w:adjustRightInd w:val="0"/>
              <w:snapToGrid w:val="0"/>
            </w:pPr>
            <w:r>
              <w:rPr>
                <w:color w:val="000000"/>
              </w:rPr>
              <w:t>不涉及此项。</w:t>
            </w:r>
          </w:p>
        </w:tc>
        <w:tc>
          <w:tcPr>
            <w:tcW w:w="752" w:type="dxa"/>
            <w:vAlign w:val="center"/>
          </w:tcPr>
          <w:p w14:paraId="56F9AB17" w14:textId="77777777" w:rsidR="00D63C4E" w:rsidRDefault="00000000">
            <w:pPr>
              <w:adjustRightInd w:val="0"/>
              <w:snapToGrid w:val="0"/>
              <w:jc w:val="center"/>
            </w:pPr>
            <w:r>
              <w:rPr>
                <w:color w:val="000000"/>
              </w:rPr>
              <w:t>--</w:t>
            </w:r>
          </w:p>
        </w:tc>
      </w:tr>
      <w:tr w:rsidR="00D63C4E" w14:paraId="6D339E24" w14:textId="77777777">
        <w:trPr>
          <w:jc w:val="center"/>
        </w:trPr>
        <w:tc>
          <w:tcPr>
            <w:tcW w:w="501" w:type="dxa"/>
            <w:tcMar>
              <w:top w:w="57" w:type="dxa"/>
              <w:left w:w="28" w:type="dxa"/>
              <w:bottom w:w="57" w:type="dxa"/>
              <w:right w:w="28" w:type="dxa"/>
            </w:tcMar>
            <w:vAlign w:val="center"/>
          </w:tcPr>
          <w:p w14:paraId="0FBBD5C0" w14:textId="77777777" w:rsidR="00D63C4E" w:rsidRDefault="00000000">
            <w:pPr>
              <w:adjustRightInd w:val="0"/>
              <w:snapToGrid w:val="0"/>
              <w:jc w:val="center"/>
            </w:pPr>
            <w:r>
              <w:t>10</w:t>
            </w:r>
          </w:p>
        </w:tc>
        <w:tc>
          <w:tcPr>
            <w:tcW w:w="3750" w:type="dxa"/>
            <w:tcMar>
              <w:top w:w="57" w:type="dxa"/>
              <w:left w:w="28" w:type="dxa"/>
              <w:bottom w:w="57" w:type="dxa"/>
              <w:right w:w="28" w:type="dxa"/>
            </w:tcMar>
            <w:vAlign w:val="center"/>
          </w:tcPr>
          <w:p w14:paraId="3403DFEC" w14:textId="77777777" w:rsidR="00D63C4E" w:rsidRDefault="00000000">
            <w:pPr>
              <w:adjustRightInd w:val="0"/>
              <w:snapToGrid w:val="0"/>
            </w:pPr>
            <w:r>
              <w:t>危险性较大的设备、设施按照国家有关规定进行定期检测检验。</w:t>
            </w:r>
          </w:p>
        </w:tc>
        <w:tc>
          <w:tcPr>
            <w:tcW w:w="3375" w:type="dxa"/>
            <w:tcMar>
              <w:top w:w="0" w:type="dxa"/>
              <w:left w:w="28" w:type="dxa"/>
              <w:bottom w:w="0" w:type="dxa"/>
              <w:right w:w="28" w:type="dxa"/>
            </w:tcMar>
            <w:vAlign w:val="center"/>
          </w:tcPr>
          <w:p w14:paraId="13B22AEB" w14:textId="77777777" w:rsidR="00D63C4E" w:rsidRDefault="00000000">
            <w:pPr>
              <w:adjustRightInd w:val="0"/>
              <w:snapToGrid w:val="0"/>
              <w:rPr>
                <w:color w:val="000000" w:themeColor="text1"/>
              </w:rPr>
            </w:pPr>
            <w:r>
              <w:rPr>
                <w:color w:val="000000" w:themeColor="text1"/>
              </w:rPr>
              <w:t>油气分离器、电加热器壳体已按照要求进行检验检测，并在检验有效期内，超期的油气分离器已停用，后经检验合格。</w:t>
            </w:r>
          </w:p>
        </w:tc>
        <w:tc>
          <w:tcPr>
            <w:tcW w:w="752" w:type="dxa"/>
            <w:vAlign w:val="center"/>
          </w:tcPr>
          <w:p w14:paraId="3525261B" w14:textId="77777777" w:rsidR="00D63C4E" w:rsidRDefault="00000000">
            <w:pPr>
              <w:adjustRightInd w:val="0"/>
              <w:snapToGrid w:val="0"/>
              <w:jc w:val="center"/>
              <w:rPr>
                <w:color w:val="000000" w:themeColor="text1"/>
              </w:rPr>
            </w:pPr>
            <w:r>
              <w:rPr>
                <w:color w:val="000000" w:themeColor="text1"/>
              </w:rPr>
              <w:t>符合要求</w:t>
            </w:r>
          </w:p>
        </w:tc>
      </w:tr>
      <w:tr w:rsidR="00D63C4E" w14:paraId="75E8E5A0" w14:textId="77777777">
        <w:trPr>
          <w:jc w:val="center"/>
        </w:trPr>
        <w:tc>
          <w:tcPr>
            <w:tcW w:w="501" w:type="dxa"/>
            <w:tcMar>
              <w:top w:w="57" w:type="dxa"/>
              <w:left w:w="28" w:type="dxa"/>
              <w:bottom w:w="57" w:type="dxa"/>
              <w:right w:w="28" w:type="dxa"/>
            </w:tcMar>
            <w:vAlign w:val="center"/>
          </w:tcPr>
          <w:p w14:paraId="7046BE17" w14:textId="77777777" w:rsidR="00D63C4E" w:rsidRDefault="00000000">
            <w:pPr>
              <w:adjustRightInd w:val="0"/>
              <w:snapToGrid w:val="0"/>
              <w:jc w:val="center"/>
            </w:pPr>
            <w:r>
              <w:t>11</w:t>
            </w:r>
          </w:p>
        </w:tc>
        <w:tc>
          <w:tcPr>
            <w:tcW w:w="3750" w:type="dxa"/>
            <w:tcMar>
              <w:top w:w="57" w:type="dxa"/>
              <w:left w:w="28" w:type="dxa"/>
              <w:bottom w:w="57" w:type="dxa"/>
              <w:right w:w="28" w:type="dxa"/>
            </w:tcMar>
            <w:vAlign w:val="center"/>
          </w:tcPr>
          <w:p w14:paraId="64F771AA" w14:textId="77777777" w:rsidR="00D63C4E" w:rsidRDefault="00000000">
            <w:pPr>
              <w:adjustRightInd w:val="0"/>
              <w:snapToGrid w:val="0"/>
            </w:pPr>
            <w:r>
              <w:t>制定事故应急救援预案，建立事故应急救援组织，配备必要的应急救援器材、设备；生产规模较小可以不建立事故应急救援组织的，应当指定兼职的应急救援人员，并与邻近的矿山救护队或者其他应急救援组织签订救护协议。</w:t>
            </w:r>
          </w:p>
        </w:tc>
        <w:tc>
          <w:tcPr>
            <w:tcW w:w="3375" w:type="dxa"/>
            <w:tcMar>
              <w:top w:w="0" w:type="dxa"/>
              <w:left w:w="28" w:type="dxa"/>
              <w:bottom w:w="0" w:type="dxa"/>
              <w:right w:w="28" w:type="dxa"/>
            </w:tcMar>
            <w:vAlign w:val="center"/>
          </w:tcPr>
          <w:p w14:paraId="03D06399" w14:textId="77777777" w:rsidR="00D63C4E" w:rsidRDefault="00000000">
            <w:pPr>
              <w:adjustRightInd w:val="0"/>
              <w:snapToGrid w:val="0"/>
            </w:pPr>
            <w:r>
              <w:rPr>
                <w:color w:val="000000"/>
              </w:rPr>
              <w:t>该公司已编制有事故应急救援预案，已于</w:t>
            </w:r>
            <w:r>
              <w:rPr>
                <w:color w:val="000000" w:themeColor="text1"/>
              </w:rPr>
              <w:t>2022</w:t>
            </w:r>
            <w:r>
              <w:rPr>
                <w:color w:val="000000" w:themeColor="text1"/>
              </w:rPr>
              <w:t>年</w:t>
            </w:r>
            <w:r>
              <w:rPr>
                <w:color w:val="000000" w:themeColor="text1"/>
              </w:rPr>
              <w:t>4</w:t>
            </w:r>
            <w:r>
              <w:rPr>
                <w:color w:val="000000" w:themeColor="text1"/>
              </w:rPr>
              <w:t>月</w:t>
            </w:r>
            <w:r>
              <w:rPr>
                <w:color w:val="000000" w:themeColor="text1"/>
              </w:rPr>
              <w:t>30</w:t>
            </w:r>
            <w:r>
              <w:rPr>
                <w:color w:val="000000" w:themeColor="text1"/>
              </w:rPr>
              <w:t>日在</w:t>
            </w:r>
            <w:r>
              <w:rPr>
                <w:color w:val="000000"/>
              </w:rPr>
              <w:t>东营区应急管理局备案（备案编号：</w:t>
            </w:r>
            <w:r>
              <w:rPr>
                <w:color w:val="000000"/>
              </w:rPr>
              <w:t>370501-2022-1060</w:t>
            </w:r>
            <w:r>
              <w:rPr>
                <w:color w:val="000000"/>
              </w:rPr>
              <w:t>），</w:t>
            </w:r>
            <w:r>
              <w:rPr>
                <w:color w:val="000000" w:themeColor="text1"/>
              </w:rPr>
              <w:t>公司分别与华北油气分公司采气二厂、四川德阳联益石油天然气勘探开发有限公司签订了应急救援协议</w:t>
            </w:r>
            <w:r>
              <w:t>，能覆盖所有作业区域</w:t>
            </w:r>
            <w:r>
              <w:rPr>
                <w:color w:val="000000" w:themeColor="text1"/>
              </w:rPr>
              <w:t>。</w:t>
            </w:r>
          </w:p>
        </w:tc>
        <w:tc>
          <w:tcPr>
            <w:tcW w:w="752" w:type="dxa"/>
            <w:vAlign w:val="center"/>
          </w:tcPr>
          <w:p w14:paraId="6C899A14" w14:textId="77777777" w:rsidR="00D63C4E" w:rsidRDefault="00000000">
            <w:pPr>
              <w:adjustRightInd w:val="0"/>
              <w:snapToGrid w:val="0"/>
              <w:jc w:val="center"/>
            </w:pPr>
            <w:r>
              <w:rPr>
                <w:color w:val="000000"/>
              </w:rPr>
              <w:t>符合要求</w:t>
            </w:r>
          </w:p>
        </w:tc>
      </w:tr>
      <w:tr w:rsidR="00D63C4E" w14:paraId="0D29F5C1" w14:textId="77777777">
        <w:trPr>
          <w:jc w:val="center"/>
        </w:trPr>
        <w:tc>
          <w:tcPr>
            <w:tcW w:w="501" w:type="dxa"/>
            <w:tcMar>
              <w:top w:w="57" w:type="dxa"/>
              <w:left w:w="28" w:type="dxa"/>
              <w:bottom w:w="57" w:type="dxa"/>
              <w:right w:w="28" w:type="dxa"/>
            </w:tcMar>
            <w:vAlign w:val="center"/>
          </w:tcPr>
          <w:p w14:paraId="02BE2EC7" w14:textId="77777777" w:rsidR="00D63C4E" w:rsidRDefault="00000000">
            <w:pPr>
              <w:adjustRightInd w:val="0"/>
              <w:snapToGrid w:val="0"/>
              <w:jc w:val="center"/>
            </w:pPr>
            <w:r>
              <w:t>12</w:t>
            </w:r>
          </w:p>
        </w:tc>
        <w:tc>
          <w:tcPr>
            <w:tcW w:w="3750" w:type="dxa"/>
            <w:tcMar>
              <w:top w:w="57" w:type="dxa"/>
              <w:left w:w="28" w:type="dxa"/>
              <w:bottom w:w="57" w:type="dxa"/>
              <w:right w:w="28" w:type="dxa"/>
            </w:tcMar>
            <w:vAlign w:val="center"/>
          </w:tcPr>
          <w:p w14:paraId="55154150" w14:textId="77777777" w:rsidR="00D63C4E" w:rsidRDefault="00000000">
            <w:pPr>
              <w:adjustRightInd w:val="0"/>
              <w:snapToGrid w:val="0"/>
            </w:pPr>
            <w:r>
              <w:t>符合有关国家标准、行业标准规定的其他条件。</w:t>
            </w:r>
          </w:p>
        </w:tc>
        <w:tc>
          <w:tcPr>
            <w:tcW w:w="3375" w:type="dxa"/>
            <w:tcMar>
              <w:top w:w="0" w:type="dxa"/>
              <w:left w:w="28" w:type="dxa"/>
              <w:bottom w:w="0" w:type="dxa"/>
              <w:right w:w="28" w:type="dxa"/>
            </w:tcMar>
            <w:vAlign w:val="center"/>
          </w:tcPr>
          <w:p w14:paraId="2B777CAC" w14:textId="77777777" w:rsidR="00D63C4E" w:rsidRDefault="00000000">
            <w:pPr>
              <w:adjustRightInd w:val="0"/>
              <w:snapToGrid w:val="0"/>
            </w:pPr>
            <w:r>
              <w:t>具有有关国家标准、行业标准规定的其他条件。</w:t>
            </w:r>
          </w:p>
        </w:tc>
        <w:tc>
          <w:tcPr>
            <w:tcW w:w="752" w:type="dxa"/>
            <w:vAlign w:val="center"/>
          </w:tcPr>
          <w:p w14:paraId="21F69E77" w14:textId="77777777" w:rsidR="00D63C4E" w:rsidRDefault="00000000">
            <w:pPr>
              <w:adjustRightInd w:val="0"/>
              <w:snapToGrid w:val="0"/>
              <w:jc w:val="center"/>
            </w:pPr>
            <w:r>
              <w:t>符合要求</w:t>
            </w:r>
          </w:p>
        </w:tc>
      </w:tr>
    </w:tbl>
    <w:p w14:paraId="1DC59B46" w14:textId="77777777" w:rsidR="00D63C4E" w:rsidRDefault="00000000">
      <w:pPr>
        <w:adjustRightInd w:val="0"/>
        <w:snapToGrid w:val="0"/>
        <w:spacing w:beforeLines="50" w:before="159" w:line="360" w:lineRule="auto"/>
        <w:ind w:firstLineChars="200" w:firstLine="566"/>
        <w:rPr>
          <w:color w:val="000000"/>
          <w:sz w:val="28"/>
          <w:szCs w:val="28"/>
        </w:rPr>
      </w:pPr>
      <w:r>
        <w:rPr>
          <w:color w:val="000000"/>
          <w:sz w:val="28"/>
          <w:szCs w:val="28"/>
        </w:rPr>
        <w:t>评价小结：</w:t>
      </w:r>
    </w:p>
    <w:p w14:paraId="40E27BB6" w14:textId="77777777" w:rsidR="00D63C4E" w:rsidRDefault="00000000">
      <w:pPr>
        <w:adjustRightInd w:val="0"/>
        <w:snapToGrid w:val="0"/>
        <w:spacing w:line="360" w:lineRule="auto"/>
        <w:ind w:firstLineChars="200" w:firstLine="566"/>
        <w:rPr>
          <w:color w:val="000000"/>
          <w:sz w:val="28"/>
          <w:szCs w:val="28"/>
        </w:rPr>
        <w:sectPr w:rsidR="00D63C4E">
          <w:footerReference w:type="default" r:id="rId39"/>
          <w:pgSz w:w="11906" w:h="16838"/>
          <w:pgMar w:top="1440" w:right="1803" w:bottom="1440" w:left="1803" w:header="850" w:footer="992" w:gutter="0"/>
          <w:cols w:space="0"/>
          <w:docGrid w:type="linesAndChars" w:linePitch="319" w:charSpace="577"/>
        </w:sectPr>
      </w:pPr>
      <w:r>
        <w:rPr>
          <w:color w:val="000000"/>
          <w:sz w:val="28"/>
          <w:szCs w:val="28"/>
        </w:rPr>
        <w:t>经过现场检查和评价，该企业涉及的井下作业</w:t>
      </w:r>
      <w:r>
        <w:rPr>
          <w:color w:val="000000"/>
          <w:sz w:val="28"/>
          <w:szCs w:val="28"/>
        </w:rPr>
        <w:t>-</w:t>
      </w:r>
      <w:r>
        <w:rPr>
          <w:color w:val="000000"/>
          <w:sz w:val="28"/>
          <w:szCs w:val="28"/>
        </w:rPr>
        <w:t>注气（氮气）项目取证安全生产条件有</w:t>
      </w:r>
      <w:r>
        <w:rPr>
          <w:color w:val="000000"/>
          <w:sz w:val="28"/>
          <w:szCs w:val="28"/>
        </w:rPr>
        <w:t>11</w:t>
      </w:r>
      <w:r>
        <w:rPr>
          <w:color w:val="000000"/>
          <w:sz w:val="28"/>
          <w:szCs w:val="28"/>
        </w:rPr>
        <w:t>项检查项为符合，无不符合项，</w:t>
      </w:r>
      <w:r>
        <w:rPr>
          <w:color w:val="000000"/>
          <w:sz w:val="28"/>
          <w:szCs w:val="28"/>
        </w:rPr>
        <w:t>1</w:t>
      </w:r>
      <w:r>
        <w:rPr>
          <w:color w:val="000000"/>
          <w:sz w:val="28"/>
          <w:szCs w:val="28"/>
        </w:rPr>
        <w:t>项检查项为不涉及，因此</w:t>
      </w:r>
      <w:r>
        <w:rPr>
          <w:sz w:val="28"/>
          <w:szCs w:val="28"/>
        </w:rPr>
        <w:t>胜利油田康贝石油工程装备有限公司</w:t>
      </w:r>
      <w:r>
        <w:rPr>
          <w:bCs/>
          <w:sz w:val="28"/>
        </w:rPr>
        <w:t>具备</w:t>
      </w:r>
      <w:r>
        <w:rPr>
          <w:color w:val="000000"/>
          <w:sz w:val="28"/>
          <w:szCs w:val="28"/>
        </w:rPr>
        <w:t>井下作业</w:t>
      </w:r>
      <w:r>
        <w:rPr>
          <w:color w:val="000000"/>
          <w:sz w:val="28"/>
          <w:szCs w:val="28"/>
        </w:rPr>
        <w:t>-</w:t>
      </w:r>
      <w:r>
        <w:rPr>
          <w:color w:val="000000"/>
          <w:sz w:val="28"/>
          <w:szCs w:val="28"/>
        </w:rPr>
        <w:t>注气（氮气）</w:t>
      </w:r>
      <w:r>
        <w:rPr>
          <w:bCs/>
          <w:sz w:val="28"/>
        </w:rPr>
        <w:t>项目的安全生产条件</w:t>
      </w:r>
      <w:r>
        <w:rPr>
          <w:color w:val="000000"/>
          <w:sz w:val="28"/>
          <w:szCs w:val="28"/>
        </w:rPr>
        <w:t>。</w:t>
      </w:r>
    </w:p>
    <w:p w14:paraId="4BB0C032" w14:textId="77777777" w:rsidR="00D63C4E" w:rsidRDefault="00000000">
      <w:pPr>
        <w:adjustRightInd w:val="0"/>
        <w:snapToGrid w:val="0"/>
        <w:spacing w:line="360" w:lineRule="auto"/>
        <w:ind w:firstLineChars="200" w:firstLine="488"/>
        <w:jc w:val="center"/>
        <w:rPr>
          <w:b/>
          <w:sz w:val="24"/>
          <w:szCs w:val="28"/>
        </w:rPr>
      </w:pPr>
      <w:r>
        <w:rPr>
          <w:b/>
          <w:sz w:val="24"/>
          <w:szCs w:val="28"/>
        </w:rPr>
        <w:lastRenderedPageBreak/>
        <w:t>表</w:t>
      </w:r>
      <w:r>
        <w:rPr>
          <w:b/>
          <w:sz w:val="24"/>
          <w:szCs w:val="28"/>
        </w:rPr>
        <w:t xml:space="preserve">8-2 </w:t>
      </w:r>
      <w:r>
        <w:rPr>
          <w:b/>
          <w:sz w:val="24"/>
          <w:szCs w:val="28"/>
        </w:rPr>
        <w:t>非煤矿矿山企业安全生产许可证审查书</w:t>
      </w:r>
    </w:p>
    <w:tbl>
      <w:tblPr>
        <w:tblW w:w="4797"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3899"/>
        <w:gridCol w:w="3440"/>
        <w:gridCol w:w="4829"/>
        <w:gridCol w:w="1431"/>
      </w:tblGrid>
      <w:tr w:rsidR="00D63C4E" w14:paraId="70DBFD66" w14:textId="77777777">
        <w:trPr>
          <w:tblHeader/>
          <w:jc w:val="center"/>
        </w:trPr>
        <w:tc>
          <w:tcPr>
            <w:tcW w:w="1433" w:type="pct"/>
            <w:vAlign w:val="center"/>
          </w:tcPr>
          <w:p w14:paraId="56CA1827" w14:textId="77777777" w:rsidR="00D63C4E" w:rsidRDefault="00000000">
            <w:pPr>
              <w:adjustRightInd w:val="0"/>
              <w:snapToGrid w:val="0"/>
              <w:spacing w:beforeLines="20" w:before="63" w:afterLines="20" w:after="63"/>
              <w:jc w:val="center"/>
              <w:rPr>
                <w:b/>
                <w:bCs/>
                <w:color w:val="000000"/>
              </w:rPr>
            </w:pPr>
            <w:r>
              <w:rPr>
                <w:b/>
                <w:bCs/>
                <w:color w:val="000000"/>
              </w:rPr>
              <w:t>审查内容</w:t>
            </w:r>
          </w:p>
        </w:tc>
        <w:tc>
          <w:tcPr>
            <w:tcW w:w="1264" w:type="pct"/>
            <w:tcMar>
              <w:top w:w="0" w:type="dxa"/>
              <w:left w:w="28" w:type="dxa"/>
              <w:bottom w:w="0" w:type="dxa"/>
              <w:right w:w="28" w:type="dxa"/>
            </w:tcMar>
            <w:vAlign w:val="center"/>
          </w:tcPr>
          <w:p w14:paraId="220D6FC7" w14:textId="77777777" w:rsidR="00D63C4E" w:rsidRDefault="00000000">
            <w:pPr>
              <w:adjustRightInd w:val="0"/>
              <w:snapToGrid w:val="0"/>
              <w:spacing w:beforeLines="20" w:before="63" w:afterLines="20" w:after="63"/>
              <w:jc w:val="center"/>
              <w:rPr>
                <w:b/>
                <w:bCs/>
                <w:color w:val="000000"/>
              </w:rPr>
            </w:pPr>
            <w:r>
              <w:rPr>
                <w:b/>
                <w:bCs/>
                <w:color w:val="000000"/>
              </w:rPr>
              <w:t>审查方法</w:t>
            </w:r>
          </w:p>
        </w:tc>
        <w:tc>
          <w:tcPr>
            <w:tcW w:w="1775" w:type="pct"/>
            <w:vAlign w:val="center"/>
          </w:tcPr>
          <w:p w14:paraId="7885F670" w14:textId="77777777" w:rsidR="00D63C4E" w:rsidRDefault="00000000">
            <w:pPr>
              <w:adjustRightInd w:val="0"/>
              <w:snapToGrid w:val="0"/>
              <w:spacing w:beforeLines="20" w:before="63" w:afterLines="20" w:after="63"/>
              <w:jc w:val="center"/>
              <w:rPr>
                <w:b/>
                <w:bCs/>
                <w:color w:val="000000"/>
              </w:rPr>
            </w:pPr>
            <w:r>
              <w:rPr>
                <w:b/>
                <w:bCs/>
                <w:color w:val="000000"/>
              </w:rPr>
              <w:t>实际情况</w:t>
            </w:r>
          </w:p>
        </w:tc>
        <w:tc>
          <w:tcPr>
            <w:tcW w:w="526" w:type="pct"/>
            <w:vAlign w:val="center"/>
          </w:tcPr>
          <w:p w14:paraId="464C1C06" w14:textId="77777777" w:rsidR="00D63C4E" w:rsidRDefault="00000000">
            <w:pPr>
              <w:adjustRightInd w:val="0"/>
              <w:snapToGrid w:val="0"/>
              <w:spacing w:beforeLines="20" w:before="63" w:afterLines="20" w:after="63"/>
              <w:jc w:val="center"/>
              <w:rPr>
                <w:b/>
                <w:bCs/>
                <w:color w:val="000000"/>
              </w:rPr>
            </w:pPr>
            <w:r>
              <w:rPr>
                <w:b/>
                <w:bCs/>
                <w:color w:val="000000"/>
              </w:rPr>
              <w:t>评价结果</w:t>
            </w:r>
          </w:p>
        </w:tc>
      </w:tr>
      <w:tr w:rsidR="00D63C4E" w14:paraId="2DFA2413" w14:textId="77777777">
        <w:trPr>
          <w:jc w:val="center"/>
        </w:trPr>
        <w:tc>
          <w:tcPr>
            <w:tcW w:w="1433" w:type="pct"/>
            <w:tcMar>
              <w:top w:w="57" w:type="dxa"/>
              <w:left w:w="28" w:type="dxa"/>
              <w:bottom w:w="57" w:type="dxa"/>
              <w:right w:w="28" w:type="dxa"/>
            </w:tcMar>
            <w:vAlign w:val="center"/>
          </w:tcPr>
          <w:p w14:paraId="42952F7C" w14:textId="77777777" w:rsidR="00D63C4E" w:rsidRDefault="00000000">
            <w:pPr>
              <w:adjustRightInd w:val="0"/>
              <w:snapToGrid w:val="0"/>
              <w:spacing w:beforeLines="20" w:before="63" w:afterLines="20" w:after="63"/>
              <w:rPr>
                <w:color w:val="000000"/>
              </w:rPr>
            </w:pPr>
            <w:r>
              <w:rPr>
                <w:color w:val="000000"/>
              </w:rPr>
              <w:t>1.</w:t>
            </w:r>
            <w:r>
              <w:rPr>
                <w:color w:val="000000"/>
              </w:rPr>
              <w:t>工商营业执照复印件。</w:t>
            </w:r>
          </w:p>
        </w:tc>
        <w:tc>
          <w:tcPr>
            <w:tcW w:w="1264" w:type="pct"/>
            <w:tcMar>
              <w:top w:w="0" w:type="dxa"/>
              <w:left w:w="28" w:type="dxa"/>
              <w:bottom w:w="0" w:type="dxa"/>
              <w:right w:w="28" w:type="dxa"/>
            </w:tcMar>
            <w:vAlign w:val="center"/>
          </w:tcPr>
          <w:p w14:paraId="704B8495" w14:textId="77777777" w:rsidR="00D63C4E" w:rsidRDefault="00000000">
            <w:pPr>
              <w:adjustRightInd w:val="0"/>
              <w:snapToGrid w:val="0"/>
              <w:spacing w:beforeLines="20" w:before="63" w:afterLines="20" w:after="63"/>
              <w:rPr>
                <w:color w:val="000000"/>
              </w:rPr>
            </w:pPr>
            <w:r>
              <w:rPr>
                <w:color w:val="000000"/>
              </w:rPr>
              <w:t>审查工商营业执照登记名称是否与申请单位名称一致；经营范围是否与申请许可范围相符；是否在有效期并进行年检。</w:t>
            </w:r>
          </w:p>
        </w:tc>
        <w:tc>
          <w:tcPr>
            <w:tcW w:w="1775" w:type="pct"/>
            <w:vAlign w:val="center"/>
          </w:tcPr>
          <w:p w14:paraId="1C2A2E7C" w14:textId="77777777" w:rsidR="00D63C4E" w:rsidRDefault="00000000">
            <w:pPr>
              <w:adjustRightInd w:val="0"/>
              <w:snapToGrid w:val="0"/>
              <w:spacing w:beforeLines="20" w:before="63" w:afterLines="20" w:after="63"/>
              <w:rPr>
                <w:color w:val="000000"/>
              </w:rPr>
            </w:pPr>
            <w:r>
              <w:rPr>
                <w:color w:val="000000"/>
              </w:rPr>
              <w:t>单位名称一致，</w:t>
            </w:r>
            <w:r>
              <w:t>营业执照经营范围中的</w:t>
            </w:r>
            <w:r>
              <w:t>“</w:t>
            </w:r>
            <w:r>
              <w:t>井下作业</w:t>
            </w:r>
            <w:r>
              <w:t>”</w:t>
            </w:r>
            <w:r>
              <w:t>与申请许可范围</w:t>
            </w:r>
            <w:r>
              <w:t>“</w:t>
            </w:r>
            <w:r>
              <w:t>井下作业</w:t>
            </w:r>
            <w:r>
              <w:t>-</w:t>
            </w:r>
            <w:r>
              <w:t>注气（氮气）</w:t>
            </w:r>
            <w:r>
              <w:t>”</w:t>
            </w:r>
            <w:r>
              <w:t>相符</w:t>
            </w:r>
            <w:r>
              <w:rPr>
                <w:color w:val="000000"/>
              </w:rPr>
              <w:t>，在有效期内并进行年检。</w:t>
            </w:r>
          </w:p>
        </w:tc>
        <w:tc>
          <w:tcPr>
            <w:tcW w:w="526" w:type="pct"/>
            <w:vAlign w:val="center"/>
          </w:tcPr>
          <w:p w14:paraId="19460352" w14:textId="77777777" w:rsidR="00D63C4E" w:rsidRDefault="00000000">
            <w:pPr>
              <w:adjustRightInd w:val="0"/>
              <w:snapToGrid w:val="0"/>
              <w:spacing w:beforeLines="20" w:before="63" w:afterLines="20" w:after="63"/>
              <w:jc w:val="center"/>
              <w:rPr>
                <w:color w:val="000000"/>
              </w:rPr>
            </w:pPr>
            <w:r>
              <w:rPr>
                <w:color w:val="000000"/>
              </w:rPr>
              <w:t>符合要求</w:t>
            </w:r>
          </w:p>
        </w:tc>
      </w:tr>
      <w:tr w:rsidR="00D63C4E" w14:paraId="4B43CD37" w14:textId="77777777">
        <w:trPr>
          <w:jc w:val="center"/>
        </w:trPr>
        <w:tc>
          <w:tcPr>
            <w:tcW w:w="1433" w:type="pct"/>
            <w:tcMar>
              <w:top w:w="57" w:type="dxa"/>
              <w:left w:w="28" w:type="dxa"/>
              <w:bottom w:w="57" w:type="dxa"/>
              <w:right w:w="28" w:type="dxa"/>
            </w:tcMar>
            <w:vAlign w:val="center"/>
          </w:tcPr>
          <w:p w14:paraId="7046CB16" w14:textId="77777777" w:rsidR="00D63C4E" w:rsidRDefault="00000000">
            <w:pPr>
              <w:adjustRightInd w:val="0"/>
              <w:snapToGrid w:val="0"/>
              <w:spacing w:beforeLines="20" w:before="63" w:afterLines="20" w:after="63"/>
              <w:rPr>
                <w:color w:val="000000"/>
              </w:rPr>
            </w:pPr>
            <w:r>
              <w:rPr>
                <w:color w:val="000000"/>
              </w:rPr>
              <w:t>2.</w:t>
            </w:r>
            <w:r>
              <w:rPr>
                <w:color w:val="000000"/>
              </w:rPr>
              <w:t>采矿许可证（地质勘查资质证书、矿山工程施工相关资质证书）复印件。</w:t>
            </w:r>
          </w:p>
        </w:tc>
        <w:tc>
          <w:tcPr>
            <w:tcW w:w="1264" w:type="pct"/>
            <w:tcMar>
              <w:top w:w="0" w:type="dxa"/>
              <w:left w:w="28" w:type="dxa"/>
              <w:bottom w:w="0" w:type="dxa"/>
              <w:right w:w="28" w:type="dxa"/>
            </w:tcMar>
            <w:vAlign w:val="center"/>
          </w:tcPr>
          <w:p w14:paraId="66E9F131" w14:textId="77777777" w:rsidR="00D63C4E" w:rsidRDefault="00000000">
            <w:pPr>
              <w:adjustRightInd w:val="0"/>
              <w:snapToGrid w:val="0"/>
              <w:spacing w:beforeLines="20" w:before="63" w:afterLines="20" w:after="63"/>
              <w:rPr>
                <w:color w:val="000000"/>
              </w:rPr>
            </w:pPr>
            <w:r>
              <w:rPr>
                <w:color w:val="000000"/>
              </w:rPr>
              <w:t>审查证书是否在有效期内。</w:t>
            </w:r>
          </w:p>
        </w:tc>
        <w:tc>
          <w:tcPr>
            <w:tcW w:w="1775" w:type="pct"/>
            <w:vAlign w:val="center"/>
          </w:tcPr>
          <w:p w14:paraId="37D6DBB6" w14:textId="77777777" w:rsidR="00D63C4E" w:rsidRDefault="00000000">
            <w:pPr>
              <w:adjustRightInd w:val="0"/>
              <w:snapToGrid w:val="0"/>
              <w:spacing w:beforeLines="20" w:before="63" w:afterLines="20" w:after="63"/>
              <w:rPr>
                <w:color w:val="000000"/>
              </w:rPr>
            </w:pPr>
            <w:r>
              <w:rPr>
                <w:color w:val="000000"/>
              </w:rPr>
              <w:t>不涉及此项。</w:t>
            </w:r>
          </w:p>
        </w:tc>
        <w:tc>
          <w:tcPr>
            <w:tcW w:w="526" w:type="pct"/>
            <w:vAlign w:val="center"/>
          </w:tcPr>
          <w:p w14:paraId="48B7B912" w14:textId="77777777" w:rsidR="00D63C4E" w:rsidRDefault="00000000">
            <w:pPr>
              <w:adjustRightInd w:val="0"/>
              <w:snapToGrid w:val="0"/>
              <w:spacing w:beforeLines="20" w:before="63" w:afterLines="20" w:after="63"/>
              <w:jc w:val="center"/>
              <w:rPr>
                <w:color w:val="000000"/>
              </w:rPr>
            </w:pPr>
            <w:r>
              <w:rPr>
                <w:color w:val="000000"/>
              </w:rPr>
              <w:t>--</w:t>
            </w:r>
          </w:p>
        </w:tc>
      </w:tr>
      <w:tr w:rsidR="00D63C4E" w14:paraId="1096FB53" w14:textId="77777777">
        <w:trPr>
          <w:jc w:val="center"/>
        </w:trPr>
        <w:tc>
          <w:tcPr>
            <w:tcW w:w="1433" w:type="pct"/>
            <w:tcMar>
              <w:top w:w="57" w:type="dxa"/>
              <w:left w:w="28" w:type="dxa"/>
              <w:bottom w:w="57" w:type="dxa"/>
              <w:right w:w="28" w:type="dxa"/>
            </w:tcMar>
            <w:vAlign w:val="center"/>
          </w:tcPr>
          <w:p w14:paraId="0324A37B" w14:textId="77777777" w:rsidR="00D63C4E" w:rsidRDefault="00000000">
            <w:pPr>
              <w:adjustRightInd w:val="0"/>
              <w:snapToGrid w:val="0"/>
              <w:spacing w:beforeLines="20" w:before="63" w:afterLines="20" w:after="63"/>
              <w:rPr>
                <w:color w:val="000000"/>
              </w:rPr>
            </w:pPr>
            <w:r>
              <w:rPr>
                <w:color w:val="000000"/>
              </w:rPr>
              <w:t>3.</w:t>
            </w:r>
            <w:r>
              <w:rPr>
                <w:color w:val="000000"/>
              </w:rPr>
              <w:t>主要负责人、分管负责人、安全生产管理人员、职能部门、岗位安全生产责任制。</w:t>
            </w:r>
          </w:p>
        </w:tc>
        <w:tc>
          <w:tcPr>
            <w:tcW w:w="1264" w:type="pct"/>
            <w:tcMar>
              <w:top w:w="0" w:type="dxa"/>
              <w:left w:w="28" w:type="dxa"/>
              <w:bottom w:w="0" w:type="dxa"/>
              <w:right w:w="28" w:type="dxa"/>
            </w:tcMar>
            <w:vAlign w:val="center"/>
          </w:tcPr>
          <w:p w14:paraId="2FA059C3" w14:textId="77777777" w:rsidR="00D63C4E" w:rsidRDefault="00000000">
            <w:pPr>
              <w:adjustRightInd w:val="0"/>
              <w:snapToGrid w:val="0"/>
              <w:spacing w:beforeLines="20" w:before="63" w:afterLines="20" w:after="63"/>
              <w:rPr>
                <w:color w:val="000000"/>
              </w:rPr>
            </w:pPr>
            <w:r>
              <w:rPr>
                <w:color w:val="000000"/>
              </w:rPr>
              <w:t>审查各项安全生产责任制是否健全。</w:t>
            </w:r>
          </w:p>
        </w:tc>
        <w:tc>
          <w:tcPr>
            <w:tcW w:w="1775" w:type="pct"/>
            <w:vAlign w:val="center"/>
          </w:tcPr>
          <w:p w14:paraId="35A04A89" w14:textId="77777777" w:rsidR="00D63C4E" w:rsidRDefault="00000000">
            <w:pPr>
              <w:adjustRightInd w:val="0"/>
              <w:snapToGrid w:val="0"/>
              <w:spacing w:beforeLines="20" w:before="63" w:afterLines="20" w:after="63"/>
              <w:rPr>
                <w:color w:val="000000"/>
              </w:rPr>
            </w:pPr>
            <w:r>
              <w:rPr>
                <w:kern w:val="0"/>
                <w:szCs w:val="21"/>
              </w:rPr>
              <w:t>已编制从总经理（法人）到操作</w:t>
            </w:r>
            <w:r>
              <w:rPr>
                <w:color w:val="000000" w:themeColor="text1"/>
                <w:kern w:val="0"/>
                <w:szCs w:val="21"/>
              </w:rPr>
              <w:t>工等</w:t>
            </w:r>
            <w:r>
              <w:rPr>
                <w:color w:val="000000" w:themeColor="text1"/>
                <w:kern w:val="0"/>
                <w:szCs w:val="21"/>
              </w:rPr>
              <w:t>31</w:t>
            </w:r>
            <w:r>
              <w:rPr>
                <w:color w:val="000000" w:themeColor="text1"/>
                <w:kern w:val="0"/>
                <w:szCs w:val="21"/>
              </w:rPr>
              <w:t>项安全生</w:t>
            </w:r>
            <w:r>
              <w:rPr>
                <w:kern w:val="0"/>
                <w:szCs w:val="21"/>
              </w:rPr>
              <w:t>产责任制，涵盖全体从业人员</w:t>
            </w:r>
            <w:r>
              <w:rPr>
                <w:color w:val="000000"/>
              </w:rPr>
              <w:t>。</w:t>
            </w:r>
          </w:p>
        </w:tc>
        <w:tc>
          <w:tcPr>
            <w:tcW w:w="526" w:type="pct"/>
            <w:vAlign w:val="center"/>
          </w:tcPr>
          <w:p w14:paraId="61583931" w14:textId="77777777" w:rsidR="00D63C4E" w:rsidRDefault="00000000">
            <w:pPr>
              <w:adjustRightInd w:val="0"/>
              <w:snapToGrid w:val="0"/>
              <w:spacing w:beforeLines="20" w:before="63" w:afterLines="20" w:after="63"/>
              <w:jc w:val="center"/>
              <w:rPr>
                <w:color w:val="000000"/>
              </w:rPr>
            </w:pPr>
            <w:r>
              <w:rPr>
                <w:color w:val="000000"/>
              </w:rPr>
              <w:t>符合要求</w:t>
            </w:r>
          </w:p>
        </w:tc>
      </w:tr>
      <w:tr w:rsidR="00D63C4E" w14:paraId="00280D04" w14:textId="77777777">
        <w:trPr>
          <w:jc w:val="center"/>
        </w:trPr>
        <w:tc>
          <w:tcPr>
            <w:tcW w:w="1433" w:type="pct"/>
            <w:tcMar>
              <w:top w:w="57" w:type="dxa"/>
              <w:left w:w="28" w:type="dxa"/>
              <w:bottom w:w="57" w:type="dxa"/>
              <w:right w:w="28" w:type="dxa"/>
            </w:tcMar>
            <w:vAlign w:val="center"/>
          </w:tcPr>
          <w:p w14:paraId="0B344F8F" w14:textId="77777777" w:rsidR="00D63C4E" w:rsidRDefault="00000000">
            <w:pPr>
              <w:adjustRightInd w:val="0"/>
              <w:snapToGrid w:val="0"/>
              <w:spacing w:beforeLines="20" w:before="63" w:afterLines="20" w:after="63"/>
              <w:rPr>
                <w:color w:val="000000"/>
              </w:rPr>
            </w:pPr>
            <w:r>
              <w:rPr>
                <w:color w:val="000000"/>
              </w:rPr>
              <w:t>4.</w:t>
            </w:r>
            <w:r>
              <w:rPr>
                <w:color w:val="000000"/>
              </w:rPr>
              <w:t>安全生产规章制度目录清单；作业安全规程和各工种操作规程目录清单。</w:t>
            </w:r>
          </w:p>
        </w:tc>
        <w:tc>
          <w:tcPr>
            <w:tcW w:w="1264" w:type="pct"/>
            <w:tcMar>
              <w:top w:w="0" w:type="dxa"/>
              <w:left w:w="28" w:type="dxa"/>
              <w:bottom w:w="0" w:type="dxa"/>
              <w:right w:w="28" w:type="dxa"/>
            </w:tcMar>
            <w:vAlign w:val="center"/>
          </w:tcPr>
          <w:p w14:paraId="70DCE176" w14:textId="77777777" w:rsidR="00D63C4E" w:rsidRDefault="00000000">
            <w:pPr>
              <w:adjustRightInd w:val="0"/>
              <w:snapToGrid w:val="0"/>
              <w:spacing w:beforeLines="20" w:before="63" w:afterLines="20" w:after="63"/>
              <w:rPr>
                <w:color w:val="000000"/>
              </w:rPr>
            </w:pPr>
            <w:r>
              <w:rPr>
                <w:color w:val="000000"/>
              </w:rPr>
              <w:t>审查各项规章制度、作业安全规程、操作规程是否健全。</w:t>
            </w:r>
          </w:p>
        </w:tc>
        <w:tc>
          <w:tcPr>
            <w:tcW w:w="1775" w:type="pct"/>
            <w:vAlign w:val="center"/>
          </w:tcPr>
          <w:p w14:paraId="64C254C4" w14:textId="77777777" w:rsidR="00D63C4E" w:rsidRDefault="00000000">
            <w:pPr>
              <w:adjustRightInd w:val="0"/>
              <w:snapToGrid w:val="0"/>
              <w:spacing w:beforeLines="20" w:before="63" w:afterLines="20" w:after="63"/>
              <w:rPr>
                <w:color w:val="000000"/>
              </w:rPr>
            </w:pPr>
            <w:r>
              <w:rPr>
                <w:kern w:val="0"/>
                <w:szCs w:val="21"/>
              </w:rPr>
              <w:t>该公司制定了安全生产例会制度、安全生产检查制度、安全教育培训制度、生产安全事故管理制度、领导干部带班制度、设备安全管理</w:t>
            </w:r>
            <w:r>
              <w:rPr>
                <w:color w:val="000000" w:themeColor="text1"/>
                <w:kern w:val="0"/>
                <w:szCs w:val="21"/>
              </w:rPr>
              <w:t>制度等</w:t>
            </w:r>
            <w:r>
              <w:rPr>
                <w:color w:val="000000" w:themeColor="text1"/>
                <w:kern w:val="0"/>
                <w:szCs w:val="21"/>
              </w:rPr>
              <w:t>3</w:t>
            </w:r>
            <w:r>
              <w:rPr>
                <w:rFonts w:hint="eastAsia"/>
                <w:color w:val="000000" w:themeColor="text1"/>
                <w:kern w:val="0"/>
                <w:szCs w:val="21"/>
              </w:rPr>
              <w:t>4</w:t>
            </w:r>
            <w:r>
              <w:rPr>
                <w:color w:val="000000" w:themeColor="text1"/>
                <w:kern w:val="0"/>
                <w:szCs w:val="21"/>
              </w:rPr>
              <w:t>项</w:t>
            </w:r>
            <w:r>
              <w:rPr>
                <w:kern w:val="0"/>
                <w:szCs w:val="21"/>
              </w:rPr>
              <w:t>安全管理制度；制定有制氮设备安全操作规程、</w:t>
            </w:r>
            <w:proofErr w:type="gramStart"/>
            <w:r>
              <w:rPr>
                <w:kern w:val="0"/>
                <w:szCs w:val="21"/>
              </w:rPr>
              <w:t>注氮设备</w:t>
            </w:r>
            <w:proofErr w:type="gramEnd"/>
            <w:r>
              <w:rPr>
                <w:kern w:val="0"/>
                <w:szCs w:val="21"/>
              </w:rPr>
              <w:t>操作工安全操作规程、制氮气</w:t>
            </w:r>
            <w:proofErr w:type="gramStart"/>
            <w:r>
              <w:rPr>
                <w:kern w:val="0"/>
                <w:szCs w:val="21"/>
              </w:rPr>
              <w:t>举安全</w:t>
            </w:r>
            <w:proofErr w:type="gramEnd"/>
            <w:r>
              <w:rPr>
                <w:kern w:val="0"/>
                <w:szCs w:val="21"/>
              </w:rPr>
              <w:t>操作规程、氮气排液安全操作规程等操作规程</w:t>
            </w:r>
            <w:r>
              <w:rPr>
                <w:color w:val="000000"/>
              </w:rPr>
              <w:t>。</w:t>
            </w:r>
          </w:p>
        </w:tc>
        <w:tc>
          <w:tcPr>
            <w:tcW w:w="526" w:type="pct"/>
            <w:vAlign w:val="center"/>
          </w:tcPr>
          <w:p w14:paraId="0E3AC86F" w14:textId="77777777" w:rsidR="00D63C4E" w:rsidRDefault="00000000">
            <w:pPr>
              <w:adjustRightInd w:val="0"/>
              <w:snapToGrid w:val="0"/>
              <w:spacing w:beforeLines="20" w:before="63" w:afterLines="20" w:after="63"/>
              <w:jc w:val="center"/>
              <w:rPr>
                <w:color w:val="000000"/>
              </w:rPr>
            </w:pPr>
            <w:r>
              <w:rPr>
                <w:color w:val="000000"/>
              </w:rPr>
              <w:t>符合要求</w:t>
            </w:r>
          </w:p>
        </w:tc>
      </w:tr>
      <w:tr w:rsidR="00D63C4E" w14:paraId="0D00F0F5" w14:textId="77777777">
        <w:trPr>
          <w:jc w:val="center"/>
        </w:trPr>
        <w:tc>
          <w:tcPr>
            <w:tcW w:w="1433" w:type="pct"/>
            <w:tcMar>
              <w:top w:w="57" w:type="dxa"/>
              <w:left w:w="28" w:type="dxa"/>
              <w:bottom w:w="57" w:type="dxa"/>
              <w:right w:w="28" w:type="dxa"/>
            </w:tcMar>
            <w:vAlign w:val="center"/>
          </w:tcPr>
          <w:p w14:paraId="1B87F8E5" w14:textId="77777777" w:rsidR="00D63C4E" w:rsidRDefault="00000000">
            <w:pPr>
              <w:adjustRightInd w:val="0"/>
              <w:snapToGrid w:val="0"/>
              <w:spacing w:beforeLines="20" w:before="63" w:afterLines="20" w:after="63"/>
              <w:rPr>
                <w:color w:val="000000"/>
              </w:rPr>
            </w:pPr>
            <w:r>
              <w:rPr>
                <w:color w:val="000000"/>
              </w:rPr>
              <w:t>5.</w:t>
            </w:r>
            <w:r>
              <w:rPr>
                <w:color w:val="000000"/>
              </w:rPr>
              <w:t>设置安全生产管理机构或者配备专职安全生产管理人员的文件复印件。</w:t>
            </w:r>
          </w:p>
        </w:tc>
        <w:tc>
          <w:tcPr>
            <w:tcW w:w="1264" w:type="pct"/>
            <w:tcMar>
              <w:top w:w="0" w:type="dxa"/>
              <w:left w:w="28" w:type="dxa"/>
              <w:bottom w:w="0" w:type="dxa"/>
              <w:right w:w="28" w:type="dxa"/>
            </w:tcMar>
            <w:vAlign w:val="center"/>
          </w:tcPr>
          <w:p w14:paraId="4A6423A3" w14:textId="77777777" w:rsidR="00D63C4E" w:rsidRDefault="00000000">
            <w:pPr>
              <w:adjustRightInd w:val="0"/>
              <w:snapToGrid w:val="0"/>
              <w:spacing w:beforeLines="20" w:before="63" w:afterLines="20" w:after="63"/>
              <w:rPr>
                <w:color w:val="000000"/>
              </w:rPr>
            </w:pPr>
            <w:r>
              <w:rPr>
                <w:color w:val="000000"/>
              </w:rPr>
              <w:t>审查文件是否有效。</w:t>
            </w:r>
          </w:p>
        </w:tc>
        <w:tc>
          <w:tcPr>
            <w:tcW w:w="1775" w:type="pct"/>
            <w:vAlign w:val="center"/>
          </w:tcPr>
          <w:p w14:paraId="7EB80026" w14:textId="77777777" w:rsidR="00D63C4E" w:rsidRDefault="00000000">
            <w:pPr>
              <w:adjustRightInd w:val="0"/>
              <w:snapToGrid w:val="0"/>
              <w:spacing w:beforeLines="20" w:before="63" w:afterLines="20" w:after="63"/>
              <w:rPr>
                <w:color w:val="000000"/>
              </w:rPr>
            </w:pPr>
            <w:r>
              <w:rPr>
                <w:kern w:val="0"/>
                <w:szCs w:val="21"/>
              </w:rPr>
              <w:t>《关于公司成立安全管理部的通知》（胜</w:t>
            </w:r>
            <w:proofErr w:type="gramStart"/>
            <w:r>
              <w:rPr>
                <w:kern w:val="0"/>
                <w:szCs w:val="21"/>
              </w:rPr>
              <w:t>康司发</w:t>
            </w:r>
            <w:proofErr w:type="gramEnd"/>
            <w:r>
              <w:rPr>
                <w:kern w:val="0"/>
                <w:szCs w:val="21"/>
              </w:rPr>
              <w:t>[2022]4</w:t>
            </w:r>
            <w:r>
              <w:rPr>
                <w:kern w:val="0"/>
                <w:szCs w:val="21"/>
              </w:rPr>
              <w:t>号）中规定安全管理部为安全生产管理机构，</w:t>
            </w:r>
            <w:r>
              <w:rPr>
                <w:rFonts w:hint="eastAsia"/>
                <w:kern w:val="0"/>
                <w:szCs w:val="21"/>
              </w:rPr>
              <w:t>xx</w:t>
            </w:r>
            <w:r>
              <w:rPr>
                <w:color w:val="000000" w:themeColor="text1"/>
                <w:kern w:val="0"/>
                <w:szCs w:val="21"/>
              </w:rPr>
              <w:t>为专职安全管理人员，</w:t>
            </w:r>
            <w:r>
              <w:rPr>
                <w:kern w:val="0"/>
                <w:szCs w:val="21"/>
              </w:rPr>
              <w:t>另任命刘</w:t>
            </w:r>
            <w:r>
              <w:rPr>
                <w:rFonts w:hint="eastAsia"/>
                <w:kern w:val="0"/>
                <w:szCs w:val="21"/>
              </w:rPr>
              <w:t>xx</w:t>
            </w:r>
            <w:r>
              <w:rPr>
                <w:kern w:val="0"/>
                <w:szCs w:val="21"/>
              </w:rPr>
              <w:t>为安全总监。</w:t>
            </w:r>
          </w:p>
        </w:tc>
        <w:tc>
          <w:tcPr>
            <w:tcW w:w="526" w:type="pct"/>
            <w:vAlign w:val="center"/>
          </w:tcPr>
          <w:p w14:paraId="73EAAD22" w14:textId="77777777" w:rsidR="00D63C4E" w:rsidRDefault="00000000">
            <w:pPr>
              <w:adjustRightInd w:val="0"/>
              <w:snapToGrid w:val="0"/>
              <w:spacing w:beforeLines="20" w:before="63" w:afterLines="20" w:after="63"/>
              <w:jc w:val="center"/>
              <w:rPr>
                <w:color w:val="000000"/>
              </w:rPr>
            </w:pPr>
            <w:r>
              <w:rPr>
                <w:color w:val="000000"/>
              </w:rPr>
              <w:t>符合要求</w:t>
            </w:r>
          </w:p>
        </w:tc>
      </w:tr>
      <w:tr w:rsidR="00D63C4E" w14:paraId="751F715D" w14:textId="77777777">
        <w:trPr>
          <w:jc w:val="center"/>
        </w:trPr>
        <w:tc>
          <w:tcPr>
            <w:tcW w:w="1433" w:type="pct"/>
            <w:tcMar>
              <w:top w:w="57" w:type="dxa"/>
              <w:left w:w="28" w:type="dxa"/>
              <w:bottom w:w="57" w:type="dxa"/>
              <w:right w:w="28" w:type="dxa"/>
            </w:tcMar>
            <w:vAlign w:val="center"/>
          </w:tcPr>
          <w:p w14:paraId="7828A75D" w14:textId="77777777" w:rsidR="00D63C4E" w:rsidRDefault="00000000">
            <w:pPr>
              <w:adjustRightInd w:val="0"/>
              <w:snapToGrid w:val="0"/>
              <w:spacing w:beforeLines="20" w:before="63" w:afterLines="20" w:after="63"/>
              <w:rPr>
                <w:color w:val="000000"/>
              </w:rPr>
            </w:pPr>
            <w:r>
              <w:rPr>
                <w:color w:val="000000"/>
              </w:rPr>
              <w:t>6.</w:t>
            </w:r>
            <w:r>
              <w:rPr>
                <w:color w:val="000000"/>
              </w:rPr>
              <w:t>主要负责人和安全生产管理人员安全合格证书复印件。</w:t>
            </w:r>
          </w:p>
        </w:tc>
        <w:tc>
          <w:tcPr>
            <w:tcW w:w="1264" w:type="pct"/>
            <w:tcMar>
              <w:top w:w="0" w:type="dxa"/>
              <w:left w:w="28" w:type="dxa"/>
              <w:bottom w:w="0" w:type="dxa"/>
              <w:right w:w="28" w:type="dxa"/>
            </w:tcMar>
            <w:vAlign w:val="center"/>
          </w:tcPr>
          <w:p w14:paraId="4AA99C1C" w14:textId="77777777" w:rsidR="00D63C4E" w:rsidRDefault="00000000">
            <w:pPr>
              <w:adjustRightInd w:val="0"/>
              <w:snapToGrid w:val="0"/>
              <w:spacing w:beforeLines="20" w:before="63" w:afterLines="20" w:after="63"/>
              <w:rPr>
                <w:color w:val="000000"/>
              </w:rPr>
            </w:pPr>
            <w:r>
              <w:rPr>
                <w:color w:val="000000"/>
              </w:rPr>
              <w:t>审查安全合格证书是否在有效期内。</w:t>
            </w:r>
          </w:p>
        </w:tc>
        <w:tc>
          <w:tcPr>
            <w:tcW w:w="1775" w:type="pct"/>
            <w:vAlign w:val="center"/>
          </w:tcPr>
          <w:p w14:paraId="67D6CBCA" w14:textId="77777777" w:rsidR="00D63C4E" w:rsidRDefault="00000000">
            <w:pPr>
              <w:adjustRightInd w:val="0"/>
              <w:snapToGrid w:val="0"/>
              <w:spacing w:beforeLines="20" w:before="63" w:afterLines="20" w:after="63"/>
              <w:rPr>
                <w:color w:val="000000"/>
              </w:rPr>
            </w:pPr>
            <w:r>
              <w:rPr>
                <w:szCs w:val="21"/>
              </w:rPr>
              <w:t>主要负责人与安全管理人员已取得安全合格证，且在年检有效期内；安全</w:t>
            </w:r>
            <w:proofErr w:type="gramStart"/>
            <w:r>
              <w:rPr>
                <w:szCs w:val="21"/>
              </w:rPr>
              <w:t>总监刘</w:t>
            </w:r>
            <w:proofErr w:type="gramEnd"/>
            <w:r>
              <w:rPr>
                <w:rFonts w:hint="eastAsia"/>
                <w:szCs w:val="21"/>
              </w:rPr>
              <w:t>xx</w:t>
            </w:r>
            <w:r>
              <w:rPr>
                <w:szCs w:val="21"/>
              </w:rPr>
              <w:t>已于</w:t>
            </w:r>
            <w:r>
              <w:rPr>
                <w:color w:val="000000" w:themeColor="text1"/>
                <w:szCs w:val="21"/>
              </w:rPr>
              <w:t>6</w:t>
            </w:r>
            <w:r>
              <w:rPr>
                <w:color w:val="000000" w:themeColor="text1"/>
                <w:szCs w:val="21"/>
              </w:rPr>
              <w:t>月</w:t>
            </w:r>
            <w:r>
              <w:rPr>
                <w:color w:val="000000" w:themeColor="text1"/>
                <w:szCs w:val="21"/>
              </w:rPr>
              <w:t>13</w:t>
            </w:r>
            <w:r>
              <w:rPr>
                <w:color w:val="000000" w:themeColor="text1"/>
                <w:szCs w:val="21"/>
              </w:rPr>
              <w:t>日参加陆上石油天然气开采安全合格培训考试，取得安</w:t>
            </w:r>
            <w:r>
              <w:rPr>
                <w:color w:val="000000" w:themeColor="text1"/>
                <w:szCs w:val="21"/>
              </w:rPr>
              <w:lastRenderedPageBreak/>
              <w:t>全合格证</w:t>
            </w:r>
            <w:r>
              <w:rPr>
                <w:color w:val="000000" w:themeColor="text1"/>
              </w:rPr>
              <w:t>。</w:t>
            </w:r>
          </w:p>
        </w:tc>
        <w:tc>
          <w:tcPr>
            <w:tcW w:w="526" w:type="pct"/>
            <w:vAlign w:val="center"/>
          </w:tcPr>
          <w:p w14:paraId="3654FA9F" w14:textId="77777777" w:rsidR="00D63C4E" w:rsidRDefault="00000000">
            <w:pPr>
              <w:adjustRightInd w:val="0"/>
              <w:snapToGrid w:val="0"/>
              <w:spacing w:beforeLines="20" w:before="63" w:afterLines="20" w:after="63"/>
              <w:jc w:val="center"/>
              <w:rPr>
                <w:color w:val="000000"/>
              </w:rPr>
            </w:pPr>
            <w:r>
              <w:rPr>
                <w:color w:val="000000"/>
              </w:rPr>
              <w:lastRenderedPageBreak/>
              <w:t>符合要求</w:t>
            </w:r>
          </w:p>
        </w:tc>
      </w:tr>
      <w:tr w:rsidR="00D63C4E" w14:paraId="0600865B" w14:textId="77777777">
        <w:trPr>
          <w:jc w:val="center"/>
        </w:trPr>
        <w:tc>
          <w:tcPr>
            <w:tcW w:w="1433" w:type="pct"/>
            <w:tcMar>
              <w:top w:w="57" w:type="dxa"/>
              <w:left w:w="28" w:type="dxa"/>
              <w:bottom w:w="57" w:type="dxa"/>
              <w:right w:w="28" w:type="dxa"/>
            </w:tcMar>
            <w:vAlign w:val="center"/>
          </w:tcPr>
          <w:p w14:paraId="524CE130" w14:textId="77777777" w:rsidR="00D63C4E" w:rsidRDefault="00000000">
            <w:pPr>
              <w:adjustRightInd w:val="0"/>
              <w:snapToGrid w:val="0"/>
              <w:spacing w:beforeLines="20" w:before="63" w:afterLines="20" w:after="63"/>
              <w:rPr>
                <w:color w:val="000000"/>
              </w:rPr>
            </w:pPr>
            <w:r>
              <w:rPr>
                <w:color w:val="000000"/>
              </w:rPr>
              <w:t>7.</w:t>
            </w:r>
            <w:r>
              <w:rPr>
                <w:color w:val="000000"/>
              </w:rPr>
              <w:t>特种作业人员操作合格证书复印件。</w:t>
            </w:r>
          </w:p>
        </w:tc>
        <w:tc>
          <w:tcPr>
            <w:tcW w:w="1264" w:type="pct"/>
            <w:tcMar>
              <w:top w:w="0" w:type="dxa"/>
              <w:left w:w="28" w:type="dxa"/>
              <w:bottom w:w="0" w:type="dxa"/>
              <w:right w:w="28" w:type="dxa"/>
            </w:tcMar>
            <w:vAlign w:val="center"/>
          </w:tcPr>
          <w:p w14:paraId="6A67D78F" w14:textId="77777777" w:rsidR="00D63C4E" w:rsidRDefault="00000000">
            <w:pPr>
              <w:adjustRightInd w:val="0"/>
              <w:snapToGrid w:val="0"/>
              <w:spacing w:beforeLines="20" w:before="63" w:afterLines="20" w:after="63"/>
              <w:rPr>
                <w:color w:val="000000"/>
              </w:rPr>
            </w:pPr>
            <w:r>
              <w:rPr>
                <w:color w:val="000000"/>
              </w:rPr>
              <w:t>审查特种作业人员操作合格证书是否在有效期内。</w:t>
            </w:r>
          </w:p>
        </w:tc>
        <w:tc>
          <w:tcPr>
            <w:tcW w:w="1775" w:type="pct"/>
            <w:vAlign w:val="center"/>
          </w:tcPr>
          <w:p w14:paraId="2CC58315" w14:textId="77777777" w:rsidR="00D63C4E" w:rsidRDefault="00000000">
            <w:pPr>
              <w:adjustRightInd w:val="0"/>
              <w:snapToGrid w:val="0"/>
              <w:spacing w:beforeLines="20" w:before="63" w:afterLines="20" w:after="63"/>
              <w:rPr>
                <w:color w:val="000000"/>
              </w:rPr>
            </w:pPr>
            <w:r>
              <w:rPr>
                <w:szCs w:val="21"/>
              </w:rPr>
              <w:t>该公司</w:t>
            </w:r>
            <w:r>
              <w:rPr>
                <w:rFonts w:hint="eastAsia"/>
                <w:color w:val="000000"/>
                <w:szCs w:val="21"/>
              </w:rPr>
              <w:t>xx</w:t>
            </w:r>
            <w:r>
              <w:rPr>
                <w:color w:val="000000"/>
                <w:szCs w:val="21"/>
              </w:rPr>
              <w:t>已取得高处安装、维护、拆除作业证</w:t>
            </w:r>
            <w:r>
              <w:rPr>
                <w:color w:val="000000"/>
              </w:rPr>
              <w:t>。</w:t>
            </w:r>
          </w:p>
        </w:tc>
        <w:tc>
          <w:tcPr>
            <w:tcW w:w="526" w:type="pct"/>
            <w:vAlign w:val="center"/>
          </w:tcPr>
          <w:p w14:paraId="30429951" w14:textId="77777777" w:rsidR="00D63C4E" w:rsidRDefault="00000000">
            <w:pPr>
              <w:adjustRightInd w:val="0"/>
              <w:snapToGrid w:val="0"/>
              <w:spacing w:beforeLines="20" w:before="63" w:afterLines="20" w:after="63"/>
              <w:jc w:val="center"/>
              <w:rPr>
                <w:color w:val="000000"/>
              </w:rPr>
            </w:pPr>
            <w:r>
              <w:t>符合要求</w:t>
            </w:r>
          </w:p>
        </w:tc>
      </w:tr>
      <w:tr w:rsidR="00D63C4E" w14:paraId="0E049FB5" w14:textId="77777777">
        <w:trPr>
          <w:jc w:val="center"/>
        </w:trPr>
        <w:tc>
          <w:tcPr>
            <w:tcW w:w="1433" w:type="pct"/>
            <w:tcMar>
              <w:top w:w="57" w:type="dxa"/>
              <w:left w:w="28" w:type="dxa"/>
              <w:bottom w:w="57" w:type="dxa"/>
              <w:right w:w="28" w:type="dxa"/>
            </w:tcMar>
            <w:vAlign w:val="center"/>
          </w:tcPr>
          <w:p w14:paraId="5D2F00F0" w14:textId="77777777" w:rsidR="00D63C4E" w:rsidRDefault="00000000">
            <w:pPr>
              <w:adjustRightInd w:val="0"/>
              <w:snapToGrid w:val="0"/>
              <w:spacing w:beforeLines="20" w:before="63" w:afterLines="20" w:after="63"/>
              <w:rPr>
                <w:color w:val="000000"/>
              </w:rPr>
            </w:pPr>
            <w:r>
              <w:rPr>
                <w:color w:val="000000"/>
              </w:rPr>
              <w:t>8.</w:t>
            </w:r>
            <w:r>
              <w:rPr>
                <w:color w:val="000000"/>
              </w:rPr>
              <w:t>足额提取安全生产费用、缴纳并存储安全生产风险抵押金的证明材料。</w:t>
            </w:r>
          </w:p>
        </w:tc>
        <w:tc>
          <w:tcPr>
            <w:tcW w:w="1264" w:type="pct"/>
            <w:tcMar>
              <w:top w:w="0" w:type="dxa"/>
              <w:left w:w="28" w:type="dxa"/>
              <w:bottom w:w="0" w:type="dxa"/>
              <w:right w:w="28" w:type="dxa"/>
            </w:tcMar>
            <w:vAlign w:val="center"/>
          </w:tcPr>
          <w:p w14:paraId="6F43D3A5" w14:textId="77777777" w:rsidR="00D63C4E" w:rsidRDefault="00000000">
            <w:pPr>
              <w:adjustRightInd w:val="0"/>
              <w:snapToGrid w:val="0"/>
              <w:spacing w:beforeLines="20" w:before="63" w:afterLines="20" w:after="63"/>
              <w:rPr>
                <w:color w:val="000000"/>
              </w:rPr>
            </w:pPr>
            <w:r>
              <w:rPr>
                <w:color w:val="000000"/>
              </w:rPr>
              <w:t>审查证明材料是否有效。</w:t>
            </w:r>
          </w:p>
        </w:tc>
        <w:tc>
          <w:tcPr>
            <w:tcW w:w="1775" w:type="pct"/>
            <w:vAlign w:val="center"/>
          </w:tcPr>
          <w:p w14:paraId="181B66B1" w14:textId="77777777" w:rsidR="00D63C4E" w:rsidRDefault="00000000">
            <w:pPr>
              <w:adjustRightInd w:val="0"/>
              <w:snapToGrid w:val="0"/>
              <w:spacing w:beforeLines="20" w:before="63" w:afterLines="20" w:after="63"/>
              <w:rPr>
                <w:color w:val="000000"/>
              </w:rPr>
            </w:pPr>
            <w:r>
              <w:t>每年</w:t>
            </w:r>
            <w:r>
              <w:rPr>
                <w:color w:val="000000"/>
              </w:rPr>
              <w:t>建立年度安全费用提取计划，按照计划计提安全费用，建立有安全费用台账，提取比例不低于工程产值的</w:t>
            </w:r>
            <w:r>
              <w:rPr>
                <w:color w:val="000000"/>
              </w:rPr>
              <w:t>2.5%</w:t>
            </w:r>
            <w:r>
              <w:rPr>
                <w:color w:val="000000"/>
              </w:rPr>
              <w:t>。</w:t>
            </w:r>
          </w:p>
        </w:tc>
        <w:tc>
          <w:tcPr>
            <w:tcW w:w="526" w:type="pct"/>
            <w:vAlign w:val="center"/>
          </w:tcPr>
          <w:p w14:paraId="6E3F509E" w14:textId="77777777" w:rsidR="00D63C4E" w:rsidRDefault="00000000">
            <w:pPr>
              <w:adjustRightInd w:val="0"/>
              <w:snapToGrid w:val="0"/>
              <w:spacing w:beforeLines="20" w:before="63" w:afterLines="20" w:after="63"/>
              <w:jc w:val="center"/>
              <w:rPr>
                <w:color w:val="000000"/>
              </w:rPr>
            </w:pPr>
            <w:r>
              <w:rPr>
                <w:color w:val="000000"/>
              </w:rPr>
              <w:t>符合要求</w:t>
            </w:r>
          </w:p>
        </w:tc>
      </w:tr>
      <w:tr w:rsidR="00D63C4E" w14:paraId="74492CC6" w14:textId="77777777">
        <w:trPr>
          <w:jc w:val="center"/>
        </w:trPr>
        <w:tc>
          <w:tcPr>
            <w:tcW w:w="1433" w:type="pct"/>
            <w:tcMar>
              <w:top w:w="57" w:type="dxa"/>
              <w:left w:w="28" w:type="dxa"/>
              <w:bottom w:w="57" w:type="dxa"/>
              <w:right w:w="28" w:type="dxa"/>
            </w:tcMar>
            <w:vAlign w:val="center"/>
          </w:tcPr>
          <w:p w14:paraId="626FA237" w14:textId="77777777" w:rsidR="00D63C4E" w:rsidRDefault="00000000">
            <w:pPr>
              <w:adjustRightInd w:val="0"/>
              <w:snapToGrid w:val="0"/>
              <w:spacing w:beforeLines="20" w:before="63" w:afterLines="20" w:after="63"/>
              <w:rPr>
                <w:color w:val="000000"/>
              </w:rPr>
            </w:pPr>
            <w:r>
              <w:rPr>
                <w:color w:val="000000"/>
              </w:rPr>
              <w:t>9.</w:t>
            </w:r>
            <w:r>
              <w:rPr>
                <w:color w:val="000000"/>
              </w:rPr>
              <w:t>为从业人员缴纳工伤保险费的证明材料；因特殊情况不能办理工伤保险的，可以出具办理安全生产责任保险或者雇主责任保险的证明材料。</w:t>
            </w:r>
          </w:p>
        </w:tc>
        <w:tc>
          <w:tcPr>
            <w:tcW w:w="1264" w:type="pct"/>
            <w:tcMar>
              <w:top w:w="0" w:type="dxa"/>
              <w:left w:w="28" w:type="dxa"/>
              <w:bottom w:w="0" w:type="dxa"/>
              <w:right w:w="28" w:type="dxa"/>
            </w:tcMar>
            <w:vAlign w:val="center"/>
          </w:tcPr>
          <w:p w14:paraId="6FAF1269" w14:textId="77777777" w:rsidR="00D63C4E" w:rsidRDefault="00000000">
            <w:pPr>
              <w:adjustRightInd w:val="0"/>
              <w:snapToGrid w:val="0"/>
              <w:spacing w:beforeLines="20" w:before="63" w:afterLines="20" w:after="63"/>
              <w:rPr>
                <w:color w:val="000000"/>
              </w:rPr>
            </w:pPr>
            <w:r>
              <w:rPr>
                <w:color w:val="000000"/>
              </w:rPr>
              <w:t>审查证明材料是否有效。</w:t>
            </w:r>
          </w:p>
        </w:tc>
        <w:tc>
          <w:tcPr>
            <w:tcW w:w="1775" w:type="pct"/>
            <w:vAlign w:val="center"/>
          </w:tcPr>
          <w:p w14:paraId="2A623EB5" w14:textId="77777777" w:rsidR="00D63C4E" w:rsidRDefault="00000000">
            <w:pPr>
              <w:adjustRightInd w:val="0"/>
              <w:snapToGrid w:val="0"/>
              <w:spacing w:beforeLines="20" w:before="63" w:afterLines="20" w:after="63"/>
              <w:rPr>
                <w:color w:val="000000"/>
              </w:rPr>
            </w:pPr>
            <w:r>
              <w:rPr>
                <w:color w:val="000000"/>
              </w:rPr>
              <w:t>现有员工</w:t>
            </w:r>
            <w:r>
              <w:rPr>
                <w:color w:val="000000"/>
              </w:rPr>
              <w:t>1</w:t>
            </w:r>
            <w:r>
              <w:rPr>
                <w:rFonts w:hint="eastAsia"/>
                <w:color w:val="000000"/>
              </w:rPr>
              <w:t>61</w:t>
            </w:r>
            <w:r>
              <w:rPr>
                <w:color w:val="000000"/>
              </w:rPr>
              <w:t>人，其中</w:t>
            </w:r>
            <w:r>
              <w:rPr>
                <w:rFonts w:hint="eastAsia"/>
                <w:color w:val="000000"/>
              </w:rPr>
              <w:t>101</w:t>
            </w:r>
            <w:r>
              <w:rPr>
                <w:color w:val="000000"/>
              </w:rPr>
              <w:t>人在胜利油田康贝石油装备有限公司缴纳社会保险，</w:t>
            </w:r>
            <w:r>
              <w:rPr>
                <w:rFonts w:hint="eastAsia"/>
                <w:color w:val="000000"/>
              </w:rPr>
              <w:t>51</w:t>
            </w:r>
            <w:r>
              <w:rPr>
                <w:color w:val="000000"/>
              </w:rPr>
              <w:t>人在油田缴纳工伤保险，司机</w:t>
            </w:r>
            <w:proofErr w:type="gramStart"/>
            <w:r>
              <w:rPr>
                <w:color w:val="000000"/>
              </w:rPr>
              <w:t>郝</w:t>
            </w:r>
            <w:proofErr w:type="gramEnd"/>
            <w:r>
              <w:rPr>
                <w:rFonts w:hint="eastAsia"/>
                <w:color w:val="000000"/>
              </w:rPr>
              <w:t>xx</w:t>
            </w:r>
            <w:r>
              <w:rPr>
                <w:color w:val="000000"/>
              </w:rPr>
              <w:t>等</w:t>
            </w:r>
            <w:r>
              <w:rPr>
                <w:color w:val="000000"/>
              </w:rPr>
              <w:t>9</w:t>
            </w:r>
            <w:r>
              <w:rPr>
                <w:color w:val="000000"/>
              </w:rPr>
              <w:t>人在陕西榆林亿成人力资源开发股份有限公司缴纳工伤保险。</w:t>
            </w:r>
          </w:p>
        </w:tc>
        <w:tc>
          <w:tcPr>
            <w:tcW w:w="526" w:type="pct"/>
            <w:vAlign w:val="center"/>
          </w:tcPr>
          <w:p w14:paraId="160C6346" w14:textId="77777777" w:rsidR="00D63C4E" w:rsidRDefault="00000000">
            <w:pPr>
              <w:adjustRightInd w:val="0"/>
              <w:snapToGrid w:val="0"/>
              <w:spacing w:beforeLines="20" w:before="63" w:afterLines="20" w:after="63"/>
              <w:jc w:val="center"/>
              <w:rPr>
                <w:color w:val="000000"/>
              </w:rPr>
            </w:pPr>
            <w:r>
              <w:rPr>
                <w:color w:val="000000"/>
              </w:rPr>
              <w:t>符合要求</w:t>
            </w:r>
          </w:p>
        </w:tc>
      </w:tr>
      <w:tr w:rsidR="00D63C4E" w14:paraId="2B5D53A6" w14:textId="77777777">
        <w:trPr>
          <w:jc w:val="center"/>
        </w:trPr>
        <w:tc>
          <w:tcPr>
            <w:tcW w:w="1433" w:type="pct"/>
            <w:tcMar>
              <w:top w:w="57" w:type="dxa"/>
              <w:left w:w="28" w:type="dxa"/>
              <w:bottom w:w="57" w:type="dxa"/>
              <w:right w:w="28" w:type="dxa"/>
            </w:tcMar>
            <w:vAlign w:val="center"/>
          </w:tcPr>
          <w:p w14:paraId="3647988C" w14:textId="77777777" w:rsidR="00D63C4E" w:rsidRDefault="00000000">
            <w:pPr>
              <w:adjustRightInd w:val="0"/>
              <w:snapToGrid w:val="0"/>
              <w:spacing w:beforeLines="20" w:before="63" w:afterLines="20" w:after="63"/>
              <w:rPr>
                <w:color w:val="000000"/>
              </w:rPr>
            </w:pPr>
            <w:r>
              <w:rPr>
                <w:color w:val="000000"/>
              </w:rPr>
              <w:t>10.</w:t>
            </w:r>
            <w:r>
              <w:rPr>
                <w:color w:val="000000"/>
              </w:rPr>
              <w:t>危险性较大的设备、设施由具备相应资质的检测检验机构出具合格的检测检验报告。</w:t>
            </w:r>
          </w:p>
        </w:tc>
        <w:tc>
          <w:tcPr>
            <w:tcW w:w="1264" w:type="pct"/>
            <w:tcMar>
              <w:top w:w="0" w:type="dxa"/>
              <w:left w:w="28" w:type="dxa"/>
              <w:bottom w:w="0" w:type="dxa"/>
              <w:right w:w="28" w:type="dxa"/>
            </w:tcMar>
            <w:vAlign w:val="center"/>
          </w:tcPr>
          <w:p w14:paraId="73B40CFF" w14:textId="77777777" w:rsidR="00D63C4E" w:rsidRDefault="00000000">
            <w:pPr>
              <w:adjustRightInd w:val="0"/>
              <w:snapToGrid w:val="0"/>
              <w:spacing w:beforeLines="20" w:before="63" w:afterLines="20" w:after="63"/>
              <w:rPr>
                <w:color w:val="000000"/>
              </w:rPr>
            </w:pPr>
            <w:r>
              <w:rPr>
                <w:color w:val="000000"/>
              </w:rPr>
              <w:t>审查检测检验报告是否由有资质的单位出具，是否在有效期内。</w:t>
            </w:r>
          </w:p>
        </w:tc>
        <w:tc>
          <w:tcPr>
            <w:tcW w:w="4829" w:type="dxa"/>
            <w:vAlign w:val="center"/>
          </w:tcPr>
          <w:p w14:paraId="5D63802E" w14:textId="77777777" w:rsidR="00D63C4E" w:rsidRDefault="00000000">
            <w:pPr>
              <w:adjustRightInd w:val="0"/>
              <w:snapToGrid w:val="0"/>
              <w:rPr>
                <w:color w:val="000000"/>
              </w:rPr>
            </w:pPr>
            <w:r>
              <w:rPr>
                <w:color w:val="000000" w:themeColor="text1"/>
              </w:rPr>
              <w:t>油气分离器、电加热器壳体已按照要求进行检验检测，并在检验有效期内，超期的油气分离器已停用，后经检验合格。</w:t>
            </w:r>
          </w:p>
        </w:tc>
        <w:tc>
          <w:tcPr>
            <w:tcW w:w="526" w:type="pct"/>
            <w:vAlign w:val="center"/>
          </w:tcPr>
          <w:p w14:paraId="4D395421" w14:textId="77777777" w:rsidR="00D63C4E" w:rsidRDefault="00000000">
            <w:pPr>
              <w:adjustRightInd w:val="0"/>
              <w:snapToGrid w:val="0"/>
              <w:spacing w:beforeLines="20" w:before="63" w:afterLines="20" w:after="63"/>
              <w:jc w:val="center"/>
              <w:rPr>
                <w:color w:val="000000"/>
              </w:rPr>
            </w:pPr>
            <w:r>
              <w:rPr>
                <w:color w:val="000000"/>
              </w:rPr>
              <w:t>符合要求</w:t>
            </w:r>
          </w:p>
        </w:tc>
      </w:tr>
      <w:tr w:rsidR="00D63C4E" w14:paraId="0BD8C073" w14:textId="77777777">
        <w:trPr>
          <w:jc w:val="center"/>
        </w:trPr>
        <w:tc>
          <w:tcPr>
            <w:tcW w:w="1433" w:type="pct"/>
            <w:tcMar>
              <w:top w:w="57" w:type="dxa"/>
              <w:left w:w="28" w:type="dxa"/>
              <w:bottom w:w="57" w:type="dxa"/>
              <w:right w:w="28" w:type="dxa"/>
            </w:tcMar>
            <w:vAlign w:val="center"/>
          </w:tcPr>
          <w:p w14:paraId="365EE318" w14:textId="77777777" w:rsidR="00D63C4E" w:rsidRDefault="00000000">
            <w:pPr>
              <w:adjustRightInd w:val="0"/>
              <w:snapToGrid w:val="0"/>
              <w:spacing w:beforeLines="20" w:before="63" w:afterLines="20" w:after="63"/>
              <w:rPr>
                <w:color w:val="000000"/>
              </w:rPr>
            </w:pPr>
            <w:r>
              <w:rPr>
                <w:color w:val="000000"/>
              </w:rPr>
              <w:t>11.</w:t>
            </w:r>
            <w:r>
              <w:rPr>
                <w:color w:val="000000"/>
              </w:rPr>
              <w:t>事故应急救援预案，设立事故应急救援组织的文件或者与矿山救护队、其他应急救援组织签订的救护协议。</w:t>
            </w:r>
          </w:p>
        </w:tc>
        <w:tc>
          <w:tcPr>
            <w:tcW w:w="1264" w:type="pct"/>
            <w:tcMar>
              <w:top w:w="0" w:type="dxa"/>
              <w:left w:w="28" w:type="dxa"/>
              <w:bottom w:w="0" w:type="dxa"/>
              <w:right w:w="28" w:type="dxa"/>
            </w:tcMar>
            <w:vAlign w:val="center"/>
          </w:tcPr>
          <w:p w14:paraId="713AD6C0" w14:textId="77777777" w:rsidR="00D63C4E" w:rsidRDefault="00000000">
            <w:pPr>
              <w:adjustRightInd w:val="0"/>
              <w:snapToGrid w:val="0"/>
              <w:spacing w:beforeLines="20" w:before="63" w:afterLines="20" w:after="63"/>
              <w:rPr>
                <w:color w:val="000000"/>
              </w:rPr>
            </w:pPr>
            <w:r>
              <w:rPr>
                <w:color w:val="000000"/>
              </w:rPr>
              <w:t>审查是否编制应急救援预案，相关文件或者协议是否有效。</w:t>
            </w:r>
          </w:p>
        </w:tc>
        <w:tc>
          <w:tcPr>
            <w:tcW w:w="4829" w:type="dxa"/>
            <w:vAlign w:val="center"/>
          </w:tcPr>
          <w:p w14:paraId="794D6514" w14:textId="77777777" w:rsidR="00D63C4E" w:rsidRDefault="00000000">
            <w:pPr>
              <w:adjustRightInd w:val="0"/>
              <w:snapToGrid w:val="0"/>
              <w:rPr>
                <w:color w:val="000000"/>
              </w:rPr>
            </w:pPr>
            <w:r>
              <w:rPr>
                <w:color w:val="000000"/>
              </w:rPr>
              <w:t>该公司已编制有事故应急救援预案，已于</w:t>
            </w:r>
            <w:r>
              <w:rPr>
                <w:color w:val="000000" w:themeColor="text1"/>
              </w:rPr>
              <w:t>2022</w:t>
            </w:r>
            <w:r>
              <w:rPr>
                <w:color w:val="000000" w:themeColor="text1"/>
              </w:rPr>
              <w:t>年</w:t>
            </w:r>
            <w:r>
              <w:rPr>
                <w:color w:val="000000" w:themeColor="text1"/>
              </w:rPr>
              <w:t>4</w:t>
            </w:r>
            <w:r>
              <w:rPr>
                <w:color w:val="000000" w:themeColor="text1"/>
              </w:rPr>
              <w:t>月</w:t>
            </w:r>
            <w:r>
              <w:rPr>
                <w:color w:val="000000" w:themeColor="text1"/>
              </w:rPr>
              <w:t>30</w:t>
            </w:r>
            <w:r>
              <w:rPr>
                <w:color w:val="000000" w:themeColor="text1"/>
              </w:rPr>
              <w:t>日在</w:t>
            </w:r>
            <w:r>
              <w:rPr>
                <w:color w:val="000000"/>
              </w:rPr>
              <w:t>东营区应急管理局备案（备案编号：</w:t>
            </w:r>
            <w:r>
              <w:rPr>
                <w:color w:val="000000"/>
              </w:rPr>
              <w:t>370501-2022-1060</w:t>
            </w:r>
            <w:r>
              <w:rPr>
                <w:color w:val="000000"/>
              </w:rPr>
              <w:t>），</w:t>
            </w:r>
            <w:r>
              <w:rPr>
                <w:color w:val="000000" w:themeColor="text1"/>
              </w:rPr>
              <w:t>公司分别与华北油气分公司采气二厂、四川德阳联益石油天然气勘探开发有限公司签订了应急救援协议。</w:t>
            </w:r>
          </w:p>
        </w:tc>
        <w:tc>
          <w:tcPr>
            <w:tcW w:w="526" w:type="pct"/>
            <w:vAlign w:val="center"/>
          </w:tcPr>
          <w:p w14:paraId="292BAEAC" w14:textId="77777777" w:rsidR="00D63C4E" w:rsidRDefault="00000000">
            <w:pPr>
              <w:adjustRightInd w:val="0"/>
              <w:snapToGrid w:val="0"/>
              <w:spacing w:beforeLines="20" w:before="63" w:afterLines="20" w:after="63"/>
              <w:jc w:val="center"/>
              <w:rPr>
                <w:color w:val="000000"/>
              </w:rPr>
            </w:pPr>
            <w:r>
              <w:rPr>
                <w:color w:val="000000"/>
              </w:rPr>
              <w:t>符合要求</w:t>
            </w:r>
          </w:p>
        </w:tc>
      </w:tr>
      <w:tr w:rsidR="00D63C4E" w14:paraId="3D45032A" w14:textId="77777777">
        <w:trPr>
          <w:jc w:val="center"/>
        </w:trPr>
        <w:tc>
          <w:tcPr>
            <w:tcW w:w="1433" w:type="pct"/>
            <w:tcMar>
              <w:top w:w="57" w:type="dxa"/>
              <w:left w:w="28" w:type="dxa"/>
              <w:bottom w:w="57" w:type="dxa"/>
              <w:right w:w="28" w:type="dxa"/>
            </w:tcMar>
            <w:vAlign w:val="center"/>
          </w:tcPr>
          <w:p w14:paraId="155BA597" w14:textId="77777777" w:rsidR="00D63C4E" w:rsidRDefault="00000000">
            <w:pPr>
              <w:adjustRightInd w:val="0"/>
              <w:snapToGrid w:val="0"/>
              <w:spacing w:beforeLines="20" w:before="63" w:afterLines="20" w:after="63"/>
              <w:rPr>
                <w:color w:val="000000"/>
              </w:rPr>
            </w:pPr>
            <w:r>
              <w:rPr>
                <w:color w:val="000000"/>
              </w:rPr>
              <w:t>12.</w:t>
            </w:r>
            <w:r>
              <w:t>矿山建设项目安全设施经安全生产监督管理部门验收合格的证明材料</w:t>
            </w:r>
            <w:r>
              <w:rPr>
                <w:color w:val="000000"/>
              </w:rPr>
              <w:t>。</w:t>
            </w:r>
          </w:p>
        </w:tc>
        <w:tc>
          <w:tcPr>
            <w:tcW w:w="1264" w:type="pct"/>
            <w:tcMar>
              <w:top w:w="0" w:type="dxa"/>
              <w:left w:w="28" w:type="dxa"/>
              <w:bottom w:w="0" w:type="dxa"/>
              <w:right w:w="28" w:type="dxa"/>
            </w:tcMar>
            <w:vAlign w:val="center"/>
          </w:tcPr>
          <w:p w14:paraId="77EC52F7" w14:textId="77777777" w:rsidR="00D63C4E" w:rsidRDefault="00000000">
            <w:pPr>
              <w:adjustRightInd w:val="0"/>
              <w:snapToGrid w:val="0"/>
              <w:spacing w:beforeLines="20" w:before="63" w:afterLines="20" w:after="63"/>
              <w:rPr>
                <w:color w:val="000000"/>
              </w:rPr>
            </w:pPr>
            <w:r>
              <w:t>审查验收批复文件是否由具备相应审批权限的安全监管部门出具</w:t>
            </w:r>
            <w:r>
              <w:rPr>
                <w:color w:val="000000"/>
              </w:rPr>
              <w:t>。</w:t>
            </w:r>
          </w:p>
        </w:tc>
        <w:tc>
          <w:tcPr>
            <w:tcW w:w="1775" w:type="pct"/>
            <w:vAlign w:val="center"/>
          </w:tcPr>
          <w:p w14:paraId="4037C804" w14:textId="77777777" w:rsidR="00D63C4E" w:rsidRDefault="00000000">
            <w:pPr>
              <w:adjustRightInd w:val="0"/>
              <w:snapToGrid w:val="0"/>
              <w:spacing w:beforeLines="20" w:before="63" w:afterLines="20" w:after="63"/>
              <w:rPr>
                <w:color w:val="000000"/>
              </w:rPr>
            </w:pPr>
            <w:r>
              <w:rPr>
                <w:color w:val="000000"/>
              </w:rPr>
              <w:t>不涉及此项。</w:t>
            </w:r>
          </w:p>
        </w:tc>
        <w:tc>
          <w:tcPr>
            <w:tcW w:w="526" w:type="pct"/>
            <w:vAlign w:val="center"/>
          </w:tcPr>
          <w:p w14:paraId="370105B7" w14:textId="77777777" w:rsidR="00D63C4E" w:rsidRDefault="00000000">
            <w:pPr>
              <w:adjustRightInd w:val="0"/>
              <w:snapToGrid w:val="0"/>
              <w:spacing w:beforeLines="20" w:before="63" w:afterLines="20" w:after="63"/>
              <w:jc w:val="center"/>
              <w:rPr>
                <w:color w:val="000000"/>
              </w:rPr>
            </w:pPr>
            <w:r>
              <w:rPr>
                <w:color w:val="000000"/>
              </w:rPr>
              <w:t>--</w:t>
            </w:r>
          </w:p>
        </w:tc>
      </w:tr>
      <w:tr w:rsidR="00D63C4E" w14:paraId="6BBA7615" w14:textId="77777777">
        <w:trPr>
          <w:jc w:val="center"/>
        </w:trPr>
        <w:tc>
          <w:tcPr>
            <w:tcW w:w="1433" w:type="pct"/>
            <w:tcMar>
              <w:top w:w="57" w:type="dxa"/>
              <w:left w:w="28" w:type="dxa"/>
              <w:bottom w:w="57" w:type="dxa"/>
              <w:right w:w="28" w:type="dxa"/>
            </w:tcMar>
            <w:vAlign w:val="center"/>
          </w:tcPr>
          <w:p w14:paraId="1B973941" w14:textId="77777777" w:rsidR="00D63C4E" w:rsidRDefault="00000000">
            <w:pPr>
              <w:adjustRightInd w:val="0"/>
              <w:snapToGrid w:val="0"/>
              <w:spacing w:beforeLines="20" w:before="63" w:afterLines="20" w:after="63"/>
              <w:rPr>
                <w:color w:val="000000"/>
              </w:rPr>
            </w:pPr>
            <w:r>
              <w:rPr>
                <w:color w:val="000000"/>
              </w:rPr>
              <w:t>13.</w:t>
            </w:r>
            <w:r>
              <w:rPr>
                <w:color w:val="000000"/>
              </w:rPr>
              <w:t>爆破作业单位许可证复印件。</w:t>
            </w:r>
          </w:p>
        </w:tc>
        <w:tc>
          <w:tcPr>
            <w:tcW w:w="1264" w:type="pct"/>
            <w:tcMar>
              <w:top w:w="0" w:type="dxa"/>
              <w:left w:w="28" w:type="dxa"/>
              <w:bottom w:w="0" w:type="dxa"/>
              <w:right w:w="28" w:type="dxa"/>
            </w:tcMar>
            <w:vAlign w:val="center"/>
          </w:tcPr>
          <w:p w14:paraId="137C21AC" w14:textId="77777777" w:rsidR="00D63C4E" w:rsidRDefault="00000000">
            <w:pPr>
              <w:adjustRightInd w:val="0"/>
              <w:snapToGrid w:val="0"/>
              <w:spacing w:beforeLines="20" w:before="63" w:afterLines="20" w:after="63"/>
              <w:rPr>
                <w:color w:val="000000"/>
              </w:rPr>
            </w:pPr>
            <w:r>
              <w:rPr>
                <w:color w:val="000000"/>
              </w:rPr>
              <w:t>审查证件是否有效。</w:t>
            </w:r>
          </w:p>
        </w:tc>
        <w:tc>
          <w:tcPr>
            <w:tcW w:w="1775" w:type="pct"/>
            <w:vAlign w:val="center"/>
          </w:tcPr>
          <w:p w14:paraId="1C2479A9" w14:textId="77777777" w:rsidR="00D63C4E" w:rsidRDefault="00000000">
            <w:pPr>
              <w:adjustRightInd w:val="0"/>
              <w:snapToGrid w:val="0"/>
              <w:spacing w:beforeLines="20" w:before="63" w:afterLines="20" w:after="63"/>
              <w:rPr>
                <w:color w:val="000000"/>
              </w:rPr>
            </w:pPr>
            <w:r>
              <w:rPr>
                <w:color w:val="000000"/>
              </w:rPr>
              <w:t>不涉及此项。</w:t>
            </w:r>
          </w:p>
        </w:tc>
        <w:tc>
          <w:tcPr>
            <w:tcW w:w="526" w:type="pct"/>
            <w:vAlign w:val="center"/>
          </w:tcPr>
          <w:p w14:paraId="3E5C0862" w14:textId="77777777" w:rsidR="00D63C4E" w:rsidRDefault="00000000">
            <w:pPr>
              <w:adjustRightInd w:val="0"/>
              <w:snapToGrid w:val="0"/>
              <w:spacing w:beforeLines="20" w:before="63" w:afterLines="20" w:after="63"/>
              <w:jc w:val="center"/>
              <w:rPr>
                <w:color w:val="000000"/>
              </w:rPr>
            </w:pPr>
            <w:r>
              <w:rPr>
                <w:color w:val="000000"/>
              </w:rPr>
              <w:t>--</w:t>
            </w:r>
          </w:p>
        </w:tc>
      </w:tr>
    </w:tbl>
    <w:p w14:paraId="6B5105B4" w14:textId="77777777" w:rsidR="00D63C4E" w:rsidRDefault="00000000">
      <w:pPr>
        <w:adjustRightInd w:val="0"/>
        <w:snapToGrid w:val="0"/>
        <w:ind w:firstLineChars="200" w:firstLine="426"/>
        <w:rPr>
          <w:color w:val="000000"/>
          <w:szCs w:val="21"/>
        </w:rPr>
      </w:pPr>
      <w:r>
        <w:rPr>
          <w:color w:val="000000"/>
          <w:szCs w:val="21"/>
        </w:rPr>
        <w:lastRenderedPageBreak/>
        <w:t>注：非煤矿矿山企业总部申请安全生产许可证，需审查第</w:t>
      </w:r>
      <w:r>
        <w:rPr>
          <w:color w:val="000000"/>
          <w:szCs w:val="21"/>
        </w:rPr>
        <w:t>1</w:t>
      </w:r>
      <w:r>
        <w:rPr>
          <w:color w:val="000000"/>
          <w:szCs w:val="21"/>
        </w:rPr>
        <w:t>、</w:t>
      </w:r>
      <w:r>
        <w:rPr>
          <w:color w:val="000000"/>
          <w:szCs w:val="21"/>
        </w:rPr>
        <w:t>3</w:t>
      </w:r>
      <w:r>
        <w:rPr>
          <w:color w:val="000000"/>
          <w:szCs w:val="21"/>
        </w:rPr>
        <w:t>、</w:t>
      </w:r>
      <w:r>
        <w:rPr>
          <w:color w:val="000000"/>
          <w:szCs w:val="21"/>
        </w:rPr>
        <w:t>4</w:t>
      </w:r>
      <w:r>
        <w:rPr>
          <w:color w:val="000000"/>
          <w:szCs w:val="21"/>
        </w:rPr>
        <w:t>、</w:t>
      </w:r>
      <w:r>
        <w:rPr>
          <w:color w:val="000000"/>
          <w:szCs w:val="21"/>
        </w:rPr>
        <w:t>5</w:t>
      </w:r>
      <w:r>
        <w:rPr>
          <w:color w:val="000000"/>
          <w:szCs w:val="21"/>
        </w:rPr>
        <w:t>、</w:t>
      </w:r>
      <w:r>
        <w:rPr>
          <w:color w:val="000000"/>
          <w:szCs w:val="21"/>
        </w:rPr>
        <w:t>6</w:t>
      </w:r>
      <w:r>
        <w:rPr>
          <w:color w:val="000000"/>
          <w:szCs w:val="21"/>
        </w:rPr>
        <w:t>项；金属非金属矿山企业申请安全生产许可证，需审查第</w:t>
      </w:r>
      <w:r>
        <w:rPr>
          <w:color w:val="000000"/>
          <w:szCs w:val="21"/>
        </w:rPr>
        <w:t>1-12</w:t>
      </w:r>
      <w:r>
        <w:rPr>
          <w:color w:val="000000"/>
          <w:szCs w:val="21"/>
        </w:rPr>
        <w:t>项，如果该单位从事爆破作业，还需审查第</w:t>
      </w:r>
      <w:r>
        <w:rPr>
          <w:color w:val="000000"/>
          <w:szCs w:val="21"/>
        </w:rPr>
        <w:t>13</w:t>
      </w:r>
      <w:r>
        <w:rPr>
          <w:color w:val="000000"/>
          <w:szCs w:val="21"/>
        </w:rPr>
        <w:t>项；尾矿库申请安全生产许可证，需审查第</w:t>
      </w:r>
      <w:r>
        <w:rPr>
          <w:color w:val="000000"/>
          <w:szCs w:val="21"/>
        </w:rPr>
        <w:t>1</w:t>
      </w:r>
      <w:r>
        <w:rPr>
          <w:color w:val="000000"/>
          <w:szCs w:val="21"/>
        </w:rPr>
        <w:t>、</w:t>
      </w:r>
      <w:r>
        <w:rPr>
          <w:color w:val="000000"/>
          <w:szCs w:val="21"/>
        </w:rPr>
        <w:t>3</w:t>
      </w:r>
      <w:r>
        <w:rPr>
          <w:color w:val="000000"/>
          <w:szCs w:val="21"/>
        </w:rPr>
        <w:t>、</w:t>
      </w:r>
      <w:r>
        <w:rPr>
          <w:color w:val="000000"/>
          <w:szCs w:val="21"/>
        </w:rPr>
        <w:t>4</w:t>
      </w:r>
      <w:r>
        <w:rPr>
          <w:color w:val="000000"/>
          <w:szCs w:val="21"/>
        </w:rPr>
        <w:t>、</w:t>
      </w:r>
      <w:r>
        <w:rPr>
          <w:color w:val="000000"/>
          <w:szCs w:val="21"/>
        </w:rPr>
        <w:t>5</w:t>
      </w:r>
      <w:r>
        <w:rPr>
          <w:color w:val="000000"/>
          <w:szCs w:val="21"/>
        </w:rPr>
        <w:t>、</w:t>
      </w:r>
      <w:r>
        <w:rPr>
          <w:color w:val="000000"/>
          <w:szCs w:val="21"/>
        </w:rPr>
        <w:t>6</w:t>
      </w:r>
      <w:r>
        <w:rPr>
          <w:color w:val="000000"/>
          <w:szCs w:val="21"/>
        </w:rPr>
        <w:t>、</w:t>
      </w:r>
      <w:r>
        <w:rPr>
          <w:color w:val="000000"/>
          <w:szCs w:val="21"/>
        </w:rPr>
        <w:t>7</w:t>
      </w:r>
      <w:r>
        <w:rPr>
          <w:color w:val="000000"/>
          <w:szCs w:val="21"/>
        </w:rPr>
        <w:t>、</w:t>
      </w:r>
      <w:r>
        <w:rPr>
          <w:color w:val="000000"/>
          <w:szCs w:val="21"/>
        </w:rPr>
        <w:t>8</w:t>
      </w:r>
      <w:r>
        <w:rPr>
          <w:color w:val="000000"/>
          <w:szCs w:val="21"/>
        </w:rPr>
        <w:t>、</w:t>
      </w:r>
      <w:r>
        <w:rPr>
          <w:color w:val="000000"/>
          <w:szCs w:val="21"/>
        </w:rPr>
        <w:t>9</w:t>
      </w:r>
      <w:r>
        <w:rPr>
          <w:color w:val="000000"/>
          <w:szCs w:val="21"/>
        </w:rPr>
        <w:t>、</w:t>
      </w:r>
      <w:r>
        <w:rPr>
          <w:color w:val="000000"/>
          <w:szCs w:val="21"/>
        </w:rPr>
        <w:t>10</w:t>
      </w:r>
      <w:r>
        <w:rPr>
          <w:color w:val="000000"/>
          <w:szCs w:val="21"/>
        </w:rPr>
        <w:t>、</w:t>
      </w:r>
      <w:r>
        <w:rPr>
          <w:color w:val="000000"/>
          <w:szCs w:val="21"/>
        </w:rPr>
        <w:t>11</w:t>
      </w:r>
      <w:r>
        <w:rPr>
          <w:color w:val="000000"/>
          <w:szCs w:val="21"/>
        </w:rPr>
        <w:t>、</w:t>
      </w:r>
      <w:r>
        <w:rPr>
          <w:color w:val="000000"/>
          <w:szCs w:val="21"/>
        </w:rPr>
        <w:t>12</w:t>
      </w:r>
      <w:r>
        <w:rPr>
          <w:color w:val="000000"/>
          <w:szCs w:val="21"/>
        </w:rPr>
        <w:t>项；地质勘探单位和采掘施工企业申请安全生产许可证，需审查第</w:t>
      </w:r>
      <w:r>
        <w:rPr>
          <w:color w:val="000000"/>
          <w:szCs w:val="21"/>
        </w:rPr>
        <w:t>1</w:t>
      </w:r>
      <w:r>
        <w:rPr>
          <w:color w:val="000000"/>
          <w:szCs w:val="21"/>
        </w:rPr>
        <w:t>、</w:t>
      </w:r>
      <w:r>
        <w:rPr>
          <w:color w:val="000000"/>
          <w:szCs w:val="21"/>
        </w:rPr>
        <w:t>2</w:t>
      </w:r>
      <w:r>
        <w:rPr>
          <w:color w:val="000000"/>
          <w:szCs w:val="21"/>
        </w:rPr>
        <w:t>、</w:t>
      </w:r>
      <w:r>
        <w:rPr>
          <w:color w:val="000000"/>
          <w:szCs w:val="21"/>
        </w:rPr>
        <w:t>3</w:t>
      </w:r>
      <w:r>
        <w:rPr>
          <w:color w:val="000000"/>
          <w:szCs w:val="21"/>
        </w:rPr>
        <w:t>、</w:t>
      </w:r>
      <w:r>
        <w:rPr>
          <w:color w:val="000000"/>
          <w:szCs w:val="21"/>
        </w:rPr>
        <w:t>4</w:t>
      </w:r>
      <w:r>
        <w:rPr>
          <w:color w:val="000000"/>
          <w:szCs w:val="21"/>
        </w:rPr>
        <w:t>、</w:t>
      </w:r>
      <w:r>
        <w:rPr>
          <w:color w:val="000000"/>
          <w:szCs w:val="21"/>
        </w:rPr>
        <w:t>5</w:t>
      </w:r>
      <w:r>
        <w:rPr>
          <w:color w:val="000000"/>
          <w:szCs w:val="21"/>
        </w:rPr>
        <w:t>、</w:t>
      </w:r>
      <w:r>
        <w:rPr>
          <w:color w:val="000000"/>
          <w:szCs w:val="21"/>
        </w:rPr>
        <w:t>6</w:t>
      </w:r>
      <w:r>
        <w:rPr>
          <w:color w:val="000000"/>
          <w:szCs w:val="21"/>
        </w:rPr>
        <w:t>、</w:t>
      </w:r>
      <w:r>
        <w:rPr>
          <w:color w:val="000000"/>
          <w:szCs w:val="21"/>
        </w:rPr>
        <w:t>7</w:t>
      </w:r>
      <w:r>
        <w:rPr>
          <w:color w:val="000000"/>
          <w:szCs w:val="21"/>
        </w:rPr>
        <w:t>、</w:t>
      </w:r>
      <w:r>
        <w:rPr>
          <w:color w:val="000000"/>
          <w:szCs w:val="21"/>
        </w:rPr>
        <w:t>9</w:t>
      </w:r>
      <w:r>
        <w:rPr>
          <w:color w:val="000000"/>
          <w:szCs w:val="21"/>
        </w:rPr>
        <w:t>、</w:t>
      </w:r>
      <w:r>
        <w:rPr>
          <w:color w:val="000000"/>
          <w:szCs w:val="21"/>
        </w:rPr>
        <w:t>10</w:t>
      </w:r>
      <w:r>
        <w:rPr>
          <w:color w:val="000000"/>
          <w:szCs w:val="21"/>
        </w:rPr>
        <w:t>、</w:t>
      </w:r>
      <w:r>
        <w:rPr>
          <w:color w:val="000000"/>
          <w:szCs w:val="21"/>
        </w:rPr>
        <w:t>11</w:t>
      </w:r>
      <w:r>
        <w:rPr>
          <w:color w:val="000000"/>
          <w:szCs w:val="21"/>
        </w:rPr>
        <w:t>项，如果该单位从事爆破作业，还需审查第</w:t>
      </w:r>
      <w:r>
        <w:rPr>
          <w:color w:val="000000"/>
          <w:szCs w:val="21"/>
        </w:rPr>
        <w:t>13</w:t>
      </w:r>
      <w:r>
        <w:rPr>
          <w:color w:val="000000"/>
          <w:szCs w:val="21"/>
        </w:rPr>
        <w:t>项；石油天然气勘探、开发生产和储运（陆上采油气、海上采油气、物探、钻井、测井、录井、井下作业、油田建设、海油工程、储运）单位申请安全生产许可证，需审查第</w:t>
      </w:r>
      <w:r>
        <w:rPr>
          <w:color w:val="000000"/>
          <w:szCs w:val="21"/>
        </w:rPr>
        <w:t>1</w:t>
      </w:r>
      <w:r>
        <w:rPr>
          <w:color w:val="000000"/>
          <w:szCs w:val="21"/>
        </w:rPr>
        <w:t>、</w:t>
      </w:r>
      <w:r>
        <w:rPr>
          <w:color w:val="000000"/>
          <w:szCs w:val="21"/>
        </w:rPr>
        <w:t>3</w:t>
      </w:r>
      <w:r>
        <w:rPr>
          <w:color w:val="000000"/>
          <w:szCs w:val="21"/>
        </w:rPr>
        <w:t>、</w:t>
      </w:r>
      <w:r>
        <w:rPr>
          <w:color w:val="000000"/>
          <w:szCs w:val="21"/>
        </w:rPr>
        <w:t>4</w:t>
      </w:r>
      <w:r>
        <w:rPr>
          <w:color w:val="000000"/>
          <w:szCs w:val="21"/>
        </w:rPr>
        <w:t>、</w:t>
      </w:r>
      <w:r>
        <w:rPr>
          <w:color w:val="000000"/>
          <w:szCs w:val="21"/>
        </w:rPr>
        <w:t>5</w:t>
      </w:r>
      <w:r>
        <w:rPr>
          <w:color w:val="000000"/>
          <w:szCs w:val="21"/>
        </w:rPr>
        <w:t>、</w:t>
      </w:r>
      <w:r>
        <w:rPr>
          <w:color w:val="000000"/>
          <w:szCs w:val="21"/>
        </w:rPr>
        <w:t>6</w:t>
      </w:r>
      <w:r>
        <w:rPr>
          <w:color w:val="000000"/>
          <w:szCs w:val="21"/>
        </w:rPr>
        <w:t>、</w:t>
      </w:r>
      <w:r>
        <w:rPr>
          <w:color w:val="000000"/>
          <w:szCs w:val="21"/>
        </w:rPr>
        <w:t>7</w:t>
      </w:r>
      <w:r>
        <w:rPr>
          <w:color w:val="000000"/>
          <w:szCs w:val="21"/>
        </w:rPr>
        <w:t>、</w:t>
      </w:r>
      <w:r>
        <w:rPr>
          <w:color w:val="000000"/>
          <w:szCs w:val="21"/>
        </w:rPr>
        <w:t>8</w:t>
      </w:r>
      <w:r>
        <w:rPr>
          <w:color w:val="000000"/>
          <w:szCs w:val="21"/>
        </w:rPr>
        <w:t>、</w:t>
      </w:r>
      <w:r>
        <w:rPr>
          <w:color w:val="000000"/>
          <w:szCs w:val="21"/>
        </w:rPr>
        <w:t>9</w:t>
      </w:r>
      <w:r>
        <w:rPr>
          <w:color w:val="000000"/>
          <w:szCs w:val="21"/>
        </w:rPr>
        <w:t>、</w:t>
      </w:r>
      <w:r>
        <w:rPr>
          <w:color w:val="000000"/>
          <w:szCs w:val="21"/>
        </w:rPr>
        <w:t>10</w:t>
      </w:r>
      <w:r>
        <w:rPr>
          <w:color w:val="000000"/>
          <w:szCs w:val="21"/>
        </w:rPr>
        <w:t>、</w:t>
      </w:r>
      <w:r>
        <w:rPr>
          <w:color w:val="000000"/>
          <w:szCs w:val="21"/>
        </w:rPr>
        <w:t>11</w:t>
      </w:r>
      <w:r>
        <w:rPr>
          <w:color w:val="000000"/>
          <w:szCs w:val="21"/>
        </w:rPr>
        <w:t>项（其中陆上采油气、海上采油</w:t>
      </w:r>
      <w:proofErr w:type="gramStart"/>
      <w:r>
        <w:rPr>
          <w:color w:val="000000"/>
          <w:szCs w:val="21"/>
        </w:rPr>
        <w:t>气单位</w:t>
      </w:r>
      <w:proofErr w:type="gramEnd"/>
      <w:r>
        <w:rPr>
          <w:color w:val="000000"/>
          <w:szCs w:val="21"/>
        </w:rPr>
        <w:t>需增加审查第</w:t>
      </w:r>
      <w:r>
        <w:rPr>
          <w:color w:val="000000"/>
          <w:szCs w:val="21"/>
        </w:rPr>
        <w:t>2</w:t>
      </w:r>
      <w:r>
        <w:rPr>
          <w:color w:val="000000"/>
          <w:szCs w:val="21"/>
        </w:rPr>
        <w:t>、</w:t>
      </w:r>
      <w:r>
        <w:rPr>
          <w:color w:val="000000"/>
          <w:szCs w:val="21"/>
        </w:rPr>
        <w:t>12</w:t>
      </w:r>
      <w:r>
        <w:rPr>
          <w:color w:val="000000"/>
          <w:szCs w:val="21"/>
        </w:rPr>
        <w:t>项，储运单位需增加审查第</w:t>
      </w:r>
      <w:r>
        <w:rPr>
          <w:color w:val="000000"/>
          <w:szCs w:val="21"/>
        </w:rPr>
        <w:t>12</w:t>
      </w:r>
      <w:r>
        <w:rPr>
          <w:color w:val="000000"/>
          <w:szCs w:val="21"/>
        </w:rPr>
        <w:t>项）。</w:t>
      </w:r>
    </w:p>
    <w:p w14:paraId="1E54B0D2" w14:textId="77777777" w:rsidR="00D63C4E" w:rsidRDefault="00000000">
      <w:pPr>
        <w:adjustRightInd w:val="0"/>
        <w:snapToGrid w:val="0"/>
        <w:spacing w:beforeLines="50" w:before="159" w:line="360" w:lineRule="auto"/>
        <w:ind w:firstLineChars="200" w:firstLine="566"/>
        <w:rPr>
          <w:color w:val="000000"/>
          <w:sz w:val="28"/>
          <w:szCs w:val="28"/>
        </w:rPr>
      </w:pPr>
      <w:r>
        <w:rPr>
          <w:color w:val="000000"/>
          <w:sz w:val="28"/>
          <w:szCs w:val="28"/>
        </w:rPr>
        <w:t>评价小结：</w:t>
      </w:r>
    </w:p>
    <w:p w14:paraId="32102774" w14:textId="77777777" w:rsidR="00D63C4E" w:rsidRDefault="00000000">
      <w:pPr>
        <w:adjustRightInd w:val="0"/>
        <w:snapToGrid w:val="0"/>
        <w:spacing w:line="360" w:lineRule="auto"/>
        <w:ind w:firstLineChars="200" w:firstLine="566"/>
      </w:pPr>
      <w:r>
        <w:rPr>
          <w:color w:val="000000"/>
          <w:sz w:val="28"/>
          <w:szCs w:val="28"/>
        </w:rPr>
        <w:t>经过现场检查和评价，该企业涉及的井下作业</w:t>
      </w:r>
      <w:r>
        <w:rPr>
          <w:color w:val="000000"/>
          <w:sz w:val="28"/>
          <w:szCs w:val="28"/>
        </w:rPr>
        <w:t>-</w:t>
      </w:r>
      <w:r>
        <w:rPr>
          <w:color w:val="000000"/>
          <w:sz w:val="28"/>
          <w:szCs w:val="28"/>
        </w:rPr>
        <w:t>注气（氮气）项目有</w:t>
      </w:r>
      <w:r>
        <w:rPr>
          <w:color w:val="000000"/>
          <w:sz w:val="28"/>
          <w:szCs w:val="28"/>
        </w:rPr>
        <w:t>10</w:t>
      </w:r>
      <w:r>
        <w:rPr>
          <w:color w:val="000000"/>
          <w:sz w:val="28"/>
          <w:szCs w:val="28"/>
        </w:rPr>
        <w:t>项审查项为符合，无不符合项，</w:t>
      </w:r>
      <w:r>
        <w:rPr>
          <w:color w:val="000000"/>
          <w:sz w:val="28"/>
          <w:szCs w:val="28"/>
        </w:rPr>
        <w:t>3</w:t>
      </w:r>
      <w:r>
        <w:rPr>
          <w:color w:val="000000"/>
          <w:sz w:val="28"/>
          <w:szCs w:val="28"/>
        </w:rPr>
        <w:t>项审查项为不涉及，因此</w:t>
      </w:r>
      <w:r>
        <w:rPr>
          <w:bCs/>
          <w:sz w:val="28"/>
        </w:rPr>
        <w:t>胜利油田康贝石油工程装备有限公司井下作业</w:t>
      </w:r>
      <w:r>
        <w:rPr>
          <w:bCs/>
          <w:sz w:val="28"/>
        </w:rPr>
        <w:t>-</w:t>
      </w:r>
      <w:r>
        <w:rPr>
          <w:bCs/>
          <w:sz w:val="28"/>
        </w:rPr>
        <w:t>注气（氮气）项目的审查条件符合要求</w:t>
      </w:r>
      <w:r>
        <w:rPr>
          <w:color w:val="000000"/>
          <w:sz w:val="28"/>
          <w:szCs w:val="28"/>
        </w:rPr>
        <w:t>。</w:t>
      </w:r>
    </w:p>
    <w:p w14:paraId="30C66BB4" w14:textId="77777777" w:rsidR="00D63C4E" w:rsidRDefault="00D63C4E">
      <w:pPr>
        <w:pStyle w:val="10"/>
        <w:keepNext w:val="0"/>
        <w:adjustRightInd w:val="0"/>
        <w:snapToGrid w:val="0"/>
        <w:spacing w:line="360" w:lineRule="auto"/>
        <w:rPr>
          <w:rFonts w:eastAsia="楷体_GB2312"/>
          <w:b/>
          <w:color w:val="0070C0"/>
          <w:sz w:val="36"/>
          <w:szCs w:val="36"/>
        </w:rPr>
        <w:sectPr w:rsidR="00D63C4E">
          <w:footerReference w:type="default" r:id="rId40"/>
          <w:pgSz w:w="16838" w:h="11906" w:orient="landscape"/>
          <w:pgMar w:top="1803" w:right="1440" w:bottom="1803" w:left="1440" w:header="850" w:footer="992" w:gutter="0"/>
          <w:cols w:space="0"/>
          <w:docGrid w:type="linesAndChars" w:linePitch="319" w:charSpace="577"/>
        </w:sectPr>
      </w:pPr>
    </w:p>
    <w:p w14:paraId="471E94B5" w14:textId="77777777" w:rsidR="00D63C4E" w:rsidRDefault="00000000">
      <w:pPr>
        <w:pStyle w:val="20"/>
        <w:adjustRightInd w:val="0"/>
        <w:snapToGrid w:val="0"/>
        <w:spacing w:before="0" w:after="0" w:line="360" w:lineRule="auto"/>
        <w:rPr>
          <w:rFonts w:ascii="Times New Roman" w:hAnsi="Times New Roman"/>
          <w:b w:val="0"/>
          <w:bCs/>
        </w:rPr>
      </w:pPr>
      <w:bookmarkStart w:id="144" w:name="_Toc32451"/>
      <w:bookmarkStart w:id="145" w:name="_Toc22880"/>
      <w:r>
        <w:rPr>
          <w:rFonts w:ascii="Times New Roman" w:hAnsi="Times New Roman"/>
          <w:b w:val="0"/>
          <w:bCs/>
        </w:rPr>
        <w:lastRenderedPageBreak/>
        <w:t>8.2</w:t>
      </w:r>
      <w:bookmarkEnd w:id="144"/>
      <w:r>
        <w:rPr>
          <w:rFonts w:ascii="Times New Roman" w:hAnsi="Times New Roman"/>
          <w:b w:val="0"/>
          <w:bCs/>
        </w:rPr>
        <w:t xml:space="preserve"> </w:t>
      </w:r>
      <w:r>
        <w:rPr>
          <w:rFonts w:ascii="Times New Roman" w:hAnsi="Times New Roman"/>
          <w:b w:val="0"/>
          <w:bCs/>
        </w:rPr>
        <w:t>重大安全风险隐患分析</w:t>
      </w:r>
      <w:bookmarkEnd w:id="145"/>
    </w:p>
    <w:p w14:paraId="7B3BC60E" w14:textId="77777777" w:rsidR="00D63C4E" w:rsidRDefault="00000000">
      <w:pPr>
        <w:pStyle w:val="affff1"/>
        <w:adjustRightInd w:val="0"/>
        <w:snapToGrid w:val="0"/>
        <w:spacing w:beforeLines="0" w:before="0"/>
        <w:ind w:firstLine="566"/>
        <w:jc w:val="both"/>
      </w:pPr>
      <w:r>
        <w:t>根据《重点行业领域重大安全风险隐患清单》（鲁安发</w:t>
      </w:r>
      <w:r>
        <w:t>[2022]11</w:t>
      </w:r>
      <w:r>
        <w:t>号），对本项目是否涉及重大安全风险隐患判定情况如下：</w:t>
      </w:r>
    </w:p>
    <w:p w14:paraId="3F2A1347" w14:textId="77777777" w:rsidR="00D63C4E" w:rsidRDefault="00000000">
      <w:pPr>
        <w:adjustRightInd w:val="0"/>
        <w:snapToGrid w:val="0"/>
        <w:spacing w:line="360" w:lineRule="auto"/>
        <w:jc w:val="center"/>
        <w:rPr>
          <w:b/>
          <w:sz w:val="24"/>
        </w:rPr>
      </w:pPr>
      <w:r>
        <w:rPr>
          <w:b/>
          <w:sz w:val="24"/>
        </w:rPr>
        <w:t>表</w:t>
      </w:r>
      <w:r>
        <w:rPr>
          <w:b/>
          <w:sz w:val="24"/>
        </w:rPr>
        <w:t xml:space="preserve">8-3  </w:t>
      </w:r>
      <w:r>
        <w:rPr>
          <w:b/>
          <w:sz w:val="24"/>
        </w:rPr>
        <w:t>重大安全风险隐患判定表</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701"/>
        <w:gridCol w:w="4975"/>
        <w:gridCol w:w="2840"/>
      </w:tblGrid>
      <w:tr w:rsidR="00D63C4E" w14:paraId="40A5F35B" w14:textId="77777777">
        <w:trPr>
          <w:tblHeader/>
        </w:trPr>
        <w:tc>
          <w:tcPr>
            <w:tcW w:w="738" w:type="dxa"/>
            <w:vAlign w:val="center"/>
          </w:tcPr>
          <w:p w14:paraId="4C325EF0" w14:textId="77777777" w:rsidR="00D63C4E" w:rsidRDefault="00000000">
            <w:pPr>
              <w:adjustRightInd w:val="0"/>
              <w:snapToGrid w:val="0"/>
              <w:spacing w:beforeLines="20" w:before="63" w:afterLines="20" w:after="63"/>
              <w:jc w:val="center"/>
              <w:rPr>
                <w:b/>
                <w:snapToGrid w:val="0"/>
                <w:szCs w:val="21"/>
              </w:rPr>
            </w:pPr>
            <w:r>
              <w:rPr>
                <w:b/>
                <w:snapToGrid w:val="0"/>
                <w:szCs w:val="21"/>
              </w:rPr>
              <w:t>序号</w:t>
            </w:r>
          </w:p>
        </w:tc>
        <w:tc>
          <w:tcPr>
            <w:tcW w:w="5528" w:type="dxa"/>
            <w:vAlign w:val="center"/>
          </w:tcPr>
          <w:p w14:paraId="4370F65A" w14:textId="77777777" w:rsidR="00D63C4E" w:rsidRDefault="00000000">
            <w:pPr>
              <w:adjustRightInd w:val="0"/>
              <w:snapToGrid w:val="0"/>
              <w:spacing w:beforeLines="20" w:before="63" w:afterLines="20" w:after="63"/>
              <w:jc w:val="center"/>
              <w:rPr>
                <w:b/>
                <w:snapToGrid w:val="0"/>
                <w:szCs w:val="21"/>
              </w:rPr>
            </w:pPr>
            <w:r>
              <w:rPr>
                <w:b/>
                <w:snapToGrid w:val="0"/>
                <w:szCs w:val="21"/>
              </w:rPr>
              <w:t>重大安全风险隐患判定标准</w:t>
            </w:r>
          </w:p>
        </w:tc>
        <w:tc>
          <w:tcPr>
            <w:tcW w:w="3134" w:type="dxa"/>
            <w:vAlign w:val="center"/>
          </w:tcPr>
          <w:p w14:paraId="5FA7BA61" w14:textId="77777777" w:rsidR="00D63C4E" w:rsidRDefault="00000000">
            <w:pPr>
              <w:adjustRightInd w:val="0"/>
              <w:snapToGrid w:val="0"/>
              <w:spacing w:beforeLines="20" w:before="63" w:afterLines="20" w:after="63"/>
              <w:jc w:val="center"/>
              <w:rPr>
                <w:b/>
                <w:snapToGrid w:val="0"/>
                <w:szCs w:val="21"/>
              </w:rPr>
            </w:pPr>
            <w:r>
              <w:rPr>
                <w:b/>
                <w:snapToGrid w:val="0"/>
                <w:szCs w:val="21"/>
              </w:rPr>
              <w:t>实际情况</w:t>
            </w:r>
          </w:p>
        </w:tc>
      </w:tr>
      <w:tr w:rsidR="00D63C4E" w14:paraId="75F55D89" w14:textId="77777777">
        <w:tc>
          <w:tcPr>
            <w:tcW w:w="738" w:type="dxa"/>
            <w:vAlign w:val="center"/>
          </w:tcPr>
          <w:p w14:paraId="3975B4EA" w14:textId="77777777" w:rsidR="00D63C4E" w:rsidRDefault="00000000">
            <w:pPr>
              <w:adjustRightInd w:val="0"/>
              <w:snapToGrid w:val="0"/>
              <w:spacing w:beforeLines="20" w:before="63" w:afterLines="20" w:after="63"/>
              <w:jc w:val="center"/>
              <w:rPr>
                <w:bCs/>
                <w:snapToGrid w:val="0"/>
                <w:szCs w:val="21"/>
              </w:rPr>
            </w:pPr>
            <w:r>
              <w:rPr>
                <w:bCs/>
                <w:snapToGrid w:val="0"/>
                <w:szCs w:val="21"/>
              </w:rPr>
              <w:t>1</w:t>
            </w:r>
          </w:p>
        </w:tc>
        <w:tc>
          <w:tcPr>
            <w:tcW w:w="5528" w:type="dxa"/>
            <w:vAlign w:val="center"/>
          </w:tcPr>
          <w:p w14:paraId="73AA3A17" w14:textId="77777777" w:rsidR="00D63C4E" w:rsidRDefault="00000000">
            <w:pPr>
              <w:adjustRightInd w:val="0"/>
              <w:snapToGrid w:val="0"/>
              <w:spacing w:beforeLines="20" w:before="63" w:afterLines="20" w:after="63"/>
              <w:rPr>
                <w:bCs/>
                <w:snapToGrid w:val="0"/>
                <w:szCs w:val="21"/>
              </w:rPr>
            </w:pPr>
            <w:r>
              <w:rPr>
                <w:b/>
                <w:snapToGrid w:val="0"/>
                <w:szCs w:val="21"/>
              </w:rPr>
              <w:t>主要负责人和安全生产管理人员安全风险隐患：</w:t>
            </w:r>
            <w:r>
              <w:rPr>
                <w:bCs/>
                <w:snapToGrid w:val="0"/>
                <w:szCs w:val="21"/>
              </w:rPr>
              <w:t>未按要求配备主要负责人和安全生产管理人员，或者主要负责人和安全生产管理人员未依法经考核合格。</w:t>
            </w:r>
          </w:p>
          <w:p w14:paraId="64837053" w14:textId="77777777" w:rsidR="00D63C4E" w:rsidRDefault="00D63C4E">
            <w:pPr>
              <w:adjustRightInd w:val="0"/>
              <w:snapToGrid w:val="0"/>
              <w:spacing w:beforeLines="20" w:before="63" w:afterLines="20" w:after="63"/>
              <w:rPr>
                <w:bCs/>
                <w:snapToGrid w:val="0"/>
                <w:szCs w:val="21"/>
              </w:rPr>
            </w:pPr>
          </w:p>
        </w:tc>
        <w:tc>
          <w:tcPr>
            <w:tcW w:w="3134" w:type="dxa"/>
            <w:vAlign w:val="center"/>
          </w:tcPr>
          <w:p w14:paraId="2179169E" w14:textId="77777777" w:rsidR="00D63C4E" w:rsidRDefault="00000000">
            <w:pPr>
              <w:adjustRightInd w:val="0"/>
              <w:snapToGrid w:val="0"/>
              <w:rPr>
                <w:kern w:val="0"/>
                <w:szCs w:val="21"/>
              </w:rPr>
            </w:pPr>
            <w:r>
              <w:t>企业已按照要求配备有主要负责人、安全总监和专职安全生产管理人员</w:t>
            </w:r>
            <w:r>
              <w:t>2</w:t>
            </w:r>
            <w:r>
              <w:t>名，主要负责人和专职安全生产管理人员已取得安全合格证，安全</w:t>
            </w:r>
            <w:proofErr w:type="gramStart"/>
            <w:r>
              <w:t>总监刘</w:t>
            </w:r>
            <w:proofErr w:type="gramEnd"/>
            <w:r>
              <w:rPr>
                <w:rFonts w:hint="eastAsia"/>
              </w:rPr>
              <w:t>xx</w:t>
            </w:r>
            <w:r>
              <w:t>未取得安全管</w:t>
            </w:r>
            <w:r>
              <w:rPr>
                <w:kern w:val="0"/>
                <w:szCs w:val="21"/>
              </w:rPr>
              <w:t>理人员合格证，不符合要求。</w:t>
            </w:r>
          </w:p>
          <w:p w14:paraId="3D65658B" w14:textId="77777777" w:rsidR="00D63C4E" w:rsidRDefault="00000000">
            <w:pPr>
              <w:pStyle w:val="afc"/>
              <w:adjustRightInd w:val="0"/>
              <w:snapToGrid w:val="0"/>
              <w:spacing w:after="0" w:line="240" w:lineRule="auto"/>
              <w:ind w:firstLine="0"/>
            </w:pPr>
            <w:r>
              <w:rPr>
                <w:rFonts w:hint="eastAsia"/>
                <w:spacing w:val="0"/>
                <w:w w:val="100"/>
                <w:kern w:val="0"/>
                <w:sz w:val="21"/>
                <w:szCs w:val="21"/>
              </w:rPr>
              <w:t>刘</w:t>
            </w:r>
            <w:r>
              <w:rPr>
                <w:rFonts w:hint="eastAsia"/>
                <w:spacing w:val="0"/>
                <w:w w:val="100"/>
                <w:kern w:val="0"/>
                <w:sz w:val="21"/>
                <w:szCs w:val="21"/>
              </w:rPr>
              <w:t>xx</w:t>
            </w:r>
            <w:r>
              <w:rPr>
                <w:spacing w:val="0"/>
                <w:w w:val="100"/>
                <w:kern w:val="0"/>
                <w:sz w:val="21"/>
                <w:szCs w:val="21"/>
              </w:rPr>
              <w:t>经培训后，考试合格，此项经整改后，</w:t>
            </w:r>
            <w:r>
              <w:rPr>
                <w:b/>
                <w:bCs/>
                <w:spacing w:val="0"/>
                <w:w w:val="100"/>
                <w:kern w:val="0"/>
                <w:sz w:val="21"/>
                <w:szCs w:val="21"/>
              </w:rPr>
              <w:t>符合要求。</w:t>
            </w:r>
          </w:p>
        </w:tc>
      </w:tr>
      <w:tr w:rsidR="00D63C4E" w14:paraId="0A3B60D6" w14:textId="77777777">
        <w:tc>
          <w:tcPr>
            <w:tcW w:w="738" w:type="dxa"/>
            <w:vAlign w:val="center"/>
          </w:tcPr>
          <w:p w14:paraId="61123B04" w14:textId="77777777" w:rsidR="00D63C4E" w:rsidRDefault="00000000">
            <w:pPr>
              <w:adjustRightInd w:val="0"/>
              <w:snapToGrid w:val="0"/>
              <w:spacing w:beforeLines="20" w:before="63" w:afterLines="20" w:after="63"/>
              <w:jc w:val="center"/>
              <w:rPr>
                <w:bCs/>
                <w:snapToGrid w:val="0"/>
                <w:szCs w:val="21"/>
              </w:rPr>
            </w:pPr>
            <w:r>
              <w:rPr>
                <w:bCs/>
                <w:snapToGrid w:val="0"/>
                <w:szCs w:val="21"/>
              </w:rPr>
              <w:t>2</w:t>
            </w:r>
          </w:p>
        </w:tc>
        <w:tc>
          <w:tcPr>
            <w:tcW w:w="5528" w:type="dxa"/>
            <w:vAlign w:val="center"/>
          </w:tcPr>
          <w:p w14:paraId="136EF82D" w14:textId="77777777" w:rsidR="00D63C4E" w:rsidRDefault="00000000">
            <w:pPr>
              <w:adjustRightInd w:val="0"/>
              <w:snapToGrid w:val="0"/>
              <w:spacing w:beforeLines="20" w:before="63" w:afterLines="20" w:after="63"/>
              <w:rPr>
                <w:bCs/>
                <w:snapToGrid w:val="0"/>
                <w:kern w:val="0"/>
                <w:szCs w:val="21"/>
              </w:rPr>
            </w:pPr>
            <w:r>
              <w:rPr>
                <w:b/>
                <w:snapToGrid w:val="0"/>
                <w:kern w:val="0"/>
                <w:szCs w:val="21"/>
              </w:rPr>
              <w:t>技术管理机构安全风险隐患：</w:t>
            </w:r>
            <w:r>
              <w:rPr>
                <w:bCs/>
                <w:snapToGrid w:val="0"/>
                <w:kern w:val="0"/>
                <w:szCs w:val="21"/>
              </w:rPr>
              <w:t>未按规定设立管理机构，或者管理机构未足额配备相关专业专职技术人员。</w:t>
            </w:r>
          </w:p>
        </w:tc>
        <w:tc>
          <w:tcPr>
            <w:tcW w:w="3134" w:type="dxa"/>
            <w:vAlign w:val="center"/>
          </w:tcPr>
          <w:p w14:paraId="23338328" w14:textId="77777777" w:rsidR="00D63C4E" w:rsidRDefault="00000000">
            <w:pPr>
              <w:pStyle w:val="afc"/>
              <w:adjustRightInd w:val="0"/>
              <w:snapToGrid w:val="0"/>
              <w:spacing w:after="0" w:line="240" w:lineRule="auto"/>
              <w:ind w:firstLine="0"/>
              <w:rPr>
                <w:spacing w:val="0"/>
                <w:w w:val="100"/>
                <w:kern w:val="0"/>
                <w:sz w:val="21"/>
                <w:szCs w:val="21"/>
              </w:rPr>
            </w:pPr>
            <w:r>
              <w:rPr>
                <w:spacing w:val="0"/>
                <w:w w:val="100"/>
                <w:kern w:val="0"/>
                <w:sz w:val="21"/>
                <w:szCs w:val="21"/>
              </w:rPr>
              <w:t>此项不涉及。</w:t>
            </w:r>
          </w:p>
        </w:tc>
      </w:tr>
      <w:tr w:rsidR="00D63C4E" w14:paraId="62263EAB" w14:textId="77777777">
        <w:tc>
          <w:tcPr>
            <w:tcW w:w="738" w:type="dxa"/>
            <w:vAlign w:val="center"/>
          </w:tcPr>
          <w:p w14:paraId="22FEBA46" w14:textId="77777777" w:rsidR="00D63C4E" w:rsidRDefault="00000000">
            <w:pPr>
              <w:adjustRightInd w:val="0"/>
              <w:snapToGrid w:val="0"/>
              <w:spacing w:beforeLines="20" w:before="63" w:afterLines="20" w:after="63"/>
              <w:jc w:val="center"/>
              <w:rPr>
                <w:bCs/>
                <w:snapToGrid w:val="0"/>
                <w:szCs w:val="21"/>
              </w:rPr>
            </w:pPr>
            <w:r>
              <w:rPr>
                <w:bCs/>
                <w:snapToGrid w:val="0"/>
                <w:szCs w:val="21"/>
              </w:rPr>
              <w:t>3</w:t>
            </w:r>
          </w:p>
        </w:tc>
        <w:tc>
          <w:tcPr>
            <w:tcW w:w="5528" w:type="dxa"/>
            <w:vAlign w:val="center"/>
          </w:tcPr>
          <w:p w14:paraId="213CE2AD" w14:textId="77777777" w:rsidR="00D63C4E" w:rsidRDefault="00000000">
            <w:pPr>
              <w:adjustRightInd w:val="0"/>
              <w:snapToGrid w:val="0"/>
              <w:spacing w:beforeLines="20" w:before="63" w:afterLines="20" w:after="63"/>
              <w:rPr>
                <w:bCs/>
                <w:snapToGrid w:val="0"/>
                <w:kern w:val="0"/>
                <w:szCs w:val="21"/>
              </w:rPr>
            </w:pPr>
            <w:r>
              <w:rPr>
                <w:b/>
                <w:snapToGrid w:val="0"/>
                <w:kern w:val="0"/>
                <w:szCs w:val="21"/>
              </w:rPr>
              <w:t>从业人员安全风险隐患：</w:t>
            </w:r>
            <w:r>
              <w:rPr>
                <w:bCs/>
                <w:snapToGrid w:val="0"/>
                <w:kern w:val="0"/>
                <w:szCs w:val="21"/>
              </w:rPr>
              <w:t>从业人员未经安全培训合格，特种作业人员未持证上岗。</w:t>
            </w:r>
          </w:p>
        </w:tc>
        <w:tc>
          <w:tcPr>
            <w:tcW w:w="3134" w:type="dxa"/>
            <w:vAlign w:val="center"/>
          </w:tcPr>
          <w:p w14:paraId="37D0D91F" w14:textId="77777777" w:rsidR="00D63C4E" w:rsidRDefault="00000000">
            <w:pPr>
              <w:pStyle w:val="afc"/>
              <w:adjustRightInd w:val="0"/>
              <w:snapToGrid w:val="0"/>
              <w:spacing w:after="0" w:line="240" w:lineRule="auto"/>
              <w:ind w:firstLine="0"/>
              <w:rPr>
                <w:spacing w:val="0"/>
                <w:w w:val="100"/>
                <w:kern w:val="0"/>
                <w:sz w:val="21"/>
                <w:szCs w:val="21"/>
              </w:rPr>
            </w:pPr>
            <w:r>
              <w:rPr>
                <w:spacing w:val="0"/>
                <w:w w:val="100"/>
                <w:kern w:val="0"/>
                <w:sz w:val="21"/>
                <w:szCs w:val="21"/>
              </w:rPr>
              <w:t>从业人员均持有</w:t>
            </w:r>
            <w:r>
              <w:rPr>
                <w:spacing w:val="0"/>
                <w:w w:val="100"/>
                <w:kern w:val="0"/>
                <w:sz w:val="21"/>
                <w:szCs w:val="21"/>
              </w:rPr>
              <w:t>3</w:t>
            </w:r>
            <w:r>
              <w:rPr>
                <w:spacing w:val="0"/>
                <w:w w:val="100"/>
                <w:kern w:val="0"/>
                <w:sz w:val="21"/>
                <w:szCs w:val="21"/>
              </w:rPr>
              <w:t>小证，</w:t>
            </w:r>
            <w:r>
              <w:rPr>
                <w:bCs/>
                <w:snapToGrid w:val="0"/>
                <w:spacing w:val="0"/>
                <w:w w:val="100"/>
                <w:kern w:val="0"/>
                <w:sz w:val="21"/>
                <w:szCs w:val="21"/>
              </w:rPr>
              <w:t>特种作业人员持证上岗。</w:t>
            </w:r>
            <w:r>
              <w:rPr>
                <w:b/>
                <w:snapToGrid w:val="0"/>
                <w:spacing w:val="0"/>
                <w:w w:val="100"/>
                <w:kern w:val="0"/>
                <w:sz w:val="21"/>
                <w:szCs w:val="21"/>
              </w:rPr>
              <w:t>符合要求。</w:t>
            </w:r>
          </w:p>
        </w:tc>
      </w:tr>
      <w:tr w:rsidR="00D63C4E" w14:paraId="4607B243" w14:textId="77777777">
        <w:tc>
          <w:tcPr>
            <w:tcW w:w="738" w:type="dxa"/>
            <w:vAlign w:val="center"/>
          </w:tcPr>
          <w:p w14:paraId="703F201A" w14:textId="77777777" w:rsidR="00D63C4E" w:rsidRDefault="00000000">
            <w:pPr>
              <w:adjustRightInd w:val="0"/>
              <w:snapToGrid w:val="0"/>
              <w:spacing w:beforeLines="20" w:before="63" w:afterLines="20" w:after="63"/>
              <w:jc w:val="center"/>
              <w:rPr>
                <w:bCs/>
                <w:snapToGrid w:val="0"/>
                <w:szCs w:val="21"/>
              </w:rPr>
            </w:pPr>
            <w:r>
              <w:rPr>
                <w:bCs/>
                <w:snapToGrid w:val="0"/>
                <w:szCs w:val="21"/>
              </w:rPr>
              <w:t>4</w:t>
            </w:r>
          </w:p>
        </w:tc>
        <w:tc>
          <w:tcPr>
            <w:tcW w:w="5528" w:type="dxa"/>
            <w:vAlign w:val="center"/>
          </w:tcPr>
          <w:p w14:paraId="40BF7A8F" w14:textId="77777777" w:rsidR="00D63C4E" w:rsidRDefault="00000000">
            <w:pPr>
              <w:adjustRightInd w:val="0"/>
              <w:snapToGrid w:val="0"/>
              <w:spacing w:beforeLines="20" w:before="63" w:afterLines="20" w:after="63"/>
              <w:rPr>
                <w:bCs/>
                <w:snapToGrid w:val="0"/>
                <w:kern w:val="0"/>
                <w:szCs w:val="21"/>
              </w:rPr>
            </w:pPr>
            <w:r>
              <w:rPr>
                <w:b/>
                <w:snapToGrid w:val="0"/>
                <w:kern w:val="0"/>
                <w:szCs w:val="21"/>
              </w:rPr>
              <w:t>责任制度安全风险隐患：</w:t>
            </w:r>
            <w:r>
              <w:rPr>
                <w:bCs/>
                <w:snapToGrid w:val="0"/>
                <w:kern w:val="0"/>
                <w:szCs w:val="21"/>
              </w:rPr>
              <w:t>未建立与岗位相匹配的全员安全生产责任制或者未制定实施生产安全事故隐患排查治理制度。</w:t>
            </w:r>
          </w:p>
        </w:tc>
        <w:tc>
          <w:tcPr>
            <w:tcW w:w="3134" w:type="dxa"/>
            <w:vAlign w:val="center"/>
          </w:tcPr>
          <w:p w14:paraId="0CCD9632" w14:textId="77777777" w:rsidR="00D63C4E" w:rsidRDefault="00000000">
            <w:pPr>
              <w:pStyle w:val="afc"/>
              <w:adjustRightInd w:val="0"/>
              <w:snapToGrid w:val="0"/>
              <w:spacing w:after="0" w:line="240" w:lineRule="auto"/>
              <w:ind w:firstLine="0"/>
              <w:rPr>
                <w:spacing w:val="0"/>
                <w:w w:val="100"/>
                <w:kern w:val="0"/>
                <w:sz w:val="21"/>
                <w:szCs w:val="21"/>
              </w:rPr>
            </w:pPr>
            <w:r>
              <w:rPr>
                <w:spacing w:val="0"/>
                <w:w w:val="100"/>
                <w:kern w:val="0"/>
                <w:sz w:val="21"/>
                <w:szCs w:val="21"/>
              </w:rPr>
              <w:t>已建立</w:t>
            </w:r>
            <w:r>
              <w:rPr>
                <w:bCs/>
                <w:snapToGrid w:val="0"/>
                <w:spacing w:val="0"/>
                <w:w w:val="100"/>
                <w:kern w:val="0"/>
                <w:sz w:val="21"/>
                <w:szCs w:val="21"/>
              </w:rPr>
              <w:t>与岗位相匹配的全员安全生产责任制，并制定事故隐患排查治理制度。</w:t>
            </w:r>
            <w:r>
              <w:rPr>
                <w:b/>
                <w:snapToGrid w:val="0"/>
                <w:spacing w:val="0"/>
                <w:w w:val="100"/>
                <w:kern w:val="0"/>
                <w:sz w:val="21"/>
                <w:szCs w:val="21"/>
              </w:rPr>
              <w:t>符合要求。</w:t>
            </w:r>
          </w:p>
        </w:tc>
      </w:tr>
      <w:tr w:rsidR="00D63C4E" w14:paraId="72C32180" w14:textId="77777777">
        <w:tc>
          <w:tcPr>
            <w:tcW w:w="738" w:type="dxa"/>
            <w:vAlign w:val="center"/>
          </w:tcPr>
          <w:p w14:paraId="304E93BA" w14:textId="77777777" w:rsidR="00D63C4E" w:rsidRDefault="00000000">
            <w:pPr>
              <w:adjustRightInd w:val="0"/>
              <w:snapToGrid w:val="0"/>
              <w:spacing w:beforeLines="20" w:before="63" w:afterLines="20" w:after="63"/>
              <w:jc w:val="center"/>
              <w:rPr>
                <w:bCs/>
                <w:snapToGrid w:val="0"/>
                <w:szCs w:val="21"/>
              </w:rPr>
            </w:pPr>
            <w:r>
              <w:rPr>
                <w:bCs/>
                <w:snapToGrid w:val="0"/>
                <w:szCs w:val="21"/>
              </w:rPr>
              <w:t>5</w:t>
            </w:r>
          </w:p>
        </w:tc>
        <w:tc>
          <w:tcPr>
            <w:tcW w:w="5528" w:type="dxa"/>
            <w:vAlign w:val="center"/>
          </w:tcPr>
          <w:p w14:paraId="518602D0" w14:textId="77777777" w:rsidR="00D63C4E" w:rsidRDefault="00000000">
            <w:pPr>
              <w:adjustRightInd w:val="0"/>
              <w:snapToGrid w:val="0"/>
              <w:spacing w:beforeLines="20" w:before="63" w:afterLines="20" w:after="63"/>
              <w:rPr>
                <w:bCs/>
                <w:snapToGrid w:val="0"/>
                <w:kern w:val="0"/>
                <w:szCs w:val="21"/>
              </w:rPr>
            </w:pPr>
            <w:r>
              <w:rPr>
                <w:b/>
                <w:snapToGrid w:val="0"/>
                <w:kern w:val="0"/>
                <w:szCs w:val="21"/>
              </w:rPr>
              <w:t>操作规程安全风险隐患：</w:t>
            </w:r>
            <w:r>
              <w:rPr>
                <w:bCs/>
                <w:snapToGrid w:val="0"/>
                <w:kern w:val="0"/>
                <w:szCs w:val="21"/>
              </w:rPr>
              <w:t>未制定实施与岗位相匹配的操作规程。</w:t>
            </w:r>
          </w:p>
        </w:tc>
        <w:tc>
          <w:tcPr>
            <w:tcW w:w="3134" w:type="dxa"/>
            <w:vAlign w:val="center"/>
          </w:tcPr>
          <w:p w14:paraId="1D26C0E7" w14:textId="77777777" w:rsidR="00D63C4E" w:rsidRDefault="00000000">
            <w:pPr>
              <w:pStyle w:val="afc"/>
              <w:adjustRightInd w:val="0"/>
              <w:snapToGrid w:val="0"/>
              <w:spacing w:after="0" w:line="240" w:lineRule="auto"/>
              <w:ind w:firstLine="0"/>
              <w:rPr>
                <w:spacing w:val="0"/>
                <w:w w:val="100"/>
                <w:kern w:val="0"/>
                <w:sz w:val="21"/>
                <w:szCs w:val="21"/>
              </w:rPr>
            </w:pPr>
            <w:r>
              <w:rPr>
                <w:spacing w:val="0"/>
                <w:w w:val="100"/>
                <w:kern w:val="0"/>
                <w:sz w:val="21"/>
                <w:szCs w:val="21"/>
              </w:rPr>
              <w:t>已未制定实施与岗位相匹配的操作规程。</w:t>
            </w:r>
            <w:r>
              <w:rPr>
                <w:b/>
                <w:bCs/>
                <w:spacing w:val="0"/>
                <w:w w:val="100"/>
                <w:kern w:val="0"/>
                <w:sz w:val="21"/>
                <w:szCs w:val="21"/>
              </w:rPr>
              <w:t>符合要求。</w:t>
            </w:r>
          </w:p>
        </w:tc>
      </w:tr>
      <w:tr w:rsidR="00D63C4E" w14:paraId="24106F62" w14:textId="77777777">
        <w:tc>
          <w:tcPr>
            <w:tcW w:w="738" w:type="dxa"/>
            <w:vAlign w:val="center"/>
          </w:tcPr>
          <w:p w14:paraId="42E9258F" w14:textId="77777777" w:rsidR="00D63C4E" w:rsidRDefault="00000000">
            <w:pPr>
              <w:adjustRightInd w:val="0"/>
              <w:snapToGrid w:val="0"/>
              <w:spacing w:beforeLines="20" w:before="63" w:afterLines="20" w:after="63"/>
              <w:jc w:val="center"/>
              <w:rPr>
                <w:bCs/>
                <w:snapToGrid w:val="0"/>
                <w:szCs w:val="21"/>
              </w:rPr>
            </w:pPr>
            <w:r>
              <w:rPr>
                <w:bCs/>
                <w:snapToGrid w:val="0"/>
                <w:szCs w:val="21"/>
              </w:rPr>
              <w:t>6</w:t>
            </w:r>
          </w:p>
        </w:tc>
        <w:tc>
          <w:tcPr>
            <w:tcW w:w="5528" w:type="dxa"/>
            <w:vAlign w:val="center"/>
          </w:tcPr>
          <w:p w14:paraId="0552B4BF" w14:textId="77777777" w:rsidR="00D63C4E" w:rsidRDefault="00000000">
            <w:pPr>
              <w:adjustRightInd w:val="0"/>
              <w:snapToGrid w:val="0"/>
              <w:spacing w:beforeLines="20" w:before="63" w:afterLines="20" w:after="63"/>
              <w:rPr>
                <w:bCs/>
                <w:snapToGrid w:val="0"/>
                <w:kern w:val="0"/>
                <w:szCs w:val="21"/>
              </w:rPr>
            </w:pPr>
            <w:r>
              <w:rPr>
                <w:b/>
                <w:snapToGrid w:val="0"/>
                <w:kern w:val="0"/>
                <w:szCs w:val="21"/>
              </w:rPr>
              <w:t>“</w:t>
            </w:r>
            <w:r>
              <w:rPr>
                <w:b/>
                <w:snapToGrid w:val="0"/>
                <w:kern w:val="0"/>
                <w:szCs w:val="21"/>
              </w:rPr>
              <w:t>三同时</w:t>
            </w:r>
            <w:r>
              <w:rPr>
                <w:b/>
                <w:snapToGrid w:val="0"/>
                <w:kern w:val="0"/>
                <w:szCs w:val="21"/>
              </w:rPr>
              <w:t>”</w:t>
            </w:r>
            <w:r>
              <w:rPr>
                <w:b/>
                <w:snapToGrid w:val="0"/>
                <w:kern w:val="0"/>
                <w:szCs w:val="21"/>
              </w:rPr>
              <w:t>安全风险隐患：</w:t>
            </w:r>
            <w:r>
              <w:rPr>
                <w:bCs/>
                <w:snapToGrid w:val="0"/>
                <w:kern w:val="0"/>
                <w:szCs w:val="21"/>
              </w:rPr>
              <w:t>不严格履行建设项目安全设施</w:t>
            </w:r>
            <w:r>
              <w:rPr>
                <w:bCs/>
                <w:snapToGrid w:val="0"/>
                <w:kern w:val="0"/>
                <w:szCs w:val="21"/>
              </w:rPr>
              <w:t>“</w:t>
            </w:r>
            <w:r>
              <w:rPr>
                <w:bCs/>
                <w:snapToGrid w:val="0"/>
                <w:kern w:val="0"/>
                <w:szCs w:val="21"/>
              </w:rPr>
              <w:t>三同时</w:t>
            </w:r>
            <w:r>
              <w:rPr>
                <w:bCs/>
                <w:snapToGrid w:val="0"/>
                <w:kern w:val="0"/>
                <w:szCs w:val="21"/>
              </w:rPr>
              <w:t>”</w:t>
            </w:r>
            <w:r>
              <w:rPr>
                <w:bCs/>
                <w:snapToGrid w:val="0"/>
                <w:kern w:val="0"/>
                <w:szCs w:val="21"/>
              </w:rPr>
              <w:t>制度，不按批准的安全设施设计建设、生产，安全生产许可证有效期满未办理延期手续。</w:t>
            </w:r>
          </w:p>
        </w:tc>
        <w:tc>
          <w:tcPr>
            <w:tcW w:w="3134" w:type="dxa"/>
            <w:vAlign w:val="center"/>
          </w:tcPr>
          <w:p w14:paraId="50ECB60A" w14:textId="77777777" w:rsidR="00D63C4E" w:rsidRDefault="00000000">
            <w:pPr>
              <w:pStyle w:val="afc"/>
              <w:adjustRightInd w:val="0"/>
              <w:snapToGrid w:val="0"/>
              <w:spacing w:after="0" w:line="240" w:lineRule="auto"/>
              <w:ind w:firstLine="0"/>
              <w:rPr>
                <w:spacing w:val="0"/>
                <w:w w:val="100"/>
                <w:kern w:val="0"/>
                <w:sz w:val="21"/>
                <w:szCs w:val="21"/>
              </w:rPr>
            </w:pPr>
            <w:r>
              <w:rPr>
                <w:spacing w:val="0"/>
                <w:w w:val="100"/>
                <w:kern w:val="0"/>
                <w:sz w:val="21"/>
                <w:szCs w:val="21"/>
              </w:rPr>
              <w:t>此项不涉及。</w:t>
            </w:r>
          </w:p>
        </w:tc>
      </w:tr>
      <w:tr w:rsidR="00D63C4E" w14:paraId="699CABA1" w14:textId="77777777">
        <w:tc>
          <w:tcPr>
            <w:tcW w:w="738" w:type="dxa"/>
            <w:vAlign w:val="center"/>
          </w:tcPr>
          <w:p w14:paraId="258DBC99" w14:textId="77777777" w:rsidR="00D63C4E" w:rsidRDefault="00000000">
            <w:pPr>
              <w:adjustRightInd w:val="0"/>
              <w:snapToGrid w:val="0"/>
              <w:spacing w:beforeLines="20" w:before="63" w:afterLines="20" w:after="63"/>
              <w:jc w:val="center"/>
              <w:rPr>
                <w:bCs/>
                <w:snapToGrid w:val="0"/>
                <w:szCs w:val="21"/>
              </w:rPr>
            </w:pPr>
            <w:r>
              <w:rPr>
                <w:bCs/>
                <w:snapToGrid w:val="0"/>
                <w:szCs w:val="21"/>
              </w:rPr>
              <w:t>7</w:t>
            </w:r>
          </w:p>
        </w:tc>
        <w:tc>
          <w:tcPr>
            <w:tcW w:w="5528" w:type="dxa"/>
            <w:vAlign w:val="center"/>
          </w:tcPr>
          <w:p w14:paraId="498903B0" w14:textId="77777777" w:rsidR="00D63C4E" w:rsidRDefault="00000000">
            <w:pPr>
              <w:adjustRightInd w:val="0"/>
              <w:snapToGrid w:val="0"/>
              <w:spacing w:beforeLines="20" w:before="63" w:afterLines="20" w:after="63"/>
              <w:rPr>
                <w:bCs/>
                <w:snapToGrid w:val="0"/>
                <w:kern w:val="0"/>
                <w:szCs w:val="21"/>
              </w:rPr>
            </w:pPr>
            <w:r>
              <w:rPr>
                <w:b/>
                <w:snapToGrid w:val="0"/>
                <w:kern w:val="0"/>
                <w:szCs w:val="21"/>
              </w:rPr>
              <w:t>整合矿山安全风险隐患：</w:t>
            </w:r>
            <w:r>
              <w:rPr>
                <w:bCs/>
                <w:snapToGrid w:val="0"/>
                <w:kern w:val="0"/>
                <w:szCs w:val="21"/>
              </w:rPr>
              <w:t>整合后的矿山管理不规范，纳入整合的生产系统仍然</w:t>
            </w:r>
            <w:r>
              <w:rPr>
                <w:bCs/>
                <w:snapToGrid w:val="0"/>
                <w:kern w:val="0"/>
                <w:szCs w:val="21"/>
              </w:rPr>
              <w:t>“</w:t>
            </w:r>
            <w:r>
              <w:rPr>
                <w:bCs/>
                <w:snapToGrid w:val="0"/>
                <w:kern w:val="0"/>
                <w:szCs w:val="21"/>
              </w:rPr>
              <w:t>各自为政</w:t>
            </w:r>
            <w:r>
              <w:rPr>
                <w:bCs/>
                <w:snapToGrid w:val="0"/>
                <w:kern w:val="0"/>
                <w:szCs w:val="21"/>
              </w:rPr>
              <w:t>”</w:t>
            </w:r>
            <w:r>
              <w:rPr>
                <w:bCs/>
                <w:snapToGrid w:val="0"/>
                <w:kern w:val="0"/>
                <w:szCs w:val="21"/>
              </w:rPr>
              <w:t>。</w:t>
            </w:r>
          </w:p>
        </w:tc>
        <w:tc>
          <w:tcPr>
            <w:tcW w:w="3134" w:type="dxa"/>
            <w:vAlign w:val="center"/>
          </w:tcPr>
          <w:p w14:paraId="285F4311" w14:textId="77777777" w:rsidR="00D63C4E" w:rsidRDefault="00000000">
            <w:pPr>
              <w:pStyle w:val="afc"/>
              <w:adjustRightInd w:val="0"/>
              <w:snapToGrid w:val="0"/>
              <w:spacing w:after="0" w:line="240" w:lineRule="auto"/>
              <w:ind w:firstLine="0"/>
              <w:rPr>
                <w:spacing w:val="0"/>
                <w:w w:val="100"/>
                <w:kern w:val="0"/>
                <w:sz w:val="21"/>
                <w:szCs w:val="21"/>
              </w:rPr>
            </w:pPr>
            <w:r>
              <w:rPr>
                <w:spacing w:val="0"/>
                <w:w w:val="100"/>
                <w:kern w:val="0"/>
                <w:sz w:val="21"/>
                <w:szCs w:val="21"/>
              </w:rPr>
              <w:t>此项不涉及。</w:t>
            </w:r>
          </w:p>
        </w:tc>
      </w:tr>
      <w:tr w:rsidR="00D63C4E" w14:paraId="1E513F6A" w14:textId="77777777">
        <w:tc>
          <w:tcPr>
            <w:tcW w:w="738" w:type="dxa"/>
            <w:vAlign w:val="center"/>
          </w:tcPr>
          <w:p w14:paraId="3A713221" w14:textId="77777777" w:rsidR="00D63C4E" w:rsidRDefault="00000000">
            <w:pPr>
              <w:adjustRightInd w:val="0"/>
              <w:snapToGrid w:val="0"/>
              <w:spacing w:beforeLines="20" w:before="63" w:afterLines="20" w:after="63"/>
              <w:jc w:val="center"/>
              <w:rPr>
                <w:bCs/>
                <w:snapToGrid w:val="0"/>
                <w:szCs w:val="21"/>
              </w:rPr>
            </w:pPr>
            <w:r>
              <w:rPr>
                <w:bCs/>
                <w:snapToGrid w:val="0"/>
                <w:szCs w:val="21"/>
              </w:rPr>
              <w:t>8</w:t>
            </w:r>
          </w:p>
        </w:tc>
        <w:tc>
          <w:tcPr>
            <w:tcW w:w="5528" w:type="dxa"/>
            <w:vAlign w:val="center"/>
          </w:tcPr>
          <w:p w14:paraId="239CF262" w14:textId="77777777" w:rsidR="00D63C4E" w:rsidRDefault="00000000">
            <w:pPr>
              <w:adjustRightInd w:val="0"/>
              <w:snapToGrid w:val="0"/>
              <w:spacing w:beforeLines="20" w:before="63" w:afterLines="20" w:after="63"/>
              <w:rPr>
                <w:bCs/>
                <w:snapToGrid w:val="0"/>
                <w:kern w:val="0"/>
                <w:szCs w:val="21"/>
              </w:rPr>
            </w:pPr>
            <w:r>
              <w:rPr>
                <w:b/>
                <w:snapToGrid w:val="0"/>
                <w:kern w:val="0"/>
                <w:szCs w:val="21"/>
              </w:rPr>
              <w:t>基建矿山安全风险隐患：</w:t>
            </w:r>
            <w:r>
              <w:rPr>
                <w:bCs/>
                <w:snapToGrid w:val="0"/>
                <w:kern w:val="0"/>
                <w:szCs w:val="21"/>
              </w:rPr>
              <w:t>未按规定合理编制基建工程进度计划，未明确优先贯通安全出口和尽快形成主要供电、通风、排水系统的要求。竖井、斜井、斜坡道等施工到底后，未按规定</w:t>
            </w:r>
            <w:r>
              <w:rPr>
                <w:bCs/>
                <w:snapToGrid w:val="0"/>
                <w:kern w:val="0"/>
                <w:szCs w:val="21"/>
              </w:rPr>
              <w:t xml:space="preserve"> </w:t>
            </w:r>
          </w:p>
          <w:p w14:paraId="570B5DA3" w14:textId="77777777" w:rsidR="00D63C4E" w:rsidRDefault="00000000">
            <w:pPr>
              <w:adjustRightInd w:val="0"/>
              <w:snapToGrid w:val="0"/>
              <w:spacing w:beforeLines="20" w:before="63" w:afterLines="20" w:after="63"/>
              <w:rPr>
                <w:bCs/>
                <w:snapToGrid w:val="0"/>
                <w:kern w:val="0"/>
                <w:szCs w:val="21"/>
              </w:rPr>
            </w:pPr>
            <w:r>
              <w:rPr>
                <w:bCs/>
                <w:snapToGrid w:val="0"/>
                <w:kern w:val="0"/>
                <w:szCs w:val="21"/>
              </w:rPr>
              <w:t>集中在一个中段贯通。</w:t>
            </w:r>
          </w:p>
        </w:tc>
        <w:tc>
          <w:tcPr>
            <w:tcW w:w="3134" w:type="dxa"/>
            <w:vAlign w:val="center"/>
          </w:tcPr>
          <w:p w14:paraId="6A140D5B" w14:textId="77777777" w:rsidR="00D63C4E" w:rsidRDefault="00000000">
            <w:pPr>
              <w:pStyle w:val="afc"/>
              <w:adjustRightInd w:val="0"/>
              <w:snapToGrid w:val="0"/>
              <w:spacing w:after="0" w:line="240" w:lineRule="auto"/>
              <w:ind w:firstLine="0"/>
              <w:rPr>
                <w:spacing w:val="0"/>
                <w:w w:val="100"/>
                <w:kern w:val="0"/>
                <w:sz w:val="21"/>
                <w:szCs w:val="21"/>
              </w:rPr>
            </w:pPr>
            <w:r>
              <w:rPr>
                <w:spacing w:val="0"/>
                <w:w w:val="100"/>
                <w:kern w:val="0"/>
                <w:sz w:val="21"/>
                <w:szCs w:val="21"/>
              </w:rPr>
              <w:t>此项不涉及。</w:t>
            </w:r>
          </w:p>
        </w:tc>
      </w:tr>
      <w:tr w:rsidR="00D63C4E" w14:paraId="16DBB157" w14:textId="77777777">
        <w:tc>
          <w:tcPr>
            <w:tcW w:w="738" w:type="dxa"/>
            <w:vAlign w:val="center"/>
          </w:tcPr>
          <w:p w14:paraId="2DFA99CE" w14:textId="77777777" w:rsidR="00D63C4E" w:rsidRDefault="00000000">
            <w:pPr>
              <w:adjustRightInd w:val="0"/>
              <w:snapToGrid w:val="0"/>
              <w:spacing w:beforeLines="20" w:before="63" w:afterLines="20" w:after="63"/>
              <w:jc w:val="center"/>
              <w:rPr>
                <w:bCs/>
                <w:snapToGrid w:val="0"/>
                <w:szCs w:val="21"/>
              </w:rPr>
            </w:pPr>
            <w:r>
              <w:rPr>
                <w:bCs/>
                <w:snapToGrid w:val="0"/>
                <w:szCs w:val="21"/>
              </w:rPr>
              <w:t>9</w:t>
            </w:r>
          </w:p>
        </w:tc>
        <w:tc>
          <w:tcPr>
            <w:tcW w:w="5528" w:type="dxa"/>
            <w:vAlign w:val="center"/>
          </w:tcPr>
          <w:p w14:paraId="01EB3494" w14:textId="77777777" w:rsidR="00D63C4E" w:rsidRDefault="00000000">
            <w:pPr>
              <w:adjustRightInd w:val="0"/>
              <w:snapToGrid w:val="0"/>
              <w:spacing w:beforeLines="20" w:before="63" w:afterLines="20" w:after="63"/>
              <w:rPr>
                <w:bCs/>
                <w:snapToGrid w:val="0"/>
                <w:kern w:val="0"/>
                <w:szCs w:val="21"/>
              </w:rPr>
            </w:pPr>
            <w:r>
              <w:rPr>
                <w:b/>
                <w:snapToGrid w:val="0"/>
                <w:kern w:val="0"/>
                <w:szCs w:val="21"/>
              </w:rPr>
              <w:t>停产停建矿山安全风险隐患：</w:t>
            </w:r>
            <w:r>
              <w:rPr>
                <w:bCs/>
                <w:snapToGrid w:val="0"/>
                <w:kern w:val="0"/>
                <w:szCs w:val="21"/>
              </w:rPr>
              <w:t>未制定落实停产停建期间安全风险管控措施，或者以设备调试、检修和设施维修等为由组织建设或生产。</w:t>
            </w:r>
          </w:p>
        </w:tc>
        <w:tc>
          <w:tcPr>
            <w:tcW w:w="3134" w:type="dxa"/>
            <w:vAlign w:val="center"/>
          </w:tcPr>
          <w:p w14:paraId="374CC2D8" w14:textId="77777777" w:rsidR="00D63C4E" w:rsidRDefault="00000000">
            <w:pPr>
              <w:pStyle w:val="afc"/>
              <w:adjustRightInd w:val="0"/>
              <w:snapToGrid w:val="0"/>
              <w:spacing w:after="0" w:line="240" w:lineRule="auto"/>
              <w:ind w:firstLine="0"/>
              <w:rPr>
                <w:spacing w:val="0"/>
                <w:w w:val="100"/>
                <w:kern w:val="0"/>
                <w:sz w:val="21"/>
                <w:szCs w:val="21"/>
              </w:rPr>
            </w:pPr>
            <w:r>
              <w:rPr>
                <w:spacing w:val="0"/>
                <w:w w:val="100"/>
                <w:kern w:val="0"/>
                <w:sz w:val="21"/>
                <w:szCs w:val="21"/>
              </w:rPr>
              <w:t>此项不涉及。</w:t>
            </w:r>
          </w:p>
        </w:tc>
      </w:tr>
      <w:tr w:rsidR="00D63C4E" w14:paraId="2627E8CC" w14:textId="77777777">
        <w:tc>
          <w:tcPr>
            <w:tcW w:w="738" w:type="dxa"/>
            <w:vAlign w:val="center"/>
          </w:tcPr>
          <w:p w14:paraId="052F0B0F" w14:textId="77777777" w:rsidR="00D63C4E" w:rsidRDefault="00000000">
            <w:pPr>
              <w:adjustRightInd w:val="0"/>
              <w:snapToGrid w:val="0"/>
              <w:spacing w:beforeLines="20" w:before="63" w:afterLines="20" w:after="63"/>
              <w:jc w:val="center"/>
              <w:rPr>
                <w:bCs/>
                <w:snapToGrid w:val="0"/>
                <w:szCs w:val="21"/>
              </w:rPr>
            </w:pPr>
            <w:r>
              <w:rPr>
                <w:bCs/>
                <w:snapToGrid w:val="0"/>
                <w:szCs w:val="21"/>
              </w:rPr>
              <w:t>10</w:t>
            </w:r>
          </w:p>
        </w:tc>
        <w:tc>
          <w:tcPr>
            <w:tcW w:w="5528" w:type="dxa"/>
            <w:vAlign w:val="center"/>
          </w:tcPr>
          <w:p w14:paraId="78C7F79E" w14:textId="77777777" w:rsidR="00D63C4E" w:rsidRDefault="00000000">
            <w:pPr>
              <w:adjustRightInd w:val="0"/>
              <w:snapToGrid w:val="0"/>
              <w:spacing w:beforeLines="20" w:before="63" w:afterLines="20" w:after="63"/>
              <w:rPr>
                <w:b/>
                <w:snapToGrid w:val="0"/>
                <w:kern w:val="0"/>
                <w:szCs w:val="21"/>
              </w:rPr>
            </w:pPr>
            <w:r>
              <w:rPr>
                <w:b/>
                <w:snapToGrid w:val="0"/>
                <w:kern w:val="0"/>
                <w:szCs w:val="21"/>
              </w:rPr>
              <w:t>动火作业安全风险隐患：</w:t>
            </w:r>
            <w:r>
              <w:rPr>
                <w:bCs/>
                <w:snapToGrid w:val="0"/>
                <w:kern w:val="0"/>
                <w:szCs w:val="21"/>
              </w:rPr>
              <w:t>未按照要求制定动火作业管理和审批制度，或者制度未有效执行。</w:t>
            </w:r>
          </w:p>
        </w:tc>
        <w:tc>
          <w:tcPr>
            <w:tcW w:w="3134" w:type="dxa"/>
            <w:vAlign w:val="center"/>
          </w:tcPr>
          <w:p w14:paraId="2A7358F1" w14:textId="77777777" w:rsidR="00D63C4E" w:rsidRDefault="00000000">
            <w:pPr>
              <w:pStyle w:val="afc"/>
              <w:adjustRightInd w:val="0"/>
              <w:snapToGrid w:val="0"/>
              <w:spacing w:after="0" w:line="240" w:lineRule="auto"/>
              <w:ind w:firstLine="0"/>
              <w:rPr>
                <w:spacing w:val="0"/>
                <w:w w:val="100"/>
                <w:kern w:val="0"/>
                <w:sz w:val="21"/>
                <w:szCs w:val="21"/>
              </w:rPr>
            </w:pPr>
            <w:r>
              <w:rPr>
                <w:spacing w:val="0"/>
                <w:w w:val="100"/>
                <w:kern w:val="0"/>
                <w:sz w:val="21"/>
                <w:szCs w:val="21"/>
              </w:rPr>
              <w:t>此项不涉及。</w:t>
            </w:r>
          </w:p>
        </w:tc>
      </w:tr>
      <w:tr w:rsidR="00D63C4E" w14:paraId="3AF304D1" w14:textId="77777777">
        <w:tc>
          <w:tcPr>
            <w:tcW w:w="738" w:type="dxa"/>
            <w:vAlign w:val="center"/>
          </w:tcPr>
          <w:p w14:paraId="641AAC61" w14:textId="77777777" w:rsidR="00D63C4E" w:rsidRDefault="00000000">
            <w:pPr>
              <w:adjustRightInd w:val="0"/>
              <w:snapToGrid w:val="0"/>
              <w:spacing w:beforeLines="20" w:before="63" w:afterLines="20" w:after="63"/>
              <w:jc w:val="center"/>
              <w:rPr>
                <w:bCs/>
                <w:snapToGrid w:val="0"/>
                <w:szCs w:val="21"/>
              </w:rPr>
            </w:pPr>
            <w:r>
              <w:rPr>
                <w:bCs/>
                <w:snapToGrid w:val="0"/>
                <w:szCs w:val="21"/>
              </w:rPr>
              <w:t>11</w:t>
            </w:r>
          </w:p>
        </w:tc>
        <w:tc>
          <w:tcPr>
            <w:tcW w:w="5528" w:type="dxa"/>
            <w:vAlign w:val="center"/>
          </w:tcPr>
          <w:p w14:paraId="6E53F002" w14:textId="77777777" w:rsidR="00D63C4E" w:rsidRDefault="00000000">
            <w:pPr>
              <w:adjustRightInd w:val="0"/>
              <w:snapToGrid w:val="0"/>
              <w:spacing w:beforeLines="20" w:before="63" w:afterLines="20" w:after="63"/>
              <w:rPr>
                <w:bCs/>
                <w:snapToGrid w:val="0"/>
                <w:kern w:val="0"/>
                <w:szCs w:val="21"/>
              </w:rPr>
            </w:pPr>
            <w:r>
              <w:rPr>
                <w:b/>
                <w:snapToGrid w:val="0"/>
                <w:kern w:val="0"/>
                <w:szCs w:val="21"/>
              </w:rPr>
              <w:t>图纸管理安全风险隐患：</w:t>
            </w:r>
            <w:r>
              <w:rPr>
                <w:bCs/>
                <w:snapToGrid w:val="0"/>
                <w:kern w:val="0"/>
                <w:szCs w:val="21"/>
              </w:rPr>
              <w:t>未及时填绘图纸，或者现状</w:t>
            </w:r>
            <w:r>
              <w:rPr>
                <w:bCs/>
                <w:snapToGrid w:val="0"/>
                <w:kern w:val="0"/>
                <w:szCs w:val="21"/>
              </w:rPr>
              <w:t xml:space="preserve"> </w:t>
            </w:r>
          </w:p>
          <w:p w14:paraId="252B76B6" w14:textId="77777777" w:rsidR="00D63C4E" w:rsidRDefault="00000000">
            <w:pPr>
              <w:adjustRightInd w:val="0"/>
              <w:snapToGrid w:val="0"/>
              <w:spacing w:beforeLines="20" w:before="63" w:afterLines="20" w:after="63"/>
              <w:rPr>
                <w:b/>
                <w:snapToGrid w:val="0"/>
                <w:kern w:val="0"/>
                <w:szCs w:val="21"/>
              </w:rPr>
            </w:pPr>
            <w:r>
              <w:rPr>
                <w:bCs/>
                <w:snapToGrid w:val="0"/>
                <w:kern w:val="0"/>
                <w:szCs w:val="21"/>
              </w:rPr>
              <w:lastRenderedPageBreak/>
              <w:t>图与实际严重不符。</w:t>
            </w:r>
          </w:p>
        </w:tc>
        <w:tc>
          <w:tcPr>
            <w:tcW w:w="3134" w:type="dxa"/>
            <w:vAlign w:val="center"/>
          </w:tcPr>
          <w:p w14:paraId="0F75F2DF" w14:textId="77777777" w:rsidR="00D63C4E" w:rsidRDefault="00000000">
            <w:pPr>
              <w:pStyle w:val="afc"/>
              <w:adjustRightInd w:val="0"/>
              <w:snapToGrid w:val="0"/>
              <w:spacing w:after="0" w:line="240" w:lineRule="auto"/>
              <w:ind w:firstLine="0"/>
              <w:rPr>
                <w:spacing w:val="0"/>
                <w:w w:val="100"/>
                <w:kern w:val="0"/>
                <w:sz w:val="21"/>
                <w:szCs w:val="21"/>
              </w:rPr>
            </w:pPr>
            <w:r>
              <w:rPr>
                <w:spacing w:val="0"/>
                <w:w w:val="100"/>
                <w:kern w:val="0"/>
                <w:sz w:val="21"/>
                <w:szCs w:val="21"/>
              </w:rPr>
              <w:lastRenderedPageBreak/>
              <w:t>此项不涉及。</w:t>
            </w:r>
          </w:p>
        </w:tc>
      </w:tr>
      <w:tr w:rsidR="00D63C4E" w14:paraId="4A7F4EAB" w14:textId="77777777">
        <w:tc>
          <w:tcPr>
            <w:tcW w:w="738" w:type="dxa"/>
            <w:vAlign w:val="center"/>
          </w:tcPr>
          <w:p w14:paraId="180C9B6C" w14:textId="77777777" w:rsidR="00D63C4E" w:rsidRDefault="00000000">
            <w:pPr>
              <w:adjustRightInd w:val="0"/>
              <w:snapToGrid w:val="0"/>
              <w:spacing w:beforeLines="20" w:before="63" w:afterLines="20" w:after="63"/>
              <w:jc w:val="center"/>
              <w:rPr>
                <w:bCs/>
                <w:snapToGrid w:val="0"/>
                <w:szCs w:val="21"/>
              </w:rPr>
            </w:pPr>
            <w:r>
              <w:rPr>
                <w:bCs/>
                <w:snapToGrid w:val="0"/>
                <w:szCs w:val="21"/>
              </w:rPr>
              <w:t>12</w:t>
            </w:r>
          </w:p>
        </w:tc>
        <w:tc>
          <w:tcPr>
            <w:tcW w:w="5528" w:type="dxa"/>
            <w:vAlign w:val="center"/>
          </w:tcPr>
          <w:p w14:paraId="36B33B60" w14:textId="77777777" w:rsidR="00D63C4E" w:rsidRDefault="00000000">
            <w:pPr>
              <w:adjustRightInd w:val="0"/>
              <w:snapToGrid w:val="0"/>
              <w:spacing w:beforeLines="20" w:before="63" w:afterLines="20" w:after="63"/>
              <w:rPr>
                <w:bCs/>
                <w:snapToGrid w:val="0"/>
                <w:kern w:val="0"/>
                <w:szCs w:val="21"/>
              </w:rPr>
            </w:pPr>
            <w:r>
              <w:rPr>
                <w:b/>
                <w:snapToGrid w:val="0"/>
                <w:kern w:val="0"/>
                <w:szCs w:val="21"/>
              </w:rPr>
              <w:t>应急预案安全风险隐患：</w:t>
            </w:r>
            <w:r>
              <w:rPr>
                <w:bCs/>
                <w:snapToGrid w:val="0"/>
                <w:kern w:val="0"/>
                <w:szCs w:val="21"/>
              </w:rPr>
              <w:t>未按要求编制符合实际的综</w:t>
            </w:r>
            <w:r>
              <w:rPr>
                <w:bCs/>
                <w:snapToGrid w:val="0"/>
                <w:kern w:val="0"/>
                <w:szCs w:val="21"/>
              </w:rPr>
              <w:t xml:space="preserve"> </w:t>
            </w:r>
            <w:r>
              <w:rPr>
                <w:bCs/>
                <w:snapToGrid w:val="0"/>
                <w:kern w:val="0"/>
                <w:szCs w:val="21"/>
              </w:rPr>
              <w:t>合应急预案、专项应急预案和现场处置方案，或者预案未进行评审、公布、备案。</w:t>
            </w:r>
          </w:p>
        </w:tc>
        <w:tc>
          <w:tcPr>
            <w:tcW w:w="3134" w:type="dxa"/>
            <w:vAlign w:val="center"/>
          </w:tcPr>
          <w:p w14:paraId="14F9B41C" w14:textId="77777777" w:rsidR="00D63C4E" w:rsidRDefault="00000000">
            <w:pPr>
              <w:pStyle w:val="afc"/>
              <w:adjustRightInd w:val="0"/>
              <w:snapToGrid w:val="0"/>
              <w:spacing w:after="0" w:line="240" w:lineRule="auto"/>
              <w:ind w:firstLine="0"/>
              <w:rPr>
                <w:spacing w:val="0"/>
                <w:w w:val="100"/>
                <w:kern w:val="0"/>
                <w:sz w:val="21"/>
                <w:szCs w:val="21"/>
              </w:rPr>
            </w:pPr>
            <w:r>
              <w:rPr>
                <w:spacing w:val="0"/>
                <w:w w:val="100"/>
                <w:kern w:val="0"/>
                <w:sz w:val="21"/>
                <w:szCs w:val="21"/>
              </w:rPr>
              <w:t>已编制应急预案并在东营区应急管理局备案。</w:t>
            </w:r>
            <w:r>
              <w:rPr>
                <w:b/>
                <w:bCs/>
                <w:spacing w:val="0"/>
                <w:w w:val="100"/>
                <w:kern w:val="0"/>
                <w:sz w:val="21"/>
                <w:szCs w:val="21"/>
              </w:rPr>
              <w:t>符合要求。</w:t>
            </w:r>
          </w:p>
        </w:tc>
      </w:tr>
      <w:tr w:rsidR="00D63C4E" w14:paraId="76E08E6A" w14:textId="77777777">
        <w:tc>
          <w:tcPr>
            <w:tcW w:w="738" w:type="dxa"/>
            <w:vAlign w:val="center"/>
          </w:tcPr>
          <w:p w14:paraId="10F9CE51" w14:textId="77777777" w:rsidR="00D63C4E" w:rsidRDefault="00000000">
            <w:pPr>
              <w:adjustRightInd w:val="0"/>
              <w:snapToGrid w:val="0"/>
              <w:spacing w:beforeLines="20" w:before="63" w:afterLines="20" w:after="63"/>
              <w:jc w:val="center"/>
              <w:rPr>
                <w:bCs/>
                <w:snapToGrid w:val="0"/>
                <w:szCs w:val="21"/>
              </w:rPr>
            </w:pPr>
            <w:r>
              <w:rPr>
                <w:bCs/>
                <w:snapToGrid w:val="0"/>
                <w:szCs w:val="21"/>
              </w:rPr>
              <w:t>13</w:t>
            </w:r>
          </w:p>
        </w:tc>
        <w:tc>
          <w:tcPr>
            <w:tcW w:w="5528" w:type="dxa"/>
            <w:vAlign w:val="center"/>
          </w:tcPr>
          <w:p w14:paraId="5A6CA4E2" w14:textId="77777777" w:rsidR="00D63C4E" w:rsidRDefault="00000000">
            <w:pPr>
              <w:adjustRightInd w:val="0"/>
              <w:snapToGrid w:val="0"/>
              <w:spacing w:beforeLines="20" w:before="63" w:afterLines="20" w:after="63"/>
              <w:rPr>
                <w:bCs/>
                <w:snapToGrid w:val="0"/>
                <w:kern w:val="0"/>
                <w:szCs w:val="21"/>
              </w:rPr>
            </w:pPr>
            <w:r>
              <w:rPr>
                <w:b/>
                <w:snapToGrid w:val="0"/>
                <w:kern w:val="0"/>
                <w:szCs w:val="21"/>
              </w:rPr>
              <w:t>应急救援体系安全风险隐患：</w:t>
            </w:r>
            <w:r>
              <w:rPr>
                <w:bCs/>
                <w:snapToGrid w:val="0"/>
                <w:kern w:val="0"/>
                <w:szCs w:val="21"/>
              </w:rPr>
              <w:t>未建立应急救援队伍，</w:t>
            </w:r>
            <w:r>
              <w:rPr>
                <w:bCs/>
                <w:snapToGrid w:val="0"/>
                <w:kern w:val="0"/>
                <w:szCs w:val="21"/>
              </w:rPr>
              <w:t xml:space="preserve"> </w:t>
            </w:r>
          </w:p>
          <w:p w14:paraId="14FE596E" w14:textId="77777777" w:rsidR="00D63C4E" w:rsidRDefault="00000000">
            <w:pPr>
              <w:adjustRightInd w:val="0"/>
              <w:snapToGrid w:val="0"/>
              <w:spacing w:beforeLines="20" w:before="63" w:afterLines="20" w:after="63"/>
              <w:rPr>
                <w:b/>
                <w:snapToGrid w:val="0"/>
                <w:kern w:val="0"/>
                <w:szCs w:val="21"/>
              </w:rPr>
            </w:pPr>
            <w:r>
              <w:rPr>
                <w:bCs/>
                <w:snapToGrid w:val="0"/>
                <w:kern w:val="0"/>
                <w:szCs w:val="21"/>
              </w:rPr>
              <w:t>未按规定定期组织开展应急演练。</w:t>
            </w:r>
          </w:p>
        </w:tc>
        <w:tc>
          <w:tcPr>
            <w:tcW w:w="3134" w:type="dxa"/>
            <w:vAlign w:val="center"/>
          </w:tcPr>
          <w:p w14:paraId="7CB996F1" w14:textId="77777777" w:rsidR="00D63C4E" w:rsidRDefault="00000000">
            <w:pPr>
              <w:adjustRightInd w:val="0"/>
              <w:snapToGrid w:val="0"/>
              <w:spacing w:beforeLines="20" w:before="63" w:afterLines="20" w:after="63"/>
              <w:rPr>
                <w:kern w:val="0"/>
                <w:szCs w:val="21"/>
              </w:rPr>
            </w:pPr>
            <w:r>
              <w:rPr>
                <w:kern w:val="0"/>
                <w:szCs w:val="21"/>
              </w:rPr>
              <w:t>已</w:t>
            </w:r>
            <w:r>
              <w:rPr>
                <w:bCs/>
                <w:snapToGrid w:val="0"/>
                <w:kern w:val="0"/>
                <w:szCs w:val="21"/>
              </w:rPr>
              <w:t>建立应急救援队伍，并按规定定期组织开展应急演练。</w:t>
            </w:r>
            <w:r>
              <w:rPr>
                <w:b/>
                <w:bCs/>
                <w:kern w:val="0"/>
                <w:szCs w:val="21"/>
              </w:rPr>
              <w:t>符合要求。</w:t>
            </w:r>
          </w:p>
        </w:tc>
      </w:tr>
      <w:tr w:rsidR="00D63C4E" w14:paraId="6EAE84E7" w14:textId="77777777">
        <w:tc>
          <w:tcPr>
            <w:tcW w:w="738" w:type="dxa"/>
            <w:vAlign w:val="center"/>
          </w:tcPr>
          <w:p w14:paraId="1FC463E2" w14:textId="77777777" w:rsidR="00D63C4E" w:rsidRDefault="00000000">
            <w:pPr>
              <w:adjustRightInd w:val="0"/>
              <w:snapToGrid w:val="0"/>
              <w:spacing w:beforeLines="20" w:before="63" w:afterLines="20" w:after="63"/>
              <w:jc w:val="center"/>
              <w:rPr>
                <w:bCs/>
                <w:snapToGrid w:val="0"/>
                <w:szCs w:val="21"/>
              </w:rPr>
            </w:pPr>
            <w:r>
              <w:rPr>
                <w:bCs/>
                <w:snapToGrid w:val="0"/>
                <w:szCs w:val="21"/>
              </w:rPr>
              <w:t>14</w:t>
            </w:r>
          </w:p>
        </w:tc>
        <w:tc>
          <w:tcPr>
            <w:tcW w:w="5528" w:type="dxa"/>
            <w:vAlign w:val="center"/>
          </w:tcPr>
          <w:p w14:paraId="4C3893D1" w14:textId="77777777" w:rsidR="00D63C4E" w:rsidRDefault="00000000">
            <w:pPr>
              <w:adjustRightInd w:val="0"/>
              <w:snapToGrid w:val="0"/>
              <w:spacing w:beforeLines="20" w:before="63" w:afterLines="20" w:after="63"/>
              <w:rPr>
                <w:bCs/>
                <w:snapToGrid w:val="0"/>
                <w:kern w:val="0"/>
                <w:szCs w:val="21"/>
              </w:rPr>
            </w:pPr>
            <w:r>
              <w:rPr>
                <w:b/>
                <w:snapToGrid w:val="0"/>
                <w:kern w:val="0"/>
                <w:szCs w:val="21"/>
              </w:rPr>
              <w:t>设备检测检验安全风险隐患：</w:t>
            </w:r>
            <w:r>
              <w:rPr>
                <w:bCs/>
                <w:snapToGrid w:val="0"/>
                <w:kern w:val="0"/>
                <w:szCs w:val="21"/>
              </w:rPr>
              <w:t>涉及人身安全、危险性</w:t>
            </w:r>
            <w:r>
              <w:rPr>
                <w:bCs/>
                <w:snapToGrid w:val="0"/>
                <w:kern w:val="0"/>
                <w:szCs w:val="21"/>
              </w:rPr>
              <w:t xml:space="preserve"> </w:t>
            </w:r>
          </w:p>
          <w:p w14:paraId="318B940A" w14:textId="77777777" w:rsidR="00D63C4E" w:rsidRDefault="00000000">
            <w:pPr>
              <w:adjustRightInd w:val="0"/>
              <w:snapToGrid w:val="0"/>
              <w:spacing w:beforeLines="20" w:before="63" w:afterLines="20" w:after="63"/>
              <w:rPr>
                <w:bCs/>
                <w:snapToGrid w:val="0"/>
                <w:kern w:val="0"/>
                <w:szCs w:val="21"/>
              </w:rPr>
            </w:pPr>
            <w:r>
              <w:rPr>
                <w:bCs/>
                <w:snapToGrid w:val="0"/>
                <w:kern w:val="0"/>
                <w:szCs w:val="21"/>
              </w:rPr>
              <w:t>较大的设备设施未按照相关规定进行检测检验，或者使用检测检验不合格的设备设施。</w:t>
            </w:r>
          </w:p>
        </w:tc>
        <w:tc>
          <w:tcPr>
            <w:tcW w:w="3134" w:type="dxa"/>
            <w:vAlign w:val="center"/>
          </w:tcPr>
          <w:p w14:paraId="52BB18AD" w14:textId="77777777" w:rsidR="00D63C4E" w:rsidRDefault="00000000">
            <w:pPr>
              <w:adjustRightInd w:val="0"/>
              <w:snapToGrid w:val="0"/>
              <w:spacing w:beforeLines="20" w:before="63" w:afterLines="20" w:after="63"/>
              <w:rPr>
                <w:kern w:val="0"/>
                <w:szCs w:val="21"/>
              </w:rPr>
            </w:pPr>
            <w:r>
              <w:rPr>
                <w:kern w:val="0"/>
                <w:szCs w:val="21"/>
              </w:rPr>
              <w:t>设备设施</w:t>
            </w:r>
            <w:r>
              <w:rPr>
                <w:bCs/>
                <w:snapToGrid w:val="0"/>
                <w:kern w:val="0"/>
                <w:szCs w:val="21"/>
              </w:rPr>
              <w:t>按照相关规定进行检测检验。</w:t>
            </w:r>
            <w:r>
              <w:rPr>
                <w:b/>
                <w:bCs/>
                <w:kern w:val="0"/>
                <w:szCs w:val="21"/>
              </w:rPr>
              <w:t>符合要求。</w:t>
            </w:r>
          </w:p>
        </w:tc>
      </w:tr>
      <w:tr w:rsidR="00D63C4E" w14:paraId="42047F61" w14:textId="77777777">
        <w:tc>
          <w:tcPr>
            <w:tcW w:w="738" w:type="dxa"/>
            <w:vAlign w:val="center"/>
          </w:tcPr>
          <w:p w14:paraId="382D8CE0" w14:textId="77777777" w:rsidR="00D63C4E" w:rsidRDefault="00000000">
            <w:pPr>
              <w:adjustRightInd w:val="0"/>
              <w:snapToGrid w:val="0"/>
              <w:spacing w:beforeLines="20" w:before="63" w:afterLines="20" w:after="63"/>
              <w:jc w:val="center"/>
              <w:rPr>
                <w:bCs/>
                <w:snapToGrid w:val="0"/>
                <w:szCs w:val="21"/>
              </w:rPr>
            </w:pPr>
            <w:r>
              <w:rPr>
                <w:bCs/>
                <w:snapToGrid w:val="0"/>
                <w:szCs w:val="21"/>
              </w:rPr>
              <w:t>15</w:t>
            </w:r>
          </w:p>
        </w:tc>
        <w:tc>
          <w:tcPr>
            <w:tcW w:w="5528" w:type="dxa"/>
            <w:vAlign w:val="center"/>
          </w:tcPr>
          <w:p w14:paraId="46824A10" w14:textId="77777777" w:rsidR="00D63C4E" w:rsidRDefault="00000000">
            <w:pPr>
              <w:adjustRightInd w:val="0"/>
              <w:snapToGrid w:val="0"/>
              <w:spacing w:beforeLines="20" w:before="63" w:afterLines="20" w:after="63"/>
              <w:rPr>
                <w:bCs/>
                <w:snapToGrid w:val="0"/>
                <w:kern w:val="0"/>
                <w:szCs w:val="21"/>
              </w:rPr>
            </w:pPr>
            <w:r>
              <w:rPr>
                <w:b/>
                <w:snapToGrid w:val="0"/>
                <w:kern w:val="0"/>
                <w:szCs w:val="21"/>
              </w:rPr>
              <w:t>淘汰落后工艺设备安全风险隐患：</w:t>
            </w:r>
            <w:r>
              <w:rPr>
                <w:bCs/>
                <w:snapToGrid w:val="0"/>
                <w:kern w:val="0"/>
                <w:szCs w:val="21"/>
              </w:rPr>
              <w:t>使用禁止使用的设</w:t>
            </w:r>
            <w:r>
              <w:rPr>
                <w:bCs/>
                <w:snapToGrid w:val="0"/>
                <w:kern w:val="0"/>
                <w:szCs w:val="21"/>
              </w:rPr>
              <w:t xml:space="preserve"> </w:t>
            </w:r>
          </w:p>
          <w:p w14:paraId="0F6015BE" w14:textId="77777777" w:rsidR="00D63C4E" w:rsidRDefault="00000000">
            <w:pPr>
              <w:adjustRightInd w:val="0"/>
              <w:snapToGrid w:val="0"/>
              <w:spacing w:beforeLines="20" w:before="63" w:afterLines="20" w:after="63"/>
              <w:rPr>
                <w:bCs/>
                <w:snapToGrid w:val="0"/>
                <w:kern w:val="0"/>
                <w:szCs w:val="21"/>
              </w:rPr>
            </w:pPr>
            <w:proofErr w:type="gramStart"/>
            <w:r>
              <w:rPr>
                <w:bCs/>
                <w:snapToGrid w:val="0"/>
                <w:kern w:val="0"/>
                <w:szCs w:val="21"/>
              </w:rPr>
              <w:t>备及工艺</w:t>
            </w:r>
            <w:proofErr w:type="gramEnd"/>
            <w:r>
              <w:rPr>
                <w:bCs/>
                <w:snapToGrid w:val="0"/>
                <w:kern w:val="0"/>
                <w:szCs w:val="21"/>
              </w:rPr>
              <w:t>目录列出的工艺、设备。</w:t>
            </w:r>
          </w:p>
        </w:tc>
        <w:tc>
          <w:tcPr>
            <w:tcW w:w="3134" w:type="dxa"/>
            <w:vAlign w:val="center"/>
          </w:tcPr>
          <w:p w14:paraId="742EC9E6" w14:textId="77777777" w:rsidR="00D63C4E" w:rsidRDefault="00000000">
            <w:pPr>
              <w:adjustRightInd w:val="0"/>
              <w:snapToGrid w:val="0"/>
              <w:spacing w:beforeLines="20" w:before="63" w:afterLines="20" w:after="63"/>
              <w:rPr>
                <w:kern w:val="0"/>
                <w:szCs w:val="21"/>
              </w:rPr>
            </w:pPr>
            <w:r>
              <w:rPr>
                <w:kern w:val="0"/>
                <w:szCs w:val="21"/>
              </w:rPr>
              <w:t>未使用</w:t>
            </w:r>
            <w:r>
              <w:rPr>
                <w:bCs/>
                <w:snapToGrid w:val="0"/>
                <w:kern w:val="0"/>
                <w:szCs w:val="21"/>
              </w:rPr>
              <w:t>禁止使用的设备及工艺目录列出的工艺、设备。</w:t>
            </w:r>
            <w:r>
              <w:rPr>
                <w:b/>
                <w:bCs/>
                <w:kern w:val="0"/>
                <w:szCs w:val="21"/>
              </w:rPr>
              <w:t>符合要求。</w:t>
            </w:r>
          </w:p>
        </w:tc>
      </w:tr>
      <w:tr w:rsidR="00D63C4E" w14:paraId="6C064979" w14:textId="77777777">
        <w:tc>
          <w:tcPr>
            <w:tcW w:w="738" w:type="dxa"/>
            <w:vAlign w:val="center"/>
          </w:tcPr>
          <w:p w14:paraId="41978BC6" w14:textId="77777777" w:rsidR="00D63C4E" w:rsidRDefault="00000000">
            <w:pPr>
              <w:adjustRightInd w:val="0"/>
              <w:snapToGrid w:val="0"/>
              <w:spacing w:beforeLines="20" w:before="63" w:afterLines="20" w:after="63"/>
              <w:jc w:val="center"/>
              <w:rPr>
                <w:bCs/>
                <w:snapToGrid w:val="0"/>
                <w:szCs w:val="21"/>
              </w:rPr>
            </w:pPr>
            <w:r>
              <w:rPr>
                <w:bCs/>
                <w:snapToGrid w:val="0"/>
                <w:szCs w:val="21"/>
              </w:rPr>
              <w:t>16</w:t>
            </w:r>
          </w:p>
        </w:tc>
        <w:tc>
          <w:tcPr>
            <w:tcW w:w="5528" w:type="dxa"/>
            <w:vAlign w:val="center"/>
          </w:tcPr>
          <w:p w14:paraId="6DD9F51B" w14:textId="77777777" w:rsidR="00D63C4E" w:rsidRDefault="00000000">
            <w:pPr>
              <w:adjustRightInd w:val="0"/>
              <w:snapToGrid w:val="0"/>
              <w:spacing w:beforeLines="20" w:before="63" w:afterLines="20" w:after="63"/>
              <w:rPr>
                <w:bCs/>
                <w:snapToGrid w:val="0"/>
                <w:kern w:val="0"/>
                <w:szCs w:val="21"/>
              </w:rPr>
            </w:pPr>
            <w:r>
              <w:rPr>
                <w:b/>
                <w:snapToGrid w:val="0"/>
                <w:kern w:val="0"/>
                <w:szCs w:val="21"/>
              </w:rPr>
              <w:t>采空区及周边老窑安全风险隐患：</w:t>
            </w:r>
            <w:r>
              <w:rPr>
                <w:bCs/>
                <w:snapToGrid w:val="0"/>
                <w:kern w:val="0"/>
                <w:szCs w:val="21"/>
              </w:rPr>
              <w:t>未查明遗留采空区、悬顶采空区、历史上形成的采空区以及周边废弃矿井（井筒）分布、积水等基本情况，或者未采取有效措施进行治理。</w:t>
            </w:r>
          </w:p>
        </w:tc>
        <w:tc>
          <w:tcPr>
            <w:tcW w:w="3134" w:type="dxa"/>
            <w:vAlign w:val="center"/>
          </w:tcPr>
          <w:p w14:paraId="5D9D0644" w14:textId="77777777" w:rsidR="00D63C4E" w:rsidRDefault="00000000">
            <w:pPr>
              <w:adjustRightInd w:val="0"/>
              <w:snapToGrid w:val="0"/>
              <w:spacing w:beforeLines="20" w:before="63" w:afterLines="20" w:after="63"/>
              <w:rPr>
                <w:kern w:val="0"/>
                <w:szCs w:val="21"/>
              </w:rPr>
            </w:pPr>
            <w:r>
              <w:rPr>
                <w:kern w:val="0"/>
                <w:szCs w:val="21"/>
              </w:rPr>
              <w:t>此项不涉及。</w:t>
            </w:r>
          </w:p>
        </w:tc>
      </w:tr>
      <w:tr w:rsidR="00D63C4E" w14:paraId="146B324A" w14:textId="77777777">
        <w:tc>
          <w:tcPr>
            <w:tcW w:w="738" w:type="dxa"/>
            <w:vAlign w:val="center"/>
          </w:tcPr>
          <w:p w14:paraId="483DA0F1" w14:textId="77777777" w:rsidR="00D63C4E" w:rsidRDefault="00000000">
            <w:pPr>
              <w:adjustRightInd w:val="0"/>
              <w:snapToGrid w:val="0"/>
              <w:spacing w:beforeLines="20" w:before="63" w:afterLines="20" w:after="63"/>
              <w:jc w:val="center"/>
              <w:rPr>
                <w:bCs/>
                <w:snapToGrid w:val="0"/>
                <w:szCs w:val="21"/>
              </w:rPr>
            </w:pPr>
            <w:r>
              <w:rPr>
                <w:bCs/>
                <w:snapToGrid w:val="0"/>
                <w:szCs w:val="21"/>
              </w:rPr>
              <w:t>17</w:t>
            </w:r>
          </w:p>
        </w:tc>
        <w:tc>
          <w:tcPr>
            <w:tcW w:w="5528" w:type="dxa"/>
            <w:vAlign w:val="center"/>
          </w:tcPr>
          <w:p w14:paraId="7F540C4C" w14:textId="77777777" w:rsidR="00D63C4E" w:rsidRDefault="00000000">
            <w:pPr>
              <w:adjustRightInd w:val="0"/>
              <w:snapToGrid w:val="0"/>
              <w:spacing w:beforeLines="20" w:before="63" w:afterLines="20" w:after="63"/>
              <w:rPr>
                <w:bCs/>
                <w:snapToGrid w:val="0"/>
                <w:kern w:val="0"/>
                <w:szCs w:val="21"/>
              </w:rPr>
            </w:pPr>
            <w:r>
              <w:rPr>
                <w:b/>
                <w:snapToGrid w:val="0"/>
                <w:kern w:val="0"/>
                <w:szCs w:val="21"/>
              </w:rPr>
              <w:t>水文地质安全风险隐患：</w:t>
            </w:r>
            <w:r>
              <w:rPr>
                <w:bCs/>
                <w:snapToGrid w:val="0"/>
                <w:kern w:val="0"/>
                <w:szCs w:val="21"/>
              </w:rPr>
              <w:t>未查明地下含水体、地下岩</w:t>
            </w:r>
            <w:r>
              <w:rPr>
                <w:bCs/>
                <w:snapToGrid w:val="0"/>
                <w:kern w:val="0"/>
                <w:szCs w:val="21"/>
              </w:rPr>
              <w:t xml:space="preserve"> </w:t>
            </w:r>
          </w:p>
          <w:p w14:paraId="5668BC24" w14:textId="77777777" w:rsidR="00D63C4E" w:rsidRDefault="00000000">
            <w:pPr>
              <w:adjustRightInd w:val="0"/>
              <w:snapToGrid w:val="0"/>
              <w:spacing w:beforeLines="20" w:before="63" w:afterLines="20" w:after="63"/>
              <w:rPr>
                <w:b/>
                <w:snapToGrid w:val="0"/>
                <w:kern w:val="0"/>
                <w:szCs w:val="21"/>
              </w:rPr>
            </w:pPr>
            <w:r>
              <w:rPr>
                <w:bCs/>
                <w:snapToGrid w:val="0"/>
                <w:kern w:val="0"/>
                <w:szCs w:val="21"/>
              </w:rPr>
              <w:t>溶、地表水体和地质勘探钻孔、工程施工钻孔、防治水工程有关情况，或者未采取有效措施进行治理。</w:t>
            </w:r>
          </w:p>
        </w:tc>
        <w:tc>
          <w:tcPr>
            <w:tcW w:w="3134" w:type="dxa"/>
            <w:vAlign w:val="center"/>
          </w:tcPr>
          <w:p w14:paraId="0B0686BA" w14:textId="77777777" w:rsidR="00D63C4E" w:rsidRDefault="00000000">
            <w:pPr>
              <w:adjustRightInd w:val="0"/>
              <w:snapToGrid w:val="0"/>
              <w:spacing w:beforeLines="20" w:before="63" w:afterLines="20" w:after="63"/>
              <w:rPr>
                <w:kern w:val="0"/>
                <w:szCs w:val="21"/>
              </w:rPr>
            </w:pPr>
            <w:r>
              <w:rPr>
                <w:kern w:val="0"/>
                <w:szCs w:val="21"/>
              </w:rPr>
              <w:t>此项不涉及。</w:t>
            </w:r>
          </w:p>
        </w:tc>
      </w:tr>
      <w:tr w:rsidR="00D63C4E" w14:paraId="13E5606B" w14:textId="77777777">
        <w:tc>
          <w:tcPr>
            <w:tcW w:w="738" w:type="dxa"/>
            <w:vAlign w:val="center"/>
          </w:tcPr>
          <w:p w14:paraId="6F74F481" w14:textId="77777777" w:rsidR="00D63C4E" w:rsidRDefault="00000000">
            <w:pPr>
              <w:adjustRightInd w:val="0"/>
              <w:snapToGrid w:val="0"/>
              <w:spacing w:beforeLines="20" w:before="63" w:afterLines="20" w:after="63"/>
              <w:jc w:val="center"/>
              <w:rPr>
                <w:bCs/>
                <w:snapToGrid w:val="0"/>
                <w:szCs w:val="21"/>
              </w:rPr>
            </w:pPr>
            <w:r>
              <w:rPr>
                <w:bCs/>
                <w:snapToGrid w:val="0"/>
                <w:szCs w:val="21"/>
              </w:rPr>
              <w:t>18</w:t>
            </w:r>
          </w:p>
        </w:tc>
        <w:tc>
          <w:tcPr>
            <w:tcW w:w="5528" w:type="dxa"/>
            <w:vAlign w:val="center"/>
          </w:tcPr>
          <w:p w14:paraId="74D4FED5" w14:textId="77777777" w:rsidR="00D63C4E" w:rsidRDefault="00000000">
            <w:pPr>
              <w:adjustRightInd w:val="0"/>
              <w:snapToGrid w:val="0"/>
              <w:spacing w:beforeLines="20" w:before="63" w:afterLines="20" w:after="63"/>
              <w:rPr>
                <w:bCs/>
                <w:snapToGrid w:val="0"/>
                <w:kern w:val="0"/>
                <w:szCs w:val="21"/>
              </w:rPr>
            </w:pPr>
            <w:r>
              <w:rPr>
                <w:b/>
                <w:snapToGrid w:val="0"/>
                <w:kern w:val="0"/>
                <w:szCs w:val="21"/>
              </w:rPr>
              <w:t>地压灾害风险隐患：</w:t>
            </w:r>
            <w:r>
              <w:rPr>
                <w:bCs/>
                <w:snapToGrid w:val="0"/>
                <w:kern w:val="0"/>
                <w:szCs w:val="21"/>
              </w:rPr>
              <w:t>未查明矿区主要地质构造、地压</w:t>
            </w:r>
            <w:r>
              <w:rPr>
                <w:bCs/>
                <w:snapToGrid w:val="0"/>
                <w:kern w:val="0"/>
                <w:szCs w:val="21"/>
              </w:rPr>
              <w:t xml:space="preserve"> </w:t>
            </w:r>
          </w:p>
          <w:p w14:paraId="2A4128E4" w14:textId="77777777" w:rsidR="00D63C4E" w:rsidRDefault="00000000">
            <w:pPr>
              <w:adjustRightInd w:val="0"/>
              <w:snapToGrid w:val="0"/>
              <w:spacing w:beforeLines="20" w:before="63" w:afterLines="20" w:after="63"/>
              <w:rPr>
                <w:bCs/>
                <w:snapToGrid w:val="0"/>
                <w:kern w:val="0"/>
                <w:szCs w:val="21"/>
              </w:rPr>
            </w:pPr>
            <w:r>
              <w:rPr>
                <w:bCs/>
                <w:snapToGrid w:val="0"/>
                <w:kern w:val="0"/>
                <w:szCs w:val="21"/>
              </w:rPr>
              <w:t>活动区域，或者未采取有效措施进行治理。</w:t>
            </w:r>
          </w:p>
        </w:tc>
        <w:tc>
          <w:tcPr>
            <w:tcW w:w="3134" w:type="dxa"/>
            <w:vAlign w:val="center"/>
          </w:tcPr>
          <w:p w14:paraId="20CA81E1" w14:textId="77777777" w:rsidR="00D63C4E" w:rsidRDefault="00000000">
            <w:pPr>
              <w:adjustRightInd w:val="0"/>
              <w:snapToGrid w:val="0"/>
              <w:spacing w:beforeLines="20" w:before="63" w:afterLines="20" w:after="63"/>
              <w:rPr>
                <w:kern w:val="0"/>
                <w:szCs w:val="21"/>
              </w:rPr>
            </w:pPr>
            <w:r>
              <w:rPr>
                <w:kern w:val="0"/>
                <w:szCs w:val="21"/>
              </w:rPr>
              <w:t>此项不涉及。</w:t>
            </w:r>
          </w:p>
        </w:tc>
      </w:tr>
      <w:tr w:rsidR="00D63C4E" w14:paraId="0F109EB5" w14:textId="77777777">
        <w:tc>
          <w:tcPr>
            <w:tcW w:w="738" w:type="dxa"/>
            <w:vAlign w:val="center"/>
          </w:tcPr>
          <w:p w14:paraId="61B0ADE1" w14:textId="77777777" w:rsidR="00D63C4E" w:rsidRDefault="00000000">
            <w:pPr>
              <w:adjustRightInd w:val="0"/>
              <w:snapToGrid w:val="0"/>
              <w:spacing w:beforeLines="20" w:before="63" w:afterLines="20" w:after="63"/>
              <w:jc w:val="center"/>
              <w:rPr>
                <w:bCs/>
                <w:snapToGrid w:val="0"/>
                <w:szCs w:val="21"/>
              </w:rPr>
            </w:pPr>
            <w:r>
              <w:rPr>
                <w:bCs/>
                <w:snapToGrid w:val="0"/>
                <w:szCs w:val="21"/>
              </w:rPr>
              <w:t>19</w:t>
            </w:r>
          </w:p>
        </w:tc>
        <w:tc>
          <w:tcPr>
            <w:tcW w:w="5528" w:type="dxa"/>
            <w:vAlign w:val="center"/>
          </w:tcPr>
          <w:p w14:paraId="520B75BE" w14:textId="77777777" w:rsidR="00D63C4E" w:rsidRDefault="00000000">
            <w:pPr>
              <w:adjustRightInd w:val="0"/>
              <w:snapToGrid w:val="0"/>
              <w:spacing w:beforeLines="20" w:before="63" w:afterLines="20" w:after="63"/>
              <w:rPr>
                <w:bCs/>
                <w:snapToGrid w:val="0"/>
                <w:kern w:val="0"/>
                <w:szCs w:val="21"/>
              </w:rPr>
            </w:pPr>
            <w:r>
              <w:rPr>
                <w:b/>
                <w:snapToGrid w:val="0"/>
                <w:kern w:val="0"/>
                <w:szCs w:val="21"/>
              </w:rPr>
              <w:t>火灾安全风险隐患：</w:t>
            </w:r>
            <w:r>
              <w:rPr>
                <w:bCs/>
                <w:snapToGrid w:val="0"/>
                <w:kern w:val="0"/>
                <w:szCs w:val="21"/>
              </w:rPr>
              <w:t>未查明矿石自燃倾向性以及井下</w:t>
            </w:r>
            <w:r>
              <w:rPr>
                <w:bCs/>
                <w:snapToGrid w:val="0"/>
                <w:kern w:val="0"/>
                <w:szCs w:val="21"/>
              </w:rPr>
              <w:t xml:space="preserve"> </w:t>
            </w:r>
          </w:p>
          <w:p w14:paraId="1CB0CE2C" w14:textId="77777777" w:rsidR="00D63C4E" w:rsidRDefault="00000000">
            <w:pPr>
              <w:adjustRightInd w:val="0"/>
              <w:snapToGrid w:val="0"/>
              <w:spacing w:beforeLines="20" w:before="63" w:afterLines="20" w:after="63"/>
              <w:rPr>
                <w:bCs/>
                <w:snapToGrid w:val="0"/>
                <w:kern w:val="0"/>
                <w:szCs w:val="21"/>
              </w:rPr>
            </w:pPr>
            <w:r>
              <w:rPr>
                <w:bCs/>
                <w:snapToGrid w:val="0"/>
                <w:kern w:val="0"/>
                <w:szCs w:val="21"/>
              </w:rPr>
              <w:t>木支护、油料电缆等非阻燃材料分布和使用情况，或者未采取有效措施进行治理。</w:t>
            </w:r>
          </w:p>
        </w:tc>
        <w:tc>
          <w:tcPr>
            <w:tcW w:w="3134" w:type="dxa"/>
            <w:vAlign w:val="center"/>
          </w:tcPr>
          <w:p w14:paraId="45E220C9" w14:textId="77777777" w:rsidR="00D63C4E" w:rsidRDefault="00000000">
            <w:pPr>
              <w:adjustRightInd w:val="0"/>
              <w:snapToGrid w:val="0"/>
              <w:spacing w:beforeLines="20" w:before="63" w:afterLines="20" w:after="63"/>
              <w:rPr>
                <w:kern w:val="0"/>
                <w:szCs w:val="21"/>
              </w:rPr>
            </w:pPr>
            <w:r>
              <w:rPr>
                <w:kern w:val="0"/>
                <w:szCs w:val="21"/>
              </w:rPr>
              <w:t>此项不涉及。</w:t>
            </w:r>
          </w:p>
        </w:tc>
      </w:tr>
      <w:tr w:rsidR="00D63C4E" w14:paraId="50AB6B61" w14:textId="77777777">
        <w:tc>
          <w:tcPr>
            <w:tcW w:w="738" w:type="dxa"/>
            <w:vAlign w:val="center"/>
          </w:tcPr>
          <w:p w14:paraId="0BA53783" w14:textId="77777777" w:rsidR="00D63C4E" w:rsidRDefault="00000000">
            <w:pPr>
              <w:adjustRightInd w:val="0"/>
              <w:snapToGrid w:val="0"/>
              <w:spacing w:beforeLines="20" w:before="63" w:afterLines="20" w:after="63"/>
              <w:jc w:val="center"/>
              <w:rPr>
                <w:bCs/>
                <w:snapToGrid w:val="0"/>
                <w:szCs w:val="21"/>
              </w:rPr>
            </w:pPr>
            <w:r>
              <w:rPr>
                <w:bCs/>
                <w:snapToGrid w:val="0"/>
                <w:szCs w:val="21"/>
              </w:rPr>
              <w:t>20</w:t>
            </w:r>
          </w:p>
        </w:tc>
        <w:tc>
          <w:tcPr>
            <w:tcW w:w="5528" w:type="dxa"/>
            <w:vAlign w:val="center"/>
          </w:tcPr>
          <w:p w14:paraId="5C4F4114" w14:textId="77777777" w:rsidR="00D63C4E" w:rsidRDefault="00000000">
            <w:pPr>
              <w:adjustRightInd w:val="0"/>
              <w:snapToGrid w:val="0"/>
              <w:spacing w:beforeLines="20" w:before="63" w:afterLines="20" w:after="63"/>
              <w:rPr>
                <w:bCs/>
                <w:snapToGrid w:val="0"/>
                <w:kern w:val="0"/>
                <w:szCs w:val="21"/>
              </w:rPr>
            </w:pPr>
            <w:r>
              <w:rPr>
                <w:b/>
                <w:snapToGrid w:val="0"/>
                <w:kern w:val="0"/>
                <w:szCs w:val="21"/>
              </w:rPr>
              <w:t>保安矿柱安全风险隐患：</w:t>
            </w:r>
            <w:r>
              <w:rPr>
                <w:bCs/>
                <w:snapToGrid w:val="0"/>
                <w:kern w:val="0"/>
                <w:szCs w:val="21"/>
              </w:rPr>
              <w:t>未按规定或</w:t>
            </w:r>
            <w:proofErr w:type="gramStart"/>
            <w:r>
              <w:rPr>
                <w:bCs/>
                <w:snapToGrid w:val="0"/>
                <w:kern w:val="0"/>
                <w:szCs w:val="21"/>
              </w:rPr>
              <w:t>设计留设保安</w:t>
            </w:r>
            <w:proofErr w:type="gramEnd"/>
            <w:r>
              <w:rPr>
                <w:bCs/>
                <w:snapToGrid w:val="0"/>
                <w:kern w:val="0"/>
                <w:szCs w:val="21"/>
              </w:rPr>
              <w:t>矿</w:t>
            </w:r>
            <w:r>
              <w:rPr>
                <w:bCs/>
                <w:snapToGrid w:val="0"/>
                <w:kern w:val="0"/>
                <w:szCs w:val="21"/>
              </w:rPr>
              <w:t xml:space="preserve"> </w:t>
            </w:r>
          </w:p>
          <w:p w14:paraId="678087B6" w14:textId="77777777" w:rsidR="00D63C4E" w:rsidRDefault="00000000">
            <w:pPr>
              <w:adjustRightInd w:val="0"/>
              <w:snapToGrid w:val="0"/>
              <w:spacing w:beforeLines="20" w:before="63" w:afterLines="20" w:after="63"/>
              <w:rPr>
                <w:bCs/>
                <w:snapToGrid w:val="0"/>
                <w:kern w:val="0"/>
                <w:szCs w:val="21"/>
              </w:rPr>
            </w:pPr>
            <w:r>
              <w:rPr>
                <w:bCs/>
                <w:snapToGrid w:val="0"/>
                <w:kern w:val="0"/>
                <w:szCs w:val="21"/>
              </w:rPr>
              <w:t>柱，或者擅自开采保安矿柱。</w:t>
            </w:r>
          </w:p>
        </w:tc>
        <w:tc>
          <w:tcPr>
            <w:tcW w:w="3134" w:type="dxa"/>
            <w:vAlign w:val="center"/>
          </w:tcPr>
          <w:p w14:paraId="48E33D17" w14:textId="77777777" w:rsidR="00D63C4E" w:rsidRDefault="00000000">
            <w:pPr>
              <w:adjustRightInd w:val="0"/>
              <w:snapToGrid w:val="0"/>
              <w:spacing w:beforeLines="20" w:before="63" w:afterLines="20" w:after="63"/>
              <w:rPr>
                <w:kern w:val="0"/>
                <w:szCs w:val="21"/>
              </w:rPr>
            </w:pPr>
            <w:r>
              <w:rPr>
                <w:kern w:val="0"/>
                <w:szCs w:val="21"/>
              </w:rPr>
              <w:t>此项不涉及。</w:t>
            </w:r>
          </w:p>
        </w:tc>
      </w:tr>
      <w:tr w:rsidR="00D63C4E" w14:paraId="43CFEF8D" w14:textId="77777777">
        <w:tc>
          <w:tcPr>
            <w:tcW w:w="738" w:type="dxa"/>
            <w:vAlign w:val="center"/>
          </w:tcPr>
          <w:p w14:paraId="5B4341C7" w14:textId="77777777" w:rsidR="00D63C4E" w:rsidRDefault="00000000">
            <w:pPr>
              <w:adjustRightInd w:val="0"/>
              <w:snapToGrid w:val="0"/>
              <w:spacing w:beforeLines="20" w:before="63" w:afterLines="20" w:after="63"/>
              <w:jc w:val="center"/>
              <w:rPr>
                <w:bCs/>
                <w:snapToGrid w:val="0"/>
                <w:szCs w:val="21"/>
              </w:rPr>
            </w:pPr>
            <w:r>
              <w:rPr>
                <w:bCs/>
                <w:snapToGrid w:val="0"/>
                <w:szCs w:val="21"/>
              </w:rPr>
              <w:t>21</w:t>
            </w:r>
          </w:p>
        </w:tc>
        <w:tc>
          <w:tcPr>
            <w:tcW w:w="5528" w:type="dxa"/>
            <w:vAlign w:val="center"/>
          </w:tcPr>
          <w:p w14:paraId="3E3F4B75" w14:textId="77777777" w:rsidR="00D63C4E" w:rsidRDefault="00000000">
            <w:pPr>
              <w:adjustRightInd w:val="0"/>
              <w:snapToGrid w:val="0"/>
              <w:spacing w:beforeLines="20" w:before="63" w:afterLines="20" w:after="63"/>
              <w:rPr>
                <w:bCs/>
                <w:snapToGrid w:val="0"/>
                <w:kern w:val="0"/>
                <w:szCs w:val="21"/>
              </w:rPr>
            </w:pPr>
            <w:r>
              <w:rPr>
                <w:b/>
                <w:snapToGrid w:val="0"/>
                <w:kern w:val="0"/>
                <w:szCs w:val="21"/>
              </w:rPr>
              <w:t>排水系统安全风险隐患：</w:t>
            </w:r>
            <w:r>
              <w:rPr>
                <w:bCs/>
                <w:snapToGrid w:val="0"/>
                <w:kern w:val="0"/>
                <w:szCs w:val="21"/>
              </w:rPr>
              <w:t>未按照设计和规程要求建</w:t>
            </w:r>
            <w:r>
              <w:rPr>
                <w:bCs/>
                <w:snapToGrid w:val="0"/>
                <w:kern w:val="0"/>
                <w:szCs w:val="21"/>
              </w:rPr>
              <w:t xml:space="preserve"> </w:t>
            </w:r>
          </w:p>
          <w:p w14:paraId="1D3E8B04" w14:textId="77777777" w:rsidR="00D63C4E" w:rsidRDefault="00000000">
            <w:pPr>
              <w:adjustRightInd w:val="0"/>
              <w:snapToGrid w:val="0"/>
              <w:spacing w:beforeLines="20" w:before="63" w:afterLines="20" w:after="63"/>
              <w:rPr>
                <w:bCs/>
                <w:snapToGrid w:val="0"/>
                <w:kern w:val="0"/>
                <w:szCs w:val="21"/>
              </w:rPr>
            </w:pPr>
            <w:r>
              <w:rPr>
                <w:bCs/>
                <w:snapToGrid w:val="0"/>
                <w:kern w:val="0"/>
                <w:szCs w:val="21"/>
              </w:rPr>
              <w:t>立排水系统，或者排水系统不完好、不可靠。</w:t>
            </w:r>
          </w:p>
        </w:tc>
        <w:tc>
          <w:tcPr>
            <w:tcW w:w="3134" w:type="dxa"/>
            <w:vAlign w:val="center"/>
          </w:tcPr>
          <w:p w14:paraId="0367E52F" w14:textId="77777777" w:rsidR="00D63C4E" w:rsidRDefault="00000000">
            <w:pPr>
              <w:adjustRightInd w:val="0"/>
              <w:snapToGrid w:val="0"/>
              <w:spacing w:beforeLines="20" w:before="63" w:afterLines="20" w:after="63"/>
              <w:rPr>
                <w:kern w:val="0"/>
                <w:szCs w:val="21"/>
              </w:rPr>
            </w:pPr>
            <w:r>
              <w:rPr>
                <w:kern w:val="0"/>
                <w:szCs w:val="21"/>
              </w:rPr>
              <w:t>此项不涉及。</w:t>
            </w:r>
          </w:p>
        </w:tc>
      </w:tr>
      <w:tr w:rsidR="00D63C4E" w14:paraId="779E4689" w14:textId="77777777">
        <w:tc>
          <w:tcPr>
            <w:tcW w:w="738" w:type="dxa"/>
            <w:vAlign w:val="center"/>
          </w:tcPr>
          <w:p w14:paraId="1B25C5E6" w14:textId="77777777" w:rsidR="00D63C4E" w:rsidRDefault="00000000">
            <w:pPr>
              <w:adjustRightInd w:val="0"/>
              <w:snapToGrid w:val="0"/>
              <w:spacing w:beforeLines="20" w:before="63" w:afterLines="20" w:after="63"/>
              <w:jc w:val="center"/>
              <w:rPr>
                <w:bCs/>
                <w:snapToGrid w:val="0"/>
                <w:szCs w:val="21"/>
              </w:rPr>
            </w:pPr>
            <w:r>
              <w:rPr>
                <w:bCs/>
                <w:snapToGrid w:val="0"/>
                <w:szCs w:val="21"/>
              </w:rPr>
              <w:t>22</w:t>
            </w:r>
          </w:p>
        </w:tc>
        <w:tc>
          <w:tcPr>
            <w:tcW w:w="5528" w:type="dxa"/>
            <w:vAlign w:val="center"/>
          </w:tcPr>
          <w:p w14:paraId="1325BB95" w14:textId="77777777" w:rsidR="00D63C4E" w:rsidRDefault="00000000">
            <w:pPr>
              <w:adjustRightInd w:val="0"/>
              <w:snapToGrid w:val="0"/>
              <w:spacing w:beforeLines="20" w:before="63" w:afterLines="20" w:after="63"/>
              <w:rPr>
                <w:bCs/>
                <w:snapToGrid w:val="0"/>
                <w:kern w:val="0"/>
                <w:szCs w:val="21"/>
              </w:rPr>
            </w:pPr>
            <w:r>
              <w:rPr>
                <w:b/>
                <w:snapToGrid w:val="0"/>
                <w:kern w:val="0"/>
                <w:szCs w:val="21"/>
              </w:rPr>
              <w:t>探放水安全风险隐患：</w:t>
            </w:r>
            <w:r>
              <w:rPr>
                <w:bCs/>
                <w:snapToGrid w:val="0"/>
                <w:kern w:val="0"/>
                <w:szCs w:val="21"/>
              </w:rPr>
              <w:t>未制定并落实探放水制度，</w:t>
            </w:r>
            <w:r>
              <w:rPr>
                <w:bCs/>
                <w:snapToGrid w:val="0"/>
                <w:kern w:val="0"/>
                <w:szCs w:val="21"/>
              </w:rPr>
              <w:t xml:space="preserve"> </w:t>
            </w:r>
          </w:p>
          <w:p w14:paraId="299A115B" w14:textId="77777777" w:rsidR="00D63C4E" w:rsidRDefault="00000000">
            <w:pPr>
              <w:adjustRightInd w:val="0"/>
              <w:snapToGrid w:val="0"/>
              <w:spacing w:beforeLines="20" w:before="63" w:afterLines="20" w:after="63"/>
              <w:rPr>
                <w:bCs/>
                <w:snapToGrid w:val="0"/>
                <w:kern w:val="0"/>
                <w:szCs w:val="21"/>
              </w:rPr>
            </w:pPr>
            <w:r>
              <w:rPr>
                <w:bCs/>
                <w:snapToGrid w:val="0"/>
                <w:kern w:val="0"/>
                <w:szCs w:val="21"/>
              </w:rPr>
              <w:t>或者未落实</w:t>
            </w:r>
            <w:r>
              <w:rPr>
                <w:bCs/>
                <w:snapToGrid w:val="0"/>
                <w:kern w:val="0"/>
                <w:szCs w:val="21"/>
              </w:rPr>
              <w:t>“</w:t>
            </w:r>
            <w:r>
              <w:rPr>
                <w:bCs/>
                <w:snapToGrid w:val="0"/>
                <w:kern w:val="0"/>
                <w:szCs w:val="21"/>
              </w:rPr>
              <w:t>防、堵、疏、排、截</w:t>
            </w:r>
            <w:r>
              <w:rPr>
                <w:bCs/>
                <w:snapToGrid w:val="0"/>
                <w:kern w:val="0"/>
                <w:szCs w:val="21"/>
              </w:rPr>
              <w:t>”</w:t>
            </w:r>
            <w:r>
              <w:rPr>
                <w:bCs/>
                <w:snapToGrid w:val="0"/>
                <w:kern w:val="0"/>
                <w:szCs w:val="21"/>
              </w:rPr>
              <w:t>和</w:t>
            </w:r>
            <w:r>
              <w:rPr>
                <w:bCs/>
                <w:snapToGrid w:val="0"/>
                <w:kern w:val="0"/>
                <w:szCs w:val="21"/>
              </w:rPr>
              <w:t>“</w:t>
            </w:r>
            <w:r>
              <w:rPr>
                <w:bCs/>
                <w:snapToGrid w:val="0"/>
                <w:kern w:val="0"/>
                <w:szCs w:val="21"/>
              </w:rPr>
              <w:t>三专两探一撤</w:t>
            </w:r>
            <w:r>
              <w:rPr>
                <w:bCs/>
                <w:snapToGrid w:val="0"/>
                <w:kern w:val="0"/>
                <w:szCs w:val="21"/>
              </w:rPr>
              <w:t>”</w:t>
            </w:r>
            <w:r>
              <w:rPr>
                <w:bCs/>
                <w:snapToGrid w:val="0"/>
                <w:kern w:val="0"/>
                <w:szCs w:val="21"/>
              </w:rPr>
              <w:t>等措施。</w:t>
            </w:r>
          </w:p>
        </w:tc>
        <w:tc>
          <w:tcPr>
            <w:tcW w:w="3134" w:type="dxa"/>
            <w:vAlign w:val="center"/>
          </w:tcPr>
          <w:p w14:paraId="16989BD0" w14:textId="77777777" w:rsidR="00D63C4E" w:rsidRDefault="00000000">
            <w:pPr>
              <w:adjustRightInd w:val="0"/>
              <w:snapToGrid w:val="0"/>
              <w:spacing w:beforeLines="20" w:before="63" w:afterLines="20" w:after="63"/>
              <w:rPr>
                <w:kern w:val="0"/>
                <w:szCs w:val="21"/>
              </w:rPr>
            </w:pPr>
            <w:r>
              <w:rPr>
                <w:kern w:val="0"/>
                <w:szCs w:val="21"/>
              </w:rPr>
              <w:t>此项不涉及。</w:t>
            </w:r>
          </w:p>
        </w:tc>
      </w:tr>
      <w:tr w:rsidR="00D63C4E" w14:paraId="08F76E6B" w14:textId="77777777">
        <w:tc>
          <w:tcPr>
            <w:tcW w:w="738" w:type="dxa"/>
            <w:vAlign w:val="center"/>
          </w:tcPr>
          <w:p w14:paraId="0E04FD05" w14:textId="77777777" w:rsidR="00D63C4E" w:rsidRDefault="00000000">
            <w:pPr>
              <w:adjustRightInd w:val="0"/>
              <w:snapToGrid w:val="0"/>
              <w:spacing w:beforeLines="20" w:before="63" w:afterLines="20" w:after="63"/>
              <w:jc w:val="center"/>
              <w:rPr>
                <w:bCs/>
                <w:snapToGrid w:val="0"/>
                <w:szCs w:val="21"/>
              </w:rPr>
            </w:pPr>
            <w:r>
              <w:rPr>
                <w:bCs/>
                <w:snapToGrid w:val="0"/>
                <w:szCs w:val="21"/>
              </w:rPr>
              <w:t>23</w:t>
            </w:r>
          </w:p>
        </w:tc>
        <w:tc>
          <w:tcPr>
            <w:tcW w:w="5528" w:type="dxa"/>
            <w:vAlign w:val="center"/>
          </w:tcPr>
          <w:p w14:paraId="706B570B" w14:textId="77777777" w:rsidR="00D63C4E" w:rsidRDefault="00000000">
            <w:pPr>
              <w:adjustRightInd w:val="0"/>
              <w:snapToGrid w:val="0"/>
              <w:spacing w:beforeLines="20" w:before="63" w:afterLines="20" w:after="63"/>
              <w:rPr>
                <w:bCs/>
                <w:snapToGrid w:val="0"/>
                <w:kern w:val="0"/>
                <w:szCs w:val="21"/>
              </w:rPr>
            </w:pPr>
            <w:r>
              <w:rPr>
                <w:b/>
                <w:snapToGrid w:val="0"/>
                <w:kern w:val="0"/>
                <w:szCs w:val="21"/>
              </w:rPr>
              <w:t>通风系统安全风险隐患：</w:t>
            </w:r>
            <w:r>
              <w:rPr>
                <w:bCs/>
                <w:snapToGrid w:val="0"/>
                <w:kern w:val="0"/>
                <w:szCs w:val="21"/>
              </w:rPr>
              <w:t>未按要求建立机械通风系统、安装通风构筑物。未按规定安装主要通风机和局部通风机，或者风速、风量、风质不符合标准。</w:t>
            </w:r>
          </w:p>
        </w:tc>
        <w:tc>
          <w:tcPr>
            <w:tcW w:w="3134" w:type="dxa"/>
            <w:vAlign w:val="center"/>
          </w:tcPr>
          <w:p w14:paraId="60F743F8" w14:textId="77777777" w:rsidR="00D63C4E" w:rsidRDefault="00000000">
            <w:pPr>
              <w:adjustRightInd w:val="0"/>
              <w:snapToGrid w:val="0"/>
              <w:spacing w:beforeLines="20" w:before="63" w:afterLines="20" w:after="63"/>
              <w:rPr>
                <w:kern w:val="0"/>
                <w:szCs w:val="21"/>
              </w:rPr>
            </w:pPr>
            <w:r>
              <w:rPr>
                <w:kern w:val="0"/>
                <w:szCs w:val="21"/>
              </w:rPr>
              <w:t>此项不涉及。</w:t>
            </w:r>
          </w:p>
        </w:tc>
      </w:tr>
      <w:tr w:rsidR="00D63C4E" w14:paraId="709670C2" w14:textId="77777777">
        <w:tc>
          <w:tcPr>
            <w:tcW w:w="738" w:type="dxa"/>
            <w:vAlign w:val="center"/>
          </w:tcPr>
          <w:p w14:paraId="1753B2E0" w14:textId="77777777" w:rsidR="00D63C4E" w:rsidRDefault="00000000">
            <w:pPr>
              <w:adjustRightInd w:val="0"/>
              <w:snapToGrid w:val="0"/>
              <w:spacing w:beforeLines="20" w:before="63" w:afterLines="20" w:after="63"/>
              <w:jc w:val="center"/>
              <w:rPr>
                <w:bCs/>
                <w:snapToGrid w:val="0"/>
                <w:szCs w:val="21"/>
              </w:rPr>
            </w:pPr>
            <w:r>
              <w:rPr>
                <w:bCs/>
                <w:snapToGrid w:val="0"/>
                <w:szCs w:val="21"/>
              </w:rPr>
              <w:t>24</w:t>
            </w:r>
          </w:p>
        </w:tc>
        <w:tc>
          <w:tcPr>
            <w:tcW w:w="5528" w:type="dxa"/>
            <w:vAlign w:val="center"/>
          </w:tcPr>
          <w:p w14:paraId="0101F11A" w14:textId="77777777" w:rsidR="00D63C4E" w:rsidRDefault="00000000">
            <w:pPr>
              <w:adjustRightInd w:val="0"/>
              <w:snapToGrid w:val="0"/>
              <w:spacing w:beforeLines="20" w:before="63" w:afterLines="20" w:after="63"/>
              <w:rPr>
                <w:b/>
                <w:snapToGrid w:val="0"/>
                <w:kern w:val="0"/>
                <w:szCs w:val="21"/>
              </w:rPr>
            </w:pPr>
            <w:r>
              <w:rPr>
                <w:b/>
                <w:snapToGrid w:val="0"/>
                <w:kern w:val="0"/>
                <w:szCs w:val="21"/>
              </w:rPr>
              <w:t>提升系统安全风险隐患：</w:t>
            </w:r>
            <w:r>
              <w:rPr>
                <w:bCs/>
                <w:snapToGrid w:val="0"/>
                <w:kern w:val="0"/>
                <w:szCs w:val="21"/>
              </w:rPr>
              <w:t>罐笼、安全门、摇台（托台）、阻车器等未与提升机信号实现连锁，提升信号未与提升</w:t>
            </w:r>
            <w:proofErr w:type="gramStart"/>
            <w:r>
              <w:rPr>
                <w:bCs/>
                <w:snapToGrid w:val="0"/>
                <w:kern w:val="0"/>
                <w:szCs w:val="21"/>
              </w:rPr>
              <w:t>机控制</w:t>
            </w:r>
            <w:proofErr w:type="gramEnd"/>
            <w:r>
              <w:rPr>
                <w:bCs/>
                <w:snapToGrid w:val="0"/>
                <w:kern w:val="0"/>
                <w:szCs w:val="21"/>
              </w:rPr>
              <w:t>闭锁。斜井未按规定设置常闭式防跑车装置、阻车器或挡车栏、躲避硐室、轨道防滑装置等设施。</w:t>
            </w:r>
          </w:p>
        </w:tc>
        <w:tc>
          <w:tcPr>
            <w:tcW w:w="3134" w:type="dxa"/>
            <w:vAlign w:val="center"/>
          </w:tcPr>
          <w:p w14:paraId="428B2EFD" w14:textId="77777777" w:rsidR="00D63C4E" w:rsidRDefault="00000000">
            <w:pPr>
              <w:adjustRightInd w:val="0"/>
              <w:snapToGrid w:val="0"/>
              <w:spacing w:beforeLines="20" w:before="63" w:afterLines="20" w:after="63"/>
              <w:rPr>
                <w:kern w:val="0"/>
                <w:szCs w:val="21"/>
              </w:rPr>
            </w:pPr>
            <w:r>
              <w:rPr>
                <w:kern w:val="0"/>
                <w:szCs w:val="21"/>
              </w:rPr>
              <w:t>此项不涉及。</w:t>
            </w:r>
          </w:p>
        </w:tc>
      </w:tr>
      <w:tr w:rsidR="00D63C4E" w14:paraId="79A75914" w14:textId="77777777">
        <w:tc>
          <w:tcPr>
            <w:tcW w:w="738" w:type="dxa"/>
            <w:vAlign w:val="center"/>
          </w:tcPr>
          <w:p w14:paraId="5670A767" w14:textId="77777777" w:rsidR="00D63C4E" w:rsidRDefault="00000000">
            <w:pPr>
              <w:adjustRightInd w:val="0"/>
              <w:snapToGrid w:val="0"/>
              <w:spacing w:beforeLines="20" w:before="63" w:afterLines="20" w:after="63"/>
              <w:jc w:val="center"/>
              <w:rPr>
                <w:bCs/>
                <w:snapToGrid w:val="0"/>
                <w:szCs w:val="21"/>
              </w:rPr>
            </w:pPr>
            <w:r>
              <w:rPr>
                <w:bCs/>
                <w:snapToGrid w:val="0"/>
                <w:szCs w:val="21"/>
              </w:rPr>
              <w:lastRenderedPageBreak/>
              <w:t>25</w:t>
            </w:r>
          </w:p>
        </w:tc>
        <w:tc>
          <w:tcPr>
            <w:tcW w:w="5528" w:type="dxa"/>
            <w:vAlign w:val="center"/>
          </w:tcPr>
          <w:p w14:paraId="3AD30E08" w14:textId="77777777" w:rsidR="00D63C4E" w:rsidRDefault="00000000">
            <w:pPr>
              <w:adjustRightInd w:val="0"/>
              <w:snapToGrid w:val="0"/>
              <w:spacing w:beforeLines="20" w:before="63" w:afterLines="20" w:after="63"/>
              <w:rPr>
                <w:b/>
                <w:snapToGrid w:val="0"/>
                <w:kern w:val="0"/>
                <w:szCs w:val="21"/>
              </w:rPr>
            </w:pPr>
            <w:r>
              <w:rPr>
                <w:b/>
                <w:snapToGrid w:val="0"/>
                <w:kern w:val="0"/>
                <w:szCs w:val="21"/>
              </w:rPr>
              <w:t>露天矿山安全风险隐患：</w:t>
            </w:r>
            <w:r>
              <w:rPr>
                <w:bCs/>
                <w:snapToGrid w:val="0"/>
                <w:kern w:val="0"/>
                <w:szCs w:val="21"/>
              </w:rPr>
              <w:t>未按规定采用自上而下、分台阶或者分层的方式进行开采。或者工作帮坡角、台阶（分层）高度等开采参数不符合设计或标准要求。</w:t>
            </w:r>
          </w:p>
        </w:tc>
        <w:tc>
          <w:tcPr>
            <w:tcW w:w="3134" w:type="dxa"/>
            <w:vAlign w:val="center"/>
          </w:tcPr>
          <w:p w14:paraId="4DCE2D29" w14:textId="77777777" w:rsidR="00D63C4E" w:rsidRDefault="00000000">
            <w:pPr>
              <w:adjustRightInd w:val="0"/>
              <w:snapToGrid w:val="0"/>
              <w:spacing w:beforeLines="20" w:before="63" w:afterLines="20" w:after="63"/>
              <w:rPr>
                <w:kern w:val="0"/>
                <w:szCs w:val="21"/>
              </w:rPr>
            </w:pPr>
            <w:r>
              <w:rPr>
                <w:kern w:val="0"/>
                <w:szCs w:val="21"/>
              </w:rPr>
              <w:t>此项不涉及。</w:t>
            </w:r>
          </w:p>
        </w:tc>
      </w:tr>
      <w:tr w:rsidR="00D63C4E" w14:paraId="56AEF25E" w14:textId="77777777">
        <w:tc>
          <w:tcPr>
            <w:tcW w:w="738" w:type="dxa"/>
            <w:vAlign w:val="center"/>
          </w:tcPr>
          <w:p w14:paraId="241156A5" w14:textId="77777777" w:rsidR="00D63C4E" w:rsidRDefault="00000000">
            <w:pPr>
              <w:adjustRightInd w:val="0"/>
              <w:snapToGrid w:val="0"/>
              <w:spacing w:beforeLines="20" w:before="63" w:afterLines="20" w:after="63"/>
              <w:jc w:val="center"/>
              <w:rPr>
                <w:bCs/>
                <w:snapToGrid w:val="0"/>
                <w:szCs w:val="21"/>
              </w:rPr>
            </w:pPr>
            <w:r>
              <w:rPr>
                <w:bCs/>
                <w:snapToGrid w:val="0"/>
                <w:szCs w:val="21"/>
              </w:rPr>
              <w:t>26</w:t>
            </w:r>
          </w:p>
        </w:tc>
        <w:tc>
          <w:tcPr>
            <w:tcW w:w="5528" w:type="dxa"/>
            <w:vAlign w:val="center"/>
          </w:tcPr>
          <w:p w14:paraId="4835AD84" w14:textId="77777777" w:rsidR="00D63C4E" w:rsidRDefault="00000000">
            <w:pPr>
              <w:adjustRightInd w:val="0"/>
              <w:snapToGrid w:val="0"/>
              <w:spacing w:beforeLines="20" w:before="63" w:afterLines="20" w:after="63"/>
              <w:rPr>
                <w:bCs/>
                <w:snapToGrid w:val="0"/>
                <w:kern w:val="0"/>
                <w:szCs w:val="21"/>
              </w:rPr>
            </w:pPr>
            <w:r>
              <w:rPr>
                <w:b/>
                <w:snapToGrid w:val="0"/>
                <w:kern w:val="0"/>
                <w:szCs w:val="21"/>
              </w:rPr>
              <w:t>尾矿库安全风险隐患：</w:t>
            </w:r>
            <w:r>
              <w:rPr>
                <w:bCs/>
                <w:snapToGrid w:val="0"/>
                <w:kern w:val="0"/>
                <w:szCs w:val="21"/>
              </w:rPr>
              <w:t>尾矿库坝高、库容、坡比、</w:t>
            </w:r>
            <w:r>
              <w:rPr>
                <w:bCs/>
                <w:snapToGrid w:val="0"/>
                <w:kern w:val="0"/>
                <w:szCs w:val="21"/>
              </w:rPr>
              <w:t xml:space="preserve"> </w:t>
            </w:r>
          </w:p>
          <w:p w14:paraId="4E4E75EC" w14:textId="77777777" w:rsidR="00D63C4E" w:rsidRDefault="00000000">
            <w:pPr>
              <w:adjustRightInd w:val="0"/>
              <w:snapToGrid w:val="0"/>
              <w:spacing w:beforeLines="20" w:before="63" w:afterLines="20" w:after="63"/>
              <w:rPr>
                <w:b/>
                <w:snapToGrid w:val="0"/>
                <w:kern w:val="0"/>
                <w:szCs w:val="21"/>
              </w:rPr>
            </w:pPr>
            <w:r>
              <w:rPr>
                <w:bCs/>
                <w:snapToGrid w:val="0"/>
                <w:kern w:val="0"/>
                <w:szCs w:val="21"/>
              </w:rPr>
              <w:t>安全超高、</w:t>
            </w:r>
            <w:proofErr w:type="gramStart"/>
            <w:r>
              <w:rPr>
                <w:bCs/>
                <w:snapToGrid w:val="0"/>
                <w:kern w:val="0"/>
                <w:szCs w:val="21"/>
              </w:rPr>
              <w:t>干滩长度</w:t>
            </w:r>
            <w:proofErr w:type="gramEnd"/>
            <w:r>
              <w:rPr>
                <w:bCs/>
                <w:snapToGrid w:val="0"/>
                <w:kern w:val="0"/>
                <w:szCs w:val="21"/>
              </w:rPr>
              <w:t>、浸润线埋深以及堆积</w:t>
            </w:r>
            <w:proofErr w:type="gramStart"/>
            <w:r>
              <w:rPr>
                <w:bCs/>
                <w:snapToGrid w:val="0"/>
                <w:kern w:val="0"/>
                <w:szCs w:val="21"/>
              </w:rPr>
              <w:t>坝上升</w:t>
            </w:r>
            <w:proofErr w:type="gramEnd"/>
            <w:r>
              <w:rPr>
                <w:bCs/>
                <w:snapToGrid w:val="0"/>
                <w:kern w:val="0"/>
                <w:szCs w:val="21"/>
              </w:rPr>
              <w:t>速率等参数不符合设计或标准要求，未按规定对坝体稳定性进行评估、对排洪系统进行检查。</w:t>
            </w:r>
          </w:p>
        </w:tc>
        <w:tc>
          <w:tcPr>
            <w:tcW w:w="3134" w:type="dxa"/>
            <w:vAlign w:val="center"/>
          </w:tcPr>
          <w:p w14:paraId="330EB7D3" w14:textId="77777777" w:rsidR="00D63C4E" w:rsidRDefault="00000000">
            <w:pPr>
              <w:adjustRightInd w:val="0"/>
              <w:snapToGrid w:val="0"/>
              <w:spacing w:beforeLines="20" w:before="63" w:afterLines="20" w:after="63"/>
              <w:rPr>
                <w:kern w:val="0"/>
                <w:szCs w:val="21"/>
              </w:rPr>
            </w:pPr>
            <w:r>
              <w:rPr>
                <w:kern w:val="0"/>
                <w:szCs w:val="21"/>
              </w:rPr>
              <w:t>此项不涉及。</w:t>
            </w:r>
          </w:p>
        </w:tc>
      </w:tr>
      <w:tr w:rsidR="00D63C4E" w14:paraId="57C9FD0E" w14:textId="77777777">
        <w:tc>
          <w:tcPr>
            <w:tcW w:w="738" w:type="dxa"/>
            <w:vAlign w:val="center"/>
          </w:tcPr>
          <w:p w14:paraId="1094DC63" w14:textId="77777777" w:rsidR="00D63C4E" w:rsidRDefault="00000000">
            <w:pPr>
              <w:adjustRightInd w:val="0"/>
              <w:snapToGrid w:val="0"/>
              <w:spacing w:beforeLines="20" w:before="63" w:afterLines="20" w:after="63"/>
              <w:jc w:val="center"/>
              <w:rPr>
                <w:bCs/>
                <w:snapToGrid w:val="0"/>
                <w:szCs w:val="21"/>
              </w:rPr>
            </w:pPr>
            <w:r>
              <w:rPr>
                <w:bCs/>
                <w:snapToGrid w:val="0"/>
                <w:szCs w:val="21"/>
              </w:rPr>
              <w:t>27</w:t>
            </w:r>
          </w:p>
        </w:tc>
        <w:tc>
          <w:tcPr>
            <w:tcW w:w="5528" w:type="dxa"/>
            <w:vAlign w:val="center"/>
          </w:tcPr>
          <w:p w14:paraId="39D78C72" w14:textId="77777777" w:rsidR="00D63C4E" w:rsidRDefault="00000000">
            <w:pPr>
              <w:adjustRightInd w:val="0"/>
              <w:snapToGrid w:val="0"/>
              <w:spacing w:beforeLines="20" w:before="63" w:afterLines="20" w:after="63"/>
              <w:rPr>
                <w:bCs/>
                <w:snapToGrid w:val="0"/>
                <w:kern w:val="0"/>
                <w:szCs w:val="21"/>
              </w:rPr>
            </w:pPr>
            <w:r>
              <w:rPr>
                <w:b/>
                <w:snapToGrid w:val="0"/>
                <w:kern w:val="0"/>
                <w:szCs w:val="21"/>
              </w:rPr>
              <w:t>应急电源安全风险隐患：</w:t>
            </w:r>
            <w:r>
              <w:rPr>
                <w:bCs/>
                <w:snapToGrid w:val="0"/>
                <w:kern w:val="0"/>
                <w:szCs w:val="21"/>
              </w:rPr>
              <w:t>矿山未按规定配备应急电</w:t>
            </w:r>
            <w:r>
              <w:rPr>
                <w:bCs/>
                <w:snapToGrid w:val="0"/>
                <w:kern w:val="0"/>
                <w:szCs w:val="21"/>
              </w:rPr>
              <w:t xml:space="preserve"> </w:t>
            </w:r>
          </w:p>
          <w:p w14:paraId="1D33BA06" w14:textId="77777777" w:rsidR="00D63C4E" w:rsidRDefault="00000000">
            <w:pPr>
              <w:adjustRightInd w:val="0"/>
              <w:snapToGrid w:val="0"/>
              <w:spacing w:beforeLines="20" w:before="63" w:afterLines="20" w:after="63"/>
              <w:rPr>
                <w:bCs/>
                <w:snapToGrid w:val="0"/>
                <w:kern w:val="0"/>
                <w:szCs w:val="21"/>
              </w:rPr>
            </w:pPr>
            <w:r>
              <w:rPr>
                <w:bCs/>
                <w:snapToGrid w:val="0"/>
                <w:kern w:val="0"/>
                <w:szCs w:val="21"/>
              </w:rPr>
              <w:t>源，一级负荷未按规定采用双回路或双电源供电。</w:t>
            </w:r>
          </w:p>
        </w:tc>
        <w:tc>
          <w:tcPr>
            <w:tcW w:w="3134" w:type="dxa"/>
            <w:vAlign w:val="center"/>
          </w:tcPr>
          <w:p w14:paraId="64742C07" w14:textId="77777777" w:rsidR="00D63C4E" w:rsidRDefault="00000000">
            <w:pPr>
              <w:adjustRightInd w:val="0"/>
              <w:snapToGrid w:val="0"/>
              <w:spacing w:beforeLines="20" w:before="63" w:afterLines="20" w:after="63"/>
              <w:rPr>
                <w:kern w:val="0"/>
                <w:szCs w:val="21"/>
              </w:rPr>
            </w:pPr>
            <w:r>
              <w:rPr>
                <w:kern w:val="0"/>
                <w:szCs w:val="21"/>
              </w:rPr>
              <w:t>此项不涉及。</w:t>
            </w:r>
          </w:p>
        </w:tc>
      </w:tr>
      <w:tr w:rsidR="00D63C4E" w14:paraId="6B29EE03" w14:textId="77777777">
        <w:tc>
          <w:tcPr>
            <w:tcW w:w="738" w:type="dxa"/>
            <w:vAlign w:val="center"/>
          </w:tcPr>
          <w:p w14:paraId="7AFDED3B" w14:textId="77777777" w:rsidR="00D63C4E" w:rsidRDefault="00000000">
            <w:pPr>
              <w:adjustRightInd w:val="0"/>
              <w:snapToGrid w:val="0"/>
              <w:spacing w:beforeLines="20" w:before="63" w:afterLines="20" w:after="63"/>
              <w:jc w:val="center"/>
              <w:rPr>
                <w:bCs/>
                <w:snapToGrid w:val="0"/>
                <w:szCs w:val="21"/>
              </w:rPr>
            </w:pPr>
            <w:r>
              <w:rPr>
                <w:bCs/>
                <w:snapToGrid w:val="0"/>
                <w:szCs w:val="21"/>
              </w:rPr>
              <w:t>28</w:t>
            </w:r>
          </w:p>
        </w:tc>
        <w:tc>
          <w:tcPr>
            <w:tcW w:w="5528" w:type="dxa"/>
            <w:vAlign w:val="center"/>
          </w:tcPr>
          <w:p w14:paraId="7A82E6E4" w14:textId="77777777" w:rsidR="00D63C4E" w:rsidRDefault="00000000">
            <w:pPr>
              <w:adjustRightInd w:val="0"/>
              <w:snapToGrid w:val="0"/>
              <w:spacing w:beforeLines="20" w:before="63" w:afterLines="20" w:after="63"/>
              <w:rPr>
                <w:bCs/>
                <w:snapToGrid w:val="0"/>
                <w:kern w:val="0"/>
                <w:szCs w:val="21"/>
              </w:rPr>
            </w:pPr>
            <w:r>
              <w:rPr>
                <w:b/>
                <w:snapToGrid w:val="0"/>
                <w:kern w:val="0"/>
                <w:szCs w:val="21"/>
              </w:rPr>
              <w:t>外包工程安全风险隐患：</w:t>
            </w:r>
            <w:r>
              <w:rPr>
                <w:bCs/>
                <w:snapToGrid w:val="0"/>
                <w:kern w:val="0"/>
                <w:szCs w:val="21"/>
              </w:rPr>
              <w:t>外包工程未实行</w:t>
            </w:r>
            <w:r>
              <w:rPr>
                <w:bCs/>
                <w:snapToGrid w:val="0"/>
                <w:kern w:val="0"/>
                <w:szCs w:val="21"/>
              </w:rPr>
              <w:t>“</w:t>
            </w:r>
            <w:r>
              <w:rPr>
                <w:bCs/>
                <w:snapToGrid w:val="0"/>
                <w:kern w:val="0"/>
                <w:szCs w:val="21"/>
              </w:rPr>
              <w:t>五统一</w:t>
            </w:r>
            <w:r>
              <w:rPr>
                <w:bCs/>
                <w:snapToGrid w:val="0"/>
                <w:kern w:val="0"/>
                <w:szCs w:val="21"/>
              </w:rPr>
              <w:t>”</w:t>
            </w:r>
            <w:r>
              <w:rPr>
                <w:bCs/>
                <w:snapToGrid w:val="0"/>
                <w:kern w:val="0"/>
                <w:szCs w:val="21"/>
              </w:rPr>
              <w:t>管理，非法分包、转包。项目部未按规定设置管理机构、配备安全管理人员和技术人员。</w:t>
            </w:r>
          </w:p>
        </w:tc>
        <w:tc>
          <w:tcPr>
            <w:tcW w:w="3134" w:type="dxa"/>
            <w:vAlign w:val="center"/>
          </w:tcPr>
          <w:p w14:paraId="0AE0BFC7" w14:textId="77777777" w:rsidR="00D63C4E" w:rsidRDefault="00000000">
            <w:pPr>
              <w:adjustRightInd w:val="0"/>
              <w:snapToGrid w:val="0"/>
              <w:spacing w:beforeLines="20" w:before="63" w:afterLines="20" w:after="63"/>
              <w:rPr>
                <w:kern w:val="0"/>
                <w:szCs w:val="21"/>
              </w:rPr>
            </w:pPr>
            <w:r>
              <w:rPr>
                <w:kern w:val="0"/>
                <w:szCs w:val="21"/>
              </w:rPr>
              <w:t>此项不涉及。</w:t>
            </w:r>
          </w:p>
        </w:tc>
      </w:tr>
    </w:tbl>
    <w:p w14:paraId="429CD630" w14:textId="77777777" w:rsidR="00D63C4E" w:rsidRDefault="00000000">
      <w:pPr>
        <w:pStyle w:val="affff1"/>
        <w:adjustRightInd w:val="0"/>
        <w:snapToGrid w:val="0"/>
        <w:spacing w:before="159"/>
        <w:ind w:firstLine="566"/>
        <w:jc w:val="both"/>
      </w:pPr>
      <w:r>
        <w:t>经分析，该项目不存在《重点行业领域重大安全风险隐患清单》（鲁安发</w:t>
      </w:r>
      <w:r>
        <w:t>[2022]11</w:t>
      </w:r>
      <w:r>
        <w:t>号）规定的重大安全风险隐患。</w:t>
      </w:r>
    </w:p>
    <w:p w14:paraId="15D1B4E6" w14:textId="77777777" w:rsidR="00D63C4E" w:rsidRDefault="00000000">
      <w:pPr>
        <w:rPr>
          <w:rFonts w:eastAsia="楷体_GB2312"/>
          <w:b/>
          <w:color w:val="000000" w:themeColor="text1"/>
          <w:sz w:val="36"/>
          <w:szCs w:val="36"/>
        </w:rPr>
      </w:pPr>
      <w:r>
        <w:rPr>
          <w:rFonts w:eastAsia="楷体_GB2312"/>
          <w:b/>
          <w:color w:val="000000" w:themeColor="text1"/>
          <w:sz w:val="36"/>
          <w:szCs w:val="36"/>
        </w:rPr>
        <w:br w:type="page"/>
      </w:r>
    </w:p>
    <w:p w14:paraId="29159DA5" w14:textId="77777777" w:rsidR="00D63C4E" w:rsidRDefault="00000000">
      <w:pPr>
        <w:pStyle w:val="10"/>
        <w:keepNext w:val="0"/>
        <w:adjustRightInd w:val="0"/>
        <w:snapToGrid w:val="0"/>
        <w:spacing w:line="360" w:lineRule="auto"/>
        <w:rPr>
          <w:rFonts w:eastAsia="楷体_GB2312"/>
          <w:b/>
          <w:color w:val="000000" w:themeColor="text1"/>
          <w:sz w:val="36"/>
          <w:szCs w:val="36"/>
        </w:rPr>
      </w:pPr>
      <w:bookmarkStart w:id="146" w:name="_Toc9853"/>
      <w:r>
        <w:rPr>
          <w:rFonts w:eastAsia="楷体_GB2312"/>
          <w:b/>
          <w:color w:val="000000" w:themeColor="text1"/>
          <w:sz w:val="36"/>
          <w:szCs w:val="36"/>
        </w:rPr>
        <w:lastRenderedPageBreak/>
        <w:t xml:space="preserve">9 </w:t>
      </w:r>
      <w:r>
        <w:rPr>
          <w:rFonts w:eastAsia="楷体_GB2312"/>
          <w:b/>
          <w:color w:val="000000" w:themeColor="text1"/>
          <w:sz w:val="36"/>
          <w:szCs w:val="36"/>
        </w:rPr>
        <w:t>安全现状评价结论</w:t>
      </w:r>
      <w:bookmarkEnd w:id="124"/>
      <w:bookmarkEnd w:id="146"/>
    </w:p>
    <w:p w14:paraId="3D4D7E5C" w14:textId="77777777" w:rsidR="00D63C4E" w:rsidRDefault="00000000">
      <w:pPr>
        <w:adjustRightInd w:val="0"/>
        <w:snapToGrid w:val="0"/>
        <w:spacing w:line="360" w:lineRule="auto"/>
        <w:ind w:firstLine="573"/>
        <w:rPr>
          <w:color w:val="000000" w:themeColor="text1"/>
          <w:sz w:val="28"/>
          <w:szCs w:val="28"/>
        </w:rPr>
      </w:pPr>
      <w:r>
        <w:rPr>
          <w:color w:val="000000" w:themeColor="text1"/>
          <w:sz w:val="28"/>
          <w:szCs w:val="28"/>
        </w:rPr>
        <w:t>根据胜利油田康贝石油工程装备有限公司提供的有关资料，本次评价在主要危险、有害因素辨识、分析的基础上，依据国家有关法律、法规、技术标准的要求，运用安全检查表、作业条件危险性等评价方法，对本项目进行了安全现状评价，得出以下评价结论：</w:t>
      </w:r>
    </w:p>
    <w:p w14:paraId="60F56AD5"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胜利油田康贝石油工程装备有限公司井下作业</w:t>
      </w:r>
      <w:r>
        <w:rPr>
          <w:color w:val="000000" w:themeColor="text1"/>
          <w:sz w:val="28"/>
          <w:szCs w:val="28"/>
        </w:rPr>
        <w:t>-</w:t>
      </w:r>
      <w:r>
        <w:rPr>
          <w:color w:val="000000" w:themeColor="text1"/>
          <w:sz w:val="28"/>
          <w:szCs w:val="28"/>
        </w:rPr>
        <w:t>注气（氮气）施工过程中，涉及的主要危险、有害物质有：原油、天然气、硫化氢、氮气等。</w:t>
      </w:r>
    </w:p>
    <w:p w14:paraId="42105E4C"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主要危险因素主要有：火灾爆炸、容器爆炸、井喷及井喷失控、中毒和窒息、物体打击、机械伤害、触电、车辆伤害、高处坠落等。</w:t>
      </w:r>
    </w:p>
    <w:p w14:paraId="08FE5930"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主要有害因素有噪声、毒物危害等。</w:t>
      </w:r>
    </w:p>
    <w:p w14:paraId="20B0362B"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自然灾害有：雷电袭击、高温、低温、地震灾害、沙尘暴等。</w:t>
      </w:r>
    </w:p>
    <w:p w14:paraId="231ADE26" w14:textId="77777777" w:rsidR="00D63C4E"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胜利油田康贝石油工程装备有限公司井下作业</w:t>
      </w:r>
      <w:r>
        <w:rPr>
          <w:color w:val="000000" w:themeColor="text1"/>
          <w:sz w:val="28"/>
          <w:szCs w:val="28"/>
        </w:rPr>
        <w:t>-</w:t>
      </w:r>
      <w:r>
        <w:rPr>
          <w:color w:val="000000" w:themeColor="text1"/>
          <w:sz w:val="28"/>
          <w:szCs w:val="28"/>
        </w:rPr>
        <w:t>注气（氮气）项目未构成危险化学品重大危险源。</w:t>
      </w:r>
    </w:p>
    <w:p w14:paraId="58C91911" w14:textId="77777777" w:rsidR="00D63C4E" w:rsidRDefault="00000000">
      <w:pPr>
        <w:adjustRightInd w:val="0"/>
        <w:snapToGrid w:val="0"/>
        <w:spacing w:line="360" w:lineRule="auto"/>
        <w:ind w:firstLine="573"/>
        <w:rPr>
          <w:color w:val="000000" w:themeColor="text1"/>
          <w:sz w:val="28"/>
          <w:szCs w:val="28"/>
        </w:rPr>
      </w:pPr>
      <w:r>
        <w:rPr>
          <w:color w:val="000000" w:themeColor="text1"/>
          <w:sz w:val="28"/>
          <w:szCs w:val="28"/>
        </w:rPr>
        <w:t>生产单元和管理单元的</w:t>
      </w:r>
      <w:proofErr w:type="gramStart"/>
      <w:r>
        <w:rPr>
          <w:color w:val="000000" w:themeColor="text1"/>
          <w:sz w:val="28"/>
          <w:szCs w:val="28"/>
        </w:rPr>
        <w:t>安全检查表共列出</w:t>
      </w:r>
      <w:proofErr w:type="gramEnd"/>
      <w:r>
        <w:rPr>
          <w:color w:val="000000" w:themeColor="text1"/>
          <w:sz w:val="28"/>
          <w:szCs w:val="28"/>
        </w:rPr>
        <w:t>101</w:t>
      </w:r>
      <w:r>
        <w:rPr>
          <w:color w:val="000000" w:themeColor="text1"/>
          <w:sz w:val="28"/>
          <w:szCs w:val="28"/>
        </w:rPr>
        <w:t>项检查内容，其中不符合或部分不符合共</w:t>
      </w:r>
      <w:r>
        <w:rPr>
          <w:color w:val="000000" w:themeColor="text1"/>
          <w:sz w:val="28"/>
          <w:szCs w:val="28"/>
        </w:rPr>
        <w:t>8</w:t>
      </w:r>
      <w:r>
        <w:rPr>
          <w:color w:val="000000" w:themeColor="text1"/>
          <w:sz w:val="28"/>
          <w:szCs w:val="28"/>
        </w:rPr>
        <w:t>项内容，康贝装备公司对其进行了整改。</w:t>
      </w:r>
    </w:p>
    <w:p w14:paraId="35D38308" w14:textId="77777777" w:rsidR="00D63C4E" w:rsidRDefault="00000000">
      <w:pPr>
        <w:adjustRightInd w:val="0"/>
        <w:snapToGrid w:val="0"/>
        <w:spacing w:line="360" w:lineRule="auto"/>
        <w:ind w:firstLine="573"/>
        <w:rPr>
          <w:color w:val="000000" w:themeColor="text1"/>
          <w:sz w:val="28"/>
          <w:szCs w:val="28"/>
        </w:rPr>
      </w:pPr>
      <w:r>
        <w:rPr>
          <w:color w:val="000000" w:themeColor="text1"/>
          <w:sz w:val="28"/>
          <w:szCs w:val="28"/>
        </w:rPr>
        <w:t>项目注氮气现场施工的火灾爆炸、井喷及井喷失控事故的危险程度为</w:t>
      </w:r>
      <w:r>
        <w:rPr>
          <w:color w:val="000000" w:themeColor="text1"/>
          <w:sz w:val="28"/>
          <w:szCs w:val="28"/>
        </w:rPr>
        <w:t>“</w:t>
      </w:r>
      <w:r>
        <w:rPr>
          <w:color w:val="000000" w:themeColor="text1"/>
          <w:sz w:val="28"/>
          <w:szCs w:val="28"/>
        </w:rPr>
        <w:t>可能危险</w:t>
      </w:r>
      <w:r>
        <w:rPr>
          <w:color w:val="000000" w:themeColor="text1"/>
          <w:sz w:val="28"/>
          <w:szCs w:val="28"/>
        </w:rPr>
        <w:t>”</w:t>
      </w:r>
      <w:r>
        <w:rPr>
          <w:color w:val="000000" w:themeColor="text1"/>
          <w:sz w:val="28"/>
          <w:szCs w:val="28"/>
        </w:rPr>
        <w:t>。设备设施搬迁时，制氮</w:t>
      </w:r>
      <w:proofErr w:type="gramStart"/>
      <w:r>
        <w:rPr>
          <w:color w:val="000000" w:themeColor="text1"/>
          <w:sz w:val="28"/>
          <w:szCs w:val="28"/>
        </w:rPr>
        <w:t>注氮车辆若</w:t>
      </w:r>
      <w:proofErr w:type="gramEnd"/>
      <w:r>
        <w:rPr>
          <w:color w:val="000000" w:themeColor="text1"/>
          <w:sz w:val="28"/>
          <w:szCs w:val="28"/>
        </w:rPr>
        <w:t>未安装防火帽；在高压</w:t>
      </w:r>
      <w:proofErr w:type="gramStart"/>
      <w:r>
        <w:rPr>
          <w:color w:val="000000" w:themeColor="text1"/>
          <w:sz w:val="28"/>
          <w:szCs w:val="28"/>
        </w:rPr>
        <w:t>气井接拆管线</w:t>
      </w:r>
      <w:proofErr w:type="gramEnd"/>
      <w:r>
        <w:rPr>
          <w:color w:val="000000" w:themeColor="text1"/>
          <w:sz w:val="28"/>
          <w:szCs w:val="28"/>
        </w:rPr>
        <w:t>时未使用防爆工具，引起火灾爆炸事故的危险程度也为</w:t>
      </w:r>
      <w:r>
        <w:rPr>
          <w:color w:val="000000" w:themeColor="text1"/>
          <w:sz w:val="28"/>
          <w:szCs w:val="28"/>
        </w:rPr>
        <w:t>“</w:t>
      </w:r>
      <w:r>
        <w:rPr>
          <w:color w:val="000000" w:themeColor="text1"/>
          <w:sz w:val="28"/>
          <w:szCs w:val="28"/>
        </w:rPr>
        <w:t>可能危险</w:t>
      </w:r>
      <w:r>
        <w:rPr>
          <w:color w:val="000000" w:themeColor="text1"/>
          <w:sz w:val="28"/>
          <w:szCs w:val="28"/>
        </w:rPr>
        <w:t>”</w:t>
      </w:r>
      <w:r>
        <w:rPr>
          <w:color w:val="000000" w:themeColor="text1"/>
          <w:sz w:val="28"/>
          <w:szCs w:val="28"/>
        </w:rPr>
        <w:t>，应作为本工程安全防范的重点。</w:t>
      </w:r>
    </w:p>
    <w:p w14:paraId="0E56AC4A" w14:textId="77777777" w:rsidR="00D63C4E" w:rsidRDefault="00000000">
      <w:pPr>
        <w:adjustRightInd w:val="0"/>
        <w:snapToGrid w:val="0"/>
        <w:spacing w:line="360" w:lineRule="auto"/>
        <w:ind w:firstLine="573"/>
        <w:rPr>
          <w:color w:val="000000" w:themeColor="text1"/>
          <w:sz w:val="28"/>
          <w:szCs w:val="28"/>
        </w:rPr>
      </w:pPr>
      <w:r>
        <w:rPr>
          <w:color w:val="000000" w:themeColor="text1"/>
          <w:sz w:val="28"/>
          <w:szCs w:val="28"/>
        </w:rPr>
        <w:t>设备设施搬迁引起的车辆伤害、物体打击；</w:t>
      </w:r>
      <w:proofErr w:type="gramStart"/>
      <w:r>
        <w:rPr>
          <w:color w:val="000000" w:themeColor="text1"/>
          <w:sz w:val="28"/>
          <w:szCs w:val="28"/>
        </w:rPr>
        <w:t>接拆管线</w:t>
      </w:r>
      <w:proofErr w:type="gramEnd"/>
      <w:r>
        <w:rPr>
          <w:color w:val="000000" w:themeColor="text1"/>
          <w:sz w:val="28"/>
          <w:szCs w:val="28"/>
        </w:rPr>
        <w:t>引起的物体打击；施工的机械伤害、物体打击、中毒和窒息、容器爆炸、触电等事故危险程度均为</w:t>
      </w:r>
      <w:r>
        <w:rPr>
          <w:color w:val="000000" w:themeColor="text1"/>
          <w:sz w:val="28"/>
          <w:szCs w:val="28"/>
        </w:rPr>
        <w:t>“</w:t>
      </w:r>
      <w:r>
        <w:rPr>
          <w:color w:val="000000" w:themeColor="text1"/>
          <w:sz w:val="28"/>
          <w:szCs w:val="28"/>
        </w:rPr>
        <w:t>稍有危险</w:t>
      </w:r>
      <w:r>
        <w:rPr>
          <w:color w:val="000000" w:themeColor="text1"/>
          <w:sz w:val="28"/>
          <w:szCs w:val="28"/>
        </w:rPr>
        <w:t>”</w:t>
      </w:r>
      <w:r>
        <w:rPr>
          <w:color w:val="000000" w:themeColor="text1"/>
          <w:sz w:val="28"/>
          <w:szCs w:val="28"/>
        </w:rPr>
        <w:t>，也应引起注意。</w:t>
      </w:r>
    </w:p>
    <w:p w14:paraId="2E1C5951" w14:textId="77777777" w:rsidR="00D63C4E" w:rsidRDefault="00000000">
      <w:pPr>
        <w:adjustRightInd w:val="0"/>
        <w:snapToGrid w:val="0"/>
        <w:spacing w:line="360" w:lineRule="auto"/>
        <w:ind w:firstLine="573"/>
        <w:rPr>
          <w:color w:val="000000" w:themeColor="text1"/>
          <w:sz w:val="28"/>
        </w:rPr>
      </w:pPr>
      <w:r>
        <w:rPr>
          <w:color w:val="000000" w:themeColor="text1"/>
          <w:sz w:val="28"/>
          <w:szCs w:val="28"/>
        </w:rPr>
        <w:t>胜利油田康贝石油工程装备有限公司井下作业</w:t>
      </w:r>
      <w:r>
        <w:rPr>
          <w:color w:val="000000" w:themeColor="text1"/>
          <w:sz w:val="28"/>
          <w:szCs w:val="28"/>
        </w:rPr>
        <w:t>-</w:t>
      </w:r>
      <w:r>
        <w:rPr>
          <w:color w:val="000000" w:themeColor="text1"/>
          <w:sz w:val="28"/>
          <w:szCs w:val="28"/>
        </w:rPr>
        <w:t>注气（氮气）项目在其营业范围内。其</w:t>
      </w:r>
      <w:r>
        <w:rPr>
          <w:color w:val="000000" w:themeColor="text1"/>
          <w:sz w:val="28"/>
        </w:rPr>
        <w:t>主要负责人（法人）、安全管理人员经培训</w:t>
      </w:r>
      <w:r>
        <w:rPr>
          <w:color w:val="000000" w:themeColor="text1"/>
          <w:sz w:val="28"/>
        </w:rPr>
        <w:lastRenderedPageBreak/>
        <w:t>并考核合格，持有安全合格证。与</w:t>
      </w:r>
      <w:r>
        <w:rPr>
          <w:color w:val="000000" w:themeColor="text1"/>
          <w:sz w:val="28"/>
          <w:szCs w:val="28"/>
        </w:rPr>
        <w:t>井下作业</w:t>
      </w:r>
      <w:r>
        <w:rPr>
          <w:color w:val="000000" w:themeColor="text1"/>
          <w:sz w:val="28"/>
          <w:szCs w:val="28"/>
        </w:rPr>
        <w:t>-</w:t>
      </w:r>
      <w:r>
        <w:rPr>
          <w:color w:val="000000" w:themeColor="text1"/>
          <w:sz w:val="28"/>
          <w:szCs w:val="28"/>
        </w:rPr>
        <w:t>注气（氮气）相关的特种作业人员持证上岗，</w:t>
      </w:r>
      <w:r>
        <w:rPr>
          <w:color w:val="000000" w:themeColor="text1"/>
          <w:sz w:val="28"/>
        </w:rPr>
        <w:t>均在复审有效期内；操作人员均经过</w:t>
      </w:r>
      <w:r>
        <w:rPr>
          <w:color w:val="000000" w:themeColor="text1"/>
          <w:sz w:val="28"/>
        </w:rPr>
        <w:t>HSE</w:t>
      </w:r>
      <w:r>
        <w:rPr>
          <w:color w:val="000000" w:themeColor="text1"/>
          <w:sz w:val="28"/>
        </w:rPr>
        <w:t>、硫化氢防护、</w:t>
      </w:r>
      <w:proofErr w:type="gramStart"/>
      <w:r>
        <w:rPr>
          <w:color w:val="000000" w:themeColor="text1"/>
          <w:sz w:val="28"/>
        </w:rPr>
        <w:t>井控培训</w:t>
      </w:r>
      <w:proofErr w:type="gramEnd"/>
      <w:r>
        <w:rPr>
          <w:color w:val="000000" w:themeColor="text1"/>
          <w:sz w:val="28"/>
        </w:rPr>
        <w:t>合格后，持证上岗；部分管理人员也根据有关规范要求，分别取得</w:t>
      </w:r>
      <w:r>
        <w:rPr>
          <w:color w:val="000000" w:themeColor="text1"/>
          <w:sz w:val="28"/>
        </w:rPr>
        <w:t>HSE</w:t>
      </w:r>
      <w:r>
        <w:rPr>
          <w:color w:val="000000" w:themeColor="text1"/>
          <w:sz w:val="28"/>
        </w:rPr>
        <w:t>、硫化氢防护、</w:t>
      </w:r>
      <w:proofErr w:type="gramStart"/>
      <w:r>
        <w:rPr>
          <w:color w:val="000000" w:themeColor="text1"/>
          <w:sz w:val="28"/>
        </w:rPr>
        <w:t>井控等</w:t>
      </w:r>
      <w:proofErr w:type="gramEnd"/>
      <w:r>
        <w:rPr>
          <w:color w:val="000000" w:themeColor="text1"/>
          <w:sz w:val="28"/>
        </w:rPr>
        <w:t>证件。</w:t>
      </w:r>
    </w:p>
    <w:p w14:paraId="109B4861" w14:textId="77777777" w:rsidR="00D63C4E" w:rsidRDefault="00000000">
      <w:pPr>
        <w:adjustRightInd w:val="0"/>
        <w:snapToGrid w:val="0"/>
        <w:spacing w:line="360" w:lineRule="auto"/>
        <w:ind w:firstLine="573"/>
        <w:rPr>
          <w:color w:val="000000" w:themeColor="text1"/>
          <w:sz w:val="28"/>
        </w:rPr>
      </w:pPr>
      <w:r>
        <w:rPr>
          <w:color w:val="000000" w:themeColor="text1"/>
          <w:sz w:val="28"/>
          <w:szCs w:val="28"/>
        </w:rPr>
        <w:t>康贝装备公司</w:t>
      </w:r>
      <w:r>
        <w:rPr>
          <w:color w:val="000000" w:themeColor="text1"/>
          <w:sz w:val="28"/>
        </w:rPr>
        <w:t>按要求设置安全生产管理机构，并配备专职安全管理人员；建立健全本单位主要负责人（法人）、其他负责人、职能部门负责人、生产班组负责人、一般从业人员等全体人员的安全生产责任制；安全管理制度和安全操作规程齐全；制定有应急救援预案并备案，建立了应急救援组织，配备有必要的应急救援器材、设备，制定有应急演练计划，并按照演练计划进行演练、评估。</w:t>
      </w:r>
    </w:p>
    <w:p w14:paraId="30345D73" w14:textId="77777777" w:rsidR="00D63C4E" w:rsidRDefault="00000000">
      <w:pPr>
        <w:adjustRightInd w:val="0"/>
        <w:snapToGrid w:val="0"/>
        <w:spacing w:line="360" w:lineRule="auto"/>
        <w:ind w:firstLine="573"/>
        <w:rPr>
          <w:color w:val="000000" w:themeColor="text1"/>
          <w:sz w:val="28"/>
        </w:rPr>
      </w:pPr>
      <w:r>
        <w:rPr>
          <w:color w:val="000000" w:themeColor="text1"/>
          <w:sz w:val="28"/>
        </w:rPr>
        <w:t>康贝装备公司依法提取安全生产费用并使用；依法参加工伤保险，为从业人员缴纳工伤保险和安全生产责任险；按规定为从业人员配备符合国家标准要求的劳动防护用品；定期对危险性较大的设备设施、安全设施及附件等进行检测检验。</w:t>
      </w:r>
    </w:p>
    <w:p w14:paraId="63F1BEB2" w14:textId="77777777" w:rsidR="00D63C4E" w:rsidRDefault="00000000">
      <w:pPr>
        <w:adjustRightInd w:val="0"/>
        <w:snapToGrid w:val="0"/>
        <w:spacing w:line="360" w:lineRule="auto"/>
        <w:ind w:firstLine="570"/>
        <w:rPr>
          <w:b/>
          <w:color w:val="000000" w:themeColor="text1"/>
          <w:sz w:val="28"/>
        </w:rPr>
      </w:pPr>
      <w:r>
        <w:rPr>
          <w:b/>
          <w:color w:val="000000" w:themeColor="text1"/>
          <w:sz w:val="28"/>
        </w:rPr>
        <w:t>综上所述，胜利油田康贝石油工程装备有限公司井下作业</w:t>
      </w:r>
      <w:r>
        <w:rPr>
          <w:b/>
          <w:color w:val="000000" w:themeColor="text1"/>
          <w:sz w:val="28"/>
        </w:rPr>
        <w:t>-</w:t>
      </w:r>
      <w:r>
        <w:rPr>
          <w:b/>
          <w:color w:val="000000" w:themeColor="text1"/>
          <w:sz w:val="28"/>
        </w:rPr>
        <w:t>注气（氮气）项目具备法律法规、标准规范规定的安全生产条件。</w:t>
      </w:r>
    </w:p>
    <w:p w14:paraId="4C2D9C2A" w14:textId="77777777" w:rsidR="00D63C4E" w:rsidRDefault="00000000">
      <w:pPr>
        <w:adjustRightInd w:val="0"/>
        <w:snapToGrid w:val="0"/>
        <w:spacing w:line="360" w:lineRule="auto"/>
        <w:ind w:firstLine="573"/>
        <w:rPr>
          <w:color w:val="000000" w:themeColor="text1"/>
          <w:sz w:val="28"/>
          <w:szCs w:val="28"/>
        </w:rPr>
      </w:pPr>
      <w:r>
        <w:rPr>
          <w:color w:val="000000" w:themeColor="text1"/>
          <w:sz w:val="28"/>
          <w:szCs w:val="28"/>
        </w:rPr>
        <w:t>胜利油田康贝石油工程装备有限公司还应落实本次安全评价所提出的安全建议措施，在以后的生产运行过程中，应严格执行各项安全管理制度，落实安全生产责任制，严格遵守各项安全操作规程，持续保持安全生产条件，从组织、管理、制度、人员等各个层面确保安全生产。</w:t>
      </w:r>
    </w:p>
    <w:sectPr w:rsidR="00D63C4E">
      <w:pgSz w:w="11906" w:h="16838"/>
      <w:pgMar w:top="1440" w:right="1803" w:bottom="1440" w:left="1803" w:header="850" w:footer="992" w:gutter="0"/>
      <w:cols w:space="0"/>
      <w:docGrid w:type="linesAndChars" w:linePitch="319" w:charSpace="57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E8973B" w14:textId="77777777" w:rsidR="00AE224E" w:rsidRDefault="00AE224E">
      <w:r>
        <w:separator/>
      </w:r>
    </w:p>
  </w:endnote>
  <w:endnote w:type="continuationSeparator" w:id="0">
    <w:p w14:paraId="5D453C93" w14:textId="77777777" w:rsidR="00AE224E" w:rsidRDefault="00AE22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default"/>
    <w:sig w:usb0="E1002EFF" w:usb1="C000605B" w:usb2="00000029" w:usb3="00000000" w:csb0="200101FF" w:csb1="20280000"/>
  </w:font>
  <w:font w:name="华文中宋">
    <w:panose1 w:val="02010600040101010101"/>
    <w:charset w:val="86"/>
    <w:family w:val="auto"/>
    <w:pitch w:val="variable"/>
    <w:sig w:usb0="00000287" w:usb1="080F0000" w:usb2="00000010" w:usb3="00000000" w:csb0="0004009F" w:csb1="00000000"/>
  </w:font>
  <w:font w:name="楷体_GB2312">
    <w:altName w:val="楷体"/>
    <w:panose1 w:val="02010609030101010101"/>
    <w:charset w:val="86"/>
    <w:family w:val="modern"/>
    <w:pitch w:val="fixed"/>
    <w:sig w:usb0="00000001" w:usb1="080E0000" w:usb2="00000010" w:usb3="00000000" w:csb0="00040000" w:csb1="00000000"/>
  </w:font>
  <w:font w:name="Verdana">
    <w:panose1 w:val="020B0604030504040204"/>
    <w:charset w:val="00"/>
    <w:family w:val="swiss"/>
    <w:pitch w:val="default"/>
    <w:sig w:usb0="A10006FF" w:usb1="4000205B" w:usb2="00000010" w:usb3="00000000" w:csb0="2000019F" w:csb1="00000000"/>
  </w:font>
  <w:font w:name="Arial Unicode MS">
    <w:panose1 w:val="020B0604020202020204"/>
    <w:charset w:val="86"/>
    <w:family w:val="swiss"/>
    <w:pitch w:val="default"/>
    <w:sig w:usb0="FFFFFFFF" w:usb1="E9FFFFFF" w:usb2="0000003F" w:usb3="00000000" w:csb0="603F01FF" w:csb1="FFFF0000"/>
  </w:font>
  <w:font w:name="Tms Rmn">
    <w:panose1 w:val="02020603040505020304"/>
    <w:charset w:val="00"/>
    <w:family w:val="roman"/>
    <w:pitch w:val="default"/>
    <w:sig w:usb0="00000000" w:usb1="00000000" w:usb2="00000000" w:usb3="00000000" w:csb0="00000001" w:csb1="00000000"/>
  </w:font>
  <w:font w:name="Garamond">
    <w:altName w:val="PMingLiU-ExtB"/>
    <w:panose1 w:val="02020404030301010803"/>
    <w:charset w:val="00"/>
    <w:family w:val="roman"/>
    <w:pitch w:val="default"/>
    <w:sig w:usb0="00000000" w:usb1="00000000" w:usb2="00000000" w:usb3="00000000" w:csb0="0000009F" w:csb1="DFD70000"/>
  </w:font>
  <w:font w:name="仿宋_GB2312">
    <w:altName w:val="仿宋"/>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466A1E" w14:textId="77777777" w:rsidR="00D63C4E" w:rsidRDefault="00000000">
    <w:pPr>
      <w:pStyle w:val="af4"/>
      <w:framePr w:wrap="around" w:vAnchor="text" w:hAnchor="margin" w:xAlign="right" w:y="1"/>
      <w:ind w:firstLine="560"/>
      <w:rPr>
        <w:rStyle w:val="aff"/>
      </w:rPr>
    </w:pPr>
    <w:r>
      <w:rPr>
        <w:rStyle w:val="aff"/>
      </w:rPr>
      <w:fldChar w:fldCharType="begin"/>
    </w:r>
    <w:r>
      <w:rPr>
        <w:rStyle w:val="aff"/>
      </w:rPr>
      <w:instrText xml:space="preserve">PAGE  </w:instrText>
    </w:r>
    <w:r>
      <w:rPr>
        <w:rStyle w:val="aff"/>
      </w:rPr>
      <w:fldChar w:fldCharType="separate"/>
    </w:r>
    <w:r>
      <w:rPr>
        <w:rStyle w:val="aff"/>
      </w:rPr>
      <w:t>2</w:t>
    </w:r>
    <w:r>
      <w:rPr>
        <w:rStyle w:val="aff"/>
      </w:rPr>
      <w:fldChar w:fldCharType="end"/>
    </w:r>
  </w:p>
  <w:p w14:paraId="6661F69C" w14:textId="77777777" w:rsidR="00D63C4E" w:rsidRDefault="00D63C4E">
    <w:pPr>
      <w:pStyle w:val="af4"/>
      <w:ind w:right="360" w:firstLine="44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12E344" w14:textId="77777777" w:rsidR="00D63C4E" w:rsidRDefault="00D63C4E">
    <w:pPr>
      <w:pStyle w:val="af4"/>
      <w:ind w:firstLine="44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732E29" w14:textId="77777777" w:rsidR="00D63C4E" w:rsidRDefault="00D63C4E">
    <w:pPr>
      <w:pStyle w:val="af4"/>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D7BA15" w14:textId="77777777" w:rsidR="00D63C4E" w:rsidRDefault="00D63C4E">
    <w:pPr>
      <w:pStyle w:val="af4"/>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C94857" w14:textId="77777777" w:rsidR="00D63C4E" w:rsidRDefault="00000000">
    <w:pPr>
      <w:pStyle w:val="af4"/>
    </w:pPr>
    <w:r>
      <w:pict w14:anchorId="0E1281C6">
        <v:shapetype id="_x0000_t202" coordsize="21600,21600" o:spt="202" path="m,l,21600r21600,l21600,xe">
          <v:stroke joinstyle="miter"/>
          <v:path gradientshapeok="t" o:connecttype="rect"/>
        </v:shapetype>
        <v:shape id="_x0000_s1032" type="#_x0000_t202" style="position:absolute;margin-left:0;margin-top:0;width:2in;height:2in;z-index:251660288;mso-wrap-style:none;mso-position-horizontal:center;mso-position-horizontal-relative:margin;mso-width-relative:page;mso-height-relative:page"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filled="f" stroked="f" strokeweight=".5pt">
          <v:textbox style="mso-fit-shape-to-text:t" inset="0,0,0,0">
            <w:txbxContent>
              <w:p w14:paraId="5B5F8E2C" w14:textId="77777777" w:rsidR="00D63C4E" w:rsidRDefault="00000000">
                <w:pPr>
                  <w:pStyle w:val="af4"/>
                </w:pPr>
                <w:r>
                  <w:fldChar w:fldCharType="begin"/>
                </w:r>
                <w:r>
                  <w:instrText xml:space="preserve"> PAGE  \* MERGEFORMAT </w:instrText>
                </w:r>
                <w:r>
                  <w:fldChar w:fldCharType="separate"/>
                </w:r>
                <w:r>
                  <w:t>34</w:t>
                </w:r>
                <w:r>
                  <w:fldChar w:fldCharType="end"/>
                </w:r>
              </w:p>
            </w:txbxContent>
          </v:textbox>
          <w10:wrap anchorx="margin"/>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8CC141" w14:textId="77777777" w:rsidR="00D63C4E" w:rsidRDefault="00000000">
    <w:pPr>
      <w:pStyle w:val="af4"/>
      <w:jc w:val="center"/>
    </w:pPr>
    <w:r>
      <w:pict w14:anchorId="770930CA">
        <v:shapetype id="_x0000_t202" coordsize="21600,21600" o:spt="202" path="m,l,21600r21600,l21600,xe">
          <v:stroke joinstyle="miter"/>
          <v:path gradientshapeok="t" o:connecttype="rect"/>
        </v:shapetype>
        <v:shape id="_x0000_s1031" type="#_x0000_t202" style="position:absolute;left:0;text-align:left;margin-left:0;margin-top:0;width:2in;height:2in;z-index:251661312;mso-wrap-style:none;mso-position-horizontal:center;mso-position-horizontal-relative:margin;mso-width-relative:page;mso-height-relative:page"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filled="f" stroked="f" strokeweight=".5pt">
          <v:textbox style="mso-fit-shape-to-text:t" inset="0,0,0,0">
            <w:txbxContent>
              <w:p w14:paraId="12E9F848" w14:textId="77777777" w:rsidR="00D63C4E" w:rsidRDefault="00000000">
                <w:pPr>
                  <w:pStyle w:val="af4"/>
                  <w:jc w:val="center"/>
                </w:pPr>
                <w:r>
                  <w:fldChar w:fldCharType="begin"/>
                </w:r>
                <w:r>
                  <w:instrText>PAGE   \* MERGEFORMAT</w:instrText>
                </w:r>
                <w:r>
                  <w:fldChar w:fldCharType="separate"/>
                </w:r>
                <w:r>
                  <w:rPr>
                    <w:lang w:val="zh-CN"/>
                  </w:rPr>
                  <w:t>3</w:t>
                </w:r>
                <w:r>
                  <w:rPr>
                    <w:lang w:val="zh-CN"/>
                  </w:rPr>
                  <w:t>3</w:t>
                </w:r>
                <w:r>
                  <w:rPr>
                    <w:lang w:val="zh-CN"/>
                  </w:rPr>
                  <w:fldChar w:fldCharType="end"/>
                </w:r>
              </w:p>
            </w:txbxContent>
          </v:textbox>
          <w10:wrap anchorx="margin"/>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EE759D" w14:textId="77777777" w:rsidR="00D63C4E" w:rsidRDefault="00000000">
    <w:pPr>
      <w:pStyle w:val="af4"/>
      <w:jc w:val="center"/>
    </w:pPr>
    <w:r>
      <w:pict w14:anchorId="36A1A780">
        <v:shapetype id="_x0000_t202" coordsize="21600,21600" o:spt="202" path="m,l,21600r21600,l21600,xe">
          <v:stroke joinstyle="miter"/>
          <v:path gradientshapeok="t" o:connecttype="rect"/>
        </v:shapetype>
        <v:shape id="_x0000_s1030" type="#_x0000_t202" style="position:absolute;left:0;text-align:left;margin-left:0;margin-top:0;width:2in;height:2in;z-index:251662336;mso-wrap-style:none;mso-position-horizontal:center;mso-position-horizontal-relative:margin;mso-width-relative:page;mso-height-relative:page"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filled="f" stroked="f" strokeweight=".5pt">
          <v:textbox style="mso-fit-shape-to-text:t" inset="0,0,0,0">
            <w:txbxContent>
              <w:p w14:paraId="0C55018C" w14:textId="77777777" w:rsidR="00D63C4E" w:rsidRDefault="00000000">
                <w:pPr>
                  <w:pStyle w:val="af4"/>
                  <w:jc w:val="center"/>
                </w:pPr>
                <w:r>
                  <w:fldChar w:fldCharType="begin"/>
                </w:r>
                <w:r>
                  <w:instrText>PAGE   \* MERGEFORMAT</w:instrText>
                </w:r>
                <w:r>
                  <w:fldChar w:fldCharType="separate"/>
                </w:r>
                <w:r>
                  <w:rPr>
                    <w:lang w:val="zh-CN"/>
                  </w:rPr>
                  <w:t>65</w:t>
                </w:r>
                <w:r>
                  <w:rPr>
                    <w:lang w:val="zh-CN"/>
                  </w:rPr>
                  <w:fldChar w:fldCharType="end"/>
                </w:r>
              </w:p>
            </w:txbxContent>
          </v:textbox>
          <w10:wrap anchorx="margin"/>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2EB551" w14:textId="77777777" w:rsidR="00D63C4E" w:rsidRDefault="00000000">
    <w:pPr>
      <w:pStyle w:val="af4"/>
      <w:jc w:val="center"/>
    </w:pPr>
    <w:r>
      <w:pict w14:anchorId="72A3A58D">
        <v:shapetype id="_x0000_t202" coordsize="21600,21600" o:spt="202" path="m,l,21600r21600,l21600,xe">
          <v:stroke joinstyle="miter"/>
          <v:path gradientshapeok="t" o:connecttype="rect"/>
        </v:shapetype>
        <v:shape id="文本框 43" o:spid="_x0000_s1033" type="#_x0000_t202" style="position:absolute;left:0;text-align:left;margin-left:0;margin-top:0;width:2in;height:2in;z-index:251668480;mso-wrap-style:none;mso-position-horizontal:center;mso-position-horizontal-relative:margin;mso-width-relative:page;mso-height-relative:page"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k3Pus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PUV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Kk3PuszAgAAYwQAAA4AAAAAAAAAAQAgAAAAHwEAAGRycy9lMm9Eb2MueG1sUEsF&#10;BgAAAAAGAAYAWQEAAMQFAAAAAA==&#10;" filled="f" stroked="f" strokeweight=".5pt">
          <v:textbox style="mso-fit-shape-to-text:t" inset="0,0,0,0">
            <w:txbxContent>
              <w:p w14:paraId="239F4B32" w14:textId="77777777" w:rsidR="00D63C4E" w:rsidRDefault="00000000">
                <w:pPr>
                  <w:pStyle w:val="af4"/>
                  <w:jc w:val="center"/>
                </w:pPr>
                <w:r>
                  <w:fldChar w:fldCharType="begin"/>
                </w:r>
                <w:r>
                  <w:instrText>PAGE   \* MERGEFORMAT</w:instrText>
                </w:r>
                <w:r>
                  <w:fldChar w:fldCharType="separate"/>
                </w:r>
                <w:r>
                  <w:rPr>
                    <w:lang w:val="zh-CN"/>
                  </w:rPr>
                  <w:t>5</w:t>
                </w:r>
                <w:r>
                  <w:rPr>
                    <w:lang w:val="zh-CN"/>
                  </w:rPr>
                  <w:t>1</w:t>
                </w:r>
                <w:r>
                  <w:fldChar w:fldCharType="end"/>
                </w:r>
              </w:p>
            </w:txbxContent>
          </v:textbox>
          <w10:wrap anchorx="margin"/>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B0A5CF" w14:textId="77777777" w:rsidR="00D63C4E" w:rsidRDefault="00000000">
    <w:pPr>
      <w:pStyle w:val="af4"/>
      <w:jc w:val="center"/>
    </w:pPr>
    <w:r>
      <w:pict w14:anchorId="0B12FA14">
        <v:shapetype id="_x0000_t202" coordsize="21600,21600" o:spt="202" path="m,l,21600r21600,l21600,xe">
          <v:stroke joinstyle="miter"/>
          <v:path gradientshapeok="t" o:connecttype="rect"/>
        </v:shapetype>
        <v:shape id="_x0000_s1028" type="#_x0000_t202" style="position:absolute;left:0;text-align:left;margin-left:0;margin-top:0;width:51.3pt;height:23.65pt;z-index:251663360;mso-position-horizontal:center;mso-position-horizontal-relative:margin;mso-width-relative:page;mso-height-relative:page" o:gfxdata="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MFBdrXTAAAABAEAAA8AAAAAAAAAAQAgAAAAIgAAAGRycy9kb3ducmV2Lnht&#10;bFBLAQIUABQAAAAIAIdO4kAhsDkENwIAAGMEAAAOAAAAAAAAAAEAIAAAACIBAABkcnMvZTJvRG9j&#10;LnhtbFBLBQYAAAAABgAGAFkBAADLBQAAAAA=&#10;" filled="f" stroked="f" strokeweight=".5pt">
          <v:textbox inset="0,0,0,0">
            <w:txbxContent>
              <w:p w14:paraId="7A0F3FC7" w14:textId="77777777" w:rsidR="00D63C4E" w:rsidRDefault="00000000">
                <w:pPr>
                  <w:pStyle w:val="af4"/>
                  <w:jc w:val="center"/>
                </w:pPr>
                <w:r>
                  <w:fldChar w:fldCharType="begin"/>
                </w:r>
                <w:r>
                  <w:instrText>PAGE   \* MERGEFORMAT</w:instrText>
                </w:r>
                <w:r>
                  <w:fldChar w:fldCharType="separate"/>
                </w:r>
                <w:r>
                  <w:rPr>
                    <w:lang w:val="zh-CN"/>
                  </w:rPr>
                  <w:t>98</w:t>
                </w:r>
                <w:r>
                  <w:rPr>
                    <w:lang w:val="zh-CN"/>
                  </w:rPr>
                  <w:fldChar w:fldCharType="end"/>
                </w:r>
              </w:p>
            </w:txbxContent>
          </v:textbox>
          <w10:wrap anchorx="margin"/>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EF599E" w14:textId="77777777" w:rsidR="00D63C4E" w:rsidRDefault="00000000">
    <w:pPr>
      <w:pStyle w:val="af4"/>
      <w:jc w:val="center"/>
    </w:pPr>
    <w:r>
      <w:pict w14:anchorId="72107B73">
        <v:shapetype id="_x0000_t202" coordsize="21600,21600" o:spt="202" path="m,l,21600r21600,l21600,xe">
          <v:stroke joinstyle="miter"/>
          <v:path gradientshapeok="t" o:connecttype="rect"/>
        </v:shapetype>
        <v:shape id="_x0000_s1027" type="#_x0000_t202" style="position:absolute;left:0;text-align:left;margin-left:0;margin-top:0;width:2in;height:2in;z-index:251664384;mso-wrap-style:none;mso-position-horizontal:center;mso-position-horizontal-relative:margin;mso-width-relative:page;mso-height-relative:page"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filled="f" stroked="f" strokeweight=".5pt">
          <v:textbox style="mso-fit-shape-to-text:t" inset="0,0,0,0">
            <w:txbxContent>
              <w:p w14:paraId="6E3B9089" w14:textId="77777777" w:rsidR="00D63C4E" w:rsidRDefault="00000000">
                <w:pPr>
                  <w:pStyle w:val="af4"/>
                  <w:jc w:val="center"/>
                </w:pPr>
                <w:r>
                  <w:fldChar w:fldCharType="begin"/>
                </w:r>
                <w:r>
                  <w:instrText>PAGE   \* MERGEFORMAT</w:instrText>
                </w:r>
                <w:r>
                  <w:fldChar w:fldCharType="separate"/>
                </w:r>
                <w:r>
                  <w:rPr>
                    <w:lang w:val="zh-CN"/>
                  </w:rPr>
                  <w:t>10</w:t>
                </w:r>
                <w:r>
                  <w:rPr>
                    <w:lang w:val="zh-CN"/>
                  </w:rPr>
                  <w:t>0</w:t>
                </w:r>
                <w:r>
                  <w:rPr>
                    <w:lang w:val="zh-CN"/>
                  </w:rPr>
                  <w:fldChar w:fldCharType="end"/>
                </w:r>
              </w:p>
            </w:txbxContent>
          </v:textbox>
          <w10:wrap anchorx="margin"/>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8B87F7" w14:textId="77777777" w:rsidR="00AE224E" w:rsidRDefault="00AE224E">
      <w:r>
        <w:separator/>
      </w:r>
    </w:p>
  </w:footnote>
  <w:footnote w:type="continuationSeparator" w:id="0">
    <w:p w14:paraId="128B4EA1" w14:textId="77777777" w:rsidR="00AE224E" w:rsidRDefault="00AE224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DE32FD" w14:textId="77777777" w:rsidR="00D63C4E" w:rsidRDefault="00D63C4E">
    <w:pPr>
      <w:pStyle w:val="af6"/>
      <w:ind w:firstLine="44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3BD5C8" w14:textId="77777777" w:rsidR="00D63C4E" w:rsidRDefault="00D63C4E">
    <w:pPr>
      <w:pStyle w:val="af6"/>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7BB399" w14:textId="77777777" w:rsidR="00D63C4E" w:rsidRDefault="00D63C4E">
    <w:pPr>
      <w:pStyle w:val="af6"/>
      <w:ind w:firstLine="44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3CBFA4" w14:textId="77777777" w:rsidR="00D63C4E" w:rsidRDefault="00000000">
    <w:pPr>
      <w:pStyle w:val="af6"/>
    </w:pPr>
    <w:r>
      <w:rPr>
        <w:rFonts w:hint="eastAsia"/>
      </w:rPr>
      <w:t>胜利油田康贝石油工程装备有限公司井下作业</w:t>
    </w:r>
    <w:r>
      <w:rPr>
        <w:rFonts w:hint="eastAsia"/>
      </w:rPr>
      <w:t>-</w:t>
    </w:r>
    <w:r>
      <w:rPr>
        <w:rFonts w:hint="eastAsia"/>
      </w:rPr>
      <w:t>注气（氮气）项目安全现状评价报告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173949" w14:textId="77777777" w:rsidR="00D63C4E" w:rsidRDefault="00000000">
    <w:pPr>
      <w:pStyle w:val="af6"/>
      <w:rPr>
        <w:sz w:val="15"/>
        <w:szCs w:val="15"/>
      </w:rPr>
    </w:pPr>
    <w:r>
      <w:rPr>
        <w:rFonts w:hint="eastAsia"/>
        <w:bCs/>
        <w:color w:val="000000"/>
      </w:rPr>
      <w:t>胜利油田康贝石油工程装备有限公司井下作业</w:t>
    </w:r>
    <w:r>
      <w:rPr>
        <w:rFonts w:hint="eastAsia"/>
        <w:bCs/>
        <w:color w:val="000000"/>
      </w:rPr>
      <w:t>-</w:t>
    </w:r>
    <w:r>
      <w:rPr>
        <w:rFonts w:hint="eastAsia"/>
        <w:bCs/>
        <w:color w:val="000000"/>
      </w:rPr>
      <w:t>注气（氮气）项目安全现状评价报告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CA3E8B5"/>
    <w:multiLevelType w:val="singleLevel"/>
    <w:tmpl w:val="9CA3E8B5"/>
    <w:lvl w:ilvl="0">
      <w:start w:val="1"/>
      <w:numFmt w:val="decimal"/>
      <w:suff w:val="nothing"/>
      <w:lvlText w:val="（%1）"/>
      <w:lvlJc w:val="left"/>
    </w:lvl>
  </w:abstractNum>
  <w:abstractNum w:abstractNumId="1" w15:restartNumberingAfterBreak="0">
    <w:nsid w:val="EA21B047"/>
    <w:multiLevelType w:val="singleLevel"/>
    <w:tmpl w:val="EA21B047"/>
    <w:lvl w:ilvl="0">
      <w:start w:val="1"/>
      <w:numFmt w:val="decimal"/>
      <w:lvlText w:val="(%1)"/>
      <w:lvlJc w:val="left"/>
      <w:pPr>
        <w:tabs>
          <w:tab w:val="left" w:pos="312"/>
        </w:tabs>
      </w:pPr>
    </w:lvl>
  </w:abstractNum>
  <w:abstractNum w:abstractNumId="2" w15:restartNumberingAfterBreak="0">
    <w:nsid w:val="F5B70CB4"/>
    <w:multiLevelType w:val="singleLevel"/>
    <w:tmpl w:val="F5B70CB4"/>
    <w:lvl w:ilvl="0">
      <w:start w:val="1"/>
      <w:numFmt w:val="decimal"/>
      <w:suff w:val="space"/>
      <w:lvlText w:val="%1."/>
      <w:lvlJc w:val="left"/>
    </w:lvl>
  </w:abstractNum>
  <w:abstractNum w:abstractNumId="3" w15:restartNumberingAfterBreak="0">
    <w:nsid w:val="081B2C76"/>
    <w:multiLevelType w:val="multilevel"/>
    <w:tmpl w:val="081B2C76"/>
    <w:lvl w:ilvl="0">
      <w:start w:val="1"/>
      <w:numFmt w:val="decimal"/>
      <w:lvlText w:val="%1."/>
      <w:lvlJc w:val="left"/>
      <w:pPr>
        <w:ind w:left="980" w:hanging="420"/>
      </w:pPr>
      <w:rPr>
        <w:rFonts w:hint="default"/>
      </w:rPr>
    </w:lvl>
    <w:lvl w:ilvl="1">
      <w:start w:val="1"/>
      <w:numFmt w:val="decimal"/>
      <w:lvlText w:val="%2、"/>
      <w:lvlJc w:val="left"/>
      <w:pPr>
        <w:ind w:left="1700" w:hanging="720"/>
      </w:pPr>
      <w:rPr>
        <w:rFonts w:hint="default"/>
      </w:r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4" w15:restartNumberingAfterBreak="0">
    <w:nsid w:val="185C2D08"/>
    <w:multiLevelType w:val="multilevel"/>
    <w:tmpl w:val="185C2D08"/>
    <w:lvl w:ilvl="0">
      <w:start w:val="1"/>
      <w:numFmt w:val="decimal"/>
      <w:suff w:val="nothing"/>
      <w:lvlText w:val="%1."/>
      <w:lvlJc w:val="left"/>
      <w:pPr>
        <w:ind w:left="980" w:hanging="420"/>
      </w:pPr>
      <w:rPr>
        <w:rFonts w:hint="default"/>
      </w:rPr>
    </w:lvl>
    <w:lvl w:ilvl="1">
      <w:start w:val="1"/>
      <w:numFmt w:val="decimal"/>
      <w:lvlText w:val="%2、"/>
      <w:lvlJc w:val="left"/>
      <w:pPr>
        <w:ind w:left="1700" w:hanging="720"/>
      </w:pPr>
      <w:rPr>
        <w:rFonts w:hint="default"/>
      </w:rPr>
    </w:lvl>
    <w:lvl w:ilvl="2">
      <w:start w:val="1"/>
      <w:numFmt w:val="lowerRoman"/>
      <w:lvlText w:val="%3."/>
      <w:lvlJc w:val="right"/>
      <w:pPr>
        <w:ind w:left="1820" w:hanging="420"/>
      </w:pPr>
      <w:rPr>
        <w:rFonts w:hint="eastAsia"/>
      </w:rPr>
    </w:lvl>
    <w:lvl w:ilvl="3">
      <w:start w:val="1"/>
      <w:numFmt w:val="decimal"/>
      <w:lvlText w:val="%4."/>
      <w:lvlJc w:val="left"/>
      <w:pPr>
        <w:ind w:left="2240" w:hanging="420"/>
      </w:pPr>
      <w:rPr>
        <w:rFonts w:hint="eastAsia"/>
      </w:rPr>
    </w:lvl>
    <w:lvl w:ilvl="4">
      <w:start w:val="1"/>
      <w:numFmt w:val="lowerLetter"/>
      <w:lvlText w:val="%5)"/>
      <w:lvlJc w:val="left"/>
      <w:pPr>
        <w:ind w:left="2660" w:hanging="420"/>
      </w:pPr>
      <w:rPr>
        <w:rFonts w:hint="eastAsia"/>
      </w:rPr>
    </w:lvl>
    <w:lvl w:ilvl="5">
      <w:start w:val="1"/>
      <w:numFmt w:val="lowerRoman"/>
      <w:lvlText w:val="%6."/>
      <w:lvlJc w:val="right"/>
      <w:pPr>
        <w:ind w:left="3080" w:hanging="420"/>
      </w:pPr>
      <w:rPr>
        <w:rFonts w:hint="eastAsia"/>
      </w:rPr>
    </w:lvl>
    <w:lvl w:ilvl="6">
      <w:start w:val="1"/>
      <w:numFmt w:val="decimal"/>
      <w:lvlText w:val="%7."/>
      <w:lvlJc w:val="left"/>
      <w:pPr>
        <w:ind w:left="3500" w:hanging="420"/>
      </w:pPr>
      <w:rPr>
        <w:rFonts w:hint="eastAsia"/>
      </w:rPr>
    </w:lvl>
    <w:lvl w:ilvl="7">
      <w:start w:val="1"/>
      <w:numFmt w:val="lowerLetter"/>
      <w:lvlText w:val="%8)"/>
      <w:lvlJc w:val="left"/>
      <w:pPr>
        <w:ind w:left="3920" w:hanging="420"/>
      </w:pPr>
      <w:rPr>
        <w:rFonts w:hint="eastAsia"/>
      </w:rPr>
    </w:lvl>
    <w:lvl w:ilvl="8">
      <w:start w:val="1"/>
      <w:numFmt w:val="lowerRoman"/>
      <w:lvlText w:val="%9."/>
      <w:lvlJc w:val="right"/>
      <w:pPr>
        <w:ind w:left="4340" w:hanging="420"/>
      </w:pPr>
      <w:rPr>
        <w:rFonts w:hint="eastAsia"/>
      </w:rPr>
    </w:lvl>
  </w:abstractNum>
  <w:abstractNum w:abstractNumId="5" w15:restartNumberingAfterBreak="0">
    <w:nsid w:val="1A322263"/>
    <w:multiLevelType w:val="multilevel"/>
    <w:tmpl w:val="1A322263"/>
    <w:lvl w:ilvl="0">
      <w:start w:val="1"/>
      <w:numFmt w:val="decimal"/>
      <w:lvlText w:val="%1."/>
      <w:lvlJc w:val="left"/>
      <w:pPr>
        <w:ind w:left="980" w:hanging="420"/>
      </w:pPr>
      <w:rPr>
        <w:rFonts w:hint="default"/>
      </w:rPr>
    </w:lvl>
    <w:lvl w:ilvl="1">
      <w:start w:val="1"/>
      <w:numFmt w:val="decimal"/>
      <w:lvlText w:val="%2、"/>
      <w:lvlJc w:val="left"/>
      <w:pPr>
        <w:ind w:left="1700" w:hanging="720"/>
      </w:pPr>
      <w:rPr>
        <w:rFonts w:hint="default"/>
      </w:r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6" w15:restartNumberingAfterBreak="0">
    <w:nsid w:val="1CBD94E9"/>
    <w:multiLevelType w:val="singleLevel"/>
    <w:tmpl w:val="1CBD94E9"/>
    <w:lvl w:ilvl="0">
      <w:start w:val="1"/>
      <w:numFmt w:val="decimal"/>
      <w:lvlText w:val="(%1)"/>
      <w:lvlJc w:val="left"/>
      <w:pPr>
        <w:tabs>
          <w:tab w:val="left" w:pos="312"/>
        </w:tabs>
      </w:pPr>
    </w:lvl>
  </w:abstractNum>
  <w:abstractNum w:abstractNumId="7" w15:restartNumberingAfterBreak="0">
    <w:nsid w:val="1D6138BB"/>
    <w:multiLevelType w:val="multilevel"/>
    <w:tmpl w:val="1D6138BB"/>
    <w:lvl w:ilvl="0">
      <w:start w:val="1"/>
      <w:numFmt w:val="decimal"/>
      <w:lvlText w:val="%1"/>
      <w:lvlJc w:val="center"/>
      <w:pPr>
        <w:tabs>
          <w:tab w:val="left" w:pos="0"/>
        </w:tabs>
        <w:ind w:left="0" w:firstLine="0"/>
      </w:pPr>
      <w:rPr>
        <w:rFonts w:ascii="宋体" w:eastAsia="宋体" w:hAnsi="宋体" w:cs="Times New Roman" w:hint="eastAsia"/>
      </w:rPr>
    </w:lvl>
    <w:lvl w:ilvl="1">
      <w:start w:val="1"/>
      <w:numFmt w:val="decimal"/>
      <w:lvlText w:val="%1.%2"/>
      <w:lvlJc w:val="left"/>
      <w:pPr>
        <w:tabs>
          <w:tab w:val="left" w:pos="992"/>
        </w:tabs>
        <w:ind w:left="992" w:hanging="567"/>
      </w:pPr>
      <w:rPr>
        <w:rFonts w:hint="eastAsia"/>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2356"/>
        </w:tabs>
        <w:ind w:left="1984" w:hanging="708"/>
      </w:pPr>
      <w:rPr>
        <w:rFonts w:hint="eastAsia"/>
      </w:rPr>
    </w:lvl>
    <w:lvl w:ilvl="4">
      <w:start w:val="1"/>
      <w:numFmt w:val="decimal"/>
      <w:lvlText w:val="%1.%2.%3.%4.%5"/>
      <w:lvlJc w:val="left"/>
      <w:pPr>
        <w:tabs>
          <w:tab w:val="left" w:pos="2781"/>
        </w:tabs>
        <w:ind w:left="2551" w:hanging="850"/>
      </w:pPr>
      <w:rPr>
        <w:rFonts w:hint="eastAsia"/>
      </w:rPr>
    </w:lvl>
    <w:lvl w:ilvl="5">
      <w:start w:val="1"/>
      <w:numFmt w:val="decimal"/>
      <w:lvlText w:val="%1.%2.%3.%4.%5.%6"/>
      <w:lvlJc w:val="left"/>
      <w:pPr>
        <w:tabs>
          <w:tab w:val="left" w:pos="3566"/>
        </w:tabs>
        <w:ind w:left="3260" w:hanging="1134"/>
      </w:pPr>
      <w:rPr>
        <w:rFonts w:hint="eastAsia"/>
      </w:rPr>
    </w:lvl>
    <w:lvl w:ilvl="6">
      <w:start w:val="1"/>
      <w:numFmt w:val="decimal"/>
      <w:lvlText w:val="%1.%2.%3.%4.%5.%6.%7"/>
      <w:lvlJc w:val="left"/>
      <w:pPr>
        <w:tabs>
          <w:tab w:val="left" w:pos="3991"/>
        </w:tabs>
        <w:ind w:left="3827" w:hanging="1276"/>
      </w:pPr>
      <w:rPr>
        <w:rFonts w:hint="eastAsia"/>
      </w:rPr>
    </w:lvl>
    <w:lvl w:ilvl="7">
      <w:start w:val="1"/>
      <w:numFmt w:val="decimal"/>
      <w:lvlText w:val="%1.%2.%3.%4.%5.%6.%7.%8"/>
      <w:lvlJc w:val="left"/>
      <w:pPr>
        <w:tabs>
          <w:tab w:val="left" w:pos="4776"/>
        </w:tabs>
        <w:ind w:left="4394" w:hanging="1418"/>
      </w:pPr>
      <w:rPr>
        <w:rFonts w:hint="eastAsia"/>
      </w:rPr>
    </w:lvl>
    <w:lvl w:ilvl="8">
      <w:start w:val="1"/>
      <w:numFmt w:val="decimal"/>
      <w:lvlText w:val="%1.%2.%3.%4.%5.%6.%7.%8.%9"/>
      <w:lvlJc w:val="left"/>
      <w:pPr>
        <w:tabs>
          <w:tab w:val="left" w:pos="5562"/>
        </w:tabs>
        <w:ind w:left="5102" w:hanging="1700"/>
      </w:pPr>
      <w:rPr>
        <w:rFonts w:hint="eastAsia"/>
      </w:rPr>
    </w:lvl>
  </w:abstractNum>
  <w:abstractNum w:abstractNumId="8" w15:restartNumberingAfterBreak="0">
    <w:nsid w:val="282C49B3"/>
    <w:multiLevelType w:val="multilevel"/>
    <w:tmpl w:val="282C49B3"/>
    <w:lvl w:ilvl="0">
      <w:start w:val="1"/>
      <w:numFmt w:val="decimalEnclosedCircle"/>
      <w:pStyle w:val="1"/>
      <w:lvlText w:val="%1"/>
      <w:lvlJc w:val="left"/>
      <w:pPr>
        <w:tabs>
          <w:tab w:val="left" w:pos="821"/>
        </w:tabs>
        <w:ind w:left="821" w:hanging="360"/>
      </w:pPr>
      <w:rPr>
        <w:rFonts w:hint="eastAsia"/>
      </w:rPr>
    </w:lvl>
    <w:lvl w:ilvl="1">
      <w:start w:val="1"/>
      <w:numFmt w:val="lowerLetter"/>
      <w:lvlText w:val="%2)"/>
      <w:lvlJc w:val="left"/>
      <w:pPr>
        <w:tabs>
          <w:tab w:val="left" w:pos="1301"/>
        </w:tabs>
        <w:ind w:left="1301" w:hanging="420"/>
      </w:pPr>
    </w:lvl>
    <w:lvl w:ilvl="2">
      <w:start w:val="1"/>
      <w:numFmt w:val="lowerRoman"/>
      <w:lvlText w:val="%3."/>
      <w:lvlJc w:val="right"/>
      <w:pPr>
        <w:tabs>
          <w:tab w:val="left" w:pos="1721"/>
        </w:tabs>
        <w:ind w:left="1721" w:hanging="420"/>
      </w:pPr>
    </w:lvl>
    <w:lvl w:ilvl="3">
      <w:start w:val="1"/>
      <w:numFmt w:val="decimal"/>
      <w:lvlText w:val="%4."/>
      <w:lvlJc w:val="left"/>
      <w:pPr>
        <w:tabs>
          <w:tab w:val="left" w:pos="2141"/>
        </w:tabs>
        <w:ind w:left="2141" w:hanging="420"/>
      </w:pPr>
    </w:lvl>
    <w:lvl w:ilvl="4">
      <w:start w:val="1"/>
      <w:numFmt w:val="lowerLetter"/>
      <w:lvlText w:val="%5)"/>
      <w:lvlJc w:val="left"/>
      <w:pPr>
        <w:tabs>
          <w:tab w:val="left" w:pos="2561"/>
        </w:tabs>
        <w:ind w:left="2561" w:hanging="420"/>
      </w:pPr>
    </w:lvl>
    <w:lvl w:ilvl="5">
      <w:start w:val="1"/>
      <w:numFmt w:val="lowerRoman"/>
      <w:lvlText w:val="%6."/>
      <w:lvlJc w:val="right"/>
      <w:pPr>
        <w:tabs>
          <w:tab w:val="left" w:pos="2981"/>
        </w:tabs>
        <w:ind w:left="2981" w:hanging="420"/>
      </w:pPr>
    </w:lvl>
    <w:lvl w:ilvl="6">
      <w:start w:val="1"/>
      <w:numFmt w:val="decimal"/>
      <w:lvlText w:val="%7."/>
      <w:lvlJc w:val="left"/>
      <w:pPr>
        <w:tabs>
          <w:tab w:val="left" w:pos="3401"/>
        </w:tabs>
        <w:ind w:left="3401" w:hanging="420"/>
      </w:pPr>
    </w:lvl>
    <w:lvl w:ilvl="7">
      <w:start w:val="1"/>
      <w:numFmt w:val="lowerLetter"/>
      <w:lvlText w:val="%8)"/>
      <w:lvlJc w:val="left"/>
      <w:pPr>
        <w:tabs>
          <w:tab w:val="left" w:pos="3821"/>
        </w:tabs>
        <w:ind w:left="3821" w:hanging="420"/>
      </w:pPr>
    </w:lvl>
    <w:lvl w:ilvl="8">
      <w:start w:val="1"/>
      <w:numFmt w:val="lowerRoman"/>
      <w:lvlText w:val="%9."/>
      <w:lvlJc w:val="right"/>
      <w:pPr>
        <w:tabs>
          <w:tab w:val="left" w:pos="4241"/>
        </w:tabs>
        <w:ind w:left="4241" w:hanging="420"/>
      </w:pPr>
    </w:lvl>
  </w:abstractNum>
  <w:abstractNum w:abstractNumId="9" w15:restartNumberingAfterBreak="0">
    <w:nsid w:val="3CAE20DE"/>
    <w:multiLevelType w:val="multilevel"/>
    <w:tmpl w:val="3CAE20DE"/>
    <w:lvl w:ilvl="0">
      <w:start w:val="1"/>
      <w:numFmt w:val="decimal"/>
      <w:suff w:val="nothing"/>
      <w:lvlText w:val="%1."/>
      <w:lvlJc w:val="left"/>
      <w:pPr>
        <w:ind w:left="980" w:hanging="420"/>
      </w:pPr>
      <w:rPr>
        <w:rFonts w:hint="default"/>
      </w:rPr>
    </w:lvl>
    <w:lvl w:ilvl="1">
      <w:start w:val="1"/>
      <w:numFmt w:val="decimal"/>
      <w:lvlText w:val="%2、"/>
      <w:lvlJc w:val="left"/>
      <w:pPr>
        <w:ind w:left="1700" w:hanging="720"/>
      </w:pPr>
      <w:rPr>
        <w:rFonts w:hint="default"/>
      </w:rPr>
    </w:lvl>
    <w:lvl w:ilvl="2">
      <w:start w:val="1"/>
      <w:numFmt w:val="lowerRoman"/>
      <w:lvlText w:val="%3."/>
      <w:lvlJc w:val="right"/>
      <w:pPr>
        <w:ind w:left="1820" w:hanging="420"/>
      </w:pPr>
      <w:rPr>
        <w:rFonts w:hint="eastAsia"/>
      </w:rPr>
    </w:lvl>
    <w:lvl w:ilvl="3">
      <w:start w:val="1"/>
      <w:numFmt w:val="decimal"/>
      <w:lvlText w:val="%4."/>
      <w:lvlJc w:val="left"/>
      <w:pPr>
        <w:ind w:left="2240" w:hanging="420"/>
      </w:pPr>
      <w:rPr>
        <w:rFonts w:hint="eastAsia"/>
      </w:rPr>
    </w:lvl>
    <w:lvl w:ilvl="4">
      <w:start w:val="1"/>
      <w:numFmt w:val="lowerLetter"/>
      <w:lvlText w:val="%5)"/>
      <w:lvlJc w:val="left"/>
      <w:pPr>
        <w:ind w:left="2660" w:hanging="420"/>
      </w:pPr>
      <w:rPr>
        <w:rFonts w:hint="eastAsia"/>
      </w:rPr>
    </w:lvl>
    <w:lvl w:ilvl="5">
      <w:start w:val="1"/>
      <w:numFmt w:val="lowerRoman"/>
      <w:lvlText w:val="%6."/>
      <w:lvlJc w:val="right"/>
      <w:pPr>
        <w:ind w:left="3080" w:hanging="420"/>
      </w:pPr>
      <w:rPr>
        <w:rFonts w:hint="eastAsia"/>
      </w:rPr>
    </w:lvl>
    <w:lvl w:ilvl="6">
      <w:start w:val="1"/>
      <w:numFmt w:val="decimal"/>
      <w:lvlText w:val="%7."/>
      <w:lvlJc w:val="left"/>
      <w:pPr>
        <w:ind w:left="3500" w:hanging="420"/>
      </w:pPr>
      <w:rPr>
        <w:rFonts w:hint="eastAsia"/>
      </w:rPr>
    </w:lvl>
    <w:lvl w:ilvl="7">
      <w:start w:val="1"/>
      <w:numFmt w:val="lowerLetter"/>
      <w:lvlText w:val="%8)"/>
      <w:lvlJc w:val="left"/>
      <w:pPr>
        <w:ind w:left="3920" w:hanging="420"/>
      </w:pPr>
      <w:rPr>
        <w:rFonts w:hint="eastAsia"/>
      </w:rPr>
    </w:lvl>
    <w:lvl w:ilvl="8">
      <w:start w:val="1"/>
      <w:numFmt w:val="lowerRoman"/>
      <w:lvlText w:val="%9."/>
      <w:lvlJc w:val="right"/>
      <w:pPr>
        <w:ind w:left="4340" w:hanging="420"/>
      </w:pPr>
      <w:rPr>
        <w:rFonts w:hint="eastAsia"/>
      </w:rPr>
    </w:lvl>
  </w:abstractNum>
  <w:abstractNum w:abstractNumId="10" w15:restartNumberingAfterBreak="0">
    <w:nsid w:val="446105B5"/>
    <w:multiLevelType w:val="multilevel"/>
    <w:tmpl w:val="446105B5"/>
    <w:lvl w:ilvl="0">
      <w:start w:val="1"/>
      <w:numFmt w:val="decimal"/>
      <w:lvlText w:val="%1"/>
      <w:lvlJc w:val="left"/>
      <w:pPr>
        <w:tabs>
          <w:tab w:val="left" w:pos="0"/>
        </w:tabs>
        <w:ind w:left="0" w:firstLine="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1" w15:restartNumberingAfterBreak="0">
    <w:nsid w:val="4AC8E19C"/>
    <w:multiLevelType w:val="singleLevel"/>
    <w:tmpl w:val="4AC8E19C"/>
    <w:lvl w:ilvl="0">
      <w:start w:val="12"/>
      <w:numFmt w:val="upperLetter"/>
      <w:suff w:val="nothing"/>
      <w:lvlText w:val="%1、"/>
      <w:lvlJc w:val="left"/>
    </w:lvl>
  </w:abstractNum>
  <w:abstractNum w:abstractNumId="12" w15:restartNumberingAfterBreak="0">
    <w:nsid w:val="578F4838"/>
    <w:multiLevelType w:val="multilevel"/>
    <w:tmpl w:val="578F4838"/>
    <w:lvl w:ilvl="0">
      <w:start w:val="1"/>
      <w:numFmt w:val="decimal"/>
      <w:suff w:val="nothing"/>
      <w:lvlText w:val="%1."/>
      <w:lvlJc w:val="left"/>
      <w:pPr>
        <w:ind w:left="737" w:hanging="177"/>
      </w:pPr>
      <w:rPr>
        <w:rFonts w:hint="default"/>
      </w:rPr>
    </w:lvl>
    <w:lvl w:ilvl="1">
      <w:start w:val="1"/>
      <w:numFmt w:val="decimal"/>
      <w:lvlText w:val="%2、"/>
      <w:lvlJc w:val="left"/>
      <w:pPr>
        <w:ind w:left="1700" w:hanging="720"/>
      </w:pPr>
      <w:rPr>
        <w:rFonts w:hint="default"/>
      </w:rPr>
    </w:lvl>
    <w:lvl w:ilvl="2">
      <w:start w:val="1"/>
      <w:numFmt w:val="lowerRoman"/>
      <w:lvlText w:val="%3."/>
      <w:lvlJc w:val="right"/>
      <w:pPr>
        <w:ind w:left="1820" w:hanging="420"/>
      </w:pPr>
      <w:rPr>
        <w:rFonts w:hint="eastAsia"/>
      </w:rPr>
    </w:lvl>
    <w:lvl w:ilvl="3">
      <w:start w:val="1"/>
      <w:numFmt w:val="decimal"/>
      <w:lvlText w:val="%4."/>
      <w:lvlJc w:val="left"/>
      <w:pPr>
        <w:ind w:left="2240" w:hanging="420"/>
      </w:pPr>
      <w:rPr>
        <w:rFonts w:hint="eastAsia"/>
      </w:rPr>
    </w:lvl>
    <w:lvl w:ilvl="4">
      <w:start w:val="1"/>
      <w:numFmt w:val="lowerLetter"/>
      <w:lvlText w:val="%5)"/>
      <w:lvlJc w:val="left"/>
      <w:pPr>
        <w:ind w:left="2660" w:hanging="420"/>
      </w:pPr>
      <w:rPr>
        <w:rFonts w:hint="eastAsia"/>
      </w:rPr>
    </w:lvl>
    <w:lvl w:ilvl="5">
      <w:start w:val="1"/>
      <w:numFmt w:val="lowerRoman"/>
      <w:lvlText w:val="%6."/>
      <w:lvlJc w:val="right"/>
      <w:pPr>
        <w:ind w:left="3080" w:hanging="420"/>
      </w:pPr>
      <w:rPr>
        <w:rFonts w:hint="eastAsia"/>
      </w:rPr>
    </w:lvl>
    <w:lvl w:ilvl="6">
      <w:start w:val="1"/>
      <w:numFmt w:val="decimal"/>
      <w:lvlText w:val="%7."/>
      <w:lvlJc w:val="left"/>
      <w:pPr>
        <w:ind w:left="3500" w:hanging="420"/>
      </w:pPr>
      <w:rPr>
        <w:rFonts w:hint="eastAsia"/>
      </w:rPr>
    </w:lvl>
    <w:lvl w:ilvl="7">
      <w:start w:val="1"/>
      <w:numFmt w:val="lowerLetter"/>
      <w:lvlText w:val="%8)"/>
      <w:lvlJc w:val="left"/>
      <w:pPr>
        <w:ind w:left="3920" w:hanging="420"/>
      </w:pPr>
      <w:rPr>
        <w:rFonts w:hint="eastAsia"/>
      </w:rPr>
    </w:lvl>
    <w:lvl w:ilvl="8">
      <w:start w:val="1"/>
      <w:numFmt w:val="lowerRoman"/>
      <w:lvlText w:val="%9."/>
      <w:lvlJc w:val="right"/>
      <w:pPr>
        <w:ind w:left="4340" w:hanging="420"/>
      </w:pPr>
      <w:rPr>
        <w:rFonts w:hint="eastAsia"/>
      </w:rPr>
    </w:lvl>
  </w:abstractNum>
  <w:abstractNum w:abstractNumId="13" w15:restartNumberingAfterBreak="0">
    <w:nsid w:val="59BB18A3"/>
    <w:multiLevelType w:val="multilevel"/>
    <w:tmpl w:val="59BB18A3"/>
    <w:lvl w:ilvl="0">
      <w:start w:val="1"/>
      <w:numFmt w:val="decimal"/>
      <w:lvlText w:val="%1."/>
      <w:lvlJc w:val="left"/>
      <w:pPr>
        <w:ind w:left="980" w:hanging="420"/>
      </w:pPr>
      <w:rPr>
        <w:rFonts w:hint="default"/>
      </w:rPr>
    </w:lvl>
    <w:lvl w:ilvl="1">
      <w:start w:val="1"/>
      <w:numFmt w:val="decimal"/>
      <w:lvlText w:val="%2、"/>
      <w:lvlJc w:val="left"/>
      <w:pPr>
        <w:ind w:left="1700" w:hanging="720"/>
      </w:pPr>
      <w:rPr>
        <w:rFonts w:hint="default"/>
      </w:r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14" w15:restartNumberingAfterBreak="0">
    <w:nsid w:val="67D11B0D"/>
    <w:multiLevelType w:val="multilevel"/>
    <w:tmpl w:val="67D11B0D"/>
    <w:lvl w:ilvl="0">
      <w:start w:val="1"/>
      <w:numFmt w:val="decimalEnclosedCircle"/>
      <w:pStyle w:val="Achievement"/>
      <w:lvlText w:val="%1"/>
      <w:lvlJc w:val="left"/>
      <w:pPr>
        <w:tabs>
          <w:tab w:val="left" w:pos="821"/>
        </w:tabs>
        <w:ind w:left="821" w:hanging="360"/>
      </w:pPr>
      <w:rPr>
        <w:rFonts w:hint="eastAsia"/>
      </w:rPr>
    </w:lvl>
    <w:lvl w:ilvl="1">
      <w:start w:val="1"/>
      <w:numFmt w:val="lowerLetter"/>
      <w:lvlText w:val="%2)"/>
      <w:lvlJc w:val="left"/>
      <w:pPr>
        <w:tabs>
          <w:tab w:val="left" w:pos="1301"/>
        </w:tabs>
        <w:ind w:left="1301" w:hanging="420"/>
      </w:pPr>
    </w:lvl>
    <w:lvl w:ilvl="2">
      <w:start w:val="1"/>
      <w:numFmt w:val="lowerRoman"/>
      <w:lvlText w:val="%3."/>
      <w:lvlJc w:val="right"/>
      <w:pPr>
        <w:tabs>
          <w:tab w:val="left" w:pos="1721"/>
        </w:tabs>
        <w:ind w:left="1721" w:hanging="420"/>
      </w:pPr>
    </w:lvl>
    <w:lvl w:ilvl="3">
      <w:start w:val="1"/>
      <w:numFmt w:val="decimal"/>
      <w:lvlText w:val="%4."/>
      <w:lvlJc w:val="left"/>
      <w:pPr>
        <w:tabs>
          <w:tab w:val="left" w:pos="2141"/>
        </w:tabs>
        <w:ind w:left="2141" w:hanging="420"/>
      </w:pPr>
    </w:lvl>
    <w:lvl w:ilvl="4">
      <w:start w:val="1"/>
      <w:numFmt w:val="lowerLetter"/>
      <w:lvlText w:val="%5)"/>
      <w:lvlJc w:val="left"/>
      <w:pPr>
        <w:tabs>
          <w:tab w:val="left" w:pos="2561"/>
        </w:tabs>
        <w:ind w:left="2561" w:hanging="420"/>
      </w:pPr>
    </w:lvl>
    <w:lvl w:ilvl="5">
      <w:start w:val="1"/>
      <w:numFmt w:val="lowerRoman"/>
      <w:lvlText w:val="%6."/>
      <w:lvlJc w:val="right"/>
      <w:pPr>
        <w:tabs>
          <w:tab w:val="left" w:pos="2981"/>
        </w:tabs>
        <w:ind w:left="2981" w:hanging="420"/>
      </w:pPr>
    </w:lvl>
    <w:lvl w:ilvl="6">
      <w:start w:val="1"/>
      <w:numFmt w:val="decimal"/>
      <w:lvlText w:val="%7."/>
      <w:lvlJc w:val="left"/>
      <w:pPr>
        <w:tabs>
          <w:tab w:val="left" w:pos="3401"/>
        </w:tabs>
        <w:ind w:left="3401" w:hanging="420"/>
      </w:pPr>
    </w:lvl>
    <w:lvl w:ilvl="7">
      <w:start w:val="1"/>
      <w:numFmt w:val="lowerLetter"/>
      <w:lvlText w:val="%8)"/>
      <w:lvlJc w:val="left"/>
      <w:pPr>
        <w:tabs>
          <w:tab w:val="left" w:pos="3821"/>
        </w:tabs>
        <w:ind w:left="3821" w:hanging="420"/>
      </w:pPr>
    </w:lvl>
    <w:lvl w:ilvl="8">
      <w:start w:val="1"/>
      <w:numFmt w:val="lowerRoman"/>
      <w:lvlText w:val="%9."/>
      <w:lvlJc w:val="right"/>
      <w:pPr>
        <w:tabs>
          <w:tab w:val="left" w:pos="4241"/>
        </w:tabs>
        <w:ind w:left="4241" w:hanging="420"/>
      </w:pPr>
    </w:lvl>
  </w:abstractNum>
  <w:abstractNum w:abstractNumId="15" w15:restartNumberingAfterBreak="0">
    <w:nsid w:val="70DF7B76"/>
    <w:multiLevelType w:val="multilevel"/>
    <w:tmpl w:val="70DF7B76"/>
    <w:lvl w:ilvl="0">
      <w:start w:val="1"/>
      <w:numFmt w:val="decimal"/>
      <w:lvlText w:val="%1."/>
      <w:lvlJc w:val="left"/>
      <w:pPr>
        <w:ind w:left="980" w:hanging="420"/>
      </w:pPr>
      <w:rPr>
        <w:rFonts w:hint="default"/>
      </w:rPr>
    </w:lvl>
    <w:lvl w:ilvl="1">
      <w:start w:val="1"/>
      <w:numFmt w:val="decimal"/>
      <w:lvlText w:val="%2、"/>
      <w:lvlJc w:val="left"/>
      <w:pPr>
        <w:ind w:left="1700" w:hanging="720"/>
      </w:pPr>
      <w:rPr>
        <w:rFonts w:hint="default"/>
      </w:r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num w:numId="1" w16cid:durableId="681977805">
    <w:abstractNumId w:val="14"/>
  </w:num>
  <w:num w:numId="2" w16cid:durableId="1768573517">
    <w:abstractNumId w:val="8"/>
  </w:num>
  <w:num w:numId="3" w16cid:durableId="1505241513">
    <w:abstractNumId w:val="15"/>
  </w:num>
  <w:num w:numId="4" w16cid:durableId="1419863628">
    <w:abstractNumId w:val="3"/>
  </w:num>
  <w:num w:numId="5" w16cid:durableId="638803863">
    <w:abstractNumId w:val="13"/>
  </w:num>
  <w:num w:numId="6" w16cid:durableId="87696097">
    <w:abstractNumId w:val="9"/>
  </w:num>
  <w:num w:numId="7" w16cid:durableId="428161814">
    <w:abstractNumId w:val="5"/>
  </w:num>
  <w:num w:numId="8" w16cid:durableId="598025313">
    <w:abstractNumId w:val="12"/>
  </w:num>
  <w:num w:numId="9" w16cid:durableId="932125084">
    <w:abstractNumId w:val="4"/>
  </w:num>
  <w:num w:numId="10" w16cid:durableId="211813364">
    <w:abstractNumId w:val="2"/>
  </w:num>
  <w:num w:numId="11" w16cid:durableId="732119683">
    <w:abstractNumId w:val="0"/>
  </w:num>
  <w:num w:numId="12" w16cid:durableId="559095786">
    <w:abstractNumId w:val="11"/>
  </w:num>
  <w:num w:numId="13" w16cid:durableId="1199930872">
    <w:abstractNumId w:val="10"/>
  </w:num>
  <w:num w:numId="14" w16cid:durableId="611941984">
    <w:abstractNumId w:val="6"/>
  </w:num>
  <w:num w:numId="15" w16cid:durableId="872504124">
    <w:abstractNumId w:val="1"/>
  </w:num>
  <w:num w:numId="16" w16cid:durableId="188956066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displayBackgroundShape/>
  <w:hideSpellingErrors/>
  <w:proofState w:spelling="clean" w:grammar="clean"/>
  <w:defaultTabStop w:val="420"/>
  <w:drawingGridHorizontalSpacing w:val="106"/>
  <w:drawingGridVerticalSpacing w:val="159"/>
  <w:noPunctuationKerning/>
  <w:characterSpacingControl w:val="compressPunctuation"/>
  <w:hdrShapeDefaults>
    <o:shapedefaults v:ext="edit" spidmax="2119" strokecolor="#739cc3">
      <v:fill angle="90" type="gradient">
        <o:fill v:ext="view" type="gradientUnscaled"/>
      </v:fill>
      <v:stroke color="#739cc3" weight="1.25pt"/>
    </o:shapedefaults>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Setting w:name="useWord2013TrackBottomHyphenation" w:uri="http://schemas.microsoft.com/office/word" w:val="1"/>
  </w:compat>
  <w:docVars>
    <w:docVar w:name="commondata" w:val="eyJoZGlkIjoiOGViZTQwMjczNGVlN2ZhYzgxNWFmNTU4ZWNjNjAxMmEifQ=="/>
  </w:docVars>
  <w:rsids>
    <w:rsidRoot w:val="00172A27"/>
    <w:rsid w:val="000001C0"/>
    <w:rsid w:val="000002D0"/>
    <w:rsid w:val="0000032A"/>
    <w:rsid w:val="00000390"/>
    <w:rsid w:val="00000392"/>
    <w:rsid w:val="000009B1"/>
    <w:rsid w:val="000020F1"/>
    <w:rsid w:val="00002A96"/>
    <w:rsid w:val="00002EEC"/>
    <w:rsid w:val="00002F23"/>
    <w:rsid w:val="000037D9"/>
    <w:rsid w:val="00003D5F"/>
    <w:rsid w:val="0000405A"/>
    <w:rsid w:val="00004824"/>
    <w:rsid w:val="000054D6"/>
    <w:rsid w:val="000062A3"/>
    <w:rsid w:val="000063CE"/>
    <w:rsid w:val="000066D6"/>
    <w:rsid w:val="00007350"/>
    <w:rsid w:val="000074D3"/>
    <w:rsid w:val="00007ABF"/>
    <w:rsid w:val="00007CA4"/>
    <w:rsid w:val="000100A1"/>
    <w:rsid w:val="00010B3E"/>
    <w:rsid w:val="000112B5"/>
    <w:rsid w:val="00012536"/>
    <w:rsid w:val="00012884"/>
    <w:rsid w:val="0001370A"/>
    <w:rsid w:val="000137DB"/>
    <w:rsid w:val="00013B73"/>
    <w:rsid w:val="00013BCD"/>
    <w:rsid w:val="00013BD3"/>
    <w:rsid w:val="00013F67"/>
    <w:rsid w:val="000140AE"/>
    <w:rsid w:val="00014187"/>
    <w:rsid w:val="000143AE"/>
    <w:rsid w:val="000148D7"/>
    <w:rsid w:val="00014CA5"/>
    <w:rsid w:val="00014CFD"/>
    <w:rsid w:val="00015470"/>
    <w:rsid w:val="0001599A"/>
    <w:rsid w:val="00015CF6"/>
    <w:rsid w:val="00015D27"/>
    <w:rsid w:val="000168E4"/>
    <w:rsid w:val="00016EF4"/>
    <w:rsid w:val="0001746A"/>
    <w:rsid w:val="00017541"/>
    <w:rsid w:val="000179A3"/>
    <w:rsid w:val="00020823"/>
    <w:rsid w:val="0002113E"/>
    <w:rsid w:val="00021E38"/>
    <w:rsid w:val="00022397"/>
    <w:rsid w:val="000225B1"/>
    <w:rsid w:val="00022A70"/>
    <w:rsid w:val="00022E0E"/>
    <w:rsid w:val="00022EFA"/>
    <w:rsid w:val="000235A0"/>
    <w:rsid w:val="0002387A"/>
    <w:rsid w:val="00023D3F"/>
    <w:rsid w:val="00023DBA"/>
    <w:rsid w:val="000244BD"/>
    <w:rsid w:val="000244D3"/>
    <w:rsid w:val="0002476B"/>
    <w:rsid w:val="00024D25"/>
    <w:rsid w:val="000250FA"/>
    <w:rsid w:val="00025306"/>
    <w:rsid w:val="00025D85"/>
    <w:rsid w:val="0002684A"/>
    <w:rsid w:val="000271D6"/>
    <w:rsid w:val="000274F0"/>
    <w:rsid w:val="0002770A"/>
    <w:rsid w:val="000277A2"/>
    <w:rsid w:val="00027B52"/>
    <w:rsid w:val="00027D64"/>
    <w:rsid w:val="00030344"/>
    <w:rsid w:val="0003194A"/>
    <w:rsid w:val="00031EA4"/>
    <w:rsid w:val="00031F73"/>
    <w:rsid w:val="000325D7"/>
    <w:rsid w:val="000325FB"/>
    <w:rsid w:val="00032743"/>
    <w:rsid w:val="00032FF0"/>
    <w:rsid w:val="00032FFD"/>
    <w:rsid w:val="000332E2"/>
    <w:rsid w:val="000341A1"/>
    <w:rsid w:val="00034AE4"/>
    <w:rsid w:val="00034CF3"/>
    <w:rsid w:val="00034FDE"/>
    <w:rsid w:val="000353D1"/>
    <w:rsid w:val="00035A7A"/>
    <w:rsid w:val="000363E5"/>
    <w:rsid w:val="0003654F"/>
    <w:rsid w:val="0003674E"/>
    <w:rsid w:val="000367FD"/>
    <w:rsid w:val="00036D80"/>
    <w:rsid w:val="00036E06"/>
    <w:rsid w:val="00037351"/>
    <w:rsid w:val="000374AF"/>
    <w:rsid w:val="00037D13"/>
    <w:rsid w:val="0004030D"/>
    <w:rsid w:val="00040750"/>
    <w:rsid w:val="00040DD0"/>
    <w:rsid w:val="00040E01"/>
    <w:rsid w:val="000413E4"/>
    <w:rsid w:val="00042249"/>
    <w:rsid w:val="00042510"/>
    <w:rsid w:val="00044127"/>
    <w:rsid w:val="00044687"/>
    <w:rsid w:val="00044C5B"/>
    <w:rsid w:val="00044D35"/>
    <w:rsid w:val="00044EF9"/>
    <w:rsid w:val="000455DB"/>
    <w:rsid w:val="00045653"/>
    <w:rsid w:val="000457AC"/>
    <w:rsid w:val="00046CAE"/>
    <w:rsid w:val="00046F86"/>
    <w:rsid w:val="0004785F"/>
    <w:rsid w:val="00047F10"/>
    <w:rsid w:val="0005009A"/>
    <w:rsid w:val="00050263"/>
    <w:rsid w:val="00050D31"/>
    <w:rsid w:val="00051226"/>
    <w:rsid w:val="00051235"/>
    <w:rsid w:val="00051AFE"/>
    <w:rsid w:val="00051C37"/>
    <w:rsid w:val="00052080"/>
    <w:rsid w:val="00052373"/>
    <w:rsid w:val="00052725"/>
    <w:rsid w:val="00052A96"/>
    <w:rsid w:val="000536C0"/>
    <w:rsid w:val="00053B8A"/>
    <w:rsid w:val="00053FE3"/>
    <w:rsid w:val="000540B6"/>
    <w:rsid w:val="00054A9E"/>
    <w:rsid w:val="00054B46"/>
    <w:rsid w:val="00054F36"/>
    <w:rsid w:val="00055640"/>
    <w:rsid w:val="0005704D"/>
    <w:rsid w:val="00061178"/>
    <w:rsid w:val="00061463"/>
    <w:rsid w:val="00061529"/>
    <w:rsid w:val="000620EA"/>
    <w:rsid w:val="000621DC"/>
    <w:rsid w:val="00062406"/>
    <w:rsid w:val="00062478"/>
    <w:rsid w:val="000627DB"/>
    <w:rsid w:val="00062C17"/>
    <w:rsid w:val="00063029"/>
    <w:rsid w:val="00063B7D"/>
    <w:rsid w:val="00063CDC"/>
    <w:rsid w:val="00064655"/>
    <w:rsid w:val="00064759"/>
    <w:rsid w:val="00064797"/>
    <w:rsid w:val="0006530F"/>
    <w:rsid w:val="000654B0"/>
    <w:rsid w:val="00065736"/>
    <w:rsid w:val="00065F70"/>
    <w:rsid w:val="00066305"/>
    <w:rsid w:val="00066331"/>
    <w:rsid w:val="00067116"/>
    <w:rsid w:val="000671CC"/>
    <w:rsid w:val="000675D8"/>
    <w:rsid w:val="000675D9"/>
    <w:rsid w:val="0006770D"/>
    <w:rsid w:val="0007052B"/>
    <w:rsid w:val="00070C74"/>
    <w:rsid w:val="00070CBF"/>
    <w:rsid w:val="00070ED0"/>
    <w:rsid w:val="00070F7A"/>
    <w:rsid w:val="00070FD9"/>
    <w:rsid w:val="000710B9"/>
    <w:rsid w:val="000711BD"/>
    <w:rsid w:val="00071741"/>
    <w:rsid w:val="000717FD"/>
    <w:rsid w:val="000726D3"/>
    <w:rsid w:val="00072B52"/>
    <w:rsid w:val="00072E37"/>
    <w:rsid w:val="00073076"/>
    <w:rsid w:val="00073195"/>
    <w:rsid w:val="00073931"/>
    <w:rsid w:val="00073D90"/>
    <w:rsid w:val="00074046"/>
    <w:rsid w:val="0007496B"/>
    <w:rsid w:val="00074983"/>
    <w:rsid w:val="00074DA4"/>
    <w:rsid w:val="00074E58"/>
    <w:rsid w:val="00075272"/>
    <w:rsid w:val="00075801"/>
    <w:rsid w:val="00075A2F"/>
    <w:rsid w:val="00075A33"/>
    <w:rsid w:val="00075B28"/>
    <w:rsid w:val="00076441"/>
    <w:rsid w:val="00076B1E"/>
    <w:rsid w:val="000776D5"/>
    <w:rsid w:val="00077EB1"/>
    <w:rsid w:val="000800A7"/>
    <w:rsid w:val="00080156"/>
    <w:rsid w:val="00080D11"/>
    <w:rsid w:val="000815F0"/>
    <w:rsid w:val="00081908"/>
    <w:rsid w:val="0008204D"/>
    <w:rsid w:val="00082316"/>
    <w:rsid w:val="00082480"/>
    <w:rsid w:val="00082A33"/>
    <w:rsid w:val="00082D72"/>
    <w:rsid w:val="0008447C"/>
    <w:rsid w:val="00084EAB"/>
    <w:rsid w:val="00085383"/>
    <w:rsid w:val="0008543C"/>
    <w:rsid w:val="000854B8"/>
    <w:rsid w:val="00085548"/>
    <w:rsid w:val="00085C0D"/>
    <w:rsid w:val="00086355"/>
    <w:rsid w:val="0008644F"/>
    <w:rsid w:val="00086480"/>
    <w:rsid w:val="000866F2"/>
    <w:rsid w:val="00086B4F"/>
    <w:rsid w:val="00087352"/>
    <w:rsid w:val="000877AC"/>
    <w:rsid w:val="00087B63"/>
    <w:rsid w:val="00087D86"/>
    <w:rsid w:val="0009041F"/>
    <w:rsid w:val="00090451"/>
    <w:rsid w:val="00090660"/>
    <w:rsid w:val="00090A9A"/>
    <w:rsid w:val="00090B7A"/>
    <w:rsid w:val="00090DB7"/>
    <w:rsid w:val="00091414"/>
    <w:rsid w:val="00091A9F"/>
    <w:rsid w:val="00092138"/>
    <w:rsid w:val="00094765"/>
    <w:rsid w:val="00094A0B"/>
    <w:rsid w:val="00094E9E"/>
    <w:rsid w:val="00094FBB"/>
    <w:rsid w:val="000951B9"/>
    <w:rsid w:val="00095494"/>
    <w:rsid w:val="0009598B"/>
    <w:rsid w:val="00095A15"/>
    <w:rsid w:val="00095AD4"/>
    <w:rsid w:val="00095F6C"/>
    <w:rsid w:val="00096451"/>
    <w:rsid w:val="000966CF"/>
    <w:rsid w:val="000978B0"/>
    <w:rsid w:val="000A0093"/>
    <w:rsid w:val="000A0BEE"/>
    <w:rsid w:val="000A10FB"/>
    <w:rsid w:val="000A191B"/>
    <w:rsid w:val="000A1AED"/>
    <w:rsid w:val="000A1CDC"/>
    <w:rsid w:val="000A201F"/>
    <w:rsid w:val="000A23E1"/>
    <w:rsid w:val="000A2471"/>
    <w:rsid w:val="000A257B"/>
    <w:rsid w:val="000A27BE"/>
    <w:rsid w:val="000A2889"/>
    <w:rsid w:val="000A2A31"/>
    <w:rsid w:val="000A2FF9"/>
    <w:rsid w:val="000A53EB"/>
    <w:rsid w:val="000A5723"/>
    <w:rsid w:val="000A5AF2"/>
    <w:rsid w:val="000A5DBA"/>
    <w:rsid w:val="000A6AF7"/>
    <w:rsid w:val="000A6E82"/>
    <w:rsid w:val="000A6F56"/>
    <w:rsid w:val="000A705E"/>
    <w:rsid w:val="000A7AC7"/>
    <w:rsid w:val="000B0235"/>
    <w:rsid w:val="000B052F"/>
    <w:rsid w:val="000B063A"/>
    <w:rsid w:val="000B08B2"/>
    <w:rsid w:val="000B1371"/>
    <w:rsid w:val="000B2538"/>
    <w:rsid w:val="000B2B2D"/>
    <w:rsid w:val="000B2BEE"/>
    <w:rsid w:val="000B38DB"/>
    <w:rsid w:val="000B3A4E"/>
    <w:rsid w:val="000B3F45"/>
    <w:rsid w:val="000B401D"/>
    <w:rsid w:val="000B4466"/>
    <w:rsid w:val="000B4D29"/>
    <w:rsid w:val="000B5156"/>
    <w:rsid w:val="000B630F"/>
    <w:rsid w:val="000B725D"/>
    <w:rsid w:val="000B7EC1"/>
    <w:rsid w:val="000B7F76"/>
    <w:rsid w:val="000C08C9"/>
    <w:rsid w:val="000C0A86"/>
    <w:rsid w:val="000C0ED4"/>
    <w:rsid w:val="000C133C"/>
    <w:rsid w:val="000C15C3"/>
    <w:rsid w:val="000C1D8B"/>
    <w:rsid w:val="000C2606"/>
    <w:rsid w:val="000C2993"/>
    <w:rsid w:val="000C2ED7"/>
    <w:rsid w:val="000C2EF0"/>
    <w:rsid w:val="000C303C"/>
    <w:rsid w:val="000C321D"/>
    <w:rsid w:val="000C456B"/>
    <w:rsid w:val="000C46D8"/>
    <w:rsid w:val="000C4E20"/>
    <w:rsid w:val="000C5497"/>
    <w:rsid w:val="000C5B38"/>
    <w:rsid w:val="000C5B3F"/>
    <w:rsid w:val="000C5FD1"/>
    <w:rsid w:val="000C668A"/>
    <w:rsid w:val="000C679D"/>
    <w:rsid w:val="000C710D"/>
    <w:rsid w:val="000C7196"/>
    <w:rsid w:val="000C72DC"/>
    <w:rsid w:val="000C7990"/>
    <w:rsid w:val="000C7F4E"/>
    <w:rsid w:val="000D0ADE"/>
    <w:rsid w:val="000D0BC6"/>
    <w:rsid w:val="000D12F2"/>
    <w:rsid w:val="000D3471"/>
    <w:rsid w:val="000D35B8"/>
    <w:rsid w:val="000D4930"/>
    <w:rsid w:val="000D4C0F"/>
    <w:rsid w:val="000D528B"/>
    <w:rsid w:val="000D55ED"/>
    <w:rsid w:val="000D5861"/>
    <w:rsid w:val="000D58BC"/>
    <w:rsid w:val="000D5925"/>
    <w:rsid w:val="000D64BA"/>
    <w:rsid w:val="000D6543"/>
    <w:rsid w:val="000D6EAC"/>
    <w:rsid w:val="000D774C"/>
    <w:rsid w:val="000D7AA5"/>
    <w:rsid w:val="000E0A26"/>
    <w:rsid w:val="000E0B90"/>
    <w:rsid w:val="000E0ECD"/>
    <w:rsid w:val="000E1217"/>
    <w:rsid w:val="000E12D0"/>
    <w:rsid w:val="000E2066"/>
    <w:rsid w:val="000E2E2C"/>
    <w:rsid w:val="000E352B"/>
    <w:rsid w:val="000E3563"/>
    <w:rsid w:val="000E3773"/>
    <w:rsid w:val="000E4405"/>
    <w:rsid w:val="000E4BFE"/>
    <w:rsid w:val="000E50F0"/>
    <w:rsid w:val="000E5264"/>
    <w:rsid w:val="000E5297"/>
    <w:rsid w:val="000E532F"/>
    <w:rsid w:val="000E55E3"/>
    <w:rsid w:val="000E5661"/>
    <w:rsid w:val="000E572D"/>
    <w:rsid w:val="000E5C15"/>
    <w:rsid w:val="000E679C"/>
    <w:rsid w:val="000E6FE2"/>
    <w:rsid w:val="000E7063"/>
    <w:rsid w:val="000E74E0"/>
    <w:rsid w:val="000E7BB8"/>
    <w:rsid w:val="000E7EDC"/>
    <w:rsid w:val="000F03ED"/>
    <w:rsid w:val="000F08FB"/>
    <w:rsid w:val="000F0951"/>
    <w:rsid w:val="000F0CCD"/>
    <w:rsid w:val="000F104D"/>
    <w:rsid w:val="000F113B"/>
    <w:rsid w:val="000F1972"/>
    <w:rsid w:val="000F242D"/>
    <w:rsid w:val="000F25F4"/>
    <w:rsid w:val="000F26FB"/>
    <w:rsid w:val="000F2AC7"/>
    <w:rsid w:val="000F374E"/>
    <w:rsid w:val="000F3893"/>
    <w:rsid w:val="000F42AC"/>
    <w:rsid w:val="000F43FB"/>
    <w:rsid w:val="000F44CC"/>
    <w:rsid w:val="000F4A23"/>
    <w:rsid w:val="000F5159"/>
    <w:rsid w:val="000F5210"/>
    <w:rsid w:val="000F5581"/>
    <w:rsid w:val="000F660D"/>
    <w:rsid w:val="000F74D0"/>
    <w:rsid w:val="000F77CE"/>
    <w:rsid w:val="000F7CA4"/>
    <w:rsid w:val="000F7E5B"/>
    <w:rsid w:val="000F7FB5"/>
    <w:rsid w:val="0010068B"/>
    <w:rsid w:val="00100D67"/>
    <w:rsid w:val="00101032"/>
    <w:rsid w:val="00101F1A"/>
    <w:rsid w:val="00101F9C"/>
    <w:rsid w:val="001023B7"/>
    <w:rsid w:val="001028AC"/>
    <w:rsid w:val="00103229"/>
    <w:rsid w:val="001033FF"/>
    <w:rsid w:val="001034DE"/>
    <w:rsid w:val="00103EAF"/>
    <w:rsid w:val="001047AA"/>
    <w:rsid w:val="00106058"/>
    <w:rsid w:val="00106BB9"/>
    <w:rsid w:val="00107042"/>
    <w:rsid w:val="001071C4"/>
    <w:rsid w:val="001074EC"/>
    <w:rsid w:val="00107798"/>
    <w:rsid w:val="0011004B"/>
    <w:rsid w:val="001100E9"/>
    <w:rsid w:val="00110458"/>
    <w:rsid w:val="00110666"/>
    <w:rsid w:val="001109B4"/>
    <w:rsid w:val="00110B03"/>
    <w:rsid w:val="0011122F"/>
    <w:rsid w:val="00111901"/>
    <w:rsid w:val="00111D5B"/>
    <w:rsid w:val="00111D8F"/>
    <w:rsid w:val="001120CE"/>
    <w:rsid w:val="0011243B"/>
    <w:rsid w:val="00112450"/>
    <w:rsid w:val="00112AB6"/>
    <w:rsid w:val="00112BBC"/>
    <w:rsid w:val="00112C8D"/>
    <w:rsid w:val="00112ECF"/>
    <w:rsid w:val="00112FCF"/>
    <w:rsid w:val="00113571"/>
    <w:rsid w:val="00113938"/>
    <w:rsid w:val="00114334"/>
    <w:rsid w:val="001143CC"/>
    <w:rsid w:val="001144E6"/>
    <w:rsid w:val="001144F7"/>
    <w:rsid w:val="00114B87"/>
    <w:rsid w:val="00114CDB"/>
    <w:rsid w:val="00114D62"/>
    <w:rsid w:val="00115247"/>
    <w:rsid w:val="00115397"/>
    <w:rsid w:val="00115419"/>
    <w:rsid w:val="00115BB7"/>
    <w:rsid w:val="00115F71"/>
    <w:rsid w:val="001160FC"/>
    <w:rsid w:val="00117610"/>
    <w:rsid w:val="00117CCF"/>
    <w:rsid w:val="001200C3"/>
    <w:rsid w:val="00120E70"/>
    <w:rsid w:val="00120F8D"/>
    <w:rsid w:val="00121796"/>
    <w:rsid w:val="0012186E"/>
    <w:rsid w:val="0012209F"/>
    <w:rsid w:val="001220E3"/>
    <w:rsid w:val="001228E4"/>
    <w:rsid w:val="00122CDD"/>
    <w:rsid w:val="00122F96"/>
    <w:rsid w:val="0012328D"/>
    <w:rsid w:val="0012371D"/>
    <w:rsid w:val="0012381E"/>
    <w:rsid w:val="00123D74"/>
    <w:rsid w:val="00123E4A"/>
    <w:rsid w:val="00123F9A"/>
    <w:rsid w:val="00124212"/>
    <w:rsid w:val="001247D5"/>
    <w:rsid w:val="00124890"/>
    <w:rsid w:val="00124A48"/>
    <w:rsid w:val="00124FFA"/>
    <w:rsid w:val="0012544E"/>
    <w:rsid w:val="00125507"/>
    <w:rsid w:val="00125751"/>
    <w:rsid w:val="00125C38"/>
    <w:rsid w:val="001265FF"/>
    <w:rsid w:val="00126DC7"/>
    <w:rsid w:val="00127352"/>
    <w:rsid w:val="00127649"/>
    <w:rsid w:val="00127A2A"/>
    <w:rsid w:val="00127A9F"/>
    <w:rsid w:val="00127B0F"/>
    <w:rsid w:val="00130A1B"/>
    <w:rsid w:val="00130F36"/>
    <w:rsid w:val="00131ABF"/>
    <w:rsid w:val="00131E54"/>
    <w:rsid w:val="00131F02"/>
    <w:rsid w:val="00132310"/>
    <w:rsid w:val="00133E40"/>
    <w:rsid w:val="00133F81"/>
    <w:rsid w:val="0013448B"/>
    <w:rsid w:val="00134691"/>
    <w:rsid w:val="001346E8"/>
    <w:rsid w:val="0013485C"/>
    <w:rsid w:val="00134924"/>
    <w:rsid w:val="001351F8"/>
    <w:rsid w:val="00135E33"/>
    <w:rsid w:val="001364E8"/>
    <w:rsid w:val="0013657F"/>
    <w:rsid w:val="001368FC"/>
    <w:rsid w:val="00136AB0"/>
    <w:rsid w:val="00136B2D"/>
    <w:rsid w:val="00136B8A"/>
    <w:rsid w:val="001377B0"/>
    <w:rsid w:val="00137813"/>
    <w:rsid w:val="00137854"/>
    <w:rsid w:val="00137BC6"/>
    <w:rsid w:val="00140148"/>
    <w:rsid w:val="0014042A"/>
    <w:rsid w:val="001407AA"/>
    <w:rsid w:val="00140905"/>
    <w:rsid w:val="00140EDD"/>
    <w:rsid w:val="0014181F"/>
    <w:rsid w:val="0014190C"/>
    <w:rsid w:val="001428C5"/>
    <w:rsid w:val="00142952"/>
    <w:rsid w:val="00142B5C"/>
    <w:rsid w:val="00142CC5"/>
    <w:rsid w:val="001436C0"/>
    <w:rsid w:val="001438B7"/>
    <w:rsid w:val="00143F1E"/>
    <w:rsid w:val="00144042"/>
    <w:rsid w:val="001440C7"/>
    <w:rsid w:val="00144425"/>
    <w:rsid w:val="00144FB2"/>
    <w:rsid w:val="00145422"/>
    <w:rsid w:val="00145ED3"/>
    <w:rsid w:val="00145F48"/>
    <w:rsid w:val="00146F4E"/>
    <w:rsid w:val="00147118"/>
    <w:rsid w:val="00147EE1"/>
    <w:rsid w:val="001509BE"/>
    <w:rsid w:val="00150A34"/>
    <w:rsid w:val="00150E2C"/>
    <w:rsid w:val="00151379"/>
    <w:rsid w:val="0015151E"/>
    <w:rsid w:val="00152A37"/>
    <w:rsid w:val="00152EA2"/>
    <w:rsid w:val="001530E2"/>
    <w:rsid w:val="00153D4E"/>
    <w:rsid w:val="00154850"/>
    <w:rsid w:val="00154B6F"/>
    <w:rsid w:val="00154CFA"/>
    <w:rsid w:val="001552DE"/>
    <w:rsid w:val="001553A4"/>
    <w:rsid w:val="00155763"/>
    <w:rsid w:val="00155E81"/>
    <w:rsid w:val="00155FFB"/>
    <w:rsid w:val="001569C6"/>
    <w:rsid w:val="00157049"/>
    <w:rsid w:val="0015730D"/>
    <w:rsid w:val="001573B4"/>
    <w:rsid w:val="00157EBE"/>
    <w:rsid w:val="001609BA"/>
    <w:rsid w:val="001610E8"/>
    <w:rsid w:val="0016240F"/>
    <w:rsid w:val="00162481"/>
    <w:rsid w:val="001624A2"/>
    <w:rsid w:val="001628AC"/>
    <w:rsid w:val="00162D08"/>
    <w:rsid w:val="00163325"/>
    <w:rsid w:val="001633DA"/>
    <w:rsid w:val="00163A4F"/>
    <w:rsid w:val="00163BB2"/>
    <w:rsid w:val="00163C19"/>
    <w:rsid w:val="0016490E"/>
    <w:rsid w:val="00164FF7"/>
    <w:rsid w:val="00165400"/>
    <w:rsid w:val="0016554B"/>
    <w:rsid w:val="00165F5D"/>
    <w:rsid w:val="00166125"/>
    <w:rsid w:val="0016634B"/>
    <w:rsid w:val="001663F3"/>
    <w:rsid w:val="00166E1C"/>
    <w:rsid w:val="00167158"/>
    <w:rsid w:val="00170A1A"/>
    <w:rsid w:val="0017100A"/>
    <w:rsid w:val="00171357"/>
    <w:rsid w:val="00171E95"/>
    <w:rsid w:val="001720F7"/>
    <w:rsid w:val="0017288C"/>
    <w:rsid w:val="001728D5"/>
    <w:rsid w:val="00172A27"/>
    <w:rsid w:val="001733C5"/>
    <w:rsid w:val="00173910"/>
    <w:rsid w:val="00173FBC"/>
    <w:rsid w:val="00174529"/>
    <w:rsid w:val="001745DA"/>
    <w:rsid w:val="00175013"/>
    <w:rsid w:val="0017710D"/>
    <w:rsid w:val="001773AC"/>
    <w:rsid w:val="00177CD7"/>
    <w:rsid w:val="00177D43"/>
    <w:rsid w:val="00180066"/>
    <w:rsid w:val="001806BE"/>
    <w:rsid w:val="00181144"/>
    <w:rsid w:val="001813CB"/>
    <w:rsid w:val="00181750"/>
    <w:rsid w:val="00181AB7"/>
    <w:rsid w:val="00181C2B"/>
    <w:rsid w:val="00182699"/>
    <w:rsid w:val="001834D3"/>
    <w:rsid w:val="00183616"/>
    <w:rsid w:val="00183700"/>
    <w:rsid w:val="00183EB9"/>
    <w:rsid w:val="001845BA"/>
    <w:rsid w:val="0018463C"/>
    <w:rsid w:val="00184B68"/>
    <w:rsid w:val="00185590"/>
    <w:rsid w:val="0018618F"/>
    <w:rsid w:val="00186479"/>
    <w:rsid w:val="00186AAE"/>
    <w:rsid w:val="00186B13"/>
    <w:rsid w:val="00186B44"/>
    <w:rsid w:val="00186BB7"/>
    <w:rsid w:val="00186CAF"/>
    <w:rsid w:val="00187A27"/>
    <w:rsid w:val="0019053C"/>
    <w:rsid w:val="001906F9"/>
    <w:rsid w:val="0019095B"/>
    <w:rsid w:val="00190BD9"/>
    <w:rsid w:val="00190BE2"/>
    <w:rsid w:val="00190FEE"/>
    <w:rsid w:val="00191A1A"/>
    <w:rsid w:val="00192514"/>
    <w:rsid w:val="00192F03"/>
    <w:rsid w:val="00193754"/>
    <w:rsid w:val="0019411B"/>
    <w:rsid w:val="00194264"/>
    <w:rsid w:val="001944D1"/>
    <w:rsid w:val="00194C8A"/>
    <w:rsid w:val="001951DC"/>
    <w:rsid w:val="00195408"/>
    <w:rsid w:val="0019556E"/>
    <w:rsid w:val="001956E1"/>
    <w:rsid w:val="00195EB3"/>
    <w:rsid w:val="00196E4C"/>
    <w:rsid w:val="00196FCE"/>
    <w:rsid w:val="001971E5"/>
    <w:rsid w:val="0019760E"/>
    <w:rsid w:val="00197818"/>
    <w:rsid w:val="00197BC2"/>
    <w:rsid w:val="001A001A"/>
    <w:rsid w:val="001A03CC"/>
    <w:rsid w:val="001A042A"/>
    <w:rsid w:val="001A1384"/>
    <w:rsid w:val="001A1A7A"/>
    <w:rsid w:val="001A1DE5"/>
    <w:rsid w:val="001A23FC"/>
    <w:rsid w:val="001A25D0"/>
    <w:rsid w:val="001A2919"/>
    <w:rsid w:val="001A2F16"/>
    <w:rsid w:val="001A3630"/>
    <w:rsid w:val="001A3B54"/>
    <w:rsid w:val="001A3D6F"/>
    <w:rsid w:val="001A3FD7"/>
    <w:rsid w:val="001A4600"/>
    <w:rsid w:val="001A481A"/>
    <w:rsid w:val="001A4EBF"/>
    <w:rsid w:val="001A4FD0"/>
    <w:rsid w:val="001A562D"/>
    <w:rsid w:val="001A5744"/>
    <w:rsid w:val="001A59FD"/>
    <w:rsid w:val="001A6180"/>
    <w:rsid w:val="001A72AB"/>
    <w:rsid w:val="001A72E5"/>
    <w:rsid w:val="001A78F5"/>
    <w:rsid w:val="001A7CBC"/>
    <w:rsid w:val="001A7FA1"/>
    <w:rsid w:val="001B0013"/>
    <w:rsid w:val="001B05D6"/>
    <w:rsid w:val="001B074C"/>
    <w:rsid w:val="001B07D6"/>
    <w:rsid w:val="001B08BF"/>
    <w:rsid w:val="001B1726"/>
    <w:rsid w:val="001B2112"/>
    <w:rsid w:val="001B25C7"/>
    <w:rsid w:val="001B261B"/>
    <w:rsid w:val="001B2EAB"/>
    <w:rsid w:val="001B306E"/>
    <w:rsid w:val="001B3C72"/>
    <w:rsid w:val="001B4298"/>
    <w:rsid w:val="001B4482"/>
    <w:rsid w:val="001B5E9C"/>
    <w:rsid w:val="001B6169"/>
    <w:rsid w:val="001B71AD"/>
    <w:rsid w:val="001B767A"/>
    <w:rsid w:val="001B77DD"/>
    <w:rsid w:val="001C000C"/>
    <w:rsid w:val="001C00CF"/>
    <w:rsid w:val="001C0161"/>
    <w:rsid w:val="001C059F"/>
    <w:rsid w:val="001C0662"/>
    <w:rsid w:val="001C0D86"/>
    <w:rsid w:val="001C12EE"/>
    <w:rsid w:val="001C16DC"/>
    <w:rsid w:val="001C1B30"/>
    <w:rsid w:val="001C1F03"/>
    <w:rsid w:val="001C2255"/>
    <w:rsid w:val="001C2384"/>
    <w:rsid w:val="001C28B4"/>
    <w:rsid w:val="001C2CF8"/>
    <w:rsid w:val="001C3321"/>
    <w:rsid w:val="001C3849"/>
    <w:rsid w:val="001C3BDC"/>
    <w:rsid w:val="001C3C1F"/>
    <w:rsid w:val="001C49A3"/>
    <w:rsid w:val="001C50CB"/>
    <w:rsid w:val="001C5AE1"/>
    <w:rsid w:val="001C5C60"/>
    <w:rsid w:val="001C5F27"/>
    <w:rsid w:val="001C6A7F"/>
    <w:rsid w:val="001C6BBF"/>
    <w:rsid w:val="001C72FD"/>
    <w:rsid w:val="001C7436"/>
    <w:rsid w:val="001C76BF"/>
    <w:rsid w:val="001C7794"/>
    <w:rsid w:val="001C7DB0"/>
    <w:rsid w:val="001D03E0"/>
    <w:rsid w:val="001D0513"/>
    <w:rsid w:val="001D075B"/>
    <w:rsid w:val="001D092D"/>
    <w:rsid w:val="001D0A28"/>
    <w:rsid w:val="001D0F47"/>
    <w:rsid w:val="001D1962"/>
    <w:rsid w:val="001D1BB4"/>
    <w:rsid w:val="001D2A13"/>
    <w:rsid w:val="001D3296"/>
    <w:rsid w:val="001D37AB"/>
    <w:rsid w:val="001D3ABB"/>
    <w:rsid w:val="001D3C97"/>
    <w:rsid w:val="001D3DEA"/>
    <w:rsid w:val="001D41A2"/>
    <w:rsid w:val="001D4D9C"/>
    <w:rsid w:val="001D50F7"/>
    <w:rsid w:val="001D5619"/>
    <w:rsid w:val="001D608A"/>
    <w:rsid w:val="001D6956"/>
    <w:rsid w:val="001D7264"/>
    <w:rsid w:val="001D72E3"/>
    <w:rsid w:val="001D7431"/>
    <w:rsid w:val="001D7BA5"/>
    <w:rsid w:val="001E0061"/>
    <w:rsid w:val="001E00B8"/>
    <w:rsid w:val="001E0390"/>
    <w:rsid w:val="001E0ACD"/>
    <w:rsid w:val="001E1059"/>
    <w:rsid w:val="001E10C5"/>
    <w:rsid w:val="001E16C5"/>
    <w:rsid w:val="001E1BCD"/>
    <w:rsid w:val="001E276A"/>
    <w:rsid w:val="001E2D8B"/>
    <w:rsid w:val="001E331A"/>
    <w:rsid w:val="001E3702"/>
    <w:rsid w:val="001E37CF"/>
    <w:rsid w:val="001E394D"/>
    <w:rsid w:val="001E3F86"/>
    <w:rsid w:val="001E419C"/>
    <w:rsid w:val="001E43F8"/>
    <w:rsid w:val="001E6864"/>
    <w:rsid w:val="001E68A5"/>
    <w:rsid w:val="001E6BF3"/>
    <w:rsid w:val="001E79E9"/>
    <w:rsid w:val="001F0863"/>
    <w:rsid w:val="001F0901"/>
    <w:rsid w:val="001F09CB"/>
    <w:rsid w:val="001F0BD3"/>
    <w:rsid w:val="001F21C4"/>
    <w:rsid w:val="001F229F"/>
    <w:rsid w:val="001F24FB"/>
    <w:rsid w:val="001F28B3"/>
    <w:rsid w:val="001F2D6A"/>
    <w:rsid w:val="001F2E33"/>
    <w:rsid w:val="001F337B"/>
    <w:rsid w:val="001F392B"/>
    <w:rsid w:val="001F4388"/>
    <w:rsid w:val="001F469E"/>
    <w:rsid w:val="001F4DF0"/>
    <w:rsid w:val="001F52AB"/>
    <w:rsid w:val="001F560B"/>
    <w:rsid w:val="001F584E"/>
    <w:rsid w:val="001F5EF6"/>
    <w:rsid w:val="001F649F"/>
    <w:rsid w:val="001F6A5A"/>
    <w:rsid w:val="001F7A59"/>
    <w:rsid w:val="001F7CEF"/>
    <w:rsid w:val="001F7D24"/>
    <w:rsid w:val="00200219"/>
    <w:rsid w:val="00200845"/>
    <w:rsid w:val="00200E17"/>
    <w:rsid w:val="00201263"/>
    <w:rsid w:val="00201304"/>
    <w:rsid w:val="0020191E"/>
    <w:rsid w:val="00201964"/>
    <w:rsid w:val="00201CE1"/>
    <w:rsid w:val="00201FB1"/>
    <w:rsid w:val="00202076"/>
    <w:rsid w:val="00202C09"/>
    <w:rsid w:val="00202C0D"/>
    <w:rsid w:val="0020456A"/>
    <w:rsid w:val="00204A33"/>
    <w:rsid w:val="00204EB0"/>
    <w:rsid w:val="00204F3F"/>
    <w:rsid w:val="002050D6"/>
    <w:rsid w:val="00205C1A"/>
    <w:rsid w:val="00206C83"/>
    <w:rsid w:val="002071E4"/>
    <w:rsid w:val="002074CB"/>
    <w:rsid w:val="0020755E"/>
    <w:rsid w:val="002078A7"/>
    <w:rsid w:val="00210421"/>
    <w:rsid w:val="00210A21"/>
    <w:rsid w:val="00210D55"/>
    <w:rsid w:val="00210ED2"/>
    <w:rsid w:val="0021234B"/>
    <w:rsid w:val="0021256F"/>
    <w:rsid w:val="0021278F"/>
    <w:rsid w:val="00212967"/>
    <w:rsid w:val="00212FE5"/>
    <w:rsid w:val="00213755"/>
    <w:rsid w:val="00214145"/>
    <w:rsid w:val="00214331"/>
    <w:rsid w:val="00214C99"/>
    <w:rsid w:val="00214CDE"/>
    <w:rsid w:val="002154EA"/>
    <w:rsid w:val="00215A0E"/>
    <w:rsid w:val="00215ABE"/>
    <w:rsid w:val="00215C16"/>
    <w:rsid w:val="00215E54"/>
    <w:rsid w:val="002160F0"/>
    <w:rsid w:val="002165A5"/>
    <w:rsid w:val="00216AC0"/>
    <w:rsid w:val="0021700F"/>
    <w:rsid w:val="002171AB"/>
    <w:rsid w:val="002171CA"/>
    <w:rsid w:val="00217F57"/>
    <w:rsid w:val="0022186D"/>
    <w:rsid w:val="00221CE6"/>
    <w:rsid w:val="00221DA1"/>
    <w:rsid w:val="00221EEE"/>
    <w:rsid w:val="00221F28"/>
    <w:rsid w:val="002225A1"/>
    <w:rsid w:val="002228F1"/>
    <w:rsid w:val="00222BA7"/>
    <w:rsid w:val="00222E6C"/>
    <w:rsid w:val="00222F59"/>
    <w:rsid w:val="002237EC"/>
    <w:rsid w:val="002241C0"/>
    <w:rsid w:val="00224439"/>
    <w:rsid w:val="00224708"/>
    <w:rsid w:val="002249EF"/>
    <w:rsid w:val="00224B20"/>
    <w:rsid w:val="00224DB3"/>
    <w:rsid w:val="00224FC7"/>
    <w:rsid w:val="0022577B"/>
    <w:rsid w:val="00225D00"/>
    <w:rsid w:val="002260D6"/>
    <w:rsid w:val="00226190"/>
    <w:rsid w:val="0022668D"/>
    <w:rsid w:val="00226C88"/>
    <w:rsid w:val="00226CB4"/>
    <w:rsid w:val="00227154"/>
    <w:rsid w:val="0022723E"/>
    <w:rsid w:val="00227373"/>
    <w:rsid w:val="00227C8A"/>
    <w:rsid w:val="002309D2"/>
    <w:rsid w:val="00230E34"/>
    <w:rsid w:val="00230F6B"/>
    <w:rsid w:val="00231012"/>
    <w:rsid w:val="0023139B"/>
    <w:rsid w:val="002313B1"/>
    <w:rsid w:val="002315FB"/>
    <w:rsid w:val="00231D4D"/>
    <w:rsid w:val="0023219A"/>
    <w:rsid w:val="002325DB"/>
    <w:rsid w:val="00232AC7"/>
    <w:rsid w:val="00232CD4"/>
    <w:rsid w:val="002332AE"/>
    <w:rsid w:val="00233614"/>
    <w:rsid w:val="0023389B"/>
    <w:rsid w:val="00233A79"/>
    <w:rsid w:val="00233DFE"/>
    <w:rsid w:val="00233F2F"/>
    <w:rsid w:val="00234753"/>
    <w:rsid w:val="002349CA"/>
    <w:rsid w:val="00234D76"/>
    <w:rsid w:val="00235085"/>
    <w:rsid w:val="00235AFA"/>
    <w:rsid w:val="00235CF4"/>
    <w:rsid w:val="0023698F"/>
    <w:rsid w:val="00236B3D"/>
    <w:rsid w:val="00237942"/>
    <w:rsid w:val="00240004"/>
    <w:rsid w:val="0024028F"/>
    <w:rsid w:val="00240589"/>
    <w:rsid w:val="002407A0"/>
    <w:rsid w:val="00240A33"/>
    <w:rsid w:val="00240C9F"/>
    <w:rsid w:val="0024126C"/>
    <w:rsid w:val="0024144B"/>
    <w:rsid w:val="0024192F"/>
    <w:rsid w:val="00241ADF"/>
    <w:rsid w:val="00241F83"/>
    <w:rsid w:val="0024237D"/>
    <w:rsid w:val="0024243B"/>
    <w:rsid w:val="00242A88"/>
    <w:rsid w:val="00243102"/>
    <w:rsid w:val="00243747"/>
    <w:rsid w:val="00243A5F"/>
    <w:rsid w:val="00243D75"/>
    <w:rsid w:val="00244311"/>
    <w:rsid w:val="00244911"/>
    <w:rsid w:val="00246583"/>
    <w:rsid w:val="00247D36"/>
    <w:rsid w:val="00250226"/>
    <w:rsid w:val="0025026D"/>
    <w:rsid w:val="00250366"/>
    <w:rsid w:val="0025045E"/>
    <w:rsid w:val="00250980"/>
    <w:rsid w:val="002522E4"/>
    <w:rsid w:val="00252BB2"/>
    <w:rsid w:val="002530C4"/>
    <w:rsid w:val="002532FF"/>
    <w:rsid w:val="00253EBE"/>
    <w:rsid w:val="00254917"/>
    <w:rsid w:val="00254A10"/>
    <w:rsid w:val="00254BEE"/>
    <w:rsid w:val="00254DA4"/>
    <w:rsid w:val="00254EFA"/>
    <w:rsid w:val="0025569E"/>
    <w:rsid w:val="002557A7"/>
    <w:rsid w:val="002567D0"/>
    <w:rsid w:val="00256B98"/>
    <w:rsid w:val="0025703D"/>
    <w:rsid w:val="002573E9"/>
    <w:rsid w:val="00257421"/>
    <w:rsid w:val="00257898"/>
    <w:rsid w:val="00257A4C"/>
    <w:rsid w:val="00257D53"/>
    <w:rsid w:val="00257E3D"/>
    <w:rsid w:val="002602FA"/>
    <w:rsid w:val="0026032E"/>
    <w:rsid w:val="002603E6"/>
    <w:rsid w:val="00260ACD"/>
    <w:rsid w:val="00260DD2"/>
    <w:rsid w:val="00261D38"/>
    <w:rsid w:val="002628D7"/>
    <w:rsid w:val="00262F12"/>
    <w:rsid w:val="00263286"/>
    <w:rsid w:val="00263789"/>
    <w:rsid w:val="00263864"/>
    <w:rsid w:val="00263DD2"/>
    <w:rsid w:val="002641EE"/>
    <w:rsid w:val="002646AA"/>
    <w:rsid w:val="00264A33"/>
    <w:rsid w:val="00264A87"/>
    <w:rsid w:val="00265928"/>
    <w:rsid w:val="002659B5"/>
    <w:rsid w:val="00265BF5"/>
    <w:rsid w:val="00266B0F"/>
    <w:rsid w:val="002676D0"/>
    <w:rsid w:val="00267978"/>
    <w:rsid w:val="00267A0D"/>
    <w:rsid w:val="0027020A"/>
    <w:rsid w:val="002705EE"/>
    <w:rsid w:val="00270A50"/>
    <w:rsid w:val="0027175C"/>
    <w:rsid w:val="00272013"/>
    <w:rsid w:val="0027236A"/>
    <w:rsid w:val="00272595"/>
    <w:rsid w:val="00272B35"/>
    <w:rsid w:val="00272DD8"/>
    <w:rsid w:val="00272E80"/>
    <w:rsid w:val="00272F5B"/>
    <w:rsid w:val="002734EF"/>
    <w:rsid w:val="00273859"/>
    <w:rsid w:val="00274EB3"/>
    <w:rsid w:val="0027516D"/>
    <w:rsid w:val="00275181"/>
    <w:rsid w:val="0027523D"/>
    <w:rsid w:val="00275374"/>
    <w:rsid w:val="002754C6"/>
    <w:rsid w:val="00275ECB"/>
    <w:rsid w:val="00275F13"/>
    <w:rsid w:val="00276B82"/>
    <w:rsid w:val="002770B4"/>
    <w:rsid w:val="002774DD"/>
    <w:rsid w:val="00277615"/>
    <w:rsid w:val="00277BAE"/>
    <w:rsid w:val="00280154"/>
    <w:rsid w:val="002803CF"/>
    <w:rsid w:val="002803E8"/>
    <w:rsid w:val="002809A0"/>
    <w:rsid w:val="00280C0A"/>
    <w:rsid w:val="00281778"/>
    <w:rsid w:val="0028237F"/>
    <w:rsid w:val="00282389"/>
    <w:rsid w:val="00282F9E"/>
    <w:rsid w:val="002840D4"/>
    <w:rsid w:val="00284A8D"/>
    <w:rsid w:val="00284ECE"/>
    <w:rsid w:val="00284F84"/>
    <w:rsid w:val="002858D7"/>
    <w:rsid w:val="00285C6A"/>
    <w:rsid w:val="002861BC"/>
    <w:rsid w:val="00286B44"/>
    <w:rsid w:val="00287A15"/>
    <w:rsid w:val="00287EEC"/>
    <w:rsid w:val="002900B2"/>
    <w:rsid w:val="0029023E"/>
    <w:rsid w:val="002902D6"/>
    <w:rsid w:val="0029047C"/>
    <w:rsid w:val="002904C0"/>
    <w:rsid w:val="00290651"/>
    <w:rsid w:val="00290951"/>
    <w:rsid w:val="00290E98"/>
    <w:rsid w:val="0029152A"/>
    <w:rsid w:val="002915F9"/>
    <w:rsid w:val="00291875"/>
    <w:rsid w:val="00291EE3"/>
    <w:rsid w:val="00292DB1"/>
    <w:rsid w:val="00293325"/>
    <w:rsid w:val="00293A4F"/>
    <w:rsid w:val="00294222"/>
    <w:rsid w:val="00294BC5"/>
    <w:rsid w:val="00294FBD"/>
    <w:rsid w:val="0029520F"/>
    <w:rsid w:val="0029573A"/>
    <w:rsid w:val="00295E19"/>
    <w:rsid w:val="00295F97"/>
    <w:rsid w:val="0029682E"/>
    <w:rsid w:val="00296B70"/>
    <w:rsid w:val="00296BA3"/>
    <w:rsid w:val="00296F6A"/>
    <w:rsid w:val="0029732F"/>
    <w:rsid w:val="002A0326"/>
    <w:rsid w:val="002A0E2D"/>
    <w:rsid w:val="002A10AD"/>
    <w:rsid w:val="002A13B1"/>
    <w:rsid w:val="002A17A9"/>
    <w:rsid w:val="002A2531"/>
    <w:rsid w:val="002A2E3B"/>
    <w:rsid w:val="002A3448"/>
    <w:rsid w:val="002A3576"/>
    <w:rsid w:val="002A38A2"/>
    <w:rsid w:val="002A3A02"/>
    <w:rsid w:val="002A4148"/>
    <w:rsid w:val="002A43F0"/>
    <w:rsid w:val="002A4562"/>
    <w:rsid w:val="002A4A68"/>
    <w:rsid w:val="002A4C55"/>
    <w:rsid w:val="002A5095"/>
    <w:rsid w:val="002A55EF"/>
    <w:rsid w:val="002A5636"/>
    <w:rsid w:val="002A5793"/>
    <w:rsid w:val="002A5DDE"/>
    <w:rsid w:val="002A5F95"/>
    <w:rsid w:val="002A60BD"/>
    <w:rsid w:val="002A65F8"/>
    <w:rsid w:val="002A682F"/>
    <w:rsid w:val="002A7391"/>
    <w:rsid w:val="002A7742"/>
    <w:rsid w:val="002A7C2C"/>
    <w:rsid w:val="002B0FB2"/>
    <w:rsid w:val="002B1057"/>
    <w:rsid w:val="002B15A1"/>
    <w:rsid w:val="002B18E3"/>
    <w:rsid w:val="002B1A39"/>
    <w:rsid w:val="002B1C5A"/>
    <w:rsid w:val="002B1D44"/>
    <w:rsid w:val="002B278D"/>
    <w:rsid w:val="002B2C2A"/>
    <w:rsid w:val="002B2DED"/>
    <w:rsid w:val="002B3789"/>
    <w:rsid w:val="002B3932"/>
    <w:rsid w:val="002B3EF5"/>
    <w:rsid w:val="002B3F3A"/>
    <w:rsid w:val="002B419E"/>
    <w:rsid w:val="002B420D"/>
    <w:rsid w:val="002B450F"/>
    <w:rsid w:val="002B47EB"/>
    <w:rsid w:val="002B495E"/>
    <w:rsid w:val="002B4A68"/>
    <w:rsid w:val="002B4D93"/>
    <w:rsid w:val="002B540B"/>
    <w:rsid w:val="002B5DEA"/>
    <w:rsid w:val="002B6EDC"/>
    <w:rsid w:val="002B77BC"/>
    <w:rsid w:val="002B79E2"/>
    <w:rsid w:val="002B7B4E"/>
    <w:rsid w:val="002C0491"/>
    <w:rsid w:val="002C04DA"/>
    <w:rsid w:val="002C07BA"/>
    <w:rsid w:val="002C1809"/>
    <w:rsid w:val="002C1865"/>
    <w:rsid w:val="002C1D6E"/>
    <w:rsid w:val="002C210F"/>
    <w:rsid w:val="002C260E"/>
    <w:rsid w:val="002C3B3D"/>
    <w:rsid w:val="002C3FB1"/>
    <w:rsid w:val="002C503D"/>
    <w:rsid w:val="002C58CB"/>
    <w:rsid w:val="002C618A"/>
    <w:rsid w:val="002C62E0"/>
    <w:rsid w:val="002C6309"/>
    <w:rsid w:val="002C6F9D"/>
    <w:rsid w:val="002C7498"/>
    <w:rsid w:val="002C7FF1"/>
    <w:rsid w:val="002D045D"/>
    <w:rsid w:val="002D1375"/>
    <w:rsid w:val="002D150D"/>
    <w:rsid w:val="002D1799"/>
    <w:rsid w:val="002D1D11"/>
    <w:rsid w:val="002D24FF"/>
    <w:rsid w:val="002D2DB0"/>
    <w:rsid w:val="002D31ED"/>
    <w:rsid w:val="002D3BAB"/>
    <w:rsid w:val="002D401C"/>
    <w:rsid w:val="002D4B91"/>
    <w:rsid w:val="002D4E72"/>
    <w:rsid w:val="002D4FF3"/>
    <w:rsid w:val="002D56DD"/>
    <w:rsid w:val="002D6290"/>
    <w:rsid w:val="002D68A8"/>
    <w:rsid w:val="002D73D4"/>
    <w:rsid w:val="002D7447"/>
    <w:rsid w:val="002D75E6"/>
    <w:rsid w:val="002D7FE5"/>
    <w:rsid w:val="002E0E40"/>
    <w:rsid w:val="002E0F9D"/>
    <w:rsid w:val="002E178E"/>
    <w:rsid w:val="002E1D81"/>
    <w:rsid w:val="002E280F"/>
    <w:rsid w:val="002E29C0"/>
    <w:rsid w:val="002E2D30"/>
    <w:rsid w:val="002E2E66"/>
    <w:rsid w:val="002E496E"/>
    <w:rsid w:val="002E59D5"/>
    <w:rsid w:val="002E5AEB"/>
    <w:rsid w:val="002E5B4E"/>
    <w:rsid w:val="002E69EA"/>
    <w:rsid w:val="002E7297"/>
    <w:rsid w:val="002E7716"/>
    <w:rsid w:val="002E77B7"/>
    <w:rsid w:val="002F006F"/>
    <w:rsid w:val="002F0944"/>
    <w:rsid w:val="002F0F74"/>
    <w:rsid w:val="002F1153"/>
    <w:rsid w:val="002F13CA"/>
    <w:rsid w:val="002F199E"/>
    <w:rsid w:val="002F1C90"/>
    <w:rsid w:val="002F26F3"/>
    <w:rsid w:val="002F2A59"/>
    <w:rsid w:val="002F2D00"/>
    <w:rsid w:val="002F312F"/>
    <w:rsid w:val="002F3CBC"/>
    <w:rsid w:val="002F4AE7"/>
    <w:rsid w:val="002F4CAB"/>
    <w:rsid w:val="002F4E20"/>
    <w:rsid w:val="002F4EF1"/>
    <w:rsid w:val="002F57FC"/>
    <w:rsid w:val="002F5BCA"/>
    <w:rsid w:val="002F6BF9"/>
    <w:rsid w:val="002F75B4"/>
    <w:rsid w:val="003005EB"/>
    <w:rsid w:val="00300605"/>
    <w:rsid w:val="00301465"/>
    <w:rsid w:val="00301508"/>
    <w:rsid w:val="00301CE8"/>
    <w:rsid w:val="003028E1"/>
    <w:rsid w:val="00302F21"/>
    <w:rsid w:val="00303125"/>
    <w:rsid w:val="0030326A"/>
    <w:rsid w:val="00303533"/>
    <w:rsid w:val="00303874"/>
    <w:rsid w:val="00304074"/>
    <w:rsid w:val="00304C9C"/>
    <w:rsid w:val="00305632"/>
    <w:rsid w:val="00305F94"/>
    <w:rsid w:val="003063CF"/>
    <w:rsid w:val="003067D2"/>
    <w:rsid w:val="00306B99"/>
    <w:rsid w:val="00306F2E"/>
    <w:rsid w:val="00307E41"/>
    <w:rsid w:val="00310010"/>
    <w:rsid w:val="00310266"/>
    <w:rsid w:val="00311BF0"/>
    <w:rsid w:val="00311E06"/>
    <w:rsid w:val="00311E6A"/>
    <w:rsid w:val="00312808"/>
    <w:rsid w:val="0031282C"/>
    <w:rsid w:val="003128A5"/>
    <w:rsid w:val="003136B5"/>
    <w:rsid w:val="00313B7C"/>
    <w:rsid w:val="00314340"/>
    <w:rsid w:val="003145E7"/>
    <w:rsid w:val="0031475B"/>
    <w:rsid w:val="003148C5"/>
    <w:rsid w:val="00314927"/>
    <w:rsid w:val="003154FB"/>
    <w:rsid w:val="00315535"/>
    <w:rsid w:val="003155FD"/>
    <w:rsid w:val="00315E45"/>
    <w:rsid w:val="0031604C"/>
    <w:rsid w:val="00317A19"/>
    <w:rsid w:val="00317B9F"/>
    <w:rsid w:val="00317DAF"/>
    <w:rsid w:val="003200EA"/>
    <w:rsid w:val="003208B8"/>
    <w:rsid w:val="00320976"/>
    <w:rsid w:val="00320CA7"/>
    <w:rsid w:val="003210F0"/>
    <w:rsid w:val="00321568"/>
    <w:rsid w:val="00321D42"/>
    <w:rsid w:val="00322257"/>
    <w:rsid w:val="00323196"/>
    <w:rsid w:val="0032346A"/>
    <w:rsid w:val="00323540"/>
    <w:rsid w:val="00324106"/>
    <w:rsid w:val="00324273"/>
    <w:rsid w:val="00324318"/>
    <w:rsid w:val="00324324"/>
    <w:rsid w:val="003246E6"/>
    <w:rsid w:val="00324FEB"/>
    <w:rsid w:val="00325D54"/>
    <w:rsid w:val="0032615C"/>
    <w:rsid w:val="00326A54"/>
    <w:rsid w:val="00326CA4"/>
    <w:rsid w:val="00326F2E"/>
    <w:rsid w:val="00327254"/>
    <w:rsid w:val="0032799D"/>
    <w:rsid w:val="00330412"/>
    <w:rsid w:val="00331239"/>
    <w:rsid w:val="00331329"/>
    <w:rsid w:val="00331775"/>
    <w:rsid w:val="00331833"/>
    <w:rsid w:val="003325B2"/>
    <w:rsid w:val="00333076"/>
    <w:rsid w:val="003331BF"/>
    <w:rsid w:val="00333737"/>
    <w:rsid w:val="00333DC6"/>
    <w:rsid w:val="00334165"/>
    <w:rsid w:val="00334AC5"/>
    <w:rsid w:val="00334E09"/>
    <w:rsid w:val="00334E36"/>
    <w:rsid w:val="003351F7"/>
    <w:rsid w:val="00335A26"/>
    <w:rsid w:val="00335CEC"/>
    <w:rsid w:val="00335D20"/>
    <w:rsid w:val="00335F8B"/>
    <w:rsid w:val="00336FC6"/>
    <w:rsid w:val="003374AC"/>
    <w:rsid w:val="003378D9"/>
    <w:rsid w:val="00337C57"/>
    <w:rsid w:val="00337EC5"/>
    <w:rsid w:val="00340329"/>
    <w:rsid w:val="0034034A"/>
    <w:rsid w:val="0034080D"/>
    <w:rsid w:val="00340A2D"/>
    <w:rsid w:val="003414C2"/>
    <w:rsid w:val="003417A8"/>
    <w:rsid w:val="00341AF8"/>
    <w:rsid w:val="00341CB5"/>
    <w:rsid w:val="00342D05"/>
    <w:rsid w:val="003430DB"/>
    <w:rsid w:val="003439E7"/>
    <w:rsid w:val="00343B87"/>
    <w:rsid w:val="00344250"/>
    <w:rsid w:val="003445ED"/>
    <w:rsid w:val="00344AD6"/>
    <w:rsid w:val="0034534C"/>
    <w:rsid w:val="003456DE"/>
    <w:rsid w:val="00345894"/>
    <w:rsid w:val="00345A6B"/>
    <w:rsid w:val="00345F49"/>
    <w:rsid w:val="00346325"/>
    <w:rsid w:val="00346911"/>
    <w:rsid w:val="0034695B"/>
    <w:rsid w:val="00346E94"/>
    <w:rsid w:val="00346FA8"/>
    <w:rsid w:val="00347471"/>
    <w:rsid w:val="00347974"/>
    <w:rsid w:val="00347A78"/>
    <w:rsid w:val="00347E0E"/>
    <w:rsid w:val="0035138D"/>
    <w:rsid w:val="00351838"/>
    <w:rsid w:val="00351CE9"/>
    <w:rsid w:val="003522CD"/>
    <w:rsid w:val="00353930"/>
    <w:rsid w:val="0035408F"/>
    <w:rsid w:val="00354280"/>
    <w:rsid w:val="00355530"/>
    <w:rsid w:val="00356506"/>
    <w:rsid w:val="003565BF"/>
    <w:rsid w:val="00356AAE"/>
    <w:rsid w:val="003578B7"/>
    <w:rsid w:val="00357F04"/>
    <w:rsid w:val="003600E3"/>
    <w:rsid w:val="0036017B"/>
    <w:rsid w:val="003605E5"/>
    <w:rsid w:val="00360C1C"/>
    <w:rsid w:val="00361683"/>
    <w:rsid w:val="00361CF9"/>
    <w:rsid w:val="00361E6A"/>
    <w:rsid w:val="003620C9"/>
    <w:rsid w:val="00362AB5"/>
    <w:rsid w:val="00362C40"/>
    <w:rsid w:val="00364C61"/>
    <w:rsid w:val="00364E45"/>
    <w:rsid w:val="00365243"/>
    <w:rsid w:val="003658B2"/>
    <w:rsid w:val="003660C3"/>
    <w:rsid w:val="00366502"/>
    <w:rsid w:val="00367448"/>
    <w:rsid w:val="003674A3"/>
    <w:rsid w:val="0036760C"/>
    <w:rsid w:val="00367FE0"/>
    <w:rsid w:val="00370844"/>
    <w:rsid w:val="003710E3"/>
    <w:rsid w:val="00371FB8"/>
    <w:rsid w:val="00372232"/>
    <w:rsid w:val="0037326C"/>
    <w:rsid w:val="00373C98"/>
    <w:rsid w:val="00373F67"/>
    <w:rsid w:val="003741F9"/>
    <w:rsid w:val="003745FE"/>
    <w:rsid w:val="00374812"/>
    <w:rsid w:val="003760DB"/>
    <w:rsid w:val="00376598"/>
    <w:rsid w:val="003767F2"/>
    <w:rsid w:val="003777A0"/>
    <w:rsid w:val="003778C0"/>
    <w:rsid w:val="00377940"/>
    <w:rsid w:val="00377F86"/>
    <w:rsid w:val="00380173"/>
    <w:rsid w:val="0038082B"/>
    <w:rsid w:val="003808AB"/>
    <w:rsid w:val="003815E0"/>
    <w:rsid w:val="00381918"/>
    <w:rsid w:val="00381B07"/>
    <w:rsid w:val="00381B8F"/>
    <w:rsid w:val="0038226A"/>
    <w:rsid w:val="00382F4A"/>
    <w:rsid w:val="003833C9"/>
    <w:rsid w:val="00383B64"/>
    <w:rsid w:val="003843EC"/>
    <w:rsid w:val="003843F4"/>
    <w:rsid w:val="0038492A"/>
    <w:rsid w:val="00384B7D"/>
    <w:rsid w:val="0038507B"/>
    <w:rsid w:val="00385318"/>
    <w:rsid w:val="003858C2"/>
    <w:rsid w:val="00385969"/>
    <w:rsid w:val="00385A1D"/>
    <w:rsid w:val="00385A6F"/>
    <w:rsid w:val="00386191"/>
    <w:rsid w:val="00386A48"/>
    <w:rsid w:val="0038700B"/>
    <w:rsid w:val="003872D2"/>
    <w:rsid w:val="003872E5"/>
    <w:rsid w:val="00387B5D"/>
    <w:rsid w:val="00387DAA"/>
    <w:rsid w:val="00387EFD"/>
    <w:rsid w:val="00390B8B"/>
    <w:rsid w:val="00390D99"/>
    <w:rsid w:val="003922D2"/>
    <w:rsid w:val="00393370"/>
    <w:rsid w:val="003933BC"/>
    <w:rsid w:val="00393E8D"/>
    <w:rsid w:val="00394397"/>
    <w:rsid w:val="00394F8D"/>
    <w:rsid w:val="00395E91"/>
    <w:rsid w:val="00396283"/>
    <w:rsid w:val="00396635"/>
    <w:rsid w:val="00396AD7"/>
    <w:rsid w:val="00396CB2"/>
    <w:rsid w:val="00397ABA"/>
    <w:rsid w:val="003A0651"/>
    <w:rsid w:val="003A0B6E"/>
    <w:rsid w:val="003A0D8B"/>
    <w:rsid w:val="003A0FBF"/>
    <w:rsid w:val="003A1959"/>
    <w:rsid w:val="003A1DB9"/>
    <w:rsid w:val="003A1EF7"/>
    <w:rsid w:val="003A2069"/>
    <w:rsid w:val="003A3A3D"/>
    <w:rsid w:val="003A3FA7"/>
    <w:rsid w:val="003A49CB"/>
    <w:rsid w:val="003A504C"/>
    <w:rsid w:val="003A525A"/>
    <w:rsid w:val="003A52A2"/>
    <w:rsid w:val="003A5B2E"/>
    <w:rsid w:val="003A5CF6"/>
    <w:rsid w:val="003A601A"/>
    <w:rsid w:val="003A6110"/>
    <w:rsid w:val="003A6971"/>
    <w:rsid w:val="003A6D9C"/>
    <w:rsid w:val="003A6E43"/>
    <w:rsid w:val="003A70AE"/>
    <w:rsid w:val="003A78AE"/>
    <w:rsid w:val="003A7B54"/>
    <w:rsid w:val="003A7BC6"/>
    <w:rsid w:val="003B0246"/>
    <w:rsid w:val="003B086C"/>
    <w:rsid w:val="003B0B52"/>
    <w:rsid w:val="003B10A8"/>
    <w:rsid w:val="003B141F"/>
    <w:rsid w:val="003B165B"/>
    <w:rsid w:val="003B203D"/>
    <w:rsid w:val="003B2A88"/>
    <w:rsid w:val="003B2C8B"/>
    <w:rsid w:val="003B3201"/>
    <w:rsid w:val="003B3D52"/>
    <w:rsid w:val="003B417B"/>
    <w:rsid w:val="003B44EA"/>
    <w:rsid w:val="003B4F7B"/>
    <w:rsid w:val="003B522D"/>
    <w:rsid w:val="003B5586"/>
    <w:rsid w:val="003B5A32"/>
    <w:rsid w:val="003B5BD9"/>
    <w:rsid w:val="003B704B"/>
    <w:rsid w:val="003B76BA"/>
    <w:rsid w:val="003B7F09"/>
    <w:rsid w:val="003C04DE"/>
    <w:rsid w:val="003C0B0A"/>
    <w:rsid w:val="003C0E61"/>
    <w:rsid w:val="003C12BC"/>
    <w:rsid w:val="003C13B7"/>
    <w:rsid w:val="003C13C0"/>
    <w:rsid w:val="003C145A"/>
    <w:rsid w:val="003C1B1E"/>
    <w:rsid w:val="003C253B"/>
    <w:rsid w:val="003C2CD9"/>
    <w:rsid w:val="003C2E78"/>
    <w:rsid w:val="003C2FBF"/>
    <w:rsid w:val="003C3273"/>
    <w:rsid w:val="003C3A71"/>
    <w:rsid w:val="003C3ED2"/>
    <w:rsid w:val="003C4497"/>
    <w:rsid w:val="003C4852"/>
    <w:rsid w:val="003C4879"/>
    <w:rsid w:val="003C4E2E"/>
    <w:rsid w:val="003C511B"/>
    <w:rsid w:val="003C5B40"/>
    <w:rsid w:val="003C60A0"/>
    <w:rsid w:val="003C636F"/>
    <w:rsid w:val="003C63C0"/>
    <w:rsid w:val="003C7360"/>
    <w:rsid w:val="003C7901"/>
    <w:rsid w:val="003D050A"/>
    <w:rsid w:val="003D054E"/>
    <w:rsid w:val="003D06C2"/>
    <w:rsid w:val="003D0849"/>
    <w:rsid w:val="003D1872"/>
    <w:rsid w:val="003D1D98"/>
    <w:rsid w:val="003D1DDC"/>
    <w:rsid w:val="003D26FE"/>
    <w:rsid w:val="003D270D"/>
    <w:rsid w:val="003D29DE"/>
    <w:rsid w:val="003D3637"/>
    <w:rsid w:val="003D36AC"/>
    <w:rsid w:val="003D3BA4"/>
    <w:rsid w:val="003D4146"/>
    <w:rsid w:val="003D416D"/>
    <w:rsid w:val="003D4716"/>
    <w:rsid w:val="003D4804"/>
    <w:rsid w:val="003D4853"/>
    <w:rsid w:val="003D499C"/>
    <w:rsid w:val="003D4A1C"/>
    <w:rsid w:val="003D4AA0"/>
    <w:rsid w:val="003D52A8"/>
    <w:rsid w:val="003D5529"/>
    <w:rsid w:val="003D596D"/>
    <w:rsid w:val="003D5F8D"/>
    <w:rsid w:val="003D603E"/>
    <w:rsid w:val="003D6195"/>
    <w:rsid w:val="003D669F"/>
    <w:rsid w:val="003D69C7"/>
    <w:rsid w:val="003D6BD4"/>
    <w:rsid w:val="003D6BF6"/>
    <w:rsid w:val="003D7197"/>
    <w:rsid w:val="003D757E"/>
    <w:rsid w:val="003D7A5B"/>
    <w:rsid w:val="003D7FD4"/>
    <w:rsid w:val="003E0146"/>
    <w:rsid w:val="003E0228"/>
    <w:rsid w:val="003E02E9"/>
    <w:rsid w:val="003E0652"/>
    <w:rsid w:val="003E082D"/>
    <w:rsid w:val="003E09EF"/>
    <w:rsid w:val="003E10C3"/>
    <w:rsid w:val="003E215D"/>
    <w:rsid w:val="003E24EF"/>
    <w:rsid w:val="003E35B8"/>
    <w:rsid w:val="003E51A1"/>
    <w:rsid w:val="003E525A"/>
    <w:rsid w:val="003E585E"/>
    <w:rsid w:val="003E6865"/>
    <w:rsid w:val="003E6BB0"/>
    <w:rsid w:val="003E7300"/>
    <w:rsid w:val="003E740E"/>
    <w:rsid w:val="003E75A4"/>
    <w:rsid w:val="003E7ABA"/>
    <w:rsid w:val="003E7D19"/>
    <w:rsid w:val="003F0657"/>
    <w:rsid w:val="003F06B2"/>
    <w:rsid w:val="003F0A0C"/>
    <w:rsid w:val="003F0E4C"/>
    <w:rsid w:val="003F1208"/>
    <w:rsid w:val="003F1280"/>
    <w:rsid w:val="003F13A2"/>
    <w:rsid w:val="003F1557"/>
    <w:rsid w:val="003F19BE"/>
    <w:rsid w:val="003F1A96"/>
    <w:rsid w:val="003F1CBD"/>
    <w:rsid w:val="003F1D54"/>
    <w:rsid w:val="003F1E2D"/>
    <w:rsid w:val="003F3108"/>
    <w:rsid w:val="003F3363"/>
    <w:rsid w:val="003F34AF"/>
    <w:rsid w:val="003F3B61"/>
    <w:rsid w:val="003F3C73"/>
    <w:rsid w:val="003F3CDC"/>
    <w:rsid w:val="003F3EC2"/>
    <w:rsid w:val="003F4170"/>
    <w:rsid w:val="003F489D"/>
    <w:rsid w:val="003F49B4"/>
    <w:rsid w:val="003F4A00"/>
    <w:rsid w:val="003F4A4F"/>
    <w:rsid w:val="003F5925"/>
    <w:rsid w:val="003F6291"/>
    <w:rsid w:val="003F6353"/>
    <w:rsid w:val="003F63C4"/>
    <w:rsid w:val="003F6AE2"/>
    <w:rsid w:val="003F6FA3"/>
    <w:rsid w:val="003F7336"/>
    <w:rsid w:val="003F782F"/>
    <w:rsid w:val="003F7B56"/>
    <w:rsid w:val="003F7DFB"/>
    <w:rsid w:val="004001E2"/>
    <w:rsid w:val="00400B1D"/>
    <w:rsid w:val="00400B57"/>
    <w:rsid w:val="00400B61"/>
    <w:rsid w:val="00402582"/>
    <w:rsid w:val="00402672"/>
    <w:rsid w:val="00402FDC"/>
    <w:rsid w:val="004030DD"/>
    <w:rsid w:val="0040359A"/>
    <w:rsid w:val="00403686"/>
    <w:rsid w:val="00404604"/>
    <w:rsid w:val="00404E26"/>
    <w:rsid w:val="00404F7C"/>
    <w:rsid w:val="00405131"/>
    <w:rsid w:val="0040645D"/>
    <w:rsid w:val="00406488"/>
    <w:rsid w:val="004076C5"/>
    <w:rsid w:val="00407BE2"/>
    <w:rsid w:val="00410855"/>
    <w:rsid w:val="00410A11"/>
    <w:rsid w:val="00410FA7"/>
    <w:rsid w:val="004120E7"/>
    <w:rsid w:val="00412169"/>
    <w:rsid w:val="004121EB"/>
    <w:rsid w:val="004127D9"/>
    <w:rsid w:val="00412894"/>
    <w:rsid w:val="004129AD"/>
    <w:rsid w:val="00412AC3"/>
    <w:rsid w:val="004133F9"/>
    <w:rsid w:val="00413EFE"/>
    <w:rsid w:val="00414514"/>
    <w:rsid w:val="00414B1F"/>
    <w:rsid w:val="00414B5B"/>
    <w:rsid w:val="004153CD"/>
    <w:rsid w:val="004157F6"/>
    <w:rsid w:val="004158F5"/>
    <w:rsid w:val="004161BD"/>
    <w:rsid w:val="004164A6"/>
    <w:rsid w:val="004169A4"/>
    <w:rsid w:val="00416CA4"/>
    <w:rsid w:val="00416E04"/>
    <w:rsid w:val="004173CF"/>
    <w:rsid w:val="004175B7"/>
    <w:rsid w:val="004179E6"/>
    <w:rsid w:val="00417C16"/>
    <w:rsid w:val="00420668"/>
    <w:rsid w:val="0042068D"/>
    <w:rsid w:val="004209C2"/>
    <w:rsid w:val="00420AEC"/>
    <w:rsid w:val="0042129C"/>
    <w:rsid w:val="00421475"/>
    <w:rsid w:val="0042198D"/>
    <w:rsid w:val="004219E6"/>
    <w:rsid w:val="00423934"/>
    <w:rsid w:val="00423ACA"/>
    <w:rsid w:val="00423C4E"/>
    <w:rsid w:val="00423D7B"/>
    <w:rsid w:val="00423D85"/>
    <w:rsid w:val="00424198"/>
    <w:rsid w:val="00424389"/>
    <w:rsid w:val="00424DC6"/>
    <w:rsid w:val="0042511F"/>
    <w:rsid w:val="0042529B"/>
    <w:rsid w:val="00425575"/>
    <w:rsid w:val="00425707"/>
    <w:rsid w:val="004258C5"/>
    <w:rsid w:val="00425DE6"/>
    <w:rsid w:val="00425E29"/>
    <w:rsid w:val="00426250"/>
    <w:rsid w:val="004269BB"/>
    <w:rsid w:val="00426F5F"/>
    <w:rsid w:val="00427385"/>
    <w:rsid w:val="004273E5"/>
    <w:rsid w:val="0042790E"/>
    <w:rsid w:val="00427A54"/>
    <w:rsid w:val="00427E80"/>
    <w:rsid w:val="00430382"/>
    <w:rsid w:val="004315EB"/>
    <w:rsid w:val="004316E3"/>
    <w:rsid w:val="00431BFA"/>
    <w:rsid w:val="00431C31"/>
    <w:rsid w:val="00432085"/>
    <w:rsid w:val="00432468"/>
    <w:rsid w:val="00433231"/>
    <w:rsid w:val="004338D0"/>
    <w:rsid w:val="00433931"/>
    <w:rsid w:val="004339B1"/>
    <w:rsid w:val="00433A55"/>
    <w:rsid w:val="00433B65"/>
    <w:rsid w:val="00433E16"/>
    <w:rsid w:val="00434E61"/>
    <w:rsid w:val="00435D60"/>
    <w:rsid w:val="00435DEC"/>
    <w:rsid w:val="0043690F"/>
    <w:rsid w:val="00436A3B"/>
    <w:rsid w:val="00436AE1"/>
    <w:rsid w:val="0043713B"/>
    <w:rsid w:val="00437887"/>
    <w:rsid w:val="00437BBF"/>
    <w:rsid w:val="00437D24"/>
    <w:rsid w:val="00437DA3"/>
    <w:rsid w:val="00440426"/>
    <w:rsid w:val="00440765"/>
    <w:rsid w:val="00441444"/>
    <w:rsid w:val="004417FD"/>
    <w:rsid w:val="004426E3"/>
    <w:rsid w:val="004429C3"/>
    <w:rsid w:val="00442A78"/>
    <w:rsid w:val="00442DD7"/>
    <w:rsid w:val="004433D3"/>
    <w:rsid w:val="0044402F"/>
    <w:rsid w:val="00444CF2"/>
    <w:rsid w:val="0044534A"/>
    <w:rsid w:val="00445648"/>
    <w:rsid w:val="0044603E"/>
    <w:rsid w:val="004461B0"/>
    <w:rsid w:val="004466BA"/>
    <w:rsid w:val="00446DCB"/>
    <w:rsid w:val="00447DBA"/>
    <w:rsid w:val="00450123"/>
    <w:rsid w:val="0045041F"/>
    <w:rsid w:val="00450AFB"/>
    <w:rsid w:val="004514A1"/>
    <w:rsid w:val="00452822"/>
    <w:rsid w:val="00452D45"/>
    <w:rsid w:val="00453238"/>
    <w:rsid w:val="00453546"/>
    <w:rsid w:val="00453895"/>
    <w:rsid w:val="004543BB"/>
    <w:rsid w:val="00454922"/>
    <w:rsid w:val="00454C57"/>
    <w:rsid w:val="00455834"/>
    <w:rsid w:val="00455EFE"/>
    <w:rsid w:val="0045694F"/>
    <w:rsid w:val="00456FA9"/>
    <w:rsid w:val="00457021"/>
    <w:rsid w:val="004574C9"/>
    <w:rsid w:val="004606FF"/>
    <w:rsid w:val="004607EC"/>
    <w:rsid w:val="00460B86"/>
    <w:rsid w:val="00460E30"/>
    <w:rsid w:val="0046106B"/>
    <w:rsid w:val="00461112"/>
    <w:rsid w:val="00461275"/>
    <w:rsid w:val="004612AB"/>
    <w:rsid w:val="00461D76"/>
    <w:rsid w:val="00461E02"/>
    <w:rsid w:val="00461F21"/>
    <w:rsid w:val="0046227C"/>
    <w:rsid w:val="004629B0"/>
    <w:rsid w:val="00462BA7"/>
    <w:rsid w:val="00462CD0"/>
    <w:rsid w:val="00463918"/>
    <w:rsid w:val="00463A2C"/>
    <w:rsid w:val="00463AE0"/>
    <w:rsid w:val="00463CD9"/>
    <w:rsid w:val="0046440F"/>
    <w:rsid w:val="0046501F"/>
    <w:rsid w:val="004667E7"/>
    <w:rsid w:val="00467163"/>
    <w:rsid w:val="00467449"/>
    <w:rsid w:val="004676B7"/>
    <w:rsid w:val="004677E9"/>
    <w:rsid w:val="00467875"/>
    <w:rsid w:val="00467EC2"/>
    <w:rsid w:val="004701A2"/>
    <w:rsid w:val="004705C0"/>
    <w:rsid w:val="00471005"/>
    <w:rsid w:val="004710AE"/>
    <w:rsid w:val="0047120B"/>
    <w:rsid w:val="00471338"/>
    <w:rsid w:val="004715C5"/>
    <w:rsid w:val="0047173B"/>
    <w:rsid w:val="004719F7"/>
    <w:rsid w:val="00471E74"/>
    <w:rsid w:val="004721FF"/>
    <w:rsid w:val="00472C67"/>
    <w:rsid w:val="00472F5B"/>
    <w:rsid w:val="004734F3"/>
    <w:rsid w:val="00473B5A"/>
    <w:rsid w:val="00473FFC"/>
    <w:rsid w:val="00474D46"/>
    <w:rsid w:val="004755A2"/>
    <w:rsid w:val="0047575A"/>
    <w:rsid w:val="00475A72"/>
    <w:rsid w:val="00475FDC"/>
    <w:rsid w:val="00476416"/>
    <w:rsid w:val="00476422"/>
    <w:rsid w:val="00476ACE"/>
    <w:rsid w:val="00476E68"/>
    <w:rsid w:val="00476EBB"/>
    <w:rsid w:val="004771F1"/>
    <w:rsid w:val="004776D4"/>
    <w:rsid w:val="00477F49"/>
    <w:rsid w:val="00480109"/>
    <w:rsid w:val="004808AC"/>
    <w:rsid w:val="00480AB2"/>
    <w:rsid w:val="0048106B"/>
    <w:rsid w:val="004813FA"/>
    <w:rsid w:val="00481C8A"/>
    <w:rsid w:val="00481CD2"/>
    <w:rsid w:val="00481D3D"/>
    <w:rsid w:val="00481ED4"/>
    <w:rsid w:val="00481F5E"/>
    <w:rsid w:val="004822A5"/>
    <w:rsid w:val="0048251C"/>
    <w:rsid w:val="00482B46"/>
    <w:rsid w:val="00482CC9"/>
    <w:rsid w:val="00482DB2"/>
    <w:rsid w:val="00483624"/>
    <w:rsid w:val="0048370A"/>
    <w:rsid w:val="00483C79"/>
    <w:rsid w:val="004844BC"/>
    <w:rsid w:val="004845BB"/>
    <w:rsid w:val="00484815"/>
    <w:rsid w:val="00484BB9"/>
    <w:rsid w:val="00485581"/>
    <w:rsid w:val="00485B72"/>
    <w:rsid w:val="00485EB1"/>
    <w:rsid w:val="0048620A"/>
    <w:rsid w:val="0048674C"/>
    <w:rsid w:val="00486D82"/>
    <w:rsid w:val="00486D8B"/>
    <w:rsid w:val="00486FE1"/>
    <w:rsid w:val="004879C7"/>
    <w:rsid w:val="00490D5B"/>
    <w:rsid w:val="004911B4"/>
    <w:rsid w:val="00491A5E"/>
    <w:rsid w:val="00491B0F"/>
    <w:rsid w:val="00492FA1"/>
    <w:rsid w:val="004936DB"/>
    <w:rsid w:val="00494B0D"/>
    <w:rsid w:val="0049565D"/>
    <w:rsid w:val="004958E6"/>
    <w:rsid w:val="00495948"/>
    <w:rsid w:val="00496A05"/>
    <w:rsid w:val="00496D84"/>
    <w:rsid w:val="00496D9B"/>
    <w:rsid w:val="00496E3E"/>
    <w:rsid w:val="00497463"/>
    <w:rsid w:val="00497889"/>
    <w:rsid w:val="004A0277"/>
    <w:rsid w:val="004A0850"/>
    <w:rsid w:val="004A0A49"/>
    <w:rsid w:val="004A25CD"/>
    <w:rsid w:val="004A2A16"/>
    <w:rsid w:val="004A2D9B"/>
    <w:rsid w:val="004A3627"/>
    <w:rsid w:val="004A39E6"/>
    <w:rsid w:val="004A3FDD"/>
    <w:rsid w:val="004A4066"/>
    <w:rsid w:val="004A4191"/>
    <w:rsid w:val="004A4BB1"/>
    <w:rsid w:val="004A581C"/>
    <w:rsid w:val="004A6708"/>
    <w:rsid w:val="004A77A6"/>
    <w:rsid w:val="004B0BDD"/>
    <w:rsid w:val="004B13F1"/>
    <w:rsid w:val="004B189C"/>
    <w:rsid w:val="004B25F9"/>
    <w:rsid w:val="004B29F2"/>
    <w:rsid w:val="004B2C6E"/>
    <w:rsid w:val="004B2C87"/>
    <w:rsid w:val="004B3760"/>
    <w:rsid w:val="004B3ED9"/>
    <w:rsid w:val="004B4422"/>
    <w:rsid w:val="004B4498"/>
    <w:rsid w:val="004B4F47"/>
    <w:rsid w:val="004B589B"/>
    <w:rsid w:val="004B5DB4"/>
    <w:rsid w:val="004B601A"/>
    <w:rsid w:val="004B6142"/>
    <w:rsid w:val="004B6563"/>
    <w:rsid w:val="004B6DE6"/>
    <w:rsid w:val="004B7425"/>
    <w:rsid w:val="004B76BE"/>
    <w:rsid w:val="004B79E1"/>
    <w:rsid w:val="004B7A32"/>
    <w:rsid w:val="004C07B2"/>
    <w:rsid w:val="004C09F8"/>
    <w:rsid w:val="004C0A70"/>
    <w:rsid w:val="004C10B3"/>
    <w:rsid w:val="004C1336"/>
    <w:rsid w:val="004C1BB4"/>
    <w:rsid w:val="004C1EE1"/>
    <w:rsid w:val="004C1F58"/>
    <w:rsid w:val="004C2151"/>
    <w:rsid w:val="004C283C"/>
    <w:rsid w:val="004C2CE1"/>
    <w:rsid w:val="004C3B2B"/>
    <w:rsid w:val="004C3C78"/>
    <w:rsid w:val="004C3FA9"/>
    <w:rsid w:val="004C402A"/>
    <w:rsid w:val="004C452A"/>
    <w:rsid w:val="004C4787"/>
    <w:rsid w:val="004C4843"/>
    <w:rsid w:val="004C4AAF"/>
    <w:rsid w:val="004C4B6A"/>
    <w:rsid w:val="004C4F9A"/>
    <w:rsid w:val="004C52F3"/>
    <w:rsid w:val="004C54E2"/>
    <w:rsid w:val="004C57D1"/>
    <w:rsid w:val="004C5800"/>
    <w:rsid w:val="004C5C4F"/>
    <w:rsid w:val="004C5D79"/>
    <w:rsid w:val="004C5D87"/>
    <w:rsid w:val="004C6344"/>
    <w:rsid w:val="004C642B"/>
    <w:rsid w:val="004C6ADF"/>
    <w:rsid w:val="004C76CE"/>
    <w:rsid w:val="004C7A3D"/>
    <w:rsid w:val="004C7B96"/>
    <w:rsid w:val="004C7E10"/>
    <w:rsid w:val="004D028E"/>
    <w:rsid w:val="004D037A"/>
    <w:rsid w:val="004D03DD"/>
    <w:rsid w:val="004D076F"/>
    <w:rsid w:val="004D1A85"/>
    <w:rsid w:val="004D23D2"/>
    <w:rsid w:val="004D4ADA"/>
    <w:rsid w:val="004D4D9B"/>
    <w:rsid w:val="004D500C"/>
    <w:rsid w:val="004D567D"/>
    <w:rsid w:val="004D5695"/>
    <w:rsid w:val="004D5B93"/>
    <w:rsid w:val="004D5DC1"/>
    <w:rsid w:val="004D5EB5"/>
    <w:rsid w:val="004D61B7"/>
    <w:rsid w:val="004D71A7"/>
    <w:rsid w:val="004D74E4"/>
    <w:rsid w:val="004D7B70"/>
    <w:rsid w:val="004E0211"/>
    <w:rsid w:val="004E0AF2"/>
    <w:rsid w:val="004E0FBC"/>
    <w:rsid w:val="004E114E"/>
    <w:rsid w:val="004E23DE"/>
    <w:rsid w:val="004E2A2A"/>
    <w:rsid w:val="004E2C6E"/>
    <w:rsid w:val="004E30C7"/>
    <w:rsid w:val="004E3446"/>
    <w:rsid w:val="004E352E"/>
    <w:rsid w:val="004E35EB"/>
    <w:rsid w:val="004E3621"/>
    <w:rsid w:val="004E4321"/>
    <w:rsid w:val="004E4348"/>
    <w:rsid w:val="004E44F4"/>
    <w:rsid w:val="004E5883"/>
    <w:rsid w:val="004E5B31"/>
    <w:rsid w:val="004E611C"/>
    <w:rsid w:val="004E6E94"/>
    <w:rsid w:val="004E6F29"/>
    <w:rsid w:val="004E6F38"/>
    <w:rsid w:val="004E738D"/>
    <w:rsid w:val="004E759F"/>
    <w:rsid w:val="004E7F50"/>
    <w:rsid w:val="004F0058"/>
    <w:rsid w:val="004F0E81"/>
    <w:rsid w:val="004F159B"/>
    <w:rsid w:val="004F17E5"/>
    <w:rsid w:val="004F1A7D"/>
    <w:rsid w:val="004F3093"/>
    <w:rsid w:val="004F39EA"/>
    <w:rsid w:val="004F3C89"/>
    <w:rsid w:val="004F3CFE"/>
    <w:rsid w:val="004F3ED3"/>
    <w:rsid w:val="004F498D"/>
    <w:rsid w:val="004F4A81"/>
    <w:rsid w:val="004F4CED"/>
    <w:rsid w:val="004F4DD3"/>
    <w:rsid w:val="004F595C"/>
    <w:rsid w:val="004F5B34"/>
    <w:rsid w:val="004F5EDB"/>
    <w:rsid w:val="004F5FFD"/>
    <w:rsid w:val="004F6584"/>
    <w:rsid w:val="004F67D8"/>
    <w:rsid w:val="004F6ABE"/>
    <w:rsid w:val="004F6CA6"/>
    <w:rsid w:val="004F75DA"/>
    <w:rsid w:val="00500062"/>
    <w:rsid w:val="00500255"/>
    <w:rsid w:val="0050064C"/>
    <w:rsid w:val="005008D5"/>
    <w:rsid w:val="0050099B"/>
    <w:rsid w:val="00500A1E"/>
    <w:rsid w:val="0050148B"/>
    <w:rsid w:val="005020B7"/>
    <w:rsid w:val="00502670"/>
    <w:rsid w:val="005033BD"/>
    <w:rsid w:val="00504320"/>
    <w:rsid w:val="00504605"/>
    <w:rsid w:val="00504708"/>
    <w:rsid w:val="005048C5"/>
    <w:rsid w:val="00504A69"/>
    <w:rsid w:val="005055E6"/>
    <w:rsid w:val="00505A7B"/>
    <w:rsid w:val="00505F20"/>
    <w:rsid w:val="00506122"/>
    <w:rsid w:val="00506CD3"/>
    <w:rsid w:val="00506D78"/>
    <w:rsid w:val="005074DA"/>
    <w:rsid w:val="00507941"/>
    <w:rsid w:val="00507BCB"/>
    <w:rsid w:val="00507CEA"/>
    <w:rsid w:val="00507FF3"/>
    <w:rsid w:val="00510043"/>
    <w:rsid w:val="0051012A"/>
    <w:rsid w:val="005108ED"/>
    <w:rsid w:val="00510FD3"/>
    <w:rsid w:val="00511CC7"/>
    <w:rsid w:val="0051243D"/>
    <w:rsid w:val="005124B1"/>
    <w:rsid w:val="00512DEE"/>
    <w:rsid w:val="00512E66"/>
    <w:rsid w:val="0051321B"/>
    <w:rsid w:val="0051377B"/>
    <w:rsid w:val="005139ED"/>
    <w:rsid w:val="00513E73"/>
    <w:rsid w:val="00514F67"/>
    <w:rsid w:val="005151A6"/>
    <w:rsid w:val="005157B9"/>
    <w:rsid w:val="00515868"/>
    <w:rsid w:val="00516458"/>
    <w:rsid w:val="00516625"/>
    <w:rsid w:val="00516CBD"/>
    <w:rsid w:val="00517231"/>
    <w:rsid w:val="00517519"/>
    <w:rsid w:val="00517B1E"/>
    <w:rsid w:val="005201D7"/>
    <w:rsid w:val="00520256"/>
    <w:rsid w:val="0052042D"/>
    <w:rsid w:val="00520CB3"/>
    <w:rsid w:val="00520D9B"/>
    <w:rsid w:val="00520FB8"/>
    <w:rsid w:val="00521291"/>
    <w:rsid w:val="00521748"/>
    <w:rsid w:val="00521AEF"/>
    <w:rsid w:val="00521ED7"/>
    <w:rsid w:val="0052233C"/>
    <w:rsid w:val="005225F7"/>
    <w:rsid w:val="005225F9"/>
    <w:rsid w:val="00522E81"/>
    <w:rsid w:val="0052344B"/>
    <w:rsid w:val="005239BC"/>
    <w:rsid w:val="00523DAB"/>
    <w:rsid w:val="0052444F"/>
    <w:rsid w:val="005246C6"/>
    <w:rsid w:val="00524E53"/>
    <w:rsid w:val="00525B7F"/>
    <w:rsid w:val="00526BF0"/>
    <w:rsid w:val="00526E2C"/>
    <w:rsid w:val="00527249"/>
    <w:rsid w:val="0052743A"/>
    <w:rsid w:val="0053200B"/>
    <w:rsid w:val="005322D4"/>
    <w:rsid w:val="0053237F"/>
    <w:rsid w:val="00533113"/>
    <w:rsid w:val="00533793"/>
    <w:rsid w:val="00533A00"/>
    <w:rsid w:val="00534405"/>
    <w:rsid w:val="00534588"/>
    <w:rsid w:val="00534A57"/>
    <w:rsid w:val="00534E8E"/>
    <w:rsid w:val="005351C5"/>
    <w:rsid w:val="005359FF"/>
    <w:rsid w:val="0053626C"/>
    <w:rsid w:val="005364B9"/>
    <w:rsid w:val="00536EA5"/>
    <w:rsid w:val="005371D4"/>
    <w:rsid w:val="00537F34"/>
    <w:rsid w:val="0054041E"/>
    <w:rsid w:val="005406A3"/>
    <w:rsid w:val="00541274"/>
    <w:rsid w:val="005415B9"/>
    <w:rsid w:val="00541E0F"/>
    <w:rsid w:val="00542588"/>
    <w:rsid w:val="005425A1"/>
    <w:rsid w:val="005425AC"/>
    <w:rsid w:val="00542728"/>
    <w:rsid w:val="00542E21"/>
    <w:rsid w:val="00542E4B"/>
    <w:rsid w:val="00544151"/>
    <w:rsid w:val="00544C4E"/>
    <w:rsid w:val="00545ACF"/>
    <w:rsid w:val="00546194"/>
    <w:rsid w:val="0054636E"/>
    <w:rsid w:val="00546568"/>
    <w:rsid w:val="00547423"/>
    <w:rsid w:val="00547CF7"/>
    <w:rsid w:val="00547D7D"/>
    <w:rsid w:val="005500BB"/>
    <w:rsid w:val="00550BFF"/>
    <w:rsid w:val="00550C41"/>
    <w:rsid w:val="00550E82"/>
    <w:rsid w:val="00551293"/>
    <w:rsid w:val="0055179C"/>
    <w:rsid w:val="00551B40"/>
    <w:rsid w:val="0055211E"/>
    <w:rsid w:val="0055357B"/>
    <w:rsid w:val="00553675"/>
    <w:rsid w:val="00553DBB"/>
    <w:rsid w:val="00554920"/>
    <w:rsid w:val="00554AC7"/>
    <w:rsid w:val="00555FAD"/>
    <w:rsid w:val="005560E5"/>
    <w:rsid w:val="0055666F"/>
    <w:rsid w:val="005566F7"/>
    <w:rsid w:val="00556A62"/>
    <w:rsid w:val="00556B84"/>
    <w:rsid w:val="00556C23"/>
    <w:rsid w:val="00557CFB"/>
    <w:rsid w:val="00560152"/>
    <w:rsid w:val="00560268"/>
    <w:rsid w:val="00560EAD"/>
    <w:rsid w:val="00561175"/>
    <w:rsid w:val="00562475"/>
    <w:rsid w:val="00562523"/>
    <w:rsid w:val="00562737"/>
    <w:rsid w:val="00562794"/>
    <w:rsid w:val="00563209"/>
    <w:rsid w:val="0056355C"/>
    <w:rsid w:val="00563872"/>
    <w:rsid w:val="00563943"/>
    <w:rsid w:val="00563D3B"/>
    <w:rsid w:val="00564521"/>
    <w:rsid w:val="00564955"/>
    <w:rsid w:val="00566168"/>
    <w:rsid w:val="005669B2"/>
    <w:rsid w:val="00566A41"/>
    <w:rsid w:val="00566B16"/>
    <w:rsid w:val="00566E5B"/>
    <w:rsid w:val="00566E77"/>
    <w:rsid w:val="0056717E"/>
    <w:rsid w:val="005677BC"/>
    <w:rsid w:val="005678C8"/>
    <w:rsid w:val="005704DD"/>
    <w:rsid w:val="005715AA"/>
    <w:rsid w:val="00571E91"/>
    <w:rsid w:val="0057201D"/>
    <w:rsid w:val="0057246E"/>
    <w:rsid w:val="0057257B"/>
    <w:rsid w:val="005728A9"/>
    <w:rsid w:val="00572B4D"/>
    <w:rsid w:val="00572D13"/>
    <w:rsid w:val="005731BB"/>
    <w:rsid w:val="00573436"/>
    <w:rsid w:val="005742AC"/>
    <w:rsid w:val="0057471B"/>
    <w:rsid w:val="00574AE3"/>
    <w:rsid w:val="00574BF4"/>
    <w:rsid w:val="00575373"/>
    <w:rsid w:val="00575385"/>
    <w:rsid w:val="005755D3"/>
    <w:rsid w:val="00575819"/>
    <w:rsid w:val="00575C02"/>
    <w:rsid w:val="00575E25"/>
    <w:rsid w:val="00575EA1"/>
    <w:rsid w:val="0057646E"/>
    <w:rsid w:val="00577BBF"/>
    <w:rsid w:val="005801C5"/>
    <w:rsid w:val="0058081A"/>
    <w:rsid w:val="005809E4"/>
    <w:rsid w:val="00580BEF"/>
    <w:rsid w:val="0058158E"/>
    <w:rsid w:val="00581696"/>
    <w:rsid w:val="005816BA"/>
    <w:rsid w:val="005817DC"/>
    <w:rsid w:val="00581AE7"/>
    <w:rsid w:val="00581F94"/>
    <w:rsid w:val="0058294E"/>
    <w:rsid w:val="00582F22"/>
    <w:rsid w:val="005838E2"/>
    <w:rsid w:val="00585536"/>
    <w:rsid w:val="00585697"/>
    <w:rsid w:val="005857AD"/>
    <w:rsid w:val="00586108"/>
    <w:rsid w:val="005862DF"/>
    <w:rsid w:val="0058678D"/>
    <w:rsid w:val="005868F0"/>
    <w:rsid w:val="00586CFF"/>
    <w:rsid w:val="005871F6"/>
    <w:rsid w:val="00587377"/>
    <w:rsid w:val="00590878"/>
    <w:rsid w:val="00590EA1"/>
    <w:rsid w:val="00590FF3"/>
    <w:rsid w:val="00591334"/>
    <w:rsid w:val="005914A0"/>
    <w:rsid w:val="00591903"/>
    <w:rsid w:val="00591C33"/>
    <w:rsid w:val="00592274"/>
    <w:rsid w:val="0059288F"/>
    <w:rsid w:val="00592B20"/>
    <w:rsid w:val="0059340E"/>
    <w:rsid w:val="00593858"/>
    <w:rsid w:val="00594664"/>
    <w:rsid w:val="005947F4"/>
    <w:rsid w:val="00594AD5"/>
    <w:rsid w:val="005952AE"/>
    <w:rsid w:val="0059685F"/>
    <w:rsid w:val="005A0978"/>
    <w:rsid w:val="005A0A43"/>
    <w:rsid w:val="005A14B3"/>
    <w:rsid w:val="005A1A5F"/>
    <w:rsid w:val="005A20AF"/>
    <w:rsid w:val="005A23AC"/>
    <w:rsid w:val="005A2837"/>
    <w:rsid w:val="005A2861"/>
    <w:rsid w:val="005A30A5"/>
    <w:rsid w:val="005A4A6E"/>
    <w:rsid w:val="005A4D63"/>
    <w:rsid w:val="005A510E"/>
    <w:rsid w:val="005A53ED"/>
    <w:rsid w:val="005A57C3"/>
    <w:rsid w:val="005A5F38"/>
    <w:rsid w:val="005A6065"/>
    <w:rsid w:val="005A6156"/>
    <w:rsid w:val="005A62F1"/>
    <w:rsid w:val="005A662E"/>
    <w:rsid w:val="005A6E79"/>
    <w:rsid w:val="005A7FB4"/>
    <w:rsid w:val="005B030E"/>
    <w:rsid w:val="005B0407"/>
    <w:rsid w:val="005B0458"/>
    <w:rsid w:val="005B0771"/>
    <w:rsid w:val="005B0B99"/>
    <w:rsid w:val="005B12E4"/>
    <w:rsid w:val="005B1987"/>
    <w:rsid w:val="005B1F1F"/>
    <w:rsid w:val="005B2097"/>
    <w:rsid w:val="005B2375"/>
    <w:rsid w:val="005B2861"/>
    <w:rsid w:val="005B302E"/>
    <w:rsid w:val="005B37A2"/>
    <w:rsid w:val="005B3817"/>
    <w:rsid w:val="005B382B"/>
    <w:rsid w:val="005B38B0"/>
    <w:rsid w:val="005B3F80"/>
    <w:rsid w:val="005B410E"/>
    <w:rsid w:val="005B45EA"/>
    <w:rsid w:val="005B4978"/>
    <w:rsid w:val="005B5231"/>
    <w:rsid w:val="005B55E1"/>
    <w:rsid w:val="005B5945"/>
    <w:rsid w:val="005B5A9A"/>
    <w:rsid w:val="005B6A23"/>
    <w:rsid w:val="005B7248"/>
    <w:rsid w:val="005B7C57"/>
    <w:rsid w:val="005B7F90"/>
    <w:rsid w:val="005C080B"/>
    <w:rsid w:val="005C0EA0"/>
    <w:rsid w:val="005C1021"/>
    <w:rsid w:val="005C13AE"/>
    <w:rsid w:val="005C1401"/>
    <w:rsid w:val="005C16CA"/>
    <w:rsid w:val="005C1BB0"/>
    <w:rsid w:val="005C24AC"/>
    <w:rsid w:val="005C277C"/>
    <w:rsid w:val="005C2968"/>
    <w:rsid w:val="005C34F1"/>
    <w:rsid w:val="005C4014"/>
    <w:rsid w:val="005C4064"/>
    <w:rsid w:val="005C40A9"/>
    <w:rsid w:val="005C4227"/>
    <w:rsid w:val="005C4CA9"/>
    <w:rsid w:val="005C64A4"/>
    <w:rsid w:val="005C66D5"/>
    <w:rsid w:val="005C6A6B"/>
    <w:rsid w:val="005C6CB5"/>
    <w:rsid w:val="005C6DB3"/>
    <w:rsid w:val="005C7360"/>
    <w:rsid w:val="005C7454"/>
    <w:rsid w:val="005C764F"/>
    <w:rsid w:val="005D011E"/>
    <w:rsid w:val="005D03C1"/>
    <w:rsid w:val="005D16DE"/>
    <w:rsid w:val="005D1B5F"/>
    <w:rsid w:val="005D2199"/>
    <w:rsid w:val="005D22CA"/>
    <w:rsid w:val="005D2CB4"/>
    <w:rsid w:val="005D2EB3"/>
    <w:rsid w:val="005D360B"/>
    <w:rsid w:val="005D3BB0"/>
    <w:rsid w:val="005D499F"/>
    <w:rsid w:val="005D4A47"/>
    <w:rsid w:val="005D4C3A"/>
    <w:rsid w:val="005D4F42"/>
    <w:rsid w:val="005D507E"/>
    <w:rsid w:val="005D570E"/>
    <w:rsid w:val="005D5C32"/>
    <w:rsid w:val="005D5EB5"/>
    <w:rsid w:val="005D61AE"/>
    <w:rsid w:val="005D6270"/>
    <w:rsid w:val="005D65EE"/>
    <w:rsid w:val="005D6965"/>
    <w:rsid w:val="005D6AD8"/>
    <w:rsid w:val="005D6DFD"/>
    <w:rsid w:val="005D7004"/>
    <w:rsid w:val="005D7933"/>
    <w:rsid w:val="005D7D2B"/>
    <w:rsid w:val="005D7ECC"/>
    <w:rsid w:val="005D7F13"/>
    <w:rsid w:val="005E07D3"/>
    <w:rsid w:val="005E0BC1"/>
    <w:rsid w:val="005E1575"/>
    <w:rsid w:val="005E1ACF"/>
    <w:rsid w:val="005E1BB9"/>
    <w:rsid w:val="005E259E"/>
    <w:rsid w:val="005E2E02"/>
    <w:rsid w:val="005E3461"/>
    <w:rsid w:val="005E3DE0"/>
    <w:rsid w:val="005E4499"/>
    <w:rsid w:val="005E4896"/>
    <w:rsid w:val="005E4C3C"/>
    <w:rsid w:val="005E53D1"/>
    <w:rsid w:val="005E55D0"/>
    <w:rsid w:val="005E5797"/>
    <w:rsid w:val="005E5980"/>
    <w:rsid w:val="005E6307"/>
    <w:rsid w:val="005E670E"/>
    <w:rsid w:val="005E6E81"/>
    <w:rsid w:val="005E7D3E"/>
    <w:rsid w:val="005F029A"/>
    <w:rsid w:val="005F0322"/>
    <w:rsid w:val="005F19FF"/>
    <w:rsid w:val="005F1D92"/>
    <w:rsid w:val="005F2007"/>
    <w:rsid w:val="005F2858"/>
    <w:rsid w:val="005F28AA"/>
    <w:rsid w:val="005F3A30"/>
    <w:rsid w:val="005F3A4B"/>
    <w:rsid w:val="005F4B00"/>
    <w:rsid w:val="005F5024"/>
    <w:rsid w:val="005F5497"/>
    <w:rsid w:val="005F5D67"/>
    <w:rsid w:val="005F62AE"/>
    <w:rsid w:val="005F7261"/>
    <w:rsid w:val="005F7605"/>
    <w:rsid w:val="005F770D"/>
    <w:rsid w:val="00601E6B"/>
    <w:rsid w:val="0060216E"/>
    <w:rsid w:val="0060287D"/>
    <w:rsid w:val="00602B5A"/>
    <w:rsid w:val="006033BE"/>
    <w:rsid w:val="00603FE2"/>
    <w:rsid w:val="0060452F"/>
    <w:rsid w:val="0060479E"/>
    <w:rsid w:val="00604819"/>
    <w:rsid w:val="0060559E"/>
    <w:rsid w:val="00605E37"/>
    <w:rsid w:val="00606097"/>
    <w:rsid w:val="006063F7"/>
    <w:rsid w:val="006064FF"/>
    <w:rsid w:val="006070C3"/>
    <w:rsid w:val="00607A2E"/>
    <w:rsid w:val="00607D9F"/>
    <w:rsid w:val="0061022B"/>
    <w:rsid w:val="00610314"/>
    <w:rsid w:val="00611531"/>
    <w:rsid w:val="0061177F"/>
    <w:rsid w:val="00611C04"/>
    <w:rsid w:val="00611EFB"/>
    <w:rsid w:val="0061255B"/>
    <w:rsid w:val="006125B0"/>
    <w:rsid w:val="00613BE5"/>
    <w:rsid w:val="00613D02"/>
    <w:rsid w:val="00613F55"/>
    <w:rsid w:val="00614D9D"/>
    <w:rsid w:val="00615AC1"/>
    <w:rsid w:val="00615E55"/>
    <w:rsid w:val="00616061"/>
    <w:rsid w:val="00616239"/>
    <w:rsid w:val="0061643B"/>
    <w:rsid w:val="006164F7"/>
    <w:rsid w:val="00616E22"/>
    <w:rsid w:val="0061751B"/>
    <w:rsid w:val="006176A4"/>
    <w:rsid w:val="0062063A"/>
    <w:rsid w:val="00620734"/>
    <w:rsid w:val="00620765"/>
    <w:rsid w:val="00620B48"/>
    <w:rsid w:val="00620B64"/>
    <w:rsid w:val="00620BE8"/>
    <w:rsid w:val="00620D94"/>
    <w:rsid w:val="00621056"/>
    <w:rsid w:val="00621D8A"/>
    <w:rsid w:val="00622198"/>
    <w:rsid w:val="006228CB"/>
    <w:rsid w:val="00622A23"/>
    <w:rsid w:val="00622DC8"/>
    <w:rsid w:val="00622F95"/>
    <w:rsid w:val="0062316B"/>
    <w:rsid w:val="00623218"/>
    <w:rsid w:val="00623DBF"/>
    <w:rsid w:val="006240F3"/>
    <w:rsid w:val="006246F6"/>
    <w:rsid w:val="0062493C"/>
    <w:rsid w:val="00625077"/>
    <w:rsid w:val="006258FD"/>
    <w:rsid w:val="006265B5"/>
    <w:rsid w:val="006266E1"/>
    <w:rsid w:val="00626C26"/>
    <w:rsid w:val="0063056F"/>
    <w:rsid w:val="00630894"/>
    <w:rsid w:val="00630AA0"/>
    <w:rsid w:val="00631BF1"/>
    <w:rsid w:val="0063260C"/>
    <w:rsid w:val="006333D6"/>
    <w:rsid w:val="00634379"/>
    <w:rsid w:val="0063488B"/>
    <w:rsid w:val="00634932"/>
    <w:rsid w:val="00634EC9"/>
    <w:rsid w:val="00635016"/>
    <w:rsid w:val="0063524A"/>
    <w:rsid w:val="00636096"/>
    <w:rsid w:val="00636240"/>
    <w:rsid w:val="00636A4D"/>
    <w:rsid w:val="00636C1A"/>
    <w:rsid w:val="0063765D"/>
    <w:rsid w:val="00637C70"/>
    <w:rsid w:val="00640005"/>
    <w:rsid w:val="00640043"/>
    <w:rsid w:val="00641176"/>
    <w:rsid w:val="006421D8"/>
    <w:rsid w:val="00642334"/>
    <w:rsid w:val="006429CE"/>
    <w:rsid w:val="00642B27"/>
    <w:rsid w:val="006435A0"/>
    <w:rsid w:val="00644508"/>
    <w:rsid w:val="0064477C"/>
    <w:rsid w:val="0064553B"/>
    <w:rsid w:val="006455FD"/>
    <w:rsid w:val="006460F2"/>
    <w:rsid w:val="006469E6"/>
    <w:rsid w:val="00646D93"/>
    <w:rsid w:val="006470F6"/>
    <w:rsid w:val="00647461"/>
    <w:rsid w:val="00650231"/>
    <w:rsid w:val="0065076D"/>
    <w:rsid w:val="00650940"/>
    <w:rsid w:val="00651191"/>
    <w:rsid w:val="0065126C"/>
    <w:rsid w:val="00651C6F"/>
    <w:rsid w:val="00652727"/>
    <w:rsid w:val="00652ABA"/>
    <w:rsid w:val="00652BDF"/>
    <w:rsid w:val="0065312E"/>
    <w:rsid w:val="00654983"/>
    <w:rsid w:val="00654FED"/>
    <w:rsid w:val="0065546B"/>
    <w:rsid w:val="00655890"/>
    <w:rsid w:val="00655E24"/>
    <w:rsid w:val="0065629F"/>
    <w:rsid w:val="00656828"/>
    <w:rsid w:val="00656923"/>
    <w:rsid w:val="006569D9"/>
    <w:rsid w:val="00656A80"/>
    <w:rsid w:val="00656F5A"/>
    <w:rsid w:val="00657717"/>
    <w:rsid w:val="00657DA1"/>
    <w:rsid w:val="006600CB"/>
    <w:rsid w:val="006603BF"/>
    <w:rsid w:val="0066134D"/>
    <w:rsid w:val="006617FE"/>
    <w:rsid w:val="006618FF"/>
    <w:rsid w:val="006619C6"/>
    <w:rsid w:val="006622D1"/>
    <w:rsid w:val="006630EB"/>
    <w:rsid w:val="00663AC7"/>
    <w:rsid w:val="00663B38"/>
    <w:rsid w:val="00663C42"/>
    <w:rsid w:val="00664459"/>
    <w:rsid w:val="00664465"/>
    <w:rsid w:val="00664FE3"/>
    <w:rsid w:val="00665325"/>
    <w:rsid w:val="0066555B"/>
    <w:rsid w:val="006658A7"/>
    <w:rsid w:val="00665BD1"/>
    <w:rsid w:val="00665D70"/>
    <w:rsid w:val="00665F3F"/>
    <w:rsid w:val="006662FE"/>
    <w:rsid w:val="00666398"/>
    <w:rsid w:val="00666E41"/>
    <w:rsid w:val="00667057"/>
    <w:rsid w:val="00667082"/>
    <w:rsid w:val="00667D70"/>
    <w:rsid w:val="00667EC9"/>
    <w:rsid w:val="006700C4"/>
    <w:rsid w:val="00670534"/>
    <w:rsid w:val="006705BF"/>
    <w:rsid w:val="0067066A"/>
    <w:rsid w:val="006708F1"/>
    <w:rsid w:val="00670F17"/>
    <w:rsid w:val="00670F44"/>
    <w:rsid w:val="00670F9C"/>
    <w:rsid w:val="006710BB"/>
    <w:rsid w:val="00671F05"/>
    <w:rsid w:val="00671F2D"/>
    <w:rsid w:val="00672027"/>
    <w:rsid w:val="0067219A"/>
    <w:rsid w:val="0067245D"/>
    <w:rsid w:val="006725FA"/>
    <w:rsid w:val="006730E9"/>
    <w:rsid w:val="00673645"/>
    <w:rsid w:val="006739DE"/>
    <w:rsid w:val="00673B38"/>
    <w:rsid w:val="00674231"/>
    <w:rsid w:val="00674354"/>
    <w:rsid w:val="006751C4"/>
    <w:rsid w:val="00675712"/>
    <w:rsid w:val="00675E84"/>
    <w:rsid w:val="00676249"/>
    <w:rsid w:val="0067663E"/>
    <w:rsid w:val="0067682A"/>
    <w:rsid w:val="0067748A"/>
    <w:rsid w:val="00677970"/>
    <w:rsid w:val="006805B3"/>
    <w:rsid w:val="006808D6"/>
    <w:rsid w:val="00680BF0"/>
    <w:rsid w:val="00680D79"/>
    <w:rsid w:val="00682269"/>
    <w:rsid w:val="00682977"/>
    <w:rsid w:val="00682C3E"/>
    <w:rsid w:val="00682E0A"/>
    <w:rsid w:val="00683247"/>
    <w:rsid w:val="0068377E"/>
    <w:rsid w:val="0068395F"/>
    <w:rsid w:val="006846BD"/>
    <w:rsid w:val="00684B14"/>
    <w:rsid w:val="00684C86"/>
    <w:rsid w:val="00685562"/>
    <w:rsid w:val="006857D5"/>
    <w:rsid w:val="00685D0F"/>
    <w:rsid w:val="00685F47"/>
    <w:rsid w:val="00686641"/>
    <w:rsid w:val="00686653"/>
    <w:rsid w:val="006868AC"/>
    <w:rsid w:val="006869D3"/>
    <w:rsid w:val="00686C77"/>
    <w:rsid w:val="00686E5B"/>
    <w:rsid w:val="0068716A"/>
    <w:rsid w:val="00687472"/>
    <w:rsid w:val="00687803"/>
    <w:rsid w:val="00687EC0"/>
    <w:rsid w:val="00687F88"/>
    <w:rsid w:val="00690EFF"/>
    <w:rsid w:val="00692825"/>
    <w:rsid w:val="00692892"/>
    <w:rsid w:val="00693107"/>
    <w:rsid w:val="006933DD"/>
    <w:rsid w:val="006936FA"/>
    <w:rsid w:val="00693CDE"/>
    <w:rsid w:val="00693E94"/>
    <w:rsid w:val="00694F72"/>
    <w:rsid w:val="00695239"/>
    <w:rsid w:val="006958E8"/>
    <w:rsid w:val="00695BC3"/>
    <w:rsid w:val="0069626E"/>
    <w:rsid w:val="00696B02"/>
    <w:rsid w:val="00696BA5"/>
    <w:rsid w:val="00696E0C"/>
    <w:rsid w:val="00697401"/>
    <w:rsid w:val="0069783F"/>
    <w:rsid w:val="006A0BB1"/>
    <w:rsid w:val="006A0D55"/>
    <w:rsid w:val="006A125C"/>
    <w:rsid w:val="006A13D0"/>
    <w:rsid w:val="006A26FB"/>
    <w:rsid w:val="006A2729"/>
    <w:rsid w:val="006A2B2B"/>
    <w:rsid w:val="006A2EBA"/>
    <w:rsid w:val="006A2F56"/>
    <w:rsid w:val="006A3D89"/>
    <w:rsid w:val="006A3E5E"/>
    <w:rsid w:val="006A4625"/>
    <w:rsid w:val="006A4C24"/>
    <w:rsid w:val="006A53D9"/>
    <w:rsid w:val="006A5665"/>
    <w:rsid w:val="006A5944"/>
    <w:rsid w:val="006A5B6C"/>
    <w:rsid w:val="006A5D2E"/>
    <w:rsid w:val="006A6958"/>
    <w:rsid w:val="006A6B75"/>
    <w:rsid w:val="006A798A"/>
    <w:rsid w:val="006A7B26"/>
    <w:rsid w:val="006A7C3B"/>
    <w:rsid w:val="006A7C7A"/>
    <w:rsid w:val="006B055E"/>
    <w:rsid w:val="006B06D5"/>
    <w:rsid w:val="006B0F4D"/>
    <w:rsid w:val="006B0FE6"/>
    <w:rsid w:val="006B1AA5"/>
    <w:rsid w:val="006B2E77"/>
    <w:rsid w:val="006B3834"/>
    <w:rsid w:val="006B3D62"/>
    <w:rsid w:val="006B4BEF"/>
    <w:rsid w:val="006B4FCF"/>
    <w:rsid w:val="006B5036"/>
    <w:rsid w:val="006B54BB"/>
    <w:rsid w:val="006B5824"/>
    <w:rsid w:val="006B5DD2"/>
    <w:rsid w:val="006B6A31"/>
    <w:rsid w:val="006B6D24"/>
    <w:rsid w:val="006B6E80"/>
    <w:rsid w:val="006B7368"/>
    <w:rsid w:val="006B7924"/>
    <w:rsid w:val="006B7DE2"/>
    <w:rsid w:val="006C12EA"/>
    <w:rsid w:val="006C1815"/>
    <w:rsid w:val="006C1F97"/>
    <w:rsid w:val="006C2089"/>
    <w:rsid w:val="006C25D9"/>
    <w:rsid w:val="006C293C"/>
    <w:rsid w:val="006C298C"/>
    <w:rsid w:val="006C2E6B"/>
    <w:rsid w:val="006C3005"/>
    <w:rsid w:val="006C39C8"/>
    <w:rsid w:val="006C41C3"/>
    <w:rsid w:val="006C41E8"/>
    <w:rsid w:val="006C47B7"/>
    <w:rsid w:val="006C4B49"/>
    <w:rsid w:val="006C4E16"/>
    <w:rsid w:val="006C606D"/>
    <w:rsid w:val="006C648E"/>
    <w:rsid w:val="006C65CE"/>
    <w:rsid w:val="006C6C63"/>
    <w:rsid w:val="006C7124"/>
    <w:rsid w:val="006C7317"/>
    <w:rsid w:val="006C7999"/>
    <w:rsid w:val="006D07F8"/>
    <w:rsid w:val="006D0859"/>
    <w:rsid w:val="006D0C33"/>
    <w:rsid w:val="006D0DD1"/>
    <w:rsid w:val="006D0ECD"/>
    <w:rsid w:val="006D10D7"/>
    <w:rsid w:val="006D13EB"/>
    <w:rsid w:val="006D16A6"/>
    <w:rsid w:val="006D1823"/>
    <w:rsid w:val="006D1FAB"/>
    <w:rsid w:val="006D22CB"/>
    <w:rsid w:val="006D24BD"/>
    <w:rsid w:val="006D2BEE"/>
    <w:rsid w:val="006D3142"/>
    <w:rsid w:val="006D47CE"/>
    <w:rsid w:val="006D506D"/>
    <w:rsid w:val="006D52B6"/>
    <w:rsid w:val="006D5580"/>
    <w:rsid w:val="006D5679"/>
    <w:rsid w:val="006D5F2F"/>
    <w:rsid w:val="006D6079"/>
    <w:rsid w:val="006D6818"/>
    <w:rsid w:val="006D6952"/>
    <w:rsid w:val="006D73E9"/>
    <w:rsid w:val="006D77D4"/>
    <w:rsid w:val="006D79DB"/>
    <w:rsid w:val="006D7C7D"/>
    <w:rsid w:val="006D7E2E"/>
    <w:rsid w:val="006E01B5"/>
    <w:rsid w:val="006E0732"/>
    <w:rsid w:val="006E0D67"/>
    <w:rsid w:val="006E0FCB"/>
    <w:rsid w:val="006E2522"/>
    <w:rsid w:val="006E278B"/>
    <w:rsid w:val="006E2BF7"/>
    <w:rsid w:val="006E2CDF"/>
    <w:rsid w:val="006E2F73"/>
    <w:rsid w:val="006E3115"/>
    <w:rsid w:val="006E3515"/>
    <w:rsid w:val="006E3A01"/>
    <w:rsid w:val="006E3EEE"/>
    <w:rsid w:val="006E3FF3"/>
    <w:rsid w:val="006E4248"/>
    <w:rsid w:val="006E427A"/>
    <w:rsid w:val="006E4CDD"/>
    <w:rsid w:val="006E4E38"/>
    <w:rsid w:val="006E500F"/>
    <w:rsid w:val="006E5572"/>
    <w:rsid w:val="006E5770"/>
    <w:rsid w:val="006E60CA"/>
    <w:rsid w:val="006E6402"/>
    <w:rsid w:val="006E6536"/>
    <w:rsid w:val="006E6FDD"/>
    <w:rsid w:val="006E7261"/>
    <w:rsid w:val="006E7732"/>
    <w:rsid w:val="006E77A4"/>
    <w:rsid w:val="006E7A34"/>
    <w:rsid w:val="006F0FB3"/>
    <w:rsid w:val="006F1294"/>
    <w:rsid w:val="006F13F9"/>
    <w:rsid w:val="006F144F"/>
    <w:rsid w:val="006F14A6"/>
    <w:rsid w:val="006F154A"/>
    <w:rsid w:val="006F1D22"/>
    <w:rsid w:val="006F1E38"/>
    <w:rsid w:val="006F210D"/>
    <w:rsid w:val="006F2B5C"/>
    <w:rsid w:val="006F46FA"/>
    <w:rsid w:val="006F575C"/>
    <w:rsid w:val="006F5804"/>
    <w:rsid w:val="006F5982"/>
    <w:rsid w:val="006F71CB"/>
    <w:rsid w:val="006F74AA"/>
    <w:rsid w:val="006F7B93"/>
    <w:rsid w:val="006F7C70"/>
    <w:rsid w:val="006F7D02"/>
    <w:rsid w:val="006F7EA4"/>
    <w:rsid w:val="00701278"/>
    <w:rsid w:val="007013AC"/>
    <w:rsid w:val="00701618"/>
    <w:rsid w:val="007016BE"/>
    <w:rsid w:val="00701AA1"/>
    <w:rsid w:val="00701C56"/>
    <w:rsid w:val="0070202F"/>
    <w:rsid w:val="0070211E"/>
    <w:rsid w:val="0070309A"/>
    <w:rsid w:val="007036DE"/>
    <w:rsid w:val="00704D4C"/>
    <w:rsid w:val="00705A14"/>
    <w:rsid w:val="00705A37"/>
    <w:rsid w:val="00705A73"/>
    <w:rsid w:val="007061E1"/>
    <w:rsid w:val="007064E0"/>
    <w:rsid w:val="007065F6"/>
    <w:rsid w:val="0070772D"/>
    <w:rsid w:val="007078F5"/>
    <w:rsid w:val="00707A1B"/>
    <w:rsid w:val="00710443"/>
    <w:rsid w:val="00710A73"/>
    <w:rsid w:val="00710E7C"/>
    <w:rsid w:val="00711021"/>
    <w:rsid w:val="0071142A"/>
    <w:rsid w:val="0071163E"/>
    <w:rsid w:val="00711A9E"/>
    <w:rsid w:val="0071275A"/>
    <w:rsid w:val="00712940"/>
    <w:rsid w:val="00712B12"/>
    <w:rsid w:val="00712D0E"/>
    <w:rsid w:val="007137AB"/>
    <w:rsid w:val="00714E9C"/>
    <w:rsid w:val="007156BD"/>
    <w:rsid w:val="00715DA4"/>
    <w:rsid w:val="0071666E"/>
    <w:rsid w:val="00717778"/>
    <w:rsid w:val="00717875"/>
    <w:rsid w:val="00717950"/>
    <w:rsid w:val="00717BBD"/>
    <w:rsid w:val="00717DEA"/>
    <w:rsid w:val="00717F0F"/>
    <w:rsid w:val="00720175"/>
    <w:rsid w:val="00720776"/>
    <w:rsid w:val="00720B66"/>
    <w:rsid w:val="00721000"/>
    <w:rsid w:val="00721668"/>
    <w:rsid w:val="00721AF9"/>
    <w:rsid w:val="00721BEC"/>
    <w:rsid w:val="00722624"/>
    <w:rsid w:val="0072281D"/>
    <w:rsid w:val="00722D55"/>
    <w:rsid w:val="007231B0"/>
    <w:rsid w:val="00723966"/>
    <w:rsid w:val="00723BE3"/>
    <w:rsid w:val="00723CB9"/>
    <w:rsid w:val="00724D2F"/>
    <w:rsid w:val="00725EC1"/>
    <w:rsid w:val="00725FA5"/>
    <w:rsid w:val="0072635C"/>
    <w:rsid w:val="007269A5"/>
    <w:rsid w:val="00727080"/>
    <w:rsid w:val="007274B3"/>
    <w:rsid w:val="00727BEE"/>
    <w:rsid w:val="00727CC0"/>
    <w:rsid w:val="0073070B"/>
    <w:rsid w:val="007308C6"/>
    <w:rsid w:val="00731323"/>
    <w:rsid w:val="00731561"/>
    <w:rsid w:val="007315FC"/>
    <w:rsid w:val="00731643"/>
    <w:rsid w:val="0073383D"/>
    <w:rsid w:val="00733B08"/>
    <w:rsid w:val="00734DDF"/>
    <w:rsid w:val="00735187"/>
    <w:rsid w:val="00735448"/>
    <w:rsid w:val="00735C14"/>
    <w:rsid w:val="00735E3F"/>
    <w:rsid w:val="00735F03"/>
    <w:rsid w:val="00736FB9"/>
    <w:rsid w:val="00737057"/>
    <w:rsid w:val="007372C0"/>
    <w:rsid w:val="007402BD"/>
    <w:rsid w:val="00740E71"/>
    <w:rsid w:val="0074150F"/>
    <w:rsid w:val="007418C5"/>
    <w:rsid w:val="00741938"/>
    <w:rsid w:val="007419FA"/>
    <w:rsid w:val="00741ADC"/>
    <w:rsid w:val="00741BA4"/>
    <w:rsid w:val="00741F5D"/>
    <w:rsid w:val="00742F61"/>
    <w:rsid w:val="00743329"/>
    <w:rsid w:val="0074380D"/>
    <w:rsid w:val="007438E3"/>
    <w:rsid w:val="0074394F"/>
    <w:rsid w:val="007449BF"/>
    <w:rsid w:val="0074532D"/>
    <w:rsid w:val="007457C1"/>
    <w:rsid w:val="00745C38"/>
    <w:rsid w:val="00745D0B"/>
    <w:rsid w:val="00746515"/>
    <w:rsid w:val="0074667F"/>
    <w:rsid w:val="00746BAF"/>
    <w:rsid w:val="0074741E"/>
    <w:rsid w:val="0074774B"/>
    <w:rsid w:val="007508C2"/>
    <w:rsid w:val="007510B3"/>
    <w:rsid w:val="007514A8"/>
    <w:rsid w:val="00751A3B"/>
    <w:rsid w:val="00751BBE"/>
    <w:rsid w:val="00751C0B"/>
    <w:rsid w:val="00752403"/>
    <w:rsid w:val="00752BEC"/>
    <w:rsid w:val="00752C26"/>
    <w:rsid w:val="00753194"/>
    <w:rsid w:val="00753676"/>
    <w:rsid w:val="00753CE7"/>
    <w:rsid w:val="007543C2"/>
    <w:rsid w:val="0075528F"/>
    <w:rsid w:val="007556D3"/>
    <w:rsid w:val="00755717"/>
    <w:rsid w:val="00755AA4"/>
    <w:rsid w:val="00755B74"/>
    <w:rsid w:val="00755DB5"/>
    <w:rsid w:val="00755EAC"/>
    <w:rsid w:val="007561B7"/>
    <w:rsid w:val="00757E25"/>
    <w:rsid w:val="00757EF7"/>
    <w:rsid w:val="007609F5"/>
    <w:rsid w:val="00761D86"/>
    <w:rsid w:val="00761D92"/>
    <w:rsid w:val="0076267C"/>
    <w:rsid w:val="00762D83"/>
    <w:rsid w:val="00762DFF"/>
    <w:rsid w:val="007631AC"/>
    <w:rsid w:val="0076365B"/>
    <w:rsid w:val="00763664"/>
    <w:rsid w:val="00764291"/>
    <w:rsid w:val="0076440D"/>
    <w:rsid w:val="00764A2B"/>
    <w:rsid w:val="00764C82"/>
    <w:rsid w:val="00764DCC"/>
    <w:rsid w:val="00764E43"/>
    <w:rsid w:val="00765339"/>
    <w:rsid w:val="007656C2"/>
    <w:rsid w:val="00765E1F"/>
    <w:rsid w:val="007666A7"/>
    <w:rsid w:val="007666C0"/>
    <w:rsid w:val="00767C4D"/>
    <w:rsid w:val="00770512"/>
    <w:rsid w:val="007705D1"/>
    <w:rsid w:val="007706C6"/>
    <w:rsid w:val="007706CE"/>
    <w:rsid w:val="007720F8"/>
    <w:rsid w:val="00773349"/>
    <w:rsid w:val="00773FE8"/>
    <w:rsid w:val="007744D5"/>
    <w:rsid w:val="007747B1"/>
    <w:rsid w:val="00774CF2"/>
    <w:rsid w:val="00774D3A"/>
    <w:rsid w:val="00774DD7"/>
    <w:rsid w:val="00774E99"/>
    <w:rsid w:val="0077506C"/>
    <w:rsid w:val="0077531D"/>
    <w:rsid w:val="00775432"/>
    <w:rsid w:val="007754B0"/>
    <w:rsid w:val="00775667"/>
    <w:rsid w:val="007756E0"/>
    <w:rsid w:val="007759FC"/>
    <w:rsid w:val="007761B4"/>
    <w:rsid w:val="00776343"/>
    <w:rsid w:val="007763E9"/>
    <w:rsid w:val="0077656E"/>
    <w:rsid w:val="00776B9E"/>
    <w:rsid w:val="00776E81"/>
    <w:rsid w:val="00777035"/>
    <w:rsid w:val="0077724E"/>
    <w:rsid w:val="0077754C"/>
    <w:rsid w:val="0077760A"/>
    <w:rsid w:val="00777C46"/>
    <w:rsid w:val="00780455"/>
    <w:rsid w:val="007807B4"/>
    <w:rsid w:val="00780962"/>
    <w:rsid w:val="00780F79"/>
    <w:rsid w:val="0078162A"/>
    <w:rsid w:val="0078170E"/>
    <w:rsid w:val="007818AD"/>
    <w:rsid w:val="00782994"/>
    <w:rsid w:val="00782B77"/>
    <w:rsid w:val="00782EA9"/>
    <w:rsid w:val="00783857"/>
    <w:rsid w:val="00784C26"/>
    <w:rsid w:val="00785163"/>
    <w:rsid w:val="007851E1"/>
    <w:rsid w:val="0078569A"/>
    <w:rsid w:val="007857F6"/>
    <w:rsid w:val="00785C08"/>
    <w:rsid w:val="00785DDD"/>
    <w:rsid w:val="0079059B"/>
    <w:rsid w:val="007906A1"/>
    <w:rsid w:val="00790991"/>
    <w:rsid w:val="00791B86"/>
    <w:rsid w:val="00791DA6"/>
    <w:rsid w:val="00791FB0"/>
    <w:rsid w:val="00791FD6"/>
    <w:rsid w:val="00792164"/>
    <w:rsid w:val="00792FB0"/>
    <w:rsid w:val="0079334F"/>
    <w:rsid w:val="0079344A"/>
    <w:rsid w:val="00793F5D"/>
    <w:rsid w:val="007941D5"/>
    <w:rsid w:val="00794227"/>
    <w:rsid w:val="00794886"/>
    <w:rsid w:val="00795327"/>
    <w:rsid w:val="007956C4"/>
    <w:rsid w:val="00795B4E"/>
    <w:rsid w:val="00795EF3"/>
    <w:rsid w:val="00795F90"/>
    <w:rsid w:val="00796372"/>
    <w:rsid w:val="0079687C"/>
    <w:rsid w:val="007968DE"/>
    <w:rsid w:val="00796AFB"/>
    <w:rsid w:val="007977DE"/>
    <w:rsid w:val="00797CB8"/>
    <w:rsid w:val="00797CE2"/>
    <w:rsid w:val="007A00E1"/>
    <w:rsid w:val="007A0949"/>
    <w:rsid w:val="007A0A62"/>
    <w:rsid w:val="007A0D29"/>
    <w:rsid w:val="007A0F9E"/>
    <w:rsid w:val="007A1011"/>
    <w:rsid w:val="007A12F8"/>
    <w:rsid w:val="007A154E"/>
    <w:rsid w:val="007A193F"/>
    <w:rsid w:val="007A1AFD"/>
    <w:rsid w:val="007A297B"/>
    <w:rsid w:val="007A2BCA"/>
    <w:rsid w:val="007A3926"/>
    <w:rsid w:val="007A4052"/>
    <w:rsid w:val="007A437F"/>
    <w:rsid w:val="007A4907"/>
    <w:rsid w:val="007A51CB"/>
    <w:rsid w:val="007A5523"/>
    <w:rsid w:val="007A5B3D"/>
    <w:rsid w:val="007A5D24"/>
    <w:rsid w:val="007A6F99"/>
    <w:rsid w:val="007A734E"/>
    <w:rsid w:val="007A7404"/>
    <w:rsid w:val="007A77D1"/>
    <w:rsid w:val="007B02AB"/>
    <w:rsid w:val="007B0560"/>
    <w:rsid w:val="007B12D1"/>
    <w:rsid w:val="007B12DA"/>
    <w:rsid w:val="007B1455"/>
    <w:rsid w:val="007B15F3"/>
    <w:rsid w:val="007B1829"/>
    <w:rsid w:val="007B216A"/>
    <w:rsid w:val="007B2294"/>
    <w:rsid w:val="007B256A"/>
    <w:rsid w:val="007B260C"/>
    <w:rsid w:val="007B2773"/>
    <w:rsid w:val="007B41FF"/>
    <w:rsid w:val="007B4ED5"/>
    <w:rsid w:val="007B50FE"/>
    <w:rsid w:val="007B57C8"/>
    <w:rsid w:val="007B60E8"/>
    <w:rsid w:val="007B6335"/>
    <w:rsid w:val="007B6C5B"/>
    <w:rsid w:val="007B6D47"/>
    <w:rsid w:val="007B6E59"/>
    <w:rsid w:val="007B6EAF"/>
    <w:rsid w:val="007B7F75"/>
    <w:rsid w:val="007C0283"/>
    <w:rsid w:val="007C03B3"/>
    <w:rsid w:val="007C0AE5"/>
    <w:rsid w:val="007C0CA5"/>
    <w:rsid w:val="007C1D5D"/>
    <w:rsid w:val="007C21F1"/>
    <w:rsid w:val="007C2AD1"/>
    <w:rsid w:val="007C3349"/>
    <w:rsid w:val="007C45E0"/>
    <w:rsid w:val="007C4692"/>
    <w:rsid w:val="007C46BF"/>
    <w:rsid w:val="007C4C46"/>
    <w:rsid w:val="007C5096"/>
    <w:rsid w:val="007C57BD"/>
    <w:rsid w:val="007C5D23"/>
    <w:rsid w:val="007C6075"/>
    <w:rsid w:val="007C60E7"/>
    <w:rsid w:val="007C6191"/>
    <w:rsid w:val="007C63CF"/>
    <w:rsid w:val="007C662C"/>
    <w:rsid w:val="007C6EF1"/>
    <w:rsid w:val="007C725E"/>
    <w:rsid w:val="007C7A1B"/>
    <w:rsid w:val="007C7DC2"/>
    <w:rsid w:val="007D0682"/>
    <w:rsid w:val="007D0AD8"/>
    <w:rsid w:val="007D0DAA"/>
    <w:rsid w:val="007D0E19"/>
    <w:rsid w:val="007D1848"/>
    <w:rsid w:val="007D1935"/>
    <w:rsid w:val="007D1BBF"/>
    <w:rsid w:val="007D1BFF"/>
    <w:rsid w:val="007D1D09"/>
    <w:rsid w:val="007D1D29"/>
    <w:rsid w:val="007D2074"/>
    <w:rsid w:val="007D20BA"/>
    <w:rsid w:val="007D20E9"/>
    <w:rsid w:val="007D2587"/>
    <w:rsid w:val="007D2B76"/>
    <w:rsid w:val="007D2F93"/>
    <w:rsid w:val="007D354F"/>
    <w:rsid w:val="007D3F47"/>
    <w:rsid w:val="007D459B"/>
    <w:rsid w:val="007D45A1"/>
    <w:rsid w:val="007D54A2"/>
    <w:rsid w:val="007D56C2"/>
    <w:rsid w:val="007D57F4"/>
    <w:rsid w:val="007D60FB"/>
    <w:rsid w:val="007D650F"/>
    <w:rsid w:val="007D6B2A"/>
    <w:rsid w:val="007D6D77"/>
    <w:rsid w:val="007D702F"/>
    <w:rsid w:val="007D7984"/>
    <w:rsid w:val="007D7C1D"/>
    <w:rsid w:val="007E03FD"/>
    <w:rsid w:val="007E04C7"/>
    <w:rsid w:val="007E0D0E"/>
    <w:rsid w:val="007E2A6B"/>
    <w:rsid w:val="007E2B6D"/>
    <w:rsid w:val="007E2D70"/>
    <w:rsid w:val="007E2D78"/>
    <w:rsid w:val="007E3014"/>
    <w:rsid w:val="007E3AA5"/>
    <w:rsid w:val="007E3C12"/>
    <w:rsid w:val="007E40D8"/>
    <w:rsid w:val="007E49C1"/>
    <w:rsid w:val="007E5FB9"/>
    <w:rsid w:val="007E5FF9"/>
    <w:rsid w:val="007E60EC"/>
    <w:rsid w:val="007E6F38"/>
    <w:rsid w:val="007E7481"/>
    <w:rsid w:val="007E77FD"/>
    <w:rsid w:val="007E798C"/>
    <w:rsid w:val="007E7A98"/>
    <w:rsid w:val="007E7CB0"/>
    <w:rsid w:val="007E7E26"/>
    <w:rsid w:val="007F013B"/>
    <w:rsid w:val="007F06BC"/>
    <w:rsid w:val="007F089F"/>
    <w:rsid w:val="007F0BA5"/>
    <w:rsid w:val="007F0C5D"/>
    <w:rsid w:val="007F0F15"/>
    <w:rsid w:val="007F0F55"/>
    <w:rsid w:val="007F1008"/>
    <w:rsid w:val="007F146C"/>
    <w:rsid w:val="007F1800"/>
    <w:rsid w:val="007F1AAC"/>
    <w:rsid w:val="007F1BFB"/>
    <w:rsid w:val="007F2CAB"/>
    <w:rsid w:val="007F30A2"/>
    <w:rsid w:val="007F3602"/>
    <w:rsid w:val="007F3B73"/>
    <w:rsid w:val="007F3FA6"/>
    <w:rsid w:val="007F47DB"/>
    <w:rsid w:val="007F4B15"/>
    <w:rsid w:val="007F50DA"/>
    <w:rsid w:val="007F568C"/>
    <w:rsid w:val="007F56D1"/>
    <w:rsid w:val="007F5A2B"/>
    <w:rsid w:val="007F64FA"/>
    <w:rsid w:val="007F6E28"/>
    <w:rsid w:val="007F7574"/>
    <w:rsid w:val="007F7FCF"/>
    <w:rsid w:val="00800CA7"/>
    <w:rsid w:val="00801507"/>
    <w:rsid w:val="00801B0D"/>
    <w:rsid w:val="00801B4F"/>
    <w:rsid w:val="008022DA"/>
    <w:rsid w:val="00802777"/>
    <w:rsid w:val="00802BC0"/>
    <w:rsid w:val="008031B5"/>
    <w:rsid w:val="00803829"/>
    <w:rsid w:val="0080482B"/>
    <w:rsid w:val="0080542E"/>
    <w:rsid w:val="0080543F"/>
    <w:rsid w:val="008056CA"/>
    <w:rsid w:val="008067BC"/>
    <w:rsid w:val="00807293"/>
    <w:rsid w:val="008100FD"/>
    <w:rsid w:val="008102F4"/>
    <w:rsid w:val="00810A91"/>
    <w:rsid w:val="00811DED"/>
    <w:rsid w:val="008120BC"/>
    <w:rsid w:val="0081239A"/>
    <w:rsid w:val="008125C6"/>
    <w:rsid w:val="00813067"/>
    <w:rsid w:val="00813B60"/>
    <w:rsid w:val="00813CF1"/>
    <w:rsid w:val="00813F4C"/>
    <w:rsid w:val="0081414F"/>
    <w:rsid w:val="008141F1"/>
    <w:rsid w:val="008151D0"/>
    <w:rsid w:val="00815221"/>
    <w:rsid w:val="008154B8"/>
    <w:rsid w:val="00815FC7"/>
    <w:rsid w:val="0081630E"/>
    <w:rsid w:val="008167EE"/>
    <w:rsid w:val="00816AA9"/>
    <w:rsid w:val="00816FB9"/>
    <w:rsid w:val="0081730F"/>
    <w:rsid w:val="0082015A"/>
    <w:rsid w:val="00820E11"/>
    <w:rsid w:val="008218C9"/>
    <w:rsid w:val="0082190B"/>
    <w:rsid w:val="00821950"/>
    <w:rsid w:val="008220AE"/>
    <w:rsid w:val="008222B0"/>
    <w:rsid w:val="00822994"/>
    <w:rsid w:val="00822A0A"/>
    <w:rsid w:val="00822DE8"/>
    <w:rsid w:val="008233FE"/>
    <w:rsid w:val="00823A01"/>
    <w:rsid w:val="00823C48"/>
    <w:rsid w:val="0082406F"/>
    <w:rsid w:val="00824935"/>
    <w:rsid w:val="00824D3A"/>
    <w:rsid w:val="00824EC3"/>
    <w:rsid w:val="00825102"/>
    <w:rsid w:val="008254A3"/>
    <w:rsid w:val="00825652"/>
    <w:rsid w:val="00826689"/>
    <w:rsid w:val="00826A49"/>
    <w:rsid w:val="00826BF1"/>
    <w:rsid w:val="00826FFA"/>
    <w:rsid w:val="00830138"/>
    <w:rsid w:val="00830C75"/>
    <w:rsid w:val="0083173B"/>
    <w:rsid w:val="0083192F"/>
    <w:rsid w:val="00831996"/>
    <w:rsid w:val="00831DA1"/>
    <w:rsid w:val="008327B8"/>
    <w:rsid w:val="00832C48"/>
    <w:rsid w:val="00832FD1"/>
    <w:rsid w:val="00832FD6"/>
    <w:rsid w:val="00833377"/>
    <w:rsid w:val="008333B6"/>
    <w:rsid w:val="00833549"/>
    <w:rsid w:val="008347D3"/>
    <w:rsid w:val="00834C30"/>
    <w:rsid w:val="00835112"/>
    <w:rsid w:val="00835294"/>
    <w:rsid w:val="008354D5"/>
    <w:rsid w:val="0083561D"/>
    <w:rsid w:val="00835EDD"/>
    <w:rsid w:val="0083662F"/>
    <w:rsid w:val="00836899"/>
    <w:rsid w:val="00837355"/>
    <w:rsid w:val="008373DB"/>
    <w:rsid w:val="008378AF"/>
    <w:rsid w:val="00840156"/>
    <w:rsid w:val="00840317"/>
    <w:rsid w:val="00840626"/>
    <w:rsid w:val="0084083A"/>
    <w:rsid w:val="00840AF4"/>
    <w:rsid w:val="00840B26"/>
    <w:rsid w:val="008417AD"/>
    <w:rsid w:val="00841C86"/>
    <w:rsid w:val="00842481"/>
    <w:rsid w:val="0084261E"/>
    <w:rsid w:val="00842668"/>
    <w:rsid w:val="008430B7"/>
    <w:rsid w:val="0084325D"/>
    <w:rsid w:val="008435CB"/>
    <w:rsid w:val="008437D3"/>
    <w:rsid w:val="00843831"/>
    <w:rsid w:val="0084389A"/>
    <w:rsid w:val="00843CE7"/>
    <w:rsid w:val="00843F4C"/>
    <w:rsid w:val="00844552"/>
    <w:rsid w:val="0084590D"/>
    <w:rsid w:val="00845E60"/>
    <w:rsid w:val="008463FC"/>
    <w:rsid w:val="00846E52"/>
    <w:rsid w:val="00846F29"/>
    <w:rsid w:val="00847E22"/>
    <w:rsid w:val="008501C2"/>
    <w:rsid w:val="008505E2"/>
    <w:rsid w:val="00850ECC"/>
    <w:rsid w:val="00850EF6"/>
    <w:rsid w:val="00850F4E"/>
    <w:rsid w:val="00851E94"/>
    <w:rsid w:val="00851EBF"/>
    <w:rsid w:val="0085237A"/>
    <w:rsid w:val="00852887"/>
    <w:rsid w:val="00852920"/>
    <w:rsid w:val="00853063"/>
    <w:rsid w:val="0085368C"/>
    <w:rsid w:val="00853BD3"/>
    <w:rsid w:val="00853FF4"/>
    <w:rsid w:val="008543DA"/>
    <w:rsid w:val="00854551"/>
    <w:rsid w:val="0085455E"/>
    <w:rsid w:val="0085471A"/>
    <w:rsid w:val="00855071"/>
    <w:rsid w:val="008556CF"/>
    <w:rsid w:val="00855942"/>
    <w:rsid w:val="00856258"/>
    <w:rsid w:val="00856816"/>
    <w:rsid w:val="0085725E"/>
    <w:rsid w:val="00857DFC"/>
    <w:rsid w:val="008609D8"/>
    <w:rsid w:val="00860A2B"/>
    <w:rsid w:val="00860FB6"/>
    <w:rsid w:val="00860FBE"/>
    <w:rsid w:val="00861066"/>
    <w:rsid w:val="008616D9"/>
    <w:rsid w:val="00862768"/>
    <w:rsid w:val="00862879"/>
    <w:rsid w:val="008628E9"/>
    <w:rsid w:val="00862A7F"/>
    <w:rsid w:val="00863259"/>
    <w:rsid w:val="008646E5"/>
    <w:rsid w:val="0086527F"/>
    <w:rsid w:val="00865C02"/>
    <w:rsid w:val="008660ED"/>
    <w:rsid w:val="008661F4"/>
    <w:rsid w:val="0086678D"/>
    <w:rsid w:val="008668B5"/>
    <w:rsid w:val="00866A58"/>
    <w:rsid w:val="00866F9F"/>
    <w:rsid w:val="00870799"/>
    <w:rsid w:val="0087085B"/>
    <w:rsid w:val="00870A35"/>
    <w:rsid w:val="00872024"/>
    <w:rsid w:val="008723C1"/>
    <w:rsid w:val="00872753"/>
    <w:rsid w:val="00873CD8"/>
    <w:rsid w:val="008741B0"/>
    <w:rsid w:val="008750AF"/>
    <w:rsid w:val="008753D3"/>
    <w:rsid w:val="0087564B"/>
    <w:rsid w:val="00875708"/>
    <w:rsid w:val="00875BE3"/>
    <w:rsid w:val="008765B2"/>
    <w:rsid w:val="008765EB"/>
    <w:rsid w:val="00876A63"/>
    <w:rsid w:val="00876AC0"/>
    <w:rsid w:val="00876F3C"/>
    <w:rsid w:val="00876F96"/>
    <w:rsid w:val="00877560"/>
    <w:rsid w:val="008779DA"/>
    <w:rsid w:val="00877BEE"/>
    <w:rsid w:val="00877F0C"/>
    <w:rsid w:val="00877FF5"/>
    <w:rsid w:val="00880AF5"/>
    <w:rsid w:val="0088120F"/>
    <w:rsid w:val="0088181F"/>
    <w:rsid w:val="00882291"/>
    <w:rsid w:val="00882569"/>
    <w:rsid w:val="008826C4"/>
    <w:rsid w:val="0088289C"/>
    <w:rsid w:val="00882C6E"/>
    <w:rsid w:val="00882DAA"/>
    <w:rsid w:val="00883366"/>
    <w:rsid w:val="0088359D"/>
    <w:rsid w:val="0088393D"/>
    <w:rsid w:val="00883F93"/>
    <w:rsid w:val="00884B45"/>
    <w:rsid w:val="00884B7A"/>
    <w:rsid w:val="00886C34"/>
    <w:rsid w:val="008874CD"/>
    <w:rsid w:val="00887846"/>
    <w:rsid w:val="008879D0"/>
    <w:rsid w:val="00887DBA"/>
    <w:rsid w:val="0089050B"/>
    <w:rsid w:val="00890FD4"/>
    <w:rsid w:val="008912AB"/>
    <w:rsid w:val="008915A7"/>
    <w:rsid w:val="008918B6"/>
    <w:rsid w:val="00892A2C"/>
    <w:rsid w:val="00892C65"/>
    <w:rsid w:val="00893AB7"/>
    <w:rsid w:val="00894A41"/>
    <w:rsid w:val="00895B2F"/>
    <w:rsid w:val="00895F7B"/>
    <w:rsid w:val="008962CF"/>
    <w:rsid w:val="00896A30"/>
    <w:rsid w:val="008A0032"/>
    <w:rsid w:val="008A06BF"/>
    <w:rsid w:val="008A0936"/>
    <w:rsid w:val="008A0BF0"/>
    <w:rsid w:val="008A0F87"/>
    <w:rsid w:val="008A100E"/>
    <w:rsid w:val="008A110D"/>
    <w:rsid w:val="008A11A0"/>
    <w:rsid w:val="008A19F6"/>
    <w:rsid w:val="008A1A0A"/>
    <w:rsid w:val="008A1CE9"/>
    <w:rsid w:val="008A2AE0"/>
    <w:rsid w:val="008A2C6F"/>
    <w:rsid w:val="008A2EA3"/>
    <w:rsid w:val="008A3019"/>
    <w:rsid w:val="008A35A0"/>
    <w:rsid w:val="008A3B2A"/>
    <w:rsid w:val="008A3BAA"/>
    <w:rsid w:val="008A505A"/>
    <w:rsid w:val="008A514F"/>
    <w:rsid w:val="008A532E"/>
    <w:rsid w:val="008A5459"/>
    <w:rsid w:val="008A56C8"/>
    <w:rsid w:val="008A5B5F"/>
    <w:rsid w:val="008A5DBB"/>
    <w:rsid w:val="008A6488"/>
    <w:rsid w:val="008A64DE"/>
    <w:rsid w:val="008A77DC"/>
    <w:rsid w:val="008A78AE"/>
    <w:rsid w:val="008A7FD2"/>
    <w:rsid w:val="008B029A"/>
    <w:rsid w:val="008B03EE"/>
    <w:rsid w:val="008B0A80"/>
    <w:rsid w:val="008B18FC"/>
    <w:rsid w:val="008B1916"/>
    <w:rsid w:val="008B1E71"/>
    <w:rsid w:val="008B2D3B"/>
    <w:rsid w:val="008B378C"/>
    <w:rsid w:val="008B379C"/>
    <w:rsid w:val="008B3A65"/>
    <w:rsid w:val="008B3D23"/>
    <w:rsid w:val="008B44B4"/>
    <w:rsid w:val="008B52F2"/>
    <w:rsid w:val="008B588A"/>
    <w:rsid w:val="008B5DE1"/>
    <w:rsid w:val="008B6025"/>
    <w:rsid w:val="008B6869"/>
    <w:rsid w:val="008B6D0A"/>
    <w:rsid w:val="008B6F96"/>
    <w:rsid w:val="008B7150"/>
    <w:rsid w:val="008B7240"/>
    <w:rsid w:val="008B77DF"/>
    <w:rsid w:val="008B7C67"/>
    <w:rsid w:val="008C0196"/>
    <w:rsid w:val="008C01AE"/>
    <w:rsid w:val="008C0201"/>
    <w:rsid w:val="008C09DE"/>
    <w:rsid w:val="008C0C03"/>
    <w:rsid w:val="008C18E9"/>
    <w:rsid w:val="008C1F0E"/>
    <w:rsid w:val="008C2367"/>
    <w:rsid w:val="008C27A7"/>
    <w:rsid w:val="008C2948"/>
    <w:rsid w:val="008C2F02"/>
    <w:rsid w:val="008C2F3D"/>
    <w:rsid w:val="008C38D4"/>
    <w:rsid w:val="008C3C96"/>
    <w:rsid w:val="008C4301"/>
    <w:rsid w:val="008C4355"/>
    <w:rsid w:val="008C63C5"/>
    <w:rsid w:val="008C66DE"/>
    <w:rsid w:val="008C6853"/>
    <w:rsid w:val="008C7033"/>
    <w:rsid w:val="008C756E"/>
    <w:rsid w:val="008C75E2"/>
    <w:rsid w:val="008C7B40"/>
    <w:rsid w:val="008C7B6E"/>
    <w:rsid w:val="008D00BD"/>
    <w:rsid w:val="008D0207"/>
    <w:rsid w:val="008D0D4A"/>
    <w:rsid w:val="008D102A"/>
    <w:rsid w:val="008D122D"/>
    <w:rsid w:val="008D153D"/>
    <w:rsid w:val="008D185C"/>
    <w:rsid w:val="008D1B58"/>
    <w:rsid w:val="008D213C"/>
    <w:rsid w:val="008D224C"/>
    <w:rsid w:val="008D2D9A"/>
    <w:rsid w:val="008D36D9"/>
    <w:rsid w:val="008D3983"/>
    <w:rsid w:val="008D3B28"/>
    <w:rsid w:val="008D3C26"/>
    <w:rsid w:val="008D3D4C"/>
    <w:rsid w:val="008D3E5F"/>
    <w:rsid w:val="008D4BAB"/>
    <w:rsid w:val="008D5608"/>
    <w:rsid w:val="008D5755"/>
    <w:rsid w:val="008D58AA"/>
    <w:rsid w:val="008D6395"/>
    <w:rsid w:val="008D6453"/>
    <w:rsid w:val="008D68F4"/>
    <w:rsid w:val="008D6BBF"/>
    <w:rsid w:val="008D7112"/>
    <w:rsid w:val="008D7246"/>
    <w:rsid w:val="008D75B8"/>
    <w:rsid w:val="008D794D"/>
    <w:rsid w:val="008D7A54"/>
    <w:rsid w:val="008D7DB6"/>
    <w:rsid w:val="008D7E80"/>
    <w:rsid w:val="008E07C7"/>
    <w:rsid w:val="008E0A80"/>
    <w:rsid w:val="008E0A98"/>
    <w:rsid w:val="008E0F31"/>
    <w:rsid w:val="008E10FE"/>
    <w:rsid w:val="008E11FC"/>
    <w:rsid w:val="008E12B7"/>
    <w:rsid w:val="008E148F"/>
    <w:rsid w:val="008E156C"/>
    <w:rsid w:val="008E2972"/>
    <w:rsid w:val="008E2AF0"/>
    <w:rsid w:val="008E2BD5"/>
    <w:rsid w:val="008E30A9"/>
    <w:rsid w:val="008E334F"/>
    <w:rsid w:val="008E34D4"/>
    <w:rsid w:val="008E3520"/>
    <w:rsid w:val="008E38E8"/>
    <w:rsid w:val="008E3D2A"/>
    <w:rsid w:val="008E425B"/>
    <w:rsid w:val="008E4571"/>
    <w:rsid w:val="008E4856"/>
    <w:rsid w:val="008E4D84"/>
    <w:rsid w:val="008E54F2"/>
    <w:rsid w:val="008E6298"/>
    <w:rsid w:val="008E679F"/>
    <w:rsid w:val="008E715E"/>
    <w:rsid w:val="008E71B9"/>
    <w:rsid w:val="008E77FC"/>
    <w:rsid w:val="008E7E69"/>
    <w:rsid w:val="008F02D0"/>
    <w:rsid w:val="008F16EF"/>
    <w:rsid w:val="008F1DB8"/>
    <w:rsid w:val="008F1DFF"/>
    <w:rsid w:val="008F1ED1"/>
    <w:rsid w:val="008F239A"/>
    <w:rsid w:val="008F26BF"/>
    <w:rsid w:val="008F2AD8"/>
    <w:rsid w:val="008F2DEA"/>
    <w:rsid w:val="008F2EAA"/>
    <w:rsid w:val="008F33B9"/>
    <w:rsid w:val="008F396D"/>
    <w:rsid w:val="008F441B"/>
    <w:rsid w:val="008F48DB"/>
    <w:rsid w:val="008F4E9E"/>
    <w:rsid w:val="008F4EBE"/>
    <w:rsid w:val="008F4FAC"/>
    <w:rsid w:val="008F606F"/>
    <w:rsid w:val="008F623B"/>
    <w:rsid w:val="008F696D"/>
    <w:rsid w:val="008F69F6"/>
    <w:rsid w:val="008F6F89"/>
    <w:rsid w:val="008F73B0"/>
    <w:rsid w:val="008F7CC0"/>
    <w:rsid w:val="008F7D8C"/>
    <w:rsid w:val="009008D9"/>
    <w:rsid w:val="00900ACF"/>
    <w:rsid w:val="00900B67"/>
    <w:rsid w:val="009010B4"/>
    <w:rsid w:val="009012FF"/>
    <w:rsid w:val="00901BB4"/>
    <w:rsid w:val="00901E90"/>
    <w:rsid w:val="00901F04"/>
    <w:rsid w:val="0090240A"/>
    <w:rsid w:val="00902BA6"/>
    <w:rsid w:val="00902E69"/>
    <w:rsid w:val="00903715"/>
    <w:rsid w:val="00903CD9"/>
    <w:rsid w:val="00903D75"/>
    <w:rsid w:val="00903F1E"/>
    <w:rsid w:val="00904C6F"/>
    <w:rsid w:val="009059CA"/>
    <w:rsid w:val="00905DBE"/>
    <w:rsid w:val="00906DE2"/>
    <w:rsid w:val="00907C1C"/>
    <w:rsid w:val="00910A20"/>
    <w:rsid w:val="00910D26"/>
    <w:rsid w:val="0091154E"/>
    <w:rsid w:val="00911EF2"/>
    <w:rsid w:val="00911FB6"/>
    <w:rsid w:val="0091234F"/>
    <w:rsid w:val="0091267A"/>
    <w:rsid w:val="00912B0F"/>
    <w:rsid w:val="009135CB"/>
    <w:rsid w:val="00913CB9"/>
    <w:rsid w:val="00913F23"/>
    <w:rsid w:val="00915627"/>
    <w:rsid w:val="0091628A"/>
    <w:rsid w:val="00916B90"/>
    <w:rsid w:val="00916C2D"/>
    <w:rsid w:val="00916CC7"/>
    <w:rsid w:val="0091705E"/>
    <w:rsid w:val="00917112"/>
    <w:rsid w:val="009171F9"/>
    <w:rsid w:val="0091729C"/>
    <w:rsid w:val="009172DB"/>
    <w:rsid w:val="00917E68"/>
    <w:rsid w:val="0092062C"/>
    <w:rsid w:val="00921B0C"/>
    <w:rsid w:val="00922450"/>
    <w:rsid w:val="00922C1F"/>
    <w:rsid w:val="00922EAF"/>
    <w:rsid w:val="009230DC"/>
    <w:rsid w:val="00924587"/>
    <w:rsid w:val="009245FA"/>
    <w:rsid w:val="00926934"/>
    <w:rsid w:val="009269ED"/>
    <w:rsid w:val="00926B75"/>
    <w:rsid w:val="00926E39"/>
    <w:rsid w:val="00926F45"/>
    <w:rsid w:val="009272E3"/>
    <w:rsid w:val="00927DBD"/>
    <w:rsid w:val="00927E1F"/>
    <w:rsid w:val="009303FC"/>
    <w:rsid w:val="009309D1"/>
    <w:rsid w:val="00930B6B"/>
    <w:rsid w:val="00930C57"/>
    <w:rsid w:val="00930C58"/>
    <w:rsid w:val="00930F43"/>
    <w:rsid w:val="00931517"/>
    <w:rsid w:val="0093195B"/>
    <w:rsid w:val="00931AE0"/>
    <w:rsid w:val="00931C36"/>
    <w:rsid w:val="00931E5D"/>
    <w:rsid w:val="0093219F"/>
    <w:rsid w:val="00932225"/>
    <w:rsid w:val="0093266A"/>
    <w:rsid w:val="00933321"/>
    <w:rsid w:val="00933A5B"/>
    <w:rsid w:val="009342AC"/>
    <w:rsid w:val="009348CE"/>
    <w:rsid w:val="00934F3F"/>
    <w:rsid w:val="0093549B"/>
    <w:rsid w:val="009356F2"/>
    <w:rsid w:val="00935BFE"/>
    <w:rsid w:val="00935D73"/>
    <w:rsid w:val="00935D8C"/>
    <w:rsid w:val="00936C8C"/>
    <w:rsid w:val="009377A2"/>
    <w:rsid w:val="00937A32"/>
    <w:rsid w:val="00937BEB"/>
    <w:rsid w:val="00940120"/>
    <w:rsid w:val="00940894"/>
    <w:rsid w:val="00940D87"/>
    <w:rsid w:val="00940FFB"/>
    <w:rsid w:val="00941007"/>
    <w:rsid w:val="009411AA"/>
    <w:rsid w:val="00941259"/>
    <w:rsid w:val="0094125F"/>
    <w:rsid w:val="00941269"/>
    <w:rsid w:val="00941863"/>
    <w:rsid w:val="00941B54"/>
    <w:rsid w:val="00941E88"/>
    <w:rsid w:val="009427C3"/>
    <w:rsid w:val="009439C6"/>
    <w:rsid w:val="00943CD3"/>
    <w:rsid w:val="00944320"/>
    <w:rsid w:val="00944A56"/>
    <w:rsid w:val="00944BD5"/>
    <w:rsid w:val="0094514D"/>
    <w:rsid w:val="009451EE"/>
    <w:rsid w:val="00945527"/>
    <w:rsid w:val="0094600A"/>
    <w:rsid w:val="00946EBE"/>
    <w:rsid w:val="00947600"/>
    <w:rsid w:val="00947B43"/>
    <w:rsid w:val="00947B83"/>
    <w:rsid w:val="00950410"/>
    <w:rsid w:val="00950D8F"/>
    <w:rsid w:val="00950DAC"/>
    <w:rsid w:val="0095151F"/>
    <w:rsid w:val="00951988"/>
    <w:rsid w:val="00951E80"/>
    <w:rsid w:val="00951F99"/>
    <w:rsid w:val="00952936"/>
    <w:rsid w:val="009531C0"/>
    <w:rsid w:val="00953FE3"/>
    <w:rsid w:val="00954027"/>
    <w:rsid w:val="00954395"/>
    <w:rsid w:val="009543D3"/>
    <w:rsid w:val="00954452"/>
    <w:rsid w:val="009548B0"/>
    <w:rsid w:val="00954B81"/>
    <w:rsid w:val="00955752"/>
    <w:rsid w:val="00955AB0"/>
    <w:rsid w:val="00955BF2"/>
    <w:rsid w:val="009560A4"/>
    <w:rsid w:val="0095612F"/>
    <w:rsid w:val="00956941"/>
    <w:rsid w:val="00956AA0"/>
    <w:rsid w:val="00956DF2"/>
    <w:rsid w:val="00957CC6"/>
    <w:rsid w:val="0096077B"/>
    <w:rsid w:val="009607D2"/>
    <w:rsid w:val="0096089B"/>
    <w:rsid w:val="00960961"/>
    <w:rsid w:val="00960A41"/>
    <w:rsid w:val="00960CC6"/>
    <w:rsid w:val="00961B96"/>
    <w:rsid w:val="00962917"/>
    <w:rsid w:val="00962A6B"/>
    <w:rsid w:val="00963191"/>
    <w:rsid w:val="009634AF"/>
    <w:rsid w:val="00963799"/>
    <w:rsid w:val="00963B63"/>
    <w:rsid w:val="00963FF5"/>
    <w:rsid w:val="009643CF"/>
    <w:rsid w:val="00964982"/>
    <w:rsid w:val="00964E00"/>
    <w:rsid w:val="0096591D"/>
    <w:rsid w:val="009668DD"/>
    <w:rsid w:val="00966C64"/>
    <w:rsid w:val="00967660"/>
    <w:rsid w:val="00967A75"/>
    <w:rsid w:val="00967E10"/>
    <w:rsid w:val="00967ED8"/>
    <w:rsid w:val="009711C1"/>
    <w:rsid w:val="009711F5"/>
    <w:rsid w:val="00971708"/>
    <w:rsid w:val="00971BDF"/>
    <w:rsid w:val="00971EE7"/>
    <w:rsid w:val="00971F3B"/>
    <w:rsid w:val="009729C2"/>
    <w:rsid w:val="00972BFE"/>
    <w:rsid w:val="00972CA2"/>
    <w:rsid w:val="00973EFD"/>
    <w:rsid w:val="009741FC"/>
    <w:rsid w:val="009742FD"/>
    <w:rsid w:val="0097497B"/>
    <w:rsid w:val="00974C65"/>
    <w:rsid w:val="00975386"/>
    <w:rsid w:val="009755F2"/>
    <w:rsid w:val="00975690"/>
    <w:rsid w:val="00975B79"/>
    <w:rsid w:val="00975F64"/>
    <w:rsid w:val="00976502"/>
    <w:rsid w:val="00976727"/>
    <w:rsid w:val="009770EF"/>
    <w:rsid w:val="00977C0E"/>
    <w:rsid w:val="00977C27"/>
    <w:rsid w:val="00977E7B"/>
    <w:rsid w:val="00977F3D"/>
    <w:rsid w:val="0098044D"/>
    <w:rsid w:val="00980571"/>
    <w:rsid w:val="00980C61"/>
    <w:rsid w:val="00980FA9"/>
    <w:rsid w:val="009812BD"/>
    <w:rsid w:val="00981302"/>
    <w:rsid w:val="009816F9"/>
    <w:rsid w:val="00981855"/>
    <w:rsid w:val="00982090"/>
    <w:rsid w:val="00982686"/>
    <w:rsid w:val="00983717"/>
    <w:rsid w:val="009843A1"/>
    <w:rsid w:val="00985003"/>
    <w:rsid w:val="009854F4"/>
    <w:rsid w:val="00985544"/>
    <w:rsid w:val="009856E0"/>
    <w:rsid w:val="00985D44"/>
    <w:rsid w:val="00985E3D"/>
    <w:rsid w:val="00985F44"/>
    <w:rsid w:val="009860F4"/>
    <w:rsid w:val="009868B9"/>
    <w:rsid w:val="00986A08"/>
    <w:rsid w:val="00987381"/>
    <w:rsid w:val="00987675"/>
    <w:rsid w:val="009879F9"/>
    <w:rsid w:val="009901DF"/>
    <w:rsid w:val="0099058A"/>
    <w:rsid w:val="009912CF"/>
    <w:rsid w:val="009921B8"/>
    <w:rsid w:val="0099221C"/>
    <w:rsid w:val="009924DC"/>
    <w:rsid w:val="009929DF"/>
    <w:rsid w:val="00992DBC"/>
    <w:rsid w:val="00992EB8"/>
    <w:rsid w:val="009932DD"/>
    <w:rsid w:val="00993303"/>
    <w:rsid w:val="00993C5A"/>
    <w:rsid w:val="00993EE0"/>
    <w:rsid w:val="0099407C"/>
    <w:rsid w:val="0099424D"/>
    <w:rsid w:val="00994865"/>
    <w:rsid w:val="0099497A"/>
    <w:rsid w:val="0099537C"/>
    <w:rsid w:val="009956F9"/>
    <w:rsid w:val="0099616F"/>
    <w:rsid w:val="009962AC"/>
    <w:rsid w:val="009962C5"/>
    <w:rsid w:val="0099651E"/>
    <w:rsid w:val="0099658C"/>
    <w:rsid w:val="00996A9E"/>
    <w:rsid w:val="00996FA7"/>
    <w:rsid w:val="0099755F"/>
    <w:rsid w:val="0099766B"/>
    <w:rsid w:val="009A0386"/>
    <w:rsid w:val="009A0708"/>
    <w:rsid w:val="009A0FCA"/>
    <w:rsid w:val="009A1741"/>
    <w:rsid w:val="009A19E6"/>
    <w:rsid w:val="009A2021"/>
    <w:rsid w:val="009A255C"/>
    <w:rsid w:val="009A2604"/>
    <w:rsid w:val="009A2618"/>
    <w:rsid w:val="009A27A3"/>
    <w:rsid w:val="009A2C89"/>
    <w:rsid w:val="009A3658"/>
    <w:rsid w:val="009A372E"/>
    <w:rsid w:val="009A3FB8"/>
    <w:rsid w:val="009A4567"/>
    <w:rsid w:val="009A4EC1"/>
    <w:rsid w:val="009A5667"/>
    <w:rsid w:val="009A5765"/>
    <w:rsid w:val="009A578E"/>
    <w:rsid w:val="009A5BB5"/>
    <w:rsid w:val="009A63F1"/>
    <w:rsid w:val="009A696F"/>
    <w:rsid w:val="009A7176"/>
    <w:rsid w:val="009A783B"/>
    <w:rsid w:val="009A7B96"/>
    <w:rsid w:val="009B03E3"/>
    <w:rsid w:val="009B09F9"/>
    <w:rsid w:val="009B0ADA"/>
    <w:rsid w:val="009B0B0B"/>
    <w:rsid w:val="009B0CEA"/>
    <w:rsid w:val="009B0DF3"/>
    <w:rsid w:val="009B1402"/>
    <w:rsid w:val="009B1C10"/>
    <w:rsid w:val="009B1FFB"/>
    <w:rsid w:val="009B2A61"/>
    <w:rsid w:val="009B2CFD"/>
    <w:rsid w:val="009B31EB"/>
    <w:rsid w:val="009B34E1"/>
    <w:rsid w:val="009B4773"/>
    <w:rsid w:val="009B478D"/>
    <w:rsid w:val="009B48AC"/>
    <w:rsid w:val="009B5FF0"/>
    <w:rsid w:val="009B6091"/>
    <w:rsid w:val="009B6584"/>
    <w:rsid w:val="009B6B38"/>
    <w:rsid w:val="009B6D89"/>
    <w:rsid w:val="009B6DDF"/>
    <w:rsid w:val="009B6F9E"/>
    <w:rsid w:val="009B7F94"/>
    <w:rsid w:val="009C03B3"/>
    <w:rsid w:val="009C0A14"/>
    <w:rsid w:val="009C0AFE"/>
    <w:rsid w:val="009C0FD8"/>
    <w:rsid w:val="009C1197"/>
    <w:rsid w:val="009C1448"/>
    <w:rsid w:val="009C159A"/>
    <w:rsid w:val="009C1AAB"/>
    <w:rsid w:val="009C217D"/>
    <w:rsid w:val="009C2571"/>
    <w:rsid w:val="009C2DE7"/>
    <w:rsid w:val="009C33EE"/>
    <w:rsid w:val="009C41D2"/>
    <w:rsid w:val="009C4787"/>
    <w:rsid w:val="009C4818"/>
    <w:rsid w:val="009C4A44"/>
    <w:rsid w:val="009C51BA"/>
    <w:rsid w:val="009C52D3"/>
    <w:rsid w:val="009C5D38"/>
    <w:rsid w:val="009C6879"/>
    <w:rsid w:val="009C6F95"/>
    <w:rsid w:val="009C7919"/>
    <w:rsid w:val="009D0256"/>
    <w:rsid w:val="009D0388"/>
    <w:rsid w:val="009D04D9"/>
    <w:rsid w:val="009D1593"/>
    <w:rsid w:val="009D1774"/>
    <w:rsid w:val="009D1A32"/>
    <w:rsid w:val="009D203F"/>
    <w:rsid w:val="009D20A7"/>
    <w:rsid w:val="009D224F"/>
    <w:rsid w:val="009D2D59"/>
    <w:rsid w:val="009D2D7A"/>
    <w:rsid w:val="009D322C"/>
    <w:rsid w:val="009D3529"/>
    <w:rsid w:val="009D354C"/>
    <w:rsid w:val="009D41DF"/>
    <w:rsid w:val="009D421D"/>
    <w:rsid w:val="009D4403"/>
    <w:rsid w:val="009D4F06"/>
    <w:rsid w:val="009D5259"/>
    <w:rsid w:val="009D5895"/>
    <w:rsid w:val="009D5AF8"/>
    <w:rsid w:val="009D6B12"/>
    <w:rsid w:val="009D6C20"/>
    <w:rsid w:val="009D6DCA"/>
    <w:rsid w:val="009D7555"/>
    <w:rsid w:val="009E02CA"/>
    <w:rsid w:val="009E02EC"/>
    <w:rsid w:val="009E0340"/>
    <w:rsid w:val="009E0670"/>
    <w:rsid w:val="009E0B48"/>
    <w:rsid w:val="009E0BA2"/>
    <w:rsid w:val="009E0DAE"/>
    <w:rsid w:val="009E0DB5"/>
    <w:rsid w:val="009E0F64"/>
    <w:rsid w:val="009E194D"/>
    <w:rsid w:val="009E1ACB"/>
    <w:rsid w:val="009E2274"/>
    <w:rsid w:val="009E22AF"/>
    <w:rsid w:val="009E25B9"/>
    <w:rsid w:val="009E29F2"/>
    <w:rsid w:val="009E307B"/>
    <w:rsid w:val="009E37A9"/>
    <w:rsid w:val="009E39BF"/>
    <w:rsid w:val="009E3C86"/>
    <w:rsid w:val="009E438B"/>
    <w:rsid w:val="009E4A57"/>
    <w:rsid w:val="009E4F65"/>
    <w:rsid w:val="009E5005"/>
    <w:rsid w:val="009E549B"/>
    <w:rsid w:val="009E5E3F"/>
    <w:rsid w:val="009E665A"/>
    <w:rsid w:val="009E70DF"/>
    <w:rsid w:val="009E7BA8"/>
    <w:rsid w:val="009E7E6E"/>
    <w:rsid w:val="009E7E7B"/>
    <w:rsid w:val="009E7F68"/>
    <w:rsid w:val="009F0800"/>
    <w:rsid w:val="009F09D7"/>
    <w:rsid w:val="009F0E58"/>
    <w:rsid w:val="009F1120"/>
    <w:rsid w:val="009F1507"/>
    <w:rsid w:val="009F2D1B"/>
    <w:rsid w:val="009F2F9B"/>
    <w:rsid w:val="009F3055"/>
    <w:rsid w:val="009F35BC"/>
    <w:rsid w:val="009F3CFD"/>
    <w:rsid w:val="009F4A49"/>
    <w:rsid w:val="009F4BBE"/>
    <w:rsid w:val="009F50AB"/>
    <w:rsid w:val="009F50D3"/>
    <w:rsid w:val="009F6B94"/>
    <w:rsid w:val="009F6BE4"/>
    <w:rsid w:val="009F75FD"/>
    <w:rsid w:val="009F7712"/>
    <w:rsid w:val="009F7B63"/>
    <w:rsid w:val="009F7DC0"/>
    <w:rsid w:val="009F7F12"/>
    <w:rsid w:val="009F7FB7"/>
    <w:rsid w:val="00A00248"/>
    <w:rsid w:val="00A0080B"/>
    <w:rsid w:val="00A00BA0"/>
    <w:rsid w:val="00A00CDE"/>
    <w:rsid w:val="00A00D92"/>
    <w:rsid w:val="00A00F5E"/>
    <w:rsid w:val="00A0138C"/>
    <w:rsid w:val="00A021D3"/>
    <w:rsid w:val="00A02663"/>
    <w:rsid w:val="00A030CB"/>
    <w:rsid w:val="00A03695"/>
    <w:rsid w:val="00A0379A"/>
    <w:rsid w:val="00A03C34"/>
    <w:rsid w:val="00A04237"/>
    <w:rsid w:val="00A04399"/>
    <w:rsid w:val="00A04725"/>
    <w:rsid w:val="00A05147"/>
    <w:rsid w:val="00A05202"/>
    <w:rsid w:val="00A056F4"/>
    <w:rsid w:val="00A05993"/>
    <w:rsid w:val="00A0599D"/>
    <w:rsid w:val="00A05F0F"/>
    <w:rsid w:val="00A06A40"/>
    <w:rsid w:val="00A06B07"/>
    <w:rsid w:val="00A06B7C"/>
    <w:rsid w:val="00A1071D"/>
    <w:rsid w:val="00A10BDF"/>
    <w:rsid w:val="00A11074"/>
    <w:rsid w:val="00A11EA2"/>
    <w:rsid w:val="00A12194"/>
    <w:rsid w:val="00A12547"/>
    <w:rsid w:val="00A1257C"/>
    <w:rsid w:val="00A12648"/>
    <w:rsid w:val="00A132E6"/>
    <w:rsid w:val="00A13AE2"/>
    <w:rsid w:val="00A143EE"/>
    <w:rsid w:val="00A14C8E"/>
    <w:rsid w:val="00A152BA"/>
    <w:rsid w:val="00A15711"/>
    <w:rsid w:val="00A15819"/>
    <w:rsid w:val="00A16A79"/>
    <w:rsid w:val="00A1714E"/>
    <w:rsid w:val="00A173F9"/>
    <w:rsid w:val="00A17525"/>
    <w:rsid w:val="00A17699"/>
    <w:rsid w:val="00A17759"/>
    <w:rsid w:val="00A17946"/>
    <w:rsid w:val="00A17B60"/>
    <w:rsid w:val="00A212B2"/>
    <w:rsid w:val="00A21AFE"/>
    <w:rsid w:val="00A22371"/>
    <w:rsid w:val="00A224EE"/>
    <w:rsid w:val="00A225BB"/>
    <w:rsid w:val="00A22BE7"/>
    <w:rsid w:val="00A233E6"/>
    <w:rsid w:val="00A23BE0"/>
    <w:rsid w:val="00A23E0E"/>
    <w:rsid w:val="00A23EA2"/>
    <w:rsid w:val="00A23F42"/>
    <w:rsid w:val="00A23FBB"/>
    <w:rsid w:val="00A243DF"/>
    <w:rsid w:val="00A24E56"/>
    <w:rsid w:val="00A25112"/>
    <w:rsid w:val="00A255B7"/>
    <w:rsid w:val="00A25EFE"/>
    <w:rsid w:val="00A25F02"/>
    <w:rsid w:val="00A26546"/>
    <w:rsid w:val="00A2681F"/>
    <w:rsid w:val="00A26CAD"/>
    <w:rsid w:val="00A26DD3"/>
    <w:rsid w:val="00A2763C"/>
    <w:rsid w:val="00A27B30"/>
    <w:rsid w:val="00A27DC0"/>
    <w:rsid w:val="00A27E4E"/>
    <w:rsid w:val="00A30065"/>
    <w:rsid w:val="00A307A4"/>
    <w:rsid w:val="00A30843"/>
    <w:rsid w:val="00A30C15"/>
    <w:rsid w:val="00A30F27"/>
    <w:rsid w:val="00A31AA4"/>
    <w:rsid w:val="00A31BD1"/>
    <w:rsid w:val="00A32108"/>
    <w:rsid w:val="00A331D2"/>
    <w:rsid w:val="00A33592"/>
    <w:rsid w:val="00A33825"/>
    <w:rsid w:val="00A33C39"/>
    <w:rsid w:val="00A3483E"/>
    <w:rsid w:val="00A348AF"/>
    <w:rsid w:val="00A34A5A"/>
    <w:rsid w:val="00A34CC4"/>
    <w:rsid w:val="00A34D50"/>
    <w:rsid w:val="00A34F34"/>
    <w:rsid w:val="00A35062"/>
    <w:rsid w:val="00A357A3"/>
    <w:rsid w:val="00A35A0B"/>
    <w:rsid w:val="00A37AB5"/>
    <w:rsid w:val="00A404B3"/>
    <w:rsid w:val="00A40D7B"/>
    <w:rsid w:val="00A416BC"/>
    <w:rsid w:val="00A416E0"/>
    <w:rsid w:val="00A420C1"/>
    <w:rsid w:val="00A42123"/>
    <w:rsid w:val="00A42646"/>
    <w:rsid w:val="00A42E41"/>
    <w:rsid w:val="00A42E95"/>
    <w:rsid w:val="00A436DD"/>
    <w:rsid w:val="00A43BDF"/>
    <w:rsid w:val="00A43C37"/>
    <w:rsid w:val="00A447A6"/>
    <w:rsid w:val="00A4506C"/>
    <w:rsid w:val="00A4533D"/>
    <w:rsid w:val="00A459EB"/>
    <w:rsid w:val="00A463B7"/>
    <w:rsid w:val="00A468C7"/>
    <w:rsid w:val="00A47409"/>
    <w:rsid w:val="00A4749D"/>
    <w:rsid w:val="00A47753"/>
    <w:rsid w:val="00A47D81"/>
    <w:rsid w:val="00A47E5B"/>
    <w:rsid w:val="00A503CF"/>
    <w:rsid w:val="00A50569"/>
    <w:rsid w:val="00A505CC"/>
    <w:rsid w:val="00A50D4A"/>
    <w:rsid w:val="00A51367"/>
    <w:rsid w:val="00A516A9"/>
    <w:rsid w:val="00A51936"/>
    <w:rsid w:val="00A51F62"/>
    <w:rsid w:val="00A51FAF"/>
    <w:rsid w:val="00A521ED"/>
    <w:rsid w:val="00A52407"/>
    <w:rsid w:val="00A52738"/>
    <w:rsid w:val="00A542BF"/>
    <w:rsid w:val="00A54559"/>
    <w:rsid w:val="00A54AB6"/>
    <w:rsid w:val="00A54B1C"/>
    <w:rsid w:val="00A54E77"/>
    <w:rsid w:val="00A55580"/>
    <w:rsid w:val="00A55C0A"/>
    <w:rsid w:val="00A55FCA"/>
    <w:rsid w:val="00A5622B"/>
    <w:rsid w:val="00A56E2D"/>
    <w:rsid w:val="00A56EDF"/>
    <w:rsid w:val="00A56F65"/>
    <w:rsid w:val="00A570EB"/>
    <w:rsid w:val="00A5714E"/>
    <w:rsid w:val="00A573C3"/>
    <w:rsid w:val="00A57621"/>
    <w:rsid w:val="00A60CD2"/>
    <w:rsid w:val="00A60CDA"/>
    <w:rsid w:val="00A615CD"/>
    <w:rsid w:val="00A626C9"/>
    <w:rsid w:val="00A631F0"/>
    <w:rsid w:val="00A63231"/>
    <w:rsid w:val="00A634DC"/>
    <w:rsid w:val="00A63A68"/>
    <w:rsid w:val="00A63DFB"/>
    <w:rsid w:val="00A63EE2"/>
    <w:rsid w:val="00A63F2F"/>
    <w:rsid w:val="00A643AB"/>
    <w:rsid w:val="00A643AF"/>
    <w:rsid w:val="00A644DB"/>
    <w:rsid w:val="00A64540"/>
    <w:rsid w:val="00A65707"/>
    <w:rsid w:val="00A65A30"/>
    <w:rsid w:val="00A661A8"/>
    <w:rsid w:val="00A66565"/>
    <w:rsid w:val="00A668DC"/>
    <w:rsid w:val="00A66BE4"/>
    <w:rsid w:val="00A6788E"/>
    <w:rsid w:val="00A679F5"/>
    <w:rsid w:val="00A7061E"/>
    <w:rsid w:val="00A70731"/>
    <w:rsid w:val="00A70BB4"/>
    <w:rsid w:val="00A71078"/>
    <w:rsid w:val="00A7132D"/>
    <w:rsid w:val="00A7263E"/>
    <w:rsid w:val="00A73067"/>
    <w:rsid w:val="00A732A0"/>
    <w:rsid w:val="00A74355"/>
    <w:rsid w:val="00A74A3A"/>
    <w:rsid w:val="00A74A45"/>
    <w:rsid w:val="00A74CB4"/>
    <w:rsid w:val="00A751BB"/>
    <w:rsid w:val="00A75D16"/>
    <w:rsid w:val="00A75E59"/>
    <w:rsid w:val="00A76622"/>
    <w:rsid w:val="00A768AB"/>
    <w:rsid w:val="00A770F6"/>
    <w:rsid w:val="00A7758C"/>
    <w:rsid w:val="00A77876"/>
    <w:rsid w:val="00A803C4"/>
    <w:rsid w:val="00A804B3"/>
    <w:rsid w:val="00A80980"/>
    <w:rsid w:val="00A80C3C"/>
    <w:rsid w:val="00A81FFA"/>
    <w:rsid w:val="00A82061"/>
    <w:rsid w:val="00A824DC"/>
    <w:rsid w:val="00A82718"/>
    <w:rsid w:val="00A828A5"/>
    <w:rsid w:val="00A82946"/>
    <w:rsid w:val="00A82C54"/>
    <w:rsid w:val="00A83922"/>
    <w:rsid w:val="00A839DD"/>
    <w:rsid w:val="00A83A08"/>
    <w:rsid w:val="00A83F49"/>
    <w:rsid w:val="00A84B40"/>
    <w:rsid w:val="00A85034"/>
    <w:rsid w:val="00A85557"/>
    <w:rsid w:val="00A855D8"/>
    <w:rsid w:val="00A85776"/>
    <w:rsid w:val="00A858C3"/>
    <w:rsid w:val="00A86467"/>
    <w:rsid w:val="00A866FE"/>
    <w:rsid w:val="00A86D51"/>
    <w:rsid w:val="00A87307"/>
    <w:rsid w:val="00A87349"/>
    <w:rsid w:val="00A87A60"/>
    <w:rsid w:val="00A90138"/>
    <w:rsid w:val="00A909B9"/>
    <w:rsid w:val="00A918A6"/>
    <w:rsid w:val="00A92529"/>
    <w:rsid w:val="00A929F3"/>
    <w:rsid w:val="00A92A38"/>
    <w:rsid w:val="00A92B36"/>
    <w:rsid w:val="00A92C42"/>
    <w:rsid w:val="00A93064"/>
    <w:rsid w:val="00A9318E"/>
    <w:rsid w:val="00A93261"/>
    <w:rsid w:val="00A9367D"/>
    <w:rsid w:val="00A9374A"/>
    <w:rsid w:val="00A93B01"/>
    <w:rsid w:val="00A94593"/>
    <w:rsid w:val="00A946A3"/>
    <w:rsid w:val="00A94A8F"/>
    <w:rsid w:val="00A952C9"/>
    <w:rsid w:val="00A95870"/>
    <w:rsid w:val="00A95A38"/>
    <w:rsid w:val="00A95B63"/>
    <w:rsid w:val="00A95C37"/>
    <w:rsid w:val="00A95F30"/>
    <w:rsid w:val="00A962E4"/>
    <w:rsid w:val="00A96B43"/>
    <w:rsid w:val="00A96E8C"/>
    <w:rsid w:val="00A96F54"/>
    <w:rsid w:val="00A9747F"/>
    <w:rsid w:val="00A97A63"/>
    <w:rsid w:val="00A97B05"/>
    <w:rsid w:val="00AA031E"/>
    <w:rsid w:val="00AA0542"/>
    <w:rsid w:val="00AA10E7"/>
    <w:rsid w:val="00AA13D7"/>
    <w:rsid w:val="00AA1755"/>
    <w:rsid w:val="00AA1C9F"/>
    <w:rsid w:val="00AA1D7C"/>
    <w:rsid w:val="00AA2294"/>
    <w:rsid w:val="00AA2B69"/>
    <w:rsid w:val="00AA2C6F"/>
    <w:rsid w:val="00AA3655"/>
    <w:rsid w:val="00AA3B1A"/>
    <w:rsid w:val="00AA44B7"/>
    <w:rsid w:val="00AA490E"/>
    <w:rsid w:val="00AA492F"/>
    <w:rsid w:val="00AA4992"/>
    <w:rsid w:val="00AA49E0"/>
    <w:rsid w:val="00AA4B2D"/>
    <w:rsid w:val="00AA4E63"/>
    <w:rsid w:val="00AA4F8A"/>
    <w:rsid w:val="00AA5263"/>
    <w:rsid w:val="00AA5EC5"/>
    <w:rsid w:val="00AA625A"/>
    <w:rsid w:val="00AA67C2"/>
    <w:rsid w:val="00AA69DA"/>
    <w:rsid w:val="00AA6A16"/>
    <w:rsid w:val="00AA6FBB"/>
    <w:rsid w:val="00AA72BD"/>
    <w:rsid w:val="00AB0167"/>
    <w:rsid w:val="00AB0F67"/>
    <w:rsid w:val="00AB1513"/>
    <w:rsid w:val="00AB1B26"/>
    <w:rsid w:val="00AB20F9"/>
    <w:rsid w:val="00AB32DF"/>
    <w:rsid w:val="00AB3584"/>
    <w:rsid w:val="00AB360E"/>
    <w:rsid w:val="00AB364C"/>
    <w:rsid w:val="00AB379D"/>
    <w:rsid w:val="00AB46B9"/>
    <w:rsid w:val="00AB4EB6"/>
    <w:rsid w:val="00AB5509"/>
    <w:rsid w:val="00AB5985"/>
    <w:rsid w:val="00AB5AB7"/>
    <w:rsid w:val="00AB6126"/>
    <w:rsid w:val="00AB674E"/>
    <w:rsid w:val="00AB6AE3"/>
    <w:rsid w:val="00AB7734"/>
    <w:rsid w:val="00AC0E04"/>
    <w:rsid w:val="00AC1154"/>
    <w:rsid w:val="00AC1267"/>
    <w:rsid w:val="00AC159A"/>
    <w:rsid w:val="00AC1625"/>
    <w:rsid w:val="00AC2181"/>
    <w:rsid w:val="00AC347F"/>
    <w:rsid w:val="00AC3BFE"/>
    <w:rsid w:val="00AC44C3"/>
    <w:rsid w:val="00AC477F"/>
    <w:rsid w:val="00AC5065"/>
    <w:rsid w:val="00AC5E97"/>
    <w:rsid w:val="00AC5F52"/>
    <w:rsid w:val="00AC686D"/>
    <w:rsid w:val="00AC6BFF"/>
    <w:rsid w:val="00AC7146"/>
    <w:rsid w:val="00AC7209"/>
    <w:rsid w:val="00AC7375"/>
    <w:rsid w:val="00AC7CB9"/>
    <w:rsid w:val="00AC7EDF"/>
    <w:rsid w:val="00AD035C"/>
    <w:rsid w:val="00AD10F1"/>
    <w:rsid w:val="00AD178D"/>
    <w:rsid w:val="00AD17C6"/>
    <w:rsid w:val="00AD1F82"/>
    <w:rsid w:val="00AD2244"/>
    <w:rsid w:val="00AD26A6"/>
    <w:rsid w:val="00AD2DDB"/>
    <w:rsid w:val="00AD2E0C"/>
    <w:rsid w:val="00AD2ED7"/>
    <w:rsid w:val="00AD3242"/>
    <w:rsid w:val="00AD3417"/>
    <w:rsid w:val="00AD3446"/>
    <w:rsid w:val="00AD34A0"/>
    <w:rsid w:val="00AD3C94"/>
    <w:rsid w:val="00AD4193"/>
    <w:rsid w:val="00AD45BD"/>
    <w:rsid w:val="00AD520A"/>
    <w:rsid w:val="00AD5470"/>
    <w:rsid w:val="00AD5C7B"/>
    <w:rsid w:val="00AD5EE6"/>
    <w:rsid w:val="00AD631C"/>
    <w:rsid w:val="00AD65AB"/>
    <w:rsid w:val="00AD682F"/>
    <w:rsid w:val="00AD69BB"/>
    <w:rsid w:val="00AD7359"/>
    <w:rsid w:val="00AE00A4"/>
    <w:rsid w:val="00AE06E0"/>
    <w:rsid w:val="00AE0817"/>
    <w:rsid w:val="00AE0847"/>
    <w:rsid w:val="00AE08D8"/>
    <w:rsid w:val="00AE0BA2"/>
    <w:rsid w:val="00AE14ED"/>
    <w:rsid w:val="00AE192A"/>
    <w:rsid w:val="00AE1E2E"/>
    <w:rsid w:val="00AE224E"/>
    <w:rsid w:val="00AE24CB"/>
    <w:rsid w:val="00AE255D"/>
    <w:rsid w:val="00AE2D6E"/>
    <w:rsid w:val="00AE3038"/>
    <w:rsid w:val="00AE32FA"/>
    <w:rsid w:val="00AE3547"/>
    <w:rsid w:val="00AE3D62"/>
    <w:rsid w:val="00AE4160"/>
    <w:rsid w:val="00AE4AB5"/>
    <w:rsid w:val="00AE4D41"/>
    <w:rsid w:val="00AE50A0"/>
    <w:rsid w:val="00AE5F29"/>
    <w:rsid w:val="00AE6148"/>
    <w:rsid w:val="00AE6DC5"/>
    <w:rsid w:val="00AE7030"/>
    <w:rsid w:val="00AE772F"/>
    <w:rsid w:val="00AE7B14"/>
    <w:rsid w:val="00AF04D7"/>
    <w:rsid w:val="00AF0E75"/>
    <w:rsid w:val="00AF2110"/>
    <w:rsid w:val="00AF2E73"/>
    <w:rsid w:val="00AF2F58"/>
    <w:rsid w:val="00AF32FA"/>
    <w:rsid w:val="00AF3368"/>
    <w:rsid w:val="00AF3946"/>
    <w:rsid w:val="00AF404A"/>
    <w:rsid w:val="00AF40DC"/>
    <w:rsid w:val="00AF46BD"/>
    <w:rsid w:val="00AF4846"/>
    <w:rsid w:val="00AF49F2"/>
    <w:rsid w:val="00AF5127"/>
    <w:rsid w:val="00AF59C1"/>
    <w:rsid w:val="00AF5AFE"/>
    <w:rsid w:val="00AF6B64"/>
    <w:rsid w:val="00AF6B71"/>
    <w:rsid w:val="00AF6EE7"/>
    <w:rsid w:val="00AF73F5"/>
    <w:rsid w:val="00AF78ED"/>
    <w:rsid w:val="00AF7DB0"/>
    <w:rsid w:val="00AF7E32"/>
    <w:rsid w:val="00B00D48"/>
    <w:rsid w:val="00B017D7"/>
    <w:rsid w:val="00B018F7"/>
    <w:rsid w:val="00B01C70"/>
    <w:rsid w:val="00B0249A"/>
    <w:rsid w:val="00B025E9"/>
    <w:rsid w:val="00B028B5"/>
    <w:rsid w:val="00B032C7"/>
    <w:rsid w:val="00B0359C"/>
    <w:rsid w:val="00B04212"/>
    <w:rsid w:val="00B04723"/>
    <w:rsid w:val="00B050A4"/>
    <w:rsid w:val="00B06076"/>
    <w:rsid w:val="00B06EE9"/>
    <w:rsid w:val="00B10185"/>
    <w:rsid w:val="00B101FF"/>
    <w:rsid w:val="00B113A3"/>
    <w:rsid w:val="00B1159D"/>
    <w:rsid w:val="00B11767"/>
    <w:rsid w:val="00B11B57"/>
    <w:rsid w:val="00B11EE1"/>
    <w:rsid w:val="00B12051"/>
    <w:rsid w:val="00B12849"/>
    <w:rsid w:val="00B13C48"/>
    <w:rsid w:val="00B13E25"/>
    <w:rsid w:val="00B13F28"/>
    <w:rsid w:val="00B145FB"/>
    <w:rsid w:val="00B153BF"/>
    <w:rsid w:val="00B1558A"/>
    <w:rsid w:val="00B15CE8"/>
    <w:rsid w:val="00B16A2C"/>
    <w:rsid w:val="00B16A81"/>
    <w:rsid w:val="00B16C90"/>
    <w:rsid w:val="00B16D3E"/>
    <w:rsid w:val="00B1706C"/>
    <w:rsid w:val="00B203B1"/>
    <w:rsid w:val="00B20604"/>
    <w:rsid w:val="00B20D0A"/>
    <w:rsid w:val="00B20EAF"/>
    <w:rsid w:val="00B21177"/>
    <w:rsid w:val="00B21669"/>
    <w:rsid w:val="00B2187B"/>
    <w:rsid w:val="00B24B0B"/>
    <w:rsid w:val="00B24C58"/>
    <w:rsid w:val="00B26665"/>
    <w:rsid w:val="00B266C8"/>
    <w:rsid w:val="00B268B8"/>
    <w:rsid w:val="00B301C6"/>
    <w:rsid w:val="00B30B6D"/>
    <w:rsid w:val="00B314FD"/>
    <w:rsid w:val="00B315C7"/>
    <w:rsid w:val="00B31F4C"/>
    <w:rsid w:val="00B3240C"/>
    <w:rsid w:val="00B3254D"/>
    <w:rsid w:val="00B32660"/>
    <w:rsid w:val="00B33340"/>
    <w:rsid w:val="00B33F14"/>
    <w:rsid w:val="00B34816"/>
    <w:rsid w:val="00B348F2"/>
    <w:rsid w:val="00B34B3C"/>
    <w:rsid w:val="00B355EA"/>
    <w:rsid w:val="00B35B28"/>
    <w:rsid w:val="00B35EC9"/>
    <w:rsid w:val="00B36C10"/>
    <w:rsid w:val="00B36CE1"/>
    <w:rsid w:val="00B36D05"/>
    <w:rsid w:val="00B37404"/>
    <w:rsid w:val="00B37C1D"/>
    <w:rsid w:val="00B401FA"/>
    <w:rsid w:val="00B40ADE"/>
    <w:rsid w:val="00B412C9"/>
    <w:rsid w:val="00B4171F"/>
    <w:rsid w:val="00B41F72"/>
    <w:rsid w:val="00B420FD"/>
    <w:rsid w:val="00B4227F"/>
    <w:rsid w:val="00B426FA"/>
    <w:rsid w:val="00B42793"/>
    <w:rsid w:val="00B42893"/>
    <w:rsid w:val="00B43C2C"/>
    <w:rsid w:val="00B43EFD"/>
    <w:rsid w:val="00B44E1B"/>
    <w:rsid w:val="00B455E0"/>
    <w:rsid w:val="00B45985"/>
    <w:rsid w:val="00B45BD4"/>
    <w:rsid w:val="00B461D2"/>
    <w:rsid w:val="00B472DE"/>
    <w:rsid w:val="00B47359"/>
    <w:rsid w:val="00B47FC7"/>
    <w:rsid w:val="00B51A69"/>
    <w:rsid w:val="00B51C56"/>
    <w:rsid w:val="00B51F5E"/>
    <w:rsid w:val="00B52682"/>
    <w:rsid w:val="00B527C5"/>
    <w:rsid w:val="00B5308F"/>
    <w:rsid w:val="00B538E3"/>
    <w:rsid w:val="00B53FD9"/>
    <w:rsid w:val="00B54192"/>
    <w:rsid w:val="00B541DC"/>
    <w:rsid w:val="00B550D0"/>
    <w:rsid w:val="00B55195"/>
    <w:rsid w:val="00B55C00"/>
    <w:rsid w:val="00B5662F"/>
    <w:rsid w:val="00B56F82"/>
    <w:rsid w:val="00B57122"/>
    <w:rsid w:val="00B57138"/>
    <w:rsid w:val="00B57622"/>
    <w:rsid w:val="00B5798A"/>
    <w:rsid w:val="00B57FC1"/>
    <w:rsid w:val="00B6023B"/>
    <w:rsid w:val="00B609F4"/>
    <w:rsid w:val="00B6146D"/>
    <w:rsid w:val="00B61666"/>
    <w:rsid w:val="00B629A6"/>
    <w:rsid w:val="00B629D5"/>
    <w:rsid w:val="00B62E1E"/>
    <w:rsid w:val="00B62FE0"/>
    <w:rsid w:val="00B632E6"/>
    <w:rsid w:val="00B63C94"/>
    <w:rsid w:val="00B64B02"/>
    <w:rsid w:val="00B65563"/>
    <w:rsid w:val="00B6586A"/>
    <w:rsid w:val="00B66745"/>
    <w:rsid w:val="00B667D8"/>
    <w:rsid w:val="00B66F57"/>
    <w:rsid w:val="00B6744B"/>
    <w:rsid w:val="00B6747D"/>
    <w:rsid w:val="00B677FD"/>
    <w:rsid w:val="00B703A8"/>
    <w:rsid w:val="00B7047A"/>
    <w:rsid w:val="00B704D0"/>
    <w:rsid w:val="00B70DF2"/>
    <w:rsid w:val="00B70E99"/>
    <w:rsid w:val="00B713E1"/>
    <w:rsid w:val="00B71489"/>
    <w:rsid w:val="00B71B10"/>
    <w:rsid w:val="00B71F89"/>
    <w:rsid w:val="00B72589"/>
    <w:rsid w:val="00B725F5"/>
    <w:rsid w:val="00B72F56"/>
    <w:rsid w:val="00B73705"/>
    <w:rsid w:val="00B73804"/>
    <w:rsid w:val="00B74103"/>
    <w:rsid w:val="00B74383"/>
    <w:rsid w:val="00B74F96"/>
    <w:rsid w:val="00B75581"/>
    <w:rsid w:val="00B75698"/>
    <w:rsid w:val="00B7610D"/>
    <w:rsid w:val="00B7613D"/>
    <w:rsid w:val="00B761CB"/>
    <w:rsid w:val="00B766BD"/>
    <w:rsid w:val="00B76F3A"/>
    <w:rsid w:val="00B770A0"/>
    <w:rsid w:val="00B77387"/>
    <w:rsid w:val="00B77388"/>
    <w:rsid w:val="00B77602"/>
    <w:rsid w:val="00B77612"/>
    <w:rsid w:val="00B777B4"/>
    <w:rsid w:val="00B777FB"/>
    <w:rsid w:val="00B779B4"/>
    <w:rsid w:val="00B77AB4"/>
    <w:rsid w:val="00B77B4F"/>
    <w:rsid w:val="00B802DF"/>
    <w:rsid w:val="00B80B40"/>
    <w:rsid w:val="00B81328"/>
    <w:rsid w:val="00B82432"/>
    <w:rsid w:val="00B82598"/>
    <w:rsid w:val="00B82B68"/>
    <w:rsid w:val="00B82F93"/>
    <w:rsid w:val="00B841F2"/>
    <w:rsid w:val="00B84E09"/>
    <w:rsid w:val="00B84E96"/>
    <w:rsid w:val="00B852B3"/>
    <w:rsid w:val="00B854F1"/>
    <w:rsid w:val="00B85566"/>
    <w:rsid w:val="00B85D9D"/>
    <w:rsid w:val="00B85F7B"/>
    <w:rsid w:val="00B86054"/>
    <w:rsid w:val="00B860E6"/>
    <w:rsid w:val="00B869DD"/>
    <w:rsid w:val="00B869F3"/>
    <w:rsid w:val="00B90161"/>
    <w:rsid w:val="00B9022A"/>
    <w:rsid w:val="00B9046E"/>
    <w:rsid w:val="00B90681"/>
    <w:rsid w:val="00B90B51"/>
    <w:rsid w:val="00B91A99"/>
    <w:rsid w:val="00B91A9E"/>
    <w:rsid w:val="00B91B20"/>
    <w:rsid w:val="00B91EA3"/>
    <w:rsid w:val="00B92019"/>
    <w:rsid w:val="00B9227F"/>
    <w:rsid w:val="00B930B6"/>
    <w:rsid w:val="00B9350E"/>
    <w:rsid w:val="00B93574"/>
    <w:rsid w:val="00B93789"/>
    <w:rsid w:val="00B94123"/>
    <w:rsid w:val="00B9434F"/>
    <w:rsid w:val="00B947BA"/>
    <w:rsid w:val="00B947C5"/>
    <w:rsid w:val="00B9487D"/>
    <w:rsid w:val="00B94A46"/>
    <w:rsid w:val="00B94D45"/>
    <w:rsid w:val="00B94DF1"/>
    <w:rsid w:val="00B94ECE"/>
    <w:rsid w:val="00B95076"/>
    <w:rsid w:val="00B9559B"/>
    <w:rsid w:val="00B955CD"/>
    <w:rsid w:val="00B955FD"/>
    <w:rsid w:val="00B95FBC"/>
    <w:rsid w:val="00B9666F"/>
    <w:rsid w:val="00B966CE"/>
    <w:rsid w:val="00B96D64"/>
    <w:rsid w:val="00B96EC8"/>
    <w:rsid w:val="00B97446"/>
    <w:rsid w:val="00B97546"/>
    <w:rsid w:val="00BA01D6"/>
    <w:rsid w:val="00BA0251"/>
    <w:rsid w:val="00BA1206"/>
    <w:rsid w:val="00BA1242"/>
    <w:rsid w:val="00BA1498"/>
    <w:rsid w:val="00BA172B"/>
    <w:rsid w:val="00BA2091"/>
    <w:rsid w:val="00BA241D"/>
    <w:rsid w:val="00BA29C9"/>
    <w:rsid w:val="00BA2B18"/>
    <w:rsid w:val="00BA30C7"/>
    <w:rsid w:val="00BA342A"/>
    <w:rsid w:val="00BA407E"/>
    <w:rsid w:val="00BA424C"/>
    <w:rsid w:val="00BA4E82"/>
    <w:rsid w:val="00BA586F"/>
    <w:rsid w:val="00BA587D"/>
    <w:rsid w:val="00BA5B46"/>
    <w:rsid w:val="00BA5BAB"/>
    <w:rsid w:val="00BA64D4"/>
    <w:rsid w:val="00BA69E7"/>
    <w:rsid w:val="00BA6B05"/>
    <w:rsid w:val="00BA6FEB"/>
    <w:rsid w:val="00BA760D"/>
    <w:rsid w:val="00BA7759"/>
    <w:rsid w:val="00BA7F2D"/>
    <w:rsid w:val="00BB0DC3"/>
    <w:rsid w:val="00BB17F2"/>
    <w:rsid w:val="00BB2112"/>
    <w:rsid w:val="00BB219C"/>
    <w:rsid w:val="00BB21D4"/>
    <w:rsid w:val="00BB2604"/>
    <w:rsid w:val="00BB26FE"/>
    <w:rsid w:val="00BB384D"/>
    <w:rsid w:val="00BB3B4E"/>
    <w:rsid w:val="00BB45FA"/>
    <w:rsid w:val="00BB4D6C"/>
    <w:rsid w:val="00BB4FB8"/>
    <w:rsid w:val="00BB501A"/>
    <w:rsid w:val="00BB5906"/>
    <w:rsid w:val="00BB5DA8"/>
    <w:rsid w:val="00BB6556"/>
    <w:rsid w:val="00BB6D4D"/>
    <w:rsid w:val="00BB6EC2"/>
    <w:rsid w:val="00BB7449"/>
    <w:rsid w:val="00BB7C2F"/>
    <w:rsid w:val="00BB7E63"/>
    <w:rsid w:val="00BC0664"/>
    <w:rsid w:val="00BC0A01"/>
    <w:rsid w:val="00BC0C12"/>
    <w:rsid w:val="00BC0C26"/>
    <w:rsid w:val="00BC0FFD"/>
    <w:rsid w:val="00BC1016"/>
    <w:rsid w:val="00BC1E53"/>
    <w:rsid w:val="00BC234D"/>
    <w:rsid w:val="00BC23E2"/>
    <w:rsid w:val="00BC25A4"/>
    <w:rsid w:val="00BC2842"/>
    <w:rsid w:val="00BC2FC0"/>
    <w:rsid w:val="00BC4066"/>
    <w:rsid w:val="00BC44FE"/>
    <w:rsid w:val="00BC4964"/>
    <w:rsid w:val="00BC566B"/>
    <w:rsid w:val="00BC5A53"/>
    <w:rsid w:val="00BC6099"/>
    <w:rsid w:val="00BC6224"/>
    <w:rsid w:val="00BC632F"/>
    <w:rsid w:val="00BC651E"/>
    <w:rsid w:val="00BC66C8"/>
    <w:rsid w:val="00BC74D4"/>
    <w:rsid w:val="00BD00CC"/>
    <w:rsid w:val="00BD04AA"/>
    <w:rsid w:val="00BD0819"/>
    <w:rsid w:val="00BD0A27"/>
    <w:rsid w:val="00BD1CB8"/>
    <w:rsid w:val="00BD20CE"/>
    <w:rsid w:val="00BD2351"/>
    <w:rsid w:val="00BD2601"/>
    <w:rsid w:val="00BD2ADF"/>
    <w:rsid w:val="00BD2F1B"/>
    <w:rsid w:val="00BD3315"/>
    <w:rsid w:val="00BD375E"/>
    <w:rsid w:val="00BD3A65"/>
    <w:rsid w:val="00BD3DAD"/>
    <w:rsid w:val="00BD3FD3"/>
    <w:rsid w:val="00BD417D"/>
    <w:rsid w:val="00BD41B6"/>
    <w:rsid w:val="00BD42FE"/>
    <w:rsid w:val="00BD45BE"/>
    <w:rsid w:val="00BD4B6F"/>
    <w:rsid w:val="00BD4D78"/>
    <w:rsid w:val="00BD52E5"/>
    <w:rsid w:val="00BD5B1C"/>
    <w:rsid w:val="00BD5F93"/>
    <w:rsid w:val="00BD66DD"/>
    <w:rsid w:val="00BD70F3"/>
    <w:rsid w:val="00BD7986"/>
    <w:rsid w:val="00BE027C"/>
    <w:rsid w:val="00BE13C7"/>
    <w:rsid w:val="00BE154D"/>
    <w:rsid w:val="00BE35F3"/>
    <w:rsid w:val="00BE3BD4"/>
    <w:rsid w:val="00BE3FF7"/>
    <w:rsid w:val="00BE4048"/>
    <w:rsid w:val="00BE4164"/>
    <w:rsid w:val="00BE4661"/>
    <w:rsid w:val="00BE4954"/>
    <w:rsid w:val="00BE4AF9"/>
    <w:rsid w:val="00BE5119"/>
    <w:rsid w:val="00BE5CA9"/>
    <w:rsid w:val="00BE5D46"/>
    <w:rsid w:val="00BE5EDA"/>
    <w:rsid w:val="00BE6118"/>
    <w:rsid w:val="00BE6B96"/>
    <w:rsid w:val="00BE6BE0"/>
    <w:rsid w:val="00BE6E4A"/>
    <w:rsid w:val="00BE79E4"/>
    <w:rsid w:val="00BE7E16"/>
    <w:rsid w:val="00BF0EAB"/>
    <w:rsid w:val="00BF0FBC"/>
    <w:rsid w:val="00BF152E"/>
    <w:rsid w:val="00BF1ACA"/>
    <w:rsid w:val="00BF2696"/>
    <w:rsid w:val="00BF29C5"/>
    <w:rsid w:val="00BF2BA9"/>
    <w:rsid w:val="00BF2F25"/>
    <w:rsid w:val="00BF334D"/>
    <w:rsid w:val="00BF352A"/>
    <w:rsid w:val="00BF3CFE"/>
    <w:rsid w:val="00BF4419"/>
    <w:rsid w:val="00BF44B7"/>
    <w:rsid w:val="00BF58EF"/>
    <w:rsid w:val="00BF60EC"/>
    <w:rsid w:val="00BF6106"/>
    <w:rsid w:val="00BF6260"/>
    <w:rsid w:val="00BF662C"/>
    <w:rsid w:val="00BF67F6"/>
    <w:rsid w:val="00BF69BB"/>
    <w:rsid w:val="00BF6B2F"/>
    <w:rsid w:val="00BF6F40"/>
    <w:rsid w:val="00BF7152"/>
    <w:rsid w:val="00BF7666"/>
    <w:rsid w:val="00BF78B9"/>
    <w:rsid w:val="00BF7EFE"/>
    <w:rsid w:val="00C0001E"/>
    <w:rsid w:val="00C006B1"/>
    <w:rsid w:val="00C00E02"/>
    <w:rsid w:val="00C010A1"/>
    <w:rsid w:val="00C011D5"/>
    <w:rsid w:val="00C01696"/>
    <w:rsid w:val="00C01707"/>
    <w:rsid w:val="00C01A63"/>
    <w:rsid w:val="00C02B1C"/>
    <w:rsid w:val="00C02DD8"/>
    <w:rsid w:val="00C035AB"/>
    <w:rsid w:val="00C03758"/>
    <w:rsid w:val="00C03A50"/>
    <w:rsid w:val="00C03D04"/>
    <w:rsid w:val="00C042DD"/>
    <w:rsid w:val="00C04AB0"/>
    <w:rsid w:val="00C04D85"/>
    <w:rsid w:val="00C05013"/>
    <w:rsid w:val="00C053F1"/>
    <w:rsid w:val="00C054D2"/>
    <w:rsid w:val="00C05575"/>
    <w:rsid w:val="00C056E5"/>
    <w:rsid w:val="00C06153"/>
    <w:rsid w:val="00C0681A"/>
    <w:rsid w:val="00C06AFA"/>
    <w:rsid w:val="00C06F0B"/>
    <w:rsid w:val="00C070BE"/>
    <w:rsid w:val="00C07661"/>
    <w:rsid w:val="00C10275"/>
    <w:rsid w:val="00C10B4E"/>
    <w:rsid w:val="00C11205"/>
    <w:rsid w:val="00C11435"/>
    <w:rsid w:val="00C12165"/>
    <w:rsid w:val="00C1258D"/>
    <w:rsid w:val="00C12855"/>
    <w:rsid w:val="00C12E25"/>
    <w:rsid w:val="00C12E42"/>
    <w:rsid w:val="00C13381"/>
    <w:rsid w:val="00C13DDA"/>
    <w:rsid w:val="00C13E6E"/>
    <w:rsid w:val="00C13ED7"/>
    <w:rsid w:val="00C140AD"/>
    <w:rsid w:val="00C1495F"/>
    <w:rsid w:val="00C15857"/>
    <w:rsid w:val="00C15968"/>
    <w:rsid w:val="00C1607B"/>
    <w:rsid w:val="00C16080"/>
    <w:rsid w:val="00C165C1"/>
    <w:rsid w:val="00C167DD"/>
    <w:rsid w:val="00C1686C"/>
    <w:rsid w:val="00C16BE6"/>
    <w:rsid w:val="00C17107"/>
    <w:rsid w:val="00C17508"/>
    <w:rsid w:val="00C17715"/>
    <w:rsid w:val="00C17A94"/>
    <w:rsid w:val="00C17D5E"/>
    <w:rsid w:val="00C17FAC"/>
    <w:rsid w:val="00C20363"/>
    <w:rsid w:val="00C2065B"/>
    <w:rsid w:val="00C20D83"/>
    <w:rsid w:val="00C21357"/>
    <w:rsid w:val="00C216DF"/>
    <w:rsid w:val="00C21CEB"/>
    <w:rsid w:val="00C21FC8"/>
    <w:rsid w:val="00C22041"/>
    <w:rsid w:val="00C22DAB"/>
    <w:rsid w:val="00C236C8"/>
    <w:rsid w:val="00C23A62"/>
    <w:rsid w:val="00C23DA5"/>
    <w:rsid w:val="00C23E96"/>
    <w:rsid w:val="00C24BD3"/>
    <w:rsid w:val="00C24C97"/>
    <w:rsid w:val="00C24CF2"/>
    <w:rsid w:val="00C252AF"/>
    <w:rsid w:val="00C255D6"/>
    <w:rsid w:val="00C257B0"/>
    <w:rsid w:val="00C2608B"/>
    <w:rsid w:val="00C26171"/>
    <w:rsid w:val="00C26281"/>
    <w:rsid w:val="00C2655A"/>
    <w:rsid w:val="00C26B27"/>
    <w:rsid w:val="00C27702"/>
    <w:rsid w:val="00C27795"/>
    <w:rsid w:val="00C27CAC"/>
    <w:rsid w:val="00C30491"/>
    <w:rsid w:val="00C322B8"/>
    <w:rsid w:val="00C3315F"/>
    <w:rsid w:val="00C33366"/>
    <w:rsid w:val="00C339EC"/>
    <w:rsid w:val="00C33BD6"/>
    <w:rsid w:val="00C33BED"/>
    <w:rsid w:val="00C340C6"/>
    <w:rsid w:val="00C3485F"/>
    <w:rsid w:val="00C34A0F"/>
    <w:rsid w:val="00C34A50"/>
    <w:rsid w:val="00C350FE"/>
    <w:rsid w:val="00C35D98"/>
    <w:rsid w:val="00C36028"/>
    <w:rsid w:val="00C3638E"/>
    <w:rsid w:val="00C366DB"/>
    <w:rsid w:val="00C36913"/>
    <w:rsid w:val="00C36C17"/>
    <w:rsid w:val="00C3714F"/>
    <w:rsid w:val="00C402F9"/>
    <w:rsid w:val="00C41646"/>
    <w:rsid w:val="00C41799"/>
    <w:rsid w:val="00C41AE7"/>
    <w:rsid w:val="00C42079"/>
    <w:rsid w:val="00C426F9"/>
    <w:rsid w:val="00C427BE"/>
    <w:rsid w:val="00C42DAC"/>
    <w:rsid w:val="00C43360"/>
    <w:rsid w:val="00C43371"/>
    <w:rsid w:val="00C443A1"/>
    <w:rsid w:val="00C44513"/>
    <w:rsid w:val="00C447B7"/>
    <w:rsid w:val="00C453E8"/>
    <w:rsid w:val="00C458C3"/>
    <w:rsid w:val="00C45D1A"/>
    <w:rsid w:val="00C4609D"/>
    <w:rsid w:val="00C46B9E"/>
    <w:rsid w:val="00C46FCD"/>
    <w:rsid w:val="00C47058"/>
    <w:rsid w:val="00C473A6"/>
    <w:rsid w:val="00C47539"/>
    <w:rsid w:val="00C47D54"/>
    <w:rsid w:val="00C50C54"/>
    <w:rsid w:val="00C50F50"/>
    <w:rsid w:val="00C510DE"/>
    <w:rsid w:val="00C51205"/>
    <w:rsid w:val="00C5135B"/>
    <w:rsid w:val="00C51626"/>
    <w:rsid w:val="00C51BB8"/>
    <w:rsid w:val="00C52E58"/>
    <w:rsid w:val="00C538E0"/>
    <w:rsid w:val="00C539B4"/>
    <w:rsid w:val="00C53EF6"/>
    <w:rsid w:val="00C542AB"/>
    <w:rsid w:val="00C5437C"/>
    <w:rsid w:val="00C54427"/>
    <w:rsid w:val="00C5502C"/>
    <w:rsid w:val="00C5596A"/>
    <w:rsid w:val="00C55AA5"/>
    <w:rsid w:val="00C5627A"/>
    <w:rsid w:val="00C562B7"/>
    <w:rsid w:val="00C562C0"/>
    <w:rsid w:val="00C5653B"/>
    <w:rsid w:val="00C5655C"/>
    <w:rsid w:val="00C56B3A"/>
    <w:rsid w:val="00C56E80"/>
    <w:rsid w:val="00C56EB6"/>
    <w:rsid w:val="00C56EC8"/>
    <w:rsid w:val="00C5706C"/>
    <w:rsid w:val="00C5767F"/>
    <w:rsid w:val="00C57769"/>
    <w:rsid w:val="00C57984"/>
    <w:rsid w:val="00C6003F"/>
    <w:rsid w:val="00C60644"/>
    <w:rsid w:val="00C60909"/>
    <w:rsid w:val="00C61720"/>
    <w:rsid w:val="00C6176C"/>
    <w:rsid w:val="00C61E50"/>
    <w:rsid w:val="00C62D4E"/>
    <w:rsid w:val="00C62EB8"/>
    <w:rsid w:val="00C6321B"/>
    <w:rsid w:val="00C63A25"/>
    <w:rsid w:val="00C63B26"/>
    <w:rsid w:val="00C64215"/>
    <w:rsid w:val="00C64586"/>
    <w:rsid w:val="00C64E9D"/>
    <w:rsid w:val="00C651F8"/>
    <w:rsid w:val="00C65733"/>
    <w:rsid w:val="00C65B21"/>
    <w:rsid w:val="00C65CEB"/>
    <w:rsid w:val="00C66FCD"/>
    <w:rsid w:val="00C6701D"/>
    <w:rsid w:val="00C67DE1"/>
    <w:rsid w:val="00C706AC"/>
    <w:rsid w:val="00C70895"/>
    <w:rsid w:val="00C70A09"/>
    <w:rsid w:val="00C70D38"/>
    <w:rsid w:val="00C71730"/>
    <w:rsid w:val="00C71C71"/>
    <w:rsid w:val="00C721EB"/>
    <w:rsid w:val="00C731E8"/>
    <w:rsid w:val="00C74A9C"/>
    <w:rsid w:val="00C750F8"/>
    <w:rsid w:val="00C75253"/>
    <w:rsid w:val="00C754D7"/>
    <w:rsid w:val="00C75D2B"/>
    <w:rsid w:val="00C761EB"/>
    <w:rsid w:val="00C76E5B"/>
    <w:rsid w:val="00C770E9"/>
    <w:rsid w:val="00C77E4B"/>
    <w:rsid w:val="00C801DF"/>
    <w:rsid w:val="00C80C7D"/>
    <w:rsid w:val="00C81AC9"/>
    <w:rsid w:val="00C82256"/>
    <w:rsid w:val="00C8227F"/>
    <w:rsid w:val="00C82491"/>
    <w:rsid w:val="00C82659"/>
    <w:rsid w:val="00C826CE"/>
    <w:rsid w:val="00C82AAB"/>
    <w:rsid w:val="00C82B18"/>
    <w:rsid w:val="00C83391"/>
    <w:rsid w:val="00C83FA5"/>
    <w:rsid w:val="00C83FB0"/>
    <w:rsid w:val="00C840E3"/>
    <w:rsid w:val="00C853E0"/>
    <w:rsid w:val="00C8581B"/>
    <w:rsid w:val="00C85C8B"/>
    <w:rsid w:val="00C85DF3"/>
    <w:rsid w:val="00C85E79"/>
    <w:rsid w:val="00C863AE"/>
    <w:rsid w:val="00C87C81"/>
    <w:rsid w:val="00C87D25"/>
    <w:rsid w:val="00C900F7"/>
    <w:rsid w:val="00C90221"/>
    <w:rsid w:val="00C905D7"/>
    <w:rsid w:val="00C90942"/>
    <w:rsid w:val="00C9098B"/>
    <w:rsid w:val="00C910BF"/>
    <w:rsid w:val="00C91827"/>
    <w:rsid w:val="00C91DD7"/>
    <w:rsid w:val="00C91F78"/>
    <w:rsid w:val="00C92C85"/>
    <w:rsid w:val="00C92D64"/>
    <w:rsid w:val="00C93345"/>
    <w:rsid w:val="00C9357C"/>
    <w:rsid w:val="00C93A0C"/>
    <w:rsid w:val="00C94CB9"/>
    <w:rsid w:val="00C95040"/>
    <w:rsid w:val="00C95822"/>
    <w:rsid w:val="00C958C9"/>
    <w:rsid w:val="00C964BD"/>
    <w:rsid w:val="00C96930"/>
    <w:rsid w:val="00C96981"/>
    <w:rsid w:val="00C96D31"/>
    <w:rsid w:val="00C97A7D"/>
    <w:rsid w:val="00CA007C"/>
    <w:rsid w:val="00CA0348"/>
    <w:rsid w:val="00CA0846"/>
    <w:rsid w:val="00CA0F0B"/>
    <w:rsid w:val="00CA0FEF"/>
    <w:rsid w:val="00CA1638"/>
    <w:rsid w:val="00CA1694"/>
    <w:rsid w:val="00CA1BD6"/>
    <w:rsid w:val="00CA1ED2"/>
    <w:rsid w:val="00CA1F4A"/>
    <w:rsid w:val="00CA1F71"/>
    <w:rsid w:val="00CA21E5"/>
    <w:rsid w:val="00CA2B98"/>
    <w:rsid w:val="00CA2D0B"/>
    <w:rsid w:val="00CA3178"/>
    <w:rsid w:val="00CA441B"/>
    <w:rsid w:val="00CA46AF"/>
    <w:rsid w:val="00CA4FA9"/>
    <w:rsid w:val="00CA4FB5"/>
    <w:rsid w:val="00CA5190"/>
    <w:rsid w:val="00CA5D02"/>
    <w:rsid w:val="00CA618B"/>
    <w:rsid w:val="00CA6EC1"/>
    <w:rsid w:val="00CA6FFE"/>
    <w:rsid w:val="00CB0144"/>
    <w:rsid w:val="00CB0385"/>
    <w:rsid w:val="00CB13E7"/>
    <w:rsid w:val="00CB20AB"/>
    <w:rsid w:val="00CB2268"/>
    <w:rsid w:val="00CB2802"/>
    <w:rsid w:val="00CB3BF3"/>
    <w:rsid w:val="00CB3CB9"/>
    <w:rsid w:val="00CB516D"/>
    <w:rsid w:val="00CB5270"/>
    <w:rsid w:val="00CB52B7"/>
    <w:rsid w:val="00CB5339"/>
    <w:rsid w:val="00CB5882"/>
    <w:rsid w:val="00CB602B"/>
    <w:rsid w:val="00CB60E8"/>
    <w:rsid w:val="00CB6686"/>
    <w:rsid w:val="00CB7B7E"/>
    <w:rsid w:val="00CC023E"/>
    <w:rsid w:val="00CC0423"/>
    <w:rsid w:val="00CC050C"/>
    <w:rsid w:val="00CC066C"/>
    <w:rsid w:val="00CC0A7B"/>
    <w:rsid w:val="00CC1304"/>
    <w:rsid w:val="00CC1933"/>
    <w:rsid w:val="00CC1A50"/>
    <w:rsid w:val="00CC1D63"/>
    <w:rsid w:val="00CC2264"/>
    <w:rsid w:val="00CC2FFF"/>
    <w:rsid w:val="00CC36EA"/>
    <w:rsid w:val="00CC398E"/>
    <w:rsid w:val="00CC399A"/>
    <w:rsid w:val="00CC4744"/>
    <w:rsid w:val="00CC4DF8"/>
    <w:rsid w:val="00CC5151"/>
    <w:rsid w:val="00CC5454"/>
    <w:rsid w:val="00CC5517"/>
    <w:rsid w:val="00CC5524"/>
    <w:rsid w:val="00CC66E5"/>
    <w:rsid w:val="00CC6C21"/>
    <w:rsid w:val="00CD00CE"/>
    <w:rsid w:val="00CD0109"/>
    <w:rsid w:val="00CD0203"/>
    <w:rsid w:val="00CD0D80"/>
    <w:rsid w:val="00CD0EAD"/>
    <w:rsid w:val="00CD18FD"/>
    <w:rsid w:val="00CD19BA"/>
    <w:rsid w:val="00CD1AF7"/>
    <w:rsid w:val="00CD214A"/>
    <w:rsid w:val="00CD22A2"/>
    <w:rsid w:val="00CD2410"/>
    <w:rsid w:val="00CD2EE5"/>
    <w:rsid w:val="00CD3187"/>
    <w:rsid w:val="00CD3730"/>
    <w:rsid w:val="00CD4067"/>
    <w:rsid w:val="00CD40D3"/>
    <w:rsid w:val="00CD41BB"/>
    <w:rsid w:val="00CD5434"/>
    <w:rsid w:val="00CD57A6"/>
    <w:rsid w:val="00CD591B"/>
    <w:rsid w:val="00CD6207"/>
    <w:rsid w:val="00CD6724"/>
    <w:rsid w:val="00CD6B1F"/>
    <w:rsid w:val="00CD6E16"/>
    <w:rsid w:val="00CD7161"/>
    <w:rsid w:val="00CD72D8"/>
    <w:rsid w:val="00CD79A2"/>
    <w:rsid w:val="00CD7A5E"/>
    <w:rsid w:val="00CD7A76"/>
    <w:rsid w:val="00CD7E3B"/>
    <w:rsid w:val="00CE011F"/>
    <w:rsid w:val="00CE0B70"/>
    <w:rsid w:val="00CE0D68"/>
    <w:rsid w:val="00CE0F8A"/>
    <w:rsid w:val="00CE1147"/>
    <w:rsid w:val="00CE1AAA"/>
    <w:rsid w:val="00CE2131"/>
    <w:rsid w:val="00CE233F"/>
    <w:rsid w:val="00CE2367"/>
    <w:rsid w:val="00CE236A"/>
    <w:rsid w:val="00CE240B"/>
    <w:rsid w:val="00CE328D"/>
    <w:rsid w:val="00CE39D6"/>
    <w:rsid w:val="00CE4313"/>
    <w:rsid w:val="00CE472D"/>
    <w:rsid w:val="00CE565F"/>
    <w:rsid w:val="00CE5D73"/>
    <w:rsid w:val="00CE608A"/>
    <w:rsid w:val="00CE6370"/>
    <w:rsid w:val="00CE6720"/>
    <w:rsid w:val="00CE72CE"/>
    <w:rsid w:val="00CE7E7B"/>
    <w:rsid w:val="00CF065B"/>
    <w:rsid w:val="00CF0E26"/>
    <w:rsid w:val="00CF0E29"/>
    <w:rsid w:val="00CF1176"/>
    <w:rsid w:val="00CF126D"/>
    <w:rsid w:val="00CF1A38"/>
    <w:rsid w:val="00CF1CEF"/>
    <w:rsid w:val="00CF1DFB"/>
    <w:rsid w:val="00CF2159"/>
    <w:rsid w:val="00CF24BB"/>
    <w:rsid w:val="00CF2873"/>
    <w:rsid w:val="00CF2CCA"/>
    <w:rsid w:val="00CF33C9"/>
    <w:rsid w:val="00CF3438"/>
    <w:rsid w:val="00CF3D29"/>
    <w:rsid w:val="00CF3E1B"/>
    <w:rsid w:val="00CF3F97"/>
    <w:rsid w:val="00CF42E4"/>
    <w:rsid w:val="00CF4346"/>
    <w:rsid w:val="00CF4513"/>
    <w:rsid w:val="00CF4D6C"/>
    <w:rsid w:val="00CF4F4C"/>
    <w:rsid w:val="00CF5373"/>
    <w:rsid w:val="00CF5589"/>
    <w:rsid w:val="00CF57F7"/>
    <w:rsid w:val="00CF627B"/>
    <w:rsid w:val="00CF739D"/>
    <w:rsid w:val="00D00458"/>
    <w:rsid w:val="00D00721"/>
    <w:rsid w:val="00D0077E"/>
    <w:rsid w:val="00D016B0"/>
    <w:rsid w:val="00D0175D"/>
    <w:rsid w:val="00D01B28"/>
    <w:rsid w:val="00D01C9B"/>
    <w:rsid w:val="00D0258D"/>
    <w:rsid w:val="00D02A7E"/>
    <w:rsid w:val="00D02B21"/>
    <w:rsid w:val="00D03A97"/>
    <w:rsid w:val="00D03B4E"/>
    <w:rsid w:val="00D03B8C"/>
    <w:rsid w:val="00D040E9"/>
    <w:rsid w:val="00D04204"/>
    <w:rsid w:val="00D04403"/>
    <w:rsid w:val="00D044AF"/>
    <w:rsid w:val="00D0490C"/>
    <w:rsid w:val="00D04DE0"/>
    <w:rsid w:val="00D04EE9"/>
    <w:rsid w:val="00D055F6"/>
    <w:rsid w:val="00D05B4A"/>
    <w:rsid w:val="00D05DFD"/>
    <w:rsid w:val="00D065F5"/>
    <w:rsid w:val="00D072F6"/>
    <w:rsid w:val="00D10114"/>
    <w:rsid w:val="00D107A8"/>
    <w:rsid w:val="00D107B9"/>
    <w:rsid w:val="00D10EC7"/>
    <w:rsid w:val="00D11434"/>
    <w:rsid w:val="00D12138"/>
    <w:rsid w:val="00D122F9"/>
    <w:rsid w:val="00D12A39"/>
    <w:rsid w:val="00D12D7B"/>
    <w:rsid w:val="00D12DD4"/>
    <w:rsid w:val="00D135F7"/>
    <w:rsid w:val="00D13CC8"/>
    <w:rsid w:val="00D14266"/>
    <w:rsid w:val="00D15078"/>
    <w:rsid w:val="00D150DD"/>
    <w:rsid w:val="00D15547"/>
    <w:rsid w:val="00D15A03"/>
    <w:rsid w:val="00D161F9"/>
    <w:rsid w:val="00D1622F"/>
    <w:rsid w:val="00D165D6"/>
    <w:rsid w:val="00D16AD2"/>
    <w:rsid w:val="00D16DB5"/>
    <w:rsid w:val="00D16DD3"/>
    <w:rsid w:val="00D17074"/>
    <w:rsid w:val="00D1768A"/>
    <w:rsid w:val="00D17CBE"/>
    <w:rsid w:val="00D17DEF"/>
    <w:rsid w:val="00D20769"/>
    <w:rsid w:val="00D20CA2"/>
    <w:rsid w:val="00D20F46"/>
    <w:rsid w:val="00D20FC0"/>
    <w:rsid w:val="00D21A40"/>
    <w:rsid w:val="00D223EE"/>
    <w:rsid w:val="00D22538"/>
    <w:rsid w:val="00D239B7"/>
    <w:rsid w:val="00D23A72"/>
    <w:rsid w:val="00D23BBB"/>
    <w:rsid w:val="00D244A3"/>
    <w:rsid w:val="00D25B08"/>
    <w:rsid w:val="00D2696B"/>
    <w:rsid w:val="00D275DA"/>
    <w:rsid w:val="00D27ADD"/>
    <w:rsid w:val="00D27BAD"/>
    <w:rsid w:val="00D3060F"/>
    <w:rsid w:val="00D31636"/>
    <w:rsid w:val="00D318E3"/>
    <w:rsid w:val="00D31B06"/>
    <w:rsid w:val="00D31BCC"/>
    <w:rsid w:val="00D327D8"/>
    <w:rsid w:val="00D32BE4"/>
    <w:rsid w:val="00D33AEA"/>
    <w:rsid w:val="00D33B90"/>
    <w:rsid w:val="00D3451B"/>
    <w:rsid w:val="00D345A2"/>
    <w:rsid w:val="00D34797"/>
    <w:rsid w:val="00D34983"/>
    <w:rsid w:val="00D353DC"/>
    <w:rsid w:val="00D35C03"/>
    <w:rsid w:val="00D36838"/>
    <w:rsid w:val="00D36F77"/>
    <w:rsid w:val="00D372EE"/>
    <w:rsid w:val="00D376B6"/>
    <w:rsid w:val="00D40401"/>
    <w:rsid w:val="00D40476"/>
    <w:rsid w:val="00D40626"/>
    <w:rsid w:val="00D40A72"/>
    <w:rsid w:val="00D40E24"/>
    <w:rsid w:val="00D40FEB"/>
    <w:rsid w:val="00D41113"/>
    <w:rsid w:val="00D41774"/>
    <w:rsid w:val="00D417CE"/>
    <w:rsid w:val="00D41CD5"/>
    <w:rsid w:val="00D4226D"/>
    <w:rsid w:val="00D42C16"/>
    <w:rsid w:val="00D43182"/>
    <w:rsid w:val="00D43BC8"/>
    <w:rsid w:val="00D4485C"/>
    <w:rsid w:val="00D4497D"/>
    <w:rsid w:val="00D44CFD"/>
    <w:rsid w:val="00D45539"/>
    <w:rsid w:val="00D45668"/>
    <w:rsid w:val="00D45A4F"/>
    <w:rsid w:val="00D45CFE"/>
    <w:rsid w:val="00D4641F"/>
    <w:rsid w:val="00D47CE8"/>
    <w:rsid w:val="00D47E2C"/>
    <w:rsid w:val="00D50724"/>
    <w:rsid w:val="00D50E0C"/>
    <w:rsid w:val="00D511BB"/>
    <w:rsid w:val="00D5133E"/>
    <w:rsid w:val="00D51465"/>
    <w:rsid w:val="00D5149F"/>
    <w:rsid w:val="00D517DD"/>
    <w:rsid w:val="00D51A61"/>
    <w:rsid w:val="00D51A94"/>
    <w:rsid w:val="00D52494"/>
    <w:rsid w:val="00D524CC"/>
    <w:rsid w:val="00D524F7"/>
    <w:rsid w:val="00D52653"/>
    <w:rsid w:val="00D52687"/>
    <w:rsid w:val="00D52DFB"/>
    <w:rsid w:val="00D53012"/>
    <w:rsid w:val="00D5341D"/>
    <w:rsid w:val="00D53778"/>
    <w:rsid w:val="00D5405C"/>
    <w:rsid w:val="00D5508E"/>
    <w:rsid w:val="00D55298"/>
    <w:rsid w:val="00D556DD"/>
    <w:rsid w:val="00D55BD4"/>
    <w:rsid w:val="00D55D43"/>
    <w:rsid w:val="00D55DEE"/>
    <w:rsid w:val="00D56055"/>
    <w:rsid w:val="00D561A1"/>
    <w:rsid w:val="00D56B9A"/>
    <w:rsid w:val="00D571F4"/>
    <w:rsid w:val="00D57477"/>
    <w:rsid w:val="00D60068"/>
    <w:rsid w:val="00D60257"/>
    <w:rsid w:val="00D60603"/>
    <w:rsid w:val="00D60CC5"/>
    <w:rsid w:val="00D60D41"/>
    <w:rsid w:val="00D6151A"/>
    <w:rsid w:val="00D61AFF"/>
    <w:rsid w:val="00D620DD"/>
    <w:rsid w:val="00D625B4"/>
    <w:rsid w:val="00D625F7"/>
    <w:rsid w:val="00D6299E"/>
    <w:rsid w:val="00D63166"/>
    <w:rsid w:val="00D63431"/>
    <w:rsid w:val="00D63527"/>
    <w:rsid w:val="00D63C4E"/>
    <w:rsid w:val="00D63D77"/>
    <w:rsid w:val="00D64039"/>
    <w:rsid w:val="00D64B6F"/>
    <w:rsid w:val="00D64B70"/>
    <w:rsid w:val="00D65034"/>
    <w:rsid w:val="00D65466"/>
    <w:rsid w:val="00D65F79"/>
    <w:rsid w:val="00D65FBB"/>
    <w:rsid w:val="00D668AA"/>
    <w:rsid w:val="00D66BDE"/>
    <w:rsid w:val="00D67231"/>
    <w:rsid w:val="00D672B2"/>
    <w:rsid w:val="00D6776A"/>
    <w:rsid w:val="00D67994"/>
    <w:rsid w:val="00D67C87"/>
    <w:rsid w:val="00D7042B"/>
    <w:rsid w:val="00D70724"/>
    <w:rsid w:val="00D71414"/>
    <w:rsid w:val="00D7144D"/>
    <w:rsid w:val="00D71DAF"/>
    <w:rsid w:val="00D7214A"/>
    <w:rsid w:val="00D728F0"/>
    <w:rsid w:val="00D7293B"/>
    <w:rsid w:val="00D72B4F"/>
    <w:rsid w:val="00D73277"/>
    <w:rsid w:val="00D7389D"/>
    <w:rsid w:val="00D73D8E"/>
    <w:rsid w:val="00D744DA"/>
    <w:rsid w:val="00D7453C"/>
    <w:rsid w:val="00D748AF"/>
    <w:rsid w:val="00D74B4A"/>
    <w:rsid w:val="00D74F96"/>
    <w:rsid w:val="00D75267"/>
    <w:rsid w:val="00D758F2"/>
    <w:rsid w:val="00D759B5"/>
    <w:rsid w:val="00D7621A"/>
    <w:rsid w:val="00D76F95"/>
    <w:rsid w:val="00D7731A"/>
    <w:rsid w:val="00D773FC"/>
    <w:rsid w:val="00D803BD"/>
    <w:rsid w:val="00D80540"/>
    <w:rsid w:val="00D80D65"/>
    <w:rsid w:val="00D80D93"/>
    <w:rsid w:val="00D80EF1"/>
    <w:rsid w:val="00D80F05"/>
    <w:rsid w:val="00D814AB"/>
    <w:rsid w:val="00D815B7"/>
    <w:rsid w:val="00D81B11"/>
    <w:rsid w:val="00D81C9B"/>
    <w:rsid w:val="00D8201C"/>
    <w:rsid w:val="00D82429"/>
    <w:rsid w:val="00D828DE"/>
    <w:rsid w:val="00D833F9"/>
    <w:rsid w:val="00D83517"/>
    <w:rsid w:val="00D838FE"/>
    <w:rsid w:val="00D83ABB"/>
    <w:rsid w:val="00D83DEE"/>
    <w:rsid w:val="00D84920"/>
    <w:rsid w:val="00D84A5D"/>
    <w:rsid w:val="00D854DC"/>
    <w:rsid w:val="00D85A2A"/>
    <w:rsid w:val="00D862A4"/>
    <w:rsid w:val="00D86543"/>
    <w:rsid w:val="00D866BB"/>
    <w:rsid w:val="00D8691C"/>
    <w:rsid w:val="00D8700D"/>
    <w:rsid w:val="00D87310"/>
    <w:rsid w:val="00D878CE"/>
    <w:rsid w:val="00D879A4"/>
    <w:rsid w:val="00D87B47"/>
    <w:rsid w:val="00D87FCB"/>
    <w:rsid w:val="00D9081E"/>
    <w:rsid w:val="00D90A9D"/>
    <w:rsid w:val="00D90C0A"/>
    <w:rsid w:val="00D91B6D"/>
    <w:rsid w:val="00D91F03"/>
    <w:rsid w:val="00D91F3C"/>
    <w:rsid w:val="00D92204"/>
    <w:rsid w:val="00D92A07"/>
    <w:rsid w:val="00D93070"/>
    <w:rsid w:val="00D930AD"/>
    <w:rsid w:val="00D935E3"/>
    <w:rsid w:val="00D93831"/>
    <w:rsid w:val="00D93D02"/>
    <w:rsid w:val="00D94064"/>
    <w:rsid w:val="00D9412F"/>
    <w:rsid w:val="00D942F7"/>
    <w:rsid w:val="00D94378"/>
    <w:rsid w:val="00D94387"/>
    <w:rsid w:val="00D9440B"/>
    <w:rsid w:val="00D9448C"/>
    <w:rsid w:val="00D94E33"/>
    <w:rsid w:val="00D9516E"/>
    <w:rsid w:val="00D951BD"/>
    <w:rsid w:val="00D97E10"/>
    <w:rsid w:val="00D97FEF"/>
    <w:rsid w:val="00DA0574"/>
    <w:rsid w:val="00DA2030"/>
    <w:rsid w:val="00DA25E3"/>
    <w:rsid w:val="00DA3320"/>
    <w:rsid w:val="00DA3559"/>
    <w:rsid w:val="00DA36D6"/>
    <w:rsid w:val="00DA3BBF"/>
    <w:rsid w:val="00DA4090"/>
    <w:rsid w:val="00DA5160"/>
    <w:rsid w:val="00DA5EEC"/>
    <w:rsid w:val="00DA6D40"/>
    <w:rsid w:val="00DA7424"/>
    <w:rsid w:val="00DA7497"/>
    <w:rsid w:val="00DA78BC"/>
    <w:rsid w:val="00DA7ED8"/>
    <w:rsid w:val="00DB02BC"/>
    <w:rsid w:val="00DB042E"/>
    <w:rsid w:val="00DB067B"/>
    <w:rsid w:val="00DB1ACC"/>
    <w:rsid w:val="00DB1C35"/>
    <w:rsid w:val="00DB21F7"/>
    <w:rsid w:val="00DB22F2"/>
    <w:rsid w:val="00DB232C"/>
    <w:rsid w:val="00DB2525"/>
    <w:rsid w:val="00DB3614"/>
    <w:rsid w:val="00DB3EAE"/>
    <w:rsid w:val="00DB4386"/>
    <w:rsid w:val="00DB493C"/>
    <w:rsid w:val="00DB4DA7"/>
    <w:rsid w:val="00DB4EE8"/>
    <w:rsid w:val="00DB52D3"/>
    <w:rsid w:val="00DB71C1"/>
    <w:rsid w:val="00DB7DE4"/>
    <w:rsid w:val="00DC1498"/>
    <w:rsid w:val="00DC1B53"/>
    <w:rsid w:val="00DC2A83"/>
    <w:rsid w:val="00DC2BF5"/>
    <w:rsid w:val="00DC2D48"/>
    <w:rsid w:val="00DC2E61"/>
    <w:rsid w:val="00DC30E0"/>
    <w:rsid w:val="00DC31B4"/>
    <w:rsid w:val="00DC31FB"/>
    <w:rsid w:val="00DC339C"/>
    <w:rsid w:val="00DC33C6"/>
    <w:rsid w:val="00DC37DA"/>
    <w:rsid w:val="00DC4573"/>
    <w:rsid w:val="00DC46A6"/>
    <w:rsid w:val="00DC49DB"/>
    <w:rsid w:val="00DC4D8F"/>
    <w:rsid w:val="00DC4EF1"/>
    <w:rsid w:val="00DC5102"/>
    <w:rsid w:val="00DC61C5"/>
    <w:rsid w:val="00DC6360"/>
    <w:rsid w:val="00DC7349"/>
    <w:rsid w:val="00DC7DD1"/>
    <w:rsid w:val="00DD0D6B"/>
    <w:rsid w:val="00DD128B"/>
    <w:rsid w:val="00DD19ED"/>
    <w:rsid w:val="00DD1C48"/>
    <w:rsid w:val="00DD1D83"/>
    <w:rsid w:val="00DD27DC"/>
    <w:rsid w:val="00DD3428"/>
    <w:rsid w:val="00DD34B1"/>
    <w:rsid w:val="00DD4260"/>
    <w:rsid w:val="00DD4ABC"/>
    <w:rsid w:val="00DD4B25"/>
    <w:rsid w:val="00DD5079"/>
    <w:rsid w:val="00DD54FB"/>
    <w:rsid w:val="00DD575C"/>
    <w:rsid w:val="00DD63E3"/>
    <w:rsid w:val="00DD791C"/>
    <w:rsid w:val="00DD79D6"/>
    <w:rsid w:val="00DE0E99"/>
    <w:rsid w:val="00DE15F2"/>
    <w:rsid w:val="00DE1C00"/>
    <w:rsid w:val="00DE1F82"/>
    <w:rsid w:val="00DE1FFB"/>
    <w:rsid w:val="00DE2485"/>
    <w:rsid w:val="00DE25A7"/>
    <w:rsid w:val="00DE2E09"/>
    <w:rsid w:val="00DE3149"/>
    <w:rsid w:val="00DE357F"/>
    <w:rsid w:val="00DE4050"/>
    <w:rsid w:val="00DE4090"/>
    <w:rsid w:val="00DE4966"/>
    <w:rsid w:val="00DE4ADE"/>
    <w:rsid w:val="00DE512D"/>
    <w:rsid w:val="00DE5278"/>
    <w:rsid w:val="00DE547C"/>
    <w:rsid w:val="00DE54FE"/>
    <w:rsid w:val="00DE5681"/>
    <w:rsid w:val="00DE5AB1"/>
    <w:rsid w:val="00DE655C"/>
    <w:rsid w:val="00DE6B54"/>
    <w:rsid w:val="00DE786A"/>
    <w:rsid w:val="00DF0427"/>
    <w:rsid w:val="00DF060E"/>
    <w:rsid w:val="00DF06D7"/>
    <w:rsid w:val="00DF17AB"/>
    <w:rsid w:val="00DF191E"/>
    <w:rsid w:val="00DF196C"/>
    <w:rsid w:val="00DF26E9"/>
    <w:rsid w:val="00DF3544"/>
    <w:rsid w:val="00DF36AA"/>
    <w:rsid w:val="00DF4087"/>
    <w:rsid w:val="00DF419A"/>
    <w:rsid w:val="00DF4638"/>
    <w:rsid w:val="00DF4D9E"/>
    <w:rsid w:val="00DF53F6"/>
    <w:rsid w:val="00DF6486"/>
    <w:rsid w:val="00DF73AE"/>
    <w:rsid w:val="00DF7CD6"/>
    <w:rsid w:val="00E0016D"/>
    <w:rsid w:val="00E00B11"/>
    <w:rsid w:val="00E00C1C"/>
    <w:rsid w:val="00E00DB1"/>
    <w:rsid w:val="00E013C8"/>
    <w:rsid w:val="00E0151B"/>
    <w:rsid w:val="00E01679"/>
    <w:rsid w:val="00E0183D"/>
    <w:rsid w:val="00E01A05"/>
    <w:rsid w:val="00E01A1D"/>
    <w:rsid w:val="00E01D9E"/>
    <w:rsid w:val="00E01F3C"/>
    <w:rsid w:val="00E02DB7"/>
    <w:rsid w:val="00E0352A"/>
    <w:rsid w:val="00E039EB"/>
    <w:rsid w:val="00E03B03"/>
    <w:rsid w:val="00E03E65"/>
    <w:rsid w:val="00E040B6"/>
    <w:rsid w:val="00E046B1"/>
    <w:rsid w:val="00E05042"/>
    <w:rsid w:val="00E05C1F"/>
    <w:rsid w:val="00E11002"/>
    <w:rsid w:val="00E112DC"/>
    <w:rsid w:val="00E114A1"/>
    <w:rsid w:val="00E1179C"/>
    <w:rsid w:val="00E1184C"/>
    <w:rsid w:val="00E118A5"/>
    <w:rsid w:val="00E11974"/>
    <w:rsid w:val="00E11C79"/>
    <w:rsid w:val="00E1271A"/>
    <w:rsid w:val="00E135E0"/>
    <w:rsid w:val="00E13A08"/>
    <w:rsid w:val="00E13BC5"/>
    <w:rsid w:val="00E14430"/>
    <w:rsid w:val="00E145A7"/>
    <w:rsid w:val="00E145E9"/>
    <w:rsid w:val="00E1514F"/>
    <w:rsid w:val="00E15495"/>
    <w:rsid w:val="00E154CD"/>
    <w:rsid w:val="00E15831"/>
    <w:rsid w:val="00E15A84"/>
    <w:rsid w:val="00E160E5"/>
    <w:rsid w:val="00E16758"/>
    <w:rsid w:val="00E17253"/>
    <w:rsid w:val="00E176D4"/>
    <w:rsid w:val="00E17E0C"/>
    <w:rsid w:val="00E202E8"/>
    <w:rsid w:val="00E2037E"/>
    <w:rsid w:val="00E20652"/>
    <w:rsid w:val="00E206F0"/>
    <w:rsid w:val="00E2109A"/>
    <w:rsid w:val="00E21647"/>
    <w:rsid w:val="00E21B92"/>
    <w:rsid w:val="00E21BAD"/>
    <w:rsid w:val="00E22117"/>
    <w:rsid w:val="00E2241A"/>
    <w:rsid w:val="00E23711"/>
    <w:rsid w:val="00E24289"/>
    <w:rsid w:val="00E2454A"/>
    <w:rsid w:val="00E2456F"/>
    <w:rsid w:val="00E24F2E"/>
    <w:rsid w:val="00E25692"/>
    <w:rsid w:val="00E265F7"/>
    <w:rsid w:val="00E2682A"/>
    <w:rsid w:val="00E26DCC"/>
    <w:rsid w:val="00E273C6"/>
    <w:rsid w:val="00E27426"/>
    <w:rsid w:val="00E27907"/>
    <w:rsid w:val="00E27EDB"/>
    <w:rsid w:val="00E27FBB"/>
    <w:rsid w:val="00E3072C"/>
    <w:rsid w:val="00E30F19"/>
    <w:rsid w:val="00E31617"/>
    <w:rsid w:val="00E31BE8"/>
    <w:rsid w:val="00E3212C"/>
    <w:rsid w:val="00E32424"/>
    <w:rsid w:val="00E324FA"/>
    <w:rsid w:val="00E328F8"/>
    <w:rsid w:val="00E32B2A"/>
    <w:rsid w:val="00E33951"/>
    <w:rsid w:val="00E33F52"/>
    <w:rsid w:val="00E33F65"/>
    <w:rsid w:val="00E34124"/>
    <w:rsid w:val="00E34AD1"/>
    <w:rsid w:val="00E34C67"/>
    <w:rsid w:val="00E34DBD"/>
    <w:rsid w:val="00E3500F"/>
    <w:rsid w:val="00E3520F"/>
    <w:rsid w:val="00E36856"/>
    <w:rsid w:val="00E36CD3"/>
    <w:rsid w:val="00E36F7A"/>
    <w:rsid w:val="00E36FA0"/>
    <w:rsid w:val="00E374C2"/>
    <w:rsid w:val="00E37931"/>
    <w:rsid w:val="00E379DD"/>
    <w:rsid w:val="00E37D80"/>
    <w:rsid w:val="00E37DB2"/>
    <w:rsid w:val="00E37DD8"/>
    <w:rsid w:val="00E406AB"/>
    <w:rsid w:val="00E40A51"/>
    <w:rsid w:val="00E40B49"/>
    <w:rsid w:val="00E40F14"/>
    <w:rsid w:val="00E41215"/>
    <w:rsid w:val="00E41773"/>
    <w:rsid w:val="00E41D23"/>
    <w:rsid w:val="00E41EAB"/>
    <w:rsid w:val="00E424F9"/>
    <w:rsid w:val="00E42B42"/>
    <w:rsid w:val="00E4369D"/>
    <w:rsid w:val="00E44A9B"/>
    <w:rsid w:val="00E44F4A"/>
    <w:rsid w:val="00E455B1"/>
    <w:rsid w:val="00E4596F"/>
    <w:rsid w:val="00E45C01"/>
    <w:rsid w:val="00E464C7"/>
    <w:rsid w:val="00E4652A"/>
    <w:rsid w:val="00E46612"/>
    <w:rsid w:val="00E46754"/>
    <w:rsid w:val="00E46C13"/>
    <w:rsid w:val="00E4772C"/>
    <w:rsid w:val="00E5019B"/>
    <w:rsid w:val="00E503EE"/>
    <w:rsid w:val="00E50A83"/>
    <w:rsid w:val="00E50CB7"/>
    <w:rsid w:val="00E51099"/>
    <w:rsid w:val="00E51240"/>
    <w:rsid w:val="00E515B6"/>
    <w:rsid w:val="00E52166"/>
    <w:rsid w:val="00E5224E"/>
    <w:rsid w:val="00E52AF6"/>
    <w:rsid w:val="00E52B14"/>
    <w:rsid w:val="00E52D17"/>
    <w:rsid w:val="00E531D4"/>
    <w:rsid w:val="00E53836"/>
    <w:rsid w:val="00E53B66"/>
    <w:rsid w:val="00E53C22"/>
    <w:rsid w:val="00E53E96"/>
    <w:rsid w:val="00E54100"/>
    <w:rsid w:val="00E54394"/>
    <w:rsid w:val="00E54D1A"/>
    <w:rsid w:val="00E55747"/>
    <w:rsid w:val="00E56419"/>
    <w:rsid w:val="00E564DB"/>
    <w:rsid w:val="00E56734"/>
    <w:rsid w:val="00E5683C"/>
    <w:rsid w:val="00E56937"/>
    <w:rsid w:val="00E569FE"/>
    <w:rsid w:val="00E56DB5"/>
    <w:rsid w:val="00E56F8C"/>
    <w:rsid w:val="00E571D3"/>
    <w:rsid w:val="00E57CF0"/>
    <w:rsid w:val="00E60902"/>
    <w:rsid w:val="00E61402"/>
    <w:rsid w:val="00E61FE2"/>
    <w:rsid w:val="00E62335"/>
    <w:rsid w:val="00E626E6"/>
    <w:rsid w:val="00E627CE"/>
    <w:rsid w:val="00E628FE"/>
    <w:rsid w:val="00E62A9A"/>
    <w:rsid w:val="00E630B8"/>
    <w:rsid w:val="00E631CC"/>
    <w:rsid w:val="00E63253"/>
    <w:rsid w:val="00E6363B"/>
    <w:rsid w:val="00E6375F"/>
    <w:rsid w:val="00E64581"/>
    <w:rsid w:val="00E64EC5"/>
    <w:rsid w:val="00E65372"/>
    <w:rsid w:val="00E65940"/>
    <w:rsid w:val="00E65A2E"/>
    <w:rsid w:val="00E66EAA"/>
    <w:rsid w:val="00E66F35"/>
    <w:rsid w:val="00E70921"/>
    <w:rsid w:val="00E70C84"/>
    <w:rsid w:val="00E712BF"/>
    <w:rsid w:val="00E71506"/>
    <w:rsid w:val="00E720C3"/>
    <w:rsid w:val="00E732F3"/>
    <w:rsid w:val="00E734B1"/>
    <w:rsid w:val="00E747D9"/>
    <w:rsid w:val="00E74FDF"/>
    <w:rsid w:val="00E76523"/>
    <w:rsid w:val="00E766EC"/>
    <w:rsid w:val="00E767EC"/>
    <w:rsid w:val="00E76AEF"/>
    <w:rsid w:val="00E76F4F"/>
    <w:rsid w:val="00E77203"/>
    <w:rsid w:val="00E7748C"/>
    <w:rsid w:val="00E77531"/>
    <w:rsid w:val="00E777C4"/>
    <w:rsid w:val="00E7788B"/>
    <w:rsid w:val="00E77D93"/>
    <w:rsid w:val="00E80831"/>
    <w:rsid w:val="00E82297"/>
    <w:rsid w:val="00E825AF"/>
    <w:rsid w:val="00E826DC"/>
    <w:rsid w:val="00E8327E"/>
    <w:rsid w:val="00E83EF7"/>
    <w:rsid w:val="00E843D2"/>
    <w:rsid w:val="00E84493"/>
    <w:rsid w:val="00E8462A"/>
    <w:rsid w:val="00E849F8"/>
    <w:rsid w:val="00E8549C"/>
    <w:rsid w:val="00E85D87"/>
    <w:rsid w:val="00E8653B"/>
    <w:rsid w:val="00E866FF"/>
    <w:rsid w:val="00E86A26"/>
    <w:rsid w:val="00E87427"/>
    <w:rsid w:val="00E874BA"/>
    <w:rsid w:val="00E87661"/>
    <w:rsid w:val="00E9093B"/>
    <w:rsid w:val="00E90A1C"/>
    <w:rsid w:val="00E917F7"/>
    <w:rsid w:val="00E91B4B"/>
    <w:rsid w:val="00E9318C"/>
    <w:rsid w:val="00E93960"/>
    <w:rsid w:val="00E93E1C"/>
    <w:rsid w:val="00E94201"/>
    <w:rsid w:val="00E94F0B"/>
    <w:rsid w:val="00E95482"/>
    <w:rsid w:val="00E95934"/>
    <w:rsid w:val="00E96158"/>
    <w:rsid w:val="00E9685F"/>
    <w:rsid w:val="00E9760C"/>
    <w:rsid w:val="00E976DD"/>
    <w:rsid w:val="00E97AB6"/>
    <w:rsid w:val="00E97BA9"/>
    <w:rsid w:val="00E97BC2"/>
    <w:rsid w:val="00EA066B"/>
    <w:rsid w:val="00EA1204"/>
    <w:rsid w:val="00EA1B51"/>
    <w:rsid w:val="00EA2446"/>
    <w:rsid w:val="00EA245B"/>
    <w:rsid w:val="00EA269C"/>
    <w:rsid w:val="00EA28B1"/>
    <w:rsid w:val="00EA3994"/>
    <w:rsid w:val="00EA3B3B"/>
    <w:rsid w:val="00EA4D4B"/>
    <w:rsid w:val="00EA5555"/>
    <w:rsid w:val="00EA55E6"/>
    <w:rsid w:val="00EA5616"/>
    <w:rsid w:val="00EA678D"/>
    <w:rsid w:val="00EA694A"/>
    <w:rsid w:val="00EA7D4E"/>
    <w:rsid w:val="00EB1B96"/>
    <w:rsid w:val="00EB2914"/>
    <w:rsid w:val="00EB2C7D"/>
    <w:rsid w:val="00EB2D2D"/>
    <w:rsid w:val="00EB4B15"/>
    <w:rsid w:val="00EB4DDE"/>
    <w:rsid w:val="00EB4E2F"/>
    <w:rsid w:val="00EB50AE"/>
    <w:rsid w:val="00EB55DF"/>
    <w:rsid w:val="00EB5F53"/>
    <w:rsid w:val="00EB6CA2"/>
    <w:rsid w:val="00EB6FEE"/>
    <w:rsid w:val="00EB74A2"/>
    <w:rsid w:val="00EB7722"/>
    <w:rsid w:val="00EB7799"/>
    <w:rsid w:val="00EC02ED"/>
    <w:rsid w:val="00EC0A3F"/>
    <w:rsid w:val="00EC0ABD"/>
    <w:rsid w:val="00EC0D18"/>
    <w:rsid w:val="00EC115F"/>
    <w:rsid w:val="00EC18DE"/>
    <w:rsid w:val="00EC1F46"/>
    <w:rsid w:val="00EC25A7"/>
    <w:rsid w:val="00EC27EC"/>
    <w:rsid w:val="00EC2C0F"/>
    <w:rsid w:val="00EC2FAD"/>
    <w:rsid w:val="00EC3699"/>
    <w:rsid w:val="00EC39EC"/>
    <w:rsid w:val="00EC3BD1"/>
    <w:rsid w:val="00EC4125"/>
    <w:rsid w:val="00EC4F67"/>
    <w:rsid w:val="00EC4FEE"/>
    <w:rsid w:val="00EC52DC"/>
    <w:rsid w:val="00EC62F5"/>
    <w:rsid w:val="00EC63AF"/>
    <w:rsid w:val="00EC6B48"/>
    <w:rsid w:val="00EC6CD9"/>
    <w:rsid w:val="00EC6EA7"/>
    <w:rsid w:val="00EC722C"/>
    <w:rsid w:val="00EC73B8"/>
    <w:rsid w:val="00EC7586"/>
    <w:rsid w:val="00EC75B1"/>
    <w:rsid w:val="00EC764F"/>
    <w:rsid w:val="00ED0C0E"/>
    <w:rsid w:val="00ED17DD"/>
    <w:rsid w:val="00ED2B53"/>
    <w:rsid w:val="00ED30F1"/>
    <w:rsid w:val="00ED38A5"/>
    <w:rsid w:val="00ED3D17"/>
    <w:rsid w:val="00ED401D"/>
    <w:rsid w:val="00ED4B7A"/>
    <w:rsid w:val="00ED4E62"/>
    <w:rsid w:val="00ED4F56"/>
    <w:rsid w:val="00ED50B8"/>
    <w:rsid w:val="00ED56F1"/>
    <w:rsid w:val="00ED570F"/>
    <w:rsid w:val="00ED5A2E"/>
    <w:rsid w:val="00ED5BC5"/>
    <w:rsid w:val="00ED5DDC"/>
    <w:rsid w:val="00ED5F02"/>
    <w:rsid w:val="00ED6534"/>
    <w:rsid w:val="00ED669E"/>
    <w:rsid w:val="00ED694D"/>
    <w:rsid w:val="00ED6AFB"/>
    <w:rsid w:val="00ED709A"/>
    <w:rsid w:val="00ED76DA"/>
    <w:rsid w:val="00EE0017"/>
    <w:rsid w:val="00EE0035"/>
    <w:rsid w:val="00EE0502"/>
    <w:rsid w:val="00EE09CF"/>
    <w:rsid w:val="00EE1322"/>
    <w:rsid w:val="00EE1662"/>
    <w:rsid w:val="00EE1893"/>
    <w:rsid w:val="00EE1CB4"/>
    <w:rsid w:val="00EE1E4D"/>
    <w:rsid w:val="00EE2183"/>
    <w:rsid w:val="00EE22E6"/>
    <w:rsid w:val="00EE286C"/>
    <w:rsid w:val="00EE3360"/>
    <w:rsid w:val="00EE3594"/>
    <w:rsid w:val="00EE543C"/>
    <w:rsid w:val="00EE5D76"/>
    <w:rsid w:val="00EE6AC6"/>
    <w:rsid w:val="00EE6DCF"/>
    <w:rsid w:val="00EE72CE"/>
    <w:rsid w:val="00EE745C"/>
    <w:rsid w:val="00EE78CA"/>
    <w:rsid w:val="00EE79D8"/>
    <w:rsid w:val="00EE7E86"/>
    <w:rsid w:val="00EF088C"/>
    <w:rsid w:val="00EF0B68"/>
    <w:rsid w:val="00EF0B94"/>
    <w:rsid w:val="00EF0E40"/>
    <w:rsid w:val="00EF1240"/>
    <w:rsid w:val="00EF1F44"/>
    <w:rsid w:val="00EF296A"/>
    <w:rsid w:val="00EF34B2"/>
    <w:rsid w:val="00EF3771"/>
    <w:rsid w:val="00EF383E"/>
    <w:rsid w:val="00EF39D1"/>
    <w:rsid w:val="00EF46EA"/>
    <w:rsid w:val="00EF5289"/>
    <w:rsid w:val="00EF579F"/>
    <w:rsid w:val="00EF61E9"/>
    <w:rsid w:val="00EF696B"/>
    <w:rsid w:val="00EF71C1"/>
    <w:rsid w:val="00EF780D"/>
    <w:rsid w:val="00F002C7"/>
    <w:rsid w:val="00F00353"/>
    <w:rsid w:val="00F008DD"/>
    <w:rsid w:val="00F0159C"/>
    <w:rsid w:val="00F016A5"/>
    <w:rsid w:val="00F02232"/>
    <w:rsid w:val="00F02328"/>
    <w:rsid w:val="00F02364"/>
    <w:rsid w:val="00F02A87"/>
    <w:rsid w:val="00F02C45"/>
    <w:rsid w:val="00F02F1C"/>
    <w:rsid w:val="00F03263"/>
    <w:rsid w:val="00F03422"/>
    <w:rsid w:val="00F03A97"/>
    <w:rsid w:val="00F03CDE"/>
    <w:rsid w:val="00F043AC"/>
    <w:rsid w:val="00F044AD"/>
    <w:rsid w:val="00F045CE"/>
    <w:rsid w:val="00F04BE6"/>
    <w:rsid w:val="00F04C30"/>
    <w:rsid w:val="00F0591B"/>
    <w:rsid w:val="00F05974"/>
    <w:rsid w:val="00F06173"/>
    <w:rsid w:val="00F06270"/>
    <w:rsid w:val="00F06884"/>
    <w:rsid w:val="00F06BB8"/>
    <w:rsid w:val="00F06CD4"/>
    <w:rsid w:val="00F06EAE"/>
    <w:rsid w:val="00F06F0A"/>
    <w:rsid w:val="00F07236"/>
    <w:rsid w:val="00F07290"/>
    <w:rsid w:val="00F07B06"/>
    <w:rsid w:val="00F07B1D"/>
    <w:rsid w:val="00F07DBD"/>
    <w:rsid w:val="00F10179"/>
    <w:rsid w:val="00F103CD"/>
    <w:rsid w:val="00F104FE"/>
    <w:rsid w:val="00F1148B"/>
    <w:rsid w:val="00F11A95"/>
    <w:rsid w:val="00F11B52"/>
    <w:rsid w:val="00F11E41"/>
    <w:rsid w:val="00F12705"/>
    <w:rsid w:val="00F12A2B"/>
    <w:rsid w:val="00F12E80"/>
    <w:rsid w:val="00F12FD3"/>
    <w:rsid w:val="00F13075"/>
    <w:rsid w:val="00F1337B"/>
    <w:rsid w:val="00F1349D"/>
    <w:rsid w:val="00F13894"/>
    <w:rsid w:val="00F13988"/>
    <w:rsid w:val="00F13A7B"/>
    <w:rsid w:val="00F14023"/>
    <w:rsid w:val="00F140A0"/>
    <w:rsid w:val="00F142A5"/>
    <w:rsid w:val="00F14637"/>
    <w:rsid w:val="00F148D4"/>
    <w:rsid w:val="00F14E59"/>
    <w:rsid w:val="00F15968"/>
    <w:rsid w:val="00F15972"/>
    <w:rsid w:val="00F15C43"/>
    <w:rsid w:val="00F160DB"/>
    <w:rsid w:val="00F16112"/>
    <w:rsid w:val="00F166E7"/>
    <w:rsid w:val="00F166F2"/>
    <w:rsid w:val="00F168BF"/>
    <w:rsid w:val="00F17132"/>
    <w:rsid w:val="00F17776"/>
    <w:rsid w:val="00F17B09"/>
    <w:rsid w:val="00F17BC2"/>
    <w:rsid w:val="00F17CC5"/>
    <w:rsid w:val="00F20664"/>
    <w:rsid w:val="00F20AAF"/>
    <w:rsid w:val="00F21321"/>
    <w:rsid w:val="00F21962"/>
    <w:rsid w:val="00F22558"/>
    <w:rsid w:val="00F22723"/>
    <w:rsid w:val="00F22F61"/>
    <w:rsid w:val="00F235FB"/>
    <w:rsid w:val="00F237AC"/>
    <w:rsid w:val="00F23A28"/>
    <w:rsid w:val="00F248A1"/>
    <w:rsid w:val="00F2497D"/>
    <w:rsid w:val="00F2507A"/>
    <w:rsid w:val="00F25AB9"/>
    <w:rsid w:val="00F2646C"/>
    <w:rsid w:val="00F269F2"/>
    <w:rsid w:val="00F26B0B"/>
    <w:rsid w:val="00F26F19"/>
    <w:rsid w:val="00F271AC"/>
    <w:rsid w:val="00F2739C"/>
    <w:rsid w:val="00F2743D"/>
    <w:rsid w:val="00F27531"/>
    <w:rsid w:val="00F307EA"/>
    <w:rsid w:val="00F31FCD"/>
    <w:rsid w:val="00F322A8"/>
    <w:rsid w:val="00F32700"/>
    <w:rsid w:val="00F3300E"/>
    <w:rsid w:val="00F33052"/>
    <w:rsid w:val="00F3327B"/>
    <w:rsid w:val="00F33638"/>
    <w:rsid w:val="00F33E00"/>
    <w:rsid w:val="00F33F49"/>
    <w:rsid w:val="00F34173"/>
    <w:rsid w:val="00F344A7"/>
    <w:rsid w:val="00F348BA"/>
    <w:rsid w:val="00F34D51"/>
    <w:rsid w:val="00F35264"/>
    <w:rsid w:val="00F35774"/>
    <w:rsid w:val="00F358D6"/>
    <w:rsid w:val="00F35DC7"/>
    <w:rsid w:val="00F360C2"/>
    <w:rsid w:val="00F364BC"/>
    <w:rsid w:val="00F368B1"/>
    <w:rsid w:val="00F3701E"/>
    <w:rsid w:val="00F3723E"/>
    <w:rsid w:val="00F373DA"/>
    <w:rsid w:val="00F3778B"/>
    <w:rsid w:val="00F37B20"/>
    <w:rsid w:val="00F37B67"/>
    <w:rsid w:val="00F40533"/>
    <w:rsid w:val="00F40568"/>
    <w:rsid w:val="00F40B02"/>
    <w:rsid w:val="00F40C45"/>
    <w:rsid w:val="00F41B24"/>
    <w:rsid w:val="00F42169"/>
    <w:rsid w:val="00F4271E"/>
    <w:rsid w:val="00F42AB5"/>
    <w:rsid w:val="00F42E43"/>
    <w:rsid w:val="00F42F82"/>
    <w:rsid w:val="00F42FB7"/>
    <w:rsid w:val="00F43089"/>
    <w:rsid w:val="00F43B63"/>
    <w:rsid w:val="00F44AEF"/>
    <w:rsid w:val="00F44B04"/>
    <w:rsid w:val="00F44D5D"/>
    <w:rsid w:val="00F45072"/>
    <w:rsid w:val="00F45258"/>
    <w:rsid w:val="00F452E5"/>
    <w:rsid w:val="00F4575A"/>
    <w:rsid w:val="00F45C1E"/>
    <w:rsid w:val="00F462B6"/>
    <w:rsid w:val="00F46B94"/>
    <w:rsid w:val="00F47963"/>
    <w:rsid w:val="00F5027A"/>
    <w:rsid w:val="00F504CE"/>
    <w:rsid w:val="00F50A6F"/>
    <w:rsid w:val="00F513EC"/>
    <w:rsid w:val="00F51617"/>
    <w:rsid w:val="00F51ED3"/>
    <w:rsid w:val="00F5209C"/>
    <w:rsid w:val="00F5295A"/>
    <w:rsid w:val="00F52E9C"/>
    <w:rsid w:val="00F530E9"/>
    <w:rsid w:val="00F53575"/>
    <w:rsid w:val="00F54AFB"/>
    <w:rsid w:val="00F550D5"/>
    <w:rsid w:val="00F55521"/>
    <w:rsid w:val="00F55A94"/>
    <w:rsid w:val="00F55C9F"/>
    <w:rsid w:val="00F56B9D"/>
    <w:rsid w:val="00F570DD"/>
    <w:rsid w:val="00F57B2A"/>
    <w:rsid w:val="00F60631"/>
    <w:rsid w:val="00F61F9F"/>
    <w:rsid w:val="00F62063"/>
    <w:rsid w:val="00F624BC"/>
    <w:rsid w:val="00F6266E"/>
    <w:rsid w:val="00F629FB"/>
    <w:rsid w:val="00F6333F"/>
    <w:rsid w:val="00F6344D"/>
    <w:rsid w:val="00F6366A"/>
    <w:rsid w:val="00F63773"/>
    <w:rsid w:val="00F6386F"/>
    <w:rsid w:val="00F639D9"/>
    <w:rsid w:val="00F63FF7"/>
    <w:rsid w:val="00F6414B"/>
    <w:rsid w:val="00F641D4"/>
    <w:rsid w:val="00F6482A"/>
    <w:rsid w:val="00F64964"/>
    <w:rsid w:val="00F64DD1"/>
    <w:rsid w:val="00F64E16"/>
    <w:rsid w:val="00F65279"/>
    <w:rsid w:val="00F652A4"/>
    <w:rsid w:val="00F657B9"/>
    <w:rsid w:val="00F65B4D"/>
    <w:rsid w:val="00F660C0"/>
    <w:rsid w:val="00F66110"/>
    <w:rsid w:val="00F66C7F"/>
    <w:rsid w:val="00F67878"/>
    <w:rsid w:val="00F67DB2"/>
    <w:rsid w:val="00F67EFF"/>
    <w:rsid w:val="00F70057"/>
    <w:rsid w:val="00F7076C"/>
    <w:rsid w:val="00F718C3"/>
    <w:rsid w:val="00F722D9"/>
    <w:rsid w:val="00F72796"/>
    <w:rsid w:val="00F73107"/>
    <w:rsid w:val="00F73161"/>
    <w:rsid w:val="00F7351E"/>
    <w:rsid w:val="00F735EB"/>
    <w:rsid w:val="00F73C6C"/>
    <w:rsid w:val="00F74681"/>
    <w:rsid w:val="00F746D5"/>
    <w:rsid w:val="00F74DAE"/>
    <w:rsid w:val="00F75215"/>
    <w:rsid w:val="00F755F5"/>
    <w:rsid w:val="00F75FDE"/>
    <w:rsid w:val="00F76A98"/>
    <w:rsid w:val="00F76C2A"/>
    <w:rsid w:val="00F76EAC"/>
    <w:rsid w:val="00F76FB8"/>
    <w:rsid w:val="00F7734B"/>
    <w:rsid w:val="00F80019"/>
    <w:rsid w:val="00F81677"/>
    <w:rsid w:val="00F820EB"/>
    <w:rsid w:val="00F826AA"/>
    <w:rsid w:val="00F82809"/>
    <w:rsid w:val="00F82A31"/>
    <w:rsid w:val="00F82E08"/>
    <w:rsid w:val="00F82FD0"/>
    <w:rsid w:val="00F83325"/>
    <w:rsid w:val="00F8350C"/>
    <w:rsid w:val="00F83D5F"/>
    <w:rsid w:val="00F83EE3"/>
    <w:rsid w:val="00F8562F"/>
    <w:rsid w:val="00F862B0"/>
    <w:rsid w:val="00F8675C"/>
    <w:rsid w:val="00F867AD"/>
    <w:rsid w:val="00F870A8"/>
    <w:rsid w:val="00F915AD"/>
    <w:rsid w:val="00F91F05"/>
    <w:rsid w:val="00F92044"/>
    <w:rsid w:val="00F9260B"/>
    <w:rsid w:val="00F92E61"/>
    <w:rsid w:val="00F92EFC"/>
    <w:rsid w:val="00F935D8"/>
    <w:rsid w:val="00F93D02"/>
    <w:rsid w:val="00F945FB"/>
    <w:rsid w:val="00F9480E"/>
    <w:rsid w:val="00F9652F"/>
    <w:rsid w:val="00F968F2"/>
    <w:rsid w:val="00F969AE"/>
    <w:rsid w:val="00F96C65"/>
    <w:rsid w:val="00F96CAD"/>
    <w:rsid w:val="00F97C0B"/>
    <w:rsid w:val="00FA0105"/>
    <w:rsid w:val="00FA0575"/>
    <w:rsid w:val="00FA1251"/>
    <w:rsid w:val="00FA1692"/>
    <w:rsid w:val="00FA22AE"/>
    <w:rsid w:val="00FA23D8"/>
    <w:rsid w:val="00FA2504"/>
    <w:rsid w:val="00FA27BE"/>
    <w:rsid w:val="00FA2CF1"/>
    <w:rsid w:val="00FA31FA"/>
    <w:rsid w:val="00FA399B"/>
    <w:rsid w:val="00FA492C"/>
    <w:rsid w:val="00FA54B1"/>
    <w:rsid w:val="00FA574E"/>
    <w:rsid w:val="00FA5778"/>
    <w:rsid w:val="00FA59FD"/>
    <w:rsid w:val="00FA628C"/>
    <w:rsid w:val="00FA6714"/>
    <w:rsid w:val="00FA6856"/>
    <w:rsid w:val="00FA6C37"/>
    <w:rsid w:val="00FA710B"/>
    <w:rsid w:val="00FA7B1F"/>
    <w:rsid w:val="00FB075E"/>
    <w:rsid w:val="00FB101E"/>
    <w:rsid w:val="00FB17DC"/>
    <w:rsid w:val="00FB28D9"/>
    <w:rsid w:val="00FB2AED"/>
    <w:rsid w:val="00FB2BFD"/>
    <w:rsid w:val="00FB3757"/>
    <w:rsid w:val="00FB3B19"/>
    <w:rsid w:val="00FB42F4"/>
    <w:rsid w:val="00FB4AAB"/>
    <w:rsid w:val="00FB4FB4"/>
    <w:rsid w:val="00FB5492"/>
    <w:rsid w:val="00FB562E"/>
    <w:rsid w:val="00FB6067"/>
    <w:rsid w:val="00FB61AE"/>
    <w:rsid w:val="00FB6A6C"/>
    <w:rsid w:val="00FB6A97"/>
    <w:rsid w:val="00FB7032"/>
    <w:rsid w:val="00FB768F"/>
    <w:rsid w:val="00FB78E7"/>
    <w:rsid w:val="00FC030A"/>
    <w:rsid w:val="00FC0A01"/>
    <w:rsid w:val="00FC0A1B"/>
    <w:rsid w:val="00FC0DC5"/>
    <w:rsid w:val="00FC0E4D"/>
    <w:rsid w:val="00FC1033"/>
    <w:rsid w:val="00FC215E"/>
    <w:rsid w:val="00FC2435"/>
    <w:rsid w:val="00FC2618"/>
    <w:rsid w:val="00FC314C"/>
    <w:rsid w:val="00FC36A3"/>
    <w:rsid w:val="00FC3A50"/>
    <w:rsid w:val="00FC3C78"/>
    <w:rsid w:val="00FC3ED3"/>
    <w:rsid w:val="00FC4C87"/>
    <w:rsid w:val="00FC4D80"/>
    <w:rsid w:val="00FC56B8"/>
    <w:rsid w:val="00FC5B73"/>
    <w:rsid w:val="00FC665E"/>
    <w:rsid w:val="00FC718E"/>
    <w:rsid w:val="00FC76D2"/>
    <w:rsid w:val="00FC7D15"/>
    <w:rsid w:val="00FC7E88"/>
    <w:rsid w:val="00FC7E9D"/>
    <w:rsid w:val="00FD001E"/>
    <w:rsid w:val="00FD0484"/>
    <w:rsid w:val="00FD0875"/>
    <w:rsid w:val="00FD19EB"/>
    <w:rsid w:val="00FD1CCF"/>
    <w:rsid w:val="00FD2027"/>
    <w:rsid w:val="00FD3353"/>
    <w:rsid w:val="00FD3358"/>
    <w:rsid w:val="00FD4200"/>
    <w:rsid w:val="00FD4966"/>
    <w:rsid w:val="00FD540D"/>
    <w:rsid w:val="00FD54E8"/>
    <w:rsid w:val="00FD59A1"/>
    <w:rsid w:val="00FD645F"/>
    <w:rsid w:val="00FE00DC"/>
    <w:rsid w:val="00FE0167"/>
    <w:rsid w:val="00FE02B2"/>
    <w:rsid w:val="00FE0588"/>
    <w:rsid w:val="00FE06F3"/>
    <w:rsid w:val="00FE0968"/>
    <w:rsid w:val="00FE0BE8"/>
    <w:rsid w:val="00FE195C"/>
    <w:rsid w:val="00FE195F"/>
    <w:rsid w:val="00FE1DBD"/>
    <w:rsid w:val="00FE22F2"/>
    <w:rsid w:val="00FE2490"/>
    <w:rsid w:val="00FE2658"/>
    <w:rsid w:val="00FE27EF"/>
    <w:rsid w:val="00FE28FC"/>
    <w:rsid w:val="00FE2B99"/>
    <w:rsid w:val="00FE3068"/>
    <w:rsid w:val="00FE39F7"/>
    <w:rsid w:val="00FE3AED"/>
    <w:rsid w:val="00FE3C78"/>
    <w:rsid w:val="00FE3D58"/>
    <w:rsid w:val="00FE46E2"/>
    <w:rsid w:val="00FE4B66"/>
    <w:rsid w:val="00FE4D03"/>
    <w:rsid w:val="00FE5D50"/>
    <w:rsid w:val="00FE6AB5"/>
    <w:rsid w:val="00FE6B71"/>
    <w:rsid w:val="00FE6F39"/>
    <w:rsid w:val="00FE761A"/>
    <w:rsid w:val="00FE767B"/>
    <w:rsid w:val="00FE7AC9"/>
    <w:rsid w:val="00FF02A3"/>
    <w:rsid w:val="00FF0997"/>
    <w:rsid w:val="00FF0DB2"/>
    <w:rsid w:val="00FF17C0"/>
    <w:rsid w:val="00FF1C53"/>
    <w:rsid w:val="00FF1C95"/>
    <w:rsid w:val="00FF25B6"/>
    <w:rsid w:val="00FF26E3"/>
    <w:rsid w:val="00FF2B39"/>
    <w:rsid w:val="00FF2C1E"/>
    <w:rsid w:val="00FF2EDB"/>
    <w:rsid w:val="00FF300F"/>
    <w:rsid w:val="00FF3734"/>
    <w:rsid w:val="00FF37A8"/>
    <w:rsid w:val="00FF382E"/>
    <w:rsid w:val="00FF3A4D"/>
    <w:rsid w:val="00FF3D87"/>
    <w:rsid w:val="00FF3DA2"/>
    <w:rsid w:val="00FF3F54"/>
    <w:rsid w:val="00FF4BA9"/>
    <w:rsid w:val="00FF4C13"/>
    <w:rsid w:val="00FF5414"/>
    <w:rsid w:val="00FF5ADA"/>
    <w:rsid w:val="00FF5D43"/>
    <w:rsid w:val="00FF646E"/>
    <w:rsid w:val="00FF66A3"/>
    <w:rsid w:val="00FF6B78"/>
    <w:rsid w:val="00FF6D7F"/>
    <w:rsid w:val="00FF73EB"/>
    <w:rsid w:val="00FF79B5"/>
    <w:rsid w:val="00FF7ECC"/>
    <w:rsid w:val="00FF7F99"/>
    <w:rsid w:val="02387809"/>
    <w:rsid w:val="043020E6"/>
    <w:rsid w:val="044A2354"/>
    <w:rsid w:val="04C3724D"/>
    <w:rsid w:val="05932B71"/>
    <w:rsid w:val="06553FDE"/>
    <w:rsid w:val="06FD5893"/>
    <w:rsid w:val="08483231"/>
    <w:rsid w:val="08937A42"/>
    <w:rsid w:val="09D96E50"/>
    <w:rsid w:val="0B5F192E"/>
    <w:rsid w:val="0C8A4B07"/>
    <w:rsid w:val="0D4A0B2F"/>
    <w:rsid w:val="0DCF39DC"/>
    <w:rsid w:val="103A2EA9"/>
    <w:rsid w:val="10966C3B"/>
    <w:rsid w:val="10C77A7F"/>
    <w:rsid w:val="10D32466"/>
    <w:rsid w:val="10ED6DB5"/>
    <w:rsid w:val="115E0F38"/>
    <w:rsid w:val="13CD5449"/>
    <w:rsid w:val="17544FE9"/>
    <w:rsid w:val="17824A97"/>
    <w:rsid w:val="17BC35FE"/>
    <w:rsid w:val="17F511EA"/>
    <w:rsid w:val="18C36F66"/>
    <w:rsid w:val="18E9125E"/>
    <w:rsid w:val="1A5C44E5"/>
    <w:rsid w:val="1ADF0F1A"/>
    <w:rsid w:val="1B962D20"/>
    <w:rsid w:val="1BBF1D8C"/>
    <w:rsid w:val="1BDE0D52"/>
    <w:rsid w:val="1C2673F0"/>
    <w:rsid w:val="1C331705"/>
    <w:rsid w:val="1FE3010E"/>
    <w:rsid w:val="23F92B48"/>
    <w:rsid w:val="241C0297"/>
    <w:rsid w:val="27104431"/>
    <w:rsid w:val="27B458CA"/>
    <w:rsid w:val="28675F60"/>
    <w:rsid w:val="28912F73"/>
    <w:rsid w:val="28AD4AA7"/>
    <w:rsid w:val="29856253"/>
    <w:rsid w:val="29B81EFE"/>
    <w:rsid w:val="2A527E40"/>
    <w:rsid w:val="2B31651D"/>
    <w:rsid w:val="2BF64366"/>
    <w:rsid w:val="2F6308B5"/>
    <w:rsid w:val="2F723057"/>
    <w:rsid w:val="2F7B61FB"/>
    <w:rsid w:val="31542BFB"/>
    <w:rsid w:val="31E84BE2"/>
    <w:rsid w:val="328A2EBA"/>
    <w:rsid w:val="32B5313C"/>
    <w:rsid w:val="33E12793"/>
    <w:rsid w:val="34943290"/>
    <w:rsid w:val="34D70A8E"/>
    <w:rsid w:val="356C3BDA"/>
    <w:rsid w:val="359F36E6"/>
    <w:rsid w:val="3865023F"/>
    <w:rsid w:val="3AAA59DA"/>
    <w:rsid w:val="3CFC5045"/>
    <w:rsid w:val="3CFC682E"/>
    <w:rsid w:val="3DDC3376"/>
    <w:rsid w:val="3E71432B"/>
    <w:rsid w:val="3EF15C45"/>
    <w:rsid w:val="3FD44611"/>
    <w:rsid w:val="3FFD2AA6"/>
    <w:rsid w:val="402E55E9"/>
    <w:rsid w:val="4232036F"/>
    <w:rsid w:val="42B149BC"/>
    <w:rsid w:val="42E40D48"/>
    <w:rsid w:val="42F26B44"/>
    <w:rsid w:val="442C0F97"/>
    <w:rsid w:val="44661C72"/>
    <w:rsid w:val="4495549D"/>
    <w:rsid w:val="453B6FB5"/>
    <w:rsid w:val="45D60BA5"/>
    <w:rsid w:val="472A5D14"/>
    <w:rsid w:val="49930974"/>
    <w:rsid w:val="49B12765"/>
    <w:rsid w:val="49B87880"/>
    <w:rsid w:val="4A1C585D"/>
    <w:rsid w:val="4A3B7A40"/>
    <w:rsid w:val="4BC029EC"/>
    <w:rsid w:val="4D1D4409"/>
    <w:rsid w:val="4D7B6759"/>
    <w:rsid w:val="4D891322"/>
    <w:rsid w:val="4E407C92"/>
    <w:rsid w:val="4F2242C5"/>
    <w:rsid w:val="4F890899"/>
    <w:rsid w:val="4F8F0E0F"/>
    <w:rsid w:val="4F9A47AC"/>
    <w:rsid w:val="4FA47E3D"/>
    <w:rsid w:val="4FF4230E"/>
    <w:rsid w:val="50232156"/>
    <w:rsid w:val="50E74DEB"/>
    <w:rsid w:val="51DC4C4D"/>
    <w:rsid w:val="521805B0"/>
    <w:rsid w:val="524963C7"/>
    <w:rsid w:val="54005A75"/>
    <w:rsid w:val="545E5C0E"/>
    <w:rsid w:val="5473753B"/>
    <w:rsid w:val="54956D09"/>
    <w:rsid w:val="56456832"/>
    <w:rsid w:val="56555E6C"/>
    <w:rsid w:val="56D513D6"/>
    <w:rsid w:val="57063BDC"/>
    <w:rsid w:val="59632058"/>
    <w:rsid w:val="5B8C1327"/>
    <w:rsid w:val="5C2873F5"/>
    <w:rsid w:val="5C9965BC"/>
    <w:rsid w:val="5D445BF6"/>
    <w:rsid w:val="5E695EFF"/>
    <w:rsid w:val="5FE00138"/>
    <w:rsid w:val="5FE70F2A"/>
    <w:rsid w:val="610D7D14"/>
    <w:rsid w:val="61A25613"/>
    <w:rsid w:val="63327077"/>
    <w:rsid w:val="651540A3"/>
    <w:rsid w:val="6516447C"/>
    <w:rsid w:val="65977066"/>
    <w:rsid w:val="686B4CF0"/>
    <w:rsid w:val="69912070"/>
    <w:rsid w:val="6A68084C"/>
    <w:rsid w:val="6EE27128"/>
    <w:rsid w:val="6EE56278"/>
    <w:rsid w:val="72B01382"/>
    <w:rsid w:val="72BF1C12"/>
    <w:rsid w:val="72E0674B"/>
    <w:rsid w:val="735869D3"/>
    <w:rsid w:val="73670760"/>
    <w:rsid w:val="74F14727"/>
    <w:rsid w:val="74F74DBD"/>
    <w:rsid w:val="751F7C29"/>
    <w:rsid w:val="75A73B69"/>
    <w:rsid w:val="75CA782B"/>
    <w:rsid w:val="764D047A"/>
    <w:rsid w:val="76676C00"/>
    <w:rsid w:val="76AB2425"/>
    <w:rsid w:val="7824422E"/>
    <w:rsid w:val="78B50D05"/>
    <w:rsid w:val="78F42608"/>
    <w:rsid w:val="7A84398A"/>
    <w:rsid w:val="7BE0494C"/>
    <w:rsid w:val="7C8535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19" strokecolor="#739cc3">
      <v:fill angle="90" type="gradient">
        <o:fill v:ext="view" type="gradientUnscaled"/>
      </v:fill>
      <v:stroke color="#739cc3" weight="1.25pt"/>
    </o:shapedefaults>
    <o:shapelayout v:ext="edit">
      <o:idmap v:ext="edit" data="2"/>
    </o:shapelayout>
  </w:shapeDefaults>
  <w:decimalSymbol w:val="."/>
  <w:listSeparator w:val=","/>
  <w14:docId w14:val="54BAB31D"/>
  <w15:docId w15:val="{1B5E6E0A-11EE-4297-915F-925235BCEF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qFormat="1"/>
    <w:lsdException w:name="toc 2" w:uiPriority="39" w:qFormat="1"/>
    <w:lsdException w:name="toc 3" w:uiPriority="39" w:qFormat="1"/>
    <w:lsdException w:name="toc 4" w:qFormat="1"/>
    <w:lsdException w:name="toc 5" w:qFormat="1"/>
    <w:lsdException w:name="toc 6" w:qFormat="1"/>
    <w:lsdException w:name="toc 7" w:qFormat="1"/>
    <w:lsdException w:name="toc 8" w:qFormat="1"/>
    <w:lsdException w:name="toc 9" w:qFormat="1"/>
    <w:lsdException w:name="Normal Indent" w:qFormat="1"/>
    <w:lsdException w:name="footnote text" w:semiHidden="1" w:unhideWhenUsed="1"/>
    <w:lsdException w:name="annotation text" w:qFormat="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qFormat="1"/>
    <w:lsdException w:name="Date" w:qFormat="1"/>
    <w:lsdException w:name="Body Text First Indent" w:qFormat="1"/>
    <w:lsdException w:name="Body Text First Indent 2" w:qFormat="1"/>
    <w:lsdException w:name="Note Heading" w:qFormat="1"/>
    <w:lsdException w:name="Body Text 2" w:qFormat="1"/>
    <w:lsdException w:name="Body Text 3" w:qFormat="1"/>
    <w:lsdException w:name="Body Text Indent 2" w:qFormat="1"/>
    <w:lsdException w:name="Body Text Indent 3" w:qFormat="1"/>
    <w:lsdException w:name="Block Text" w:qFormat="1"/>
    <w:lsdException w:name="Hyperlink" w:uiPriority="99" w:qFormat="1"/>
    <w:lsdException w:name="FollowedHyperlink" w:uiPriority="99" w:qFormat="1"/>
    <w:lsdException w:name="Strong" w:qFormat="1"/>
    <w:lsdException w:name="Emphasis" w:qFormat="1"/>
    <w:lsdException w:name="Document Map" w:semiHidden="1"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9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2"/>
    <w:qFormat/>
    <w:pPr>
      <w:widowControl w:val="0"/>
      <w:jc w:val="both"/>
    </w:pPr>
    <w:rPr>
      <w:kern w:val="2"/>
      <w:sz w:val="21"/>
      <w:szCs w:val="24"/>
    </w:rPr>
  </w:style>
  <w:style w:type="paragraph" w:styleId="10">
    <w:name w:val="heading 1"/>
    <w:basedOn w:val="a"/>
    <w:next w:val="a"/>
    <w:link w:val="11"/>
    <w:qFormat/>
    <w:pPr>
      <w:keepNext/>
      <w:jc w:val="center"/>
      <w:outlineLvl w:val="0"/>
    </w:pPr>
    <w:rPr>
      <w:sz w:val="28"/>
      <w:szCs w:val="20"/>
    </w:rPr>
  </w:style>
  <w:style w:type="paragraph" w:styleId="20">
    <w:name w:val="heading 2"/>
    <w:basedOn w:val="a"/>
    <w:next w:val="a"/>
    <w:link w:val="21"/>
    <w:qFormat/>
    <w:pPr>
      <w:keepNext/>
      <w:keepLines/>
      <w:spacing w:before="260" w:after="260" w:line="416" w:lineRule="auto"/>
      <w:outlineLvl w:val="1"/>
    </w:pPr>
    <w:rPr>
      <w:rFonts w:ascii="Arial" w:eastAsia="黑体" w:hAnsi="Arial"/>
      <w:b/>
      <w:sz w:val="32"/>
      <w:szCs w:val="20"/>
    </w:rPr>
  </w:style>
  <w:style w:type="paragraph" w:styleId="3">
    <w:name w:val="heading 3"/>
    <w:basedOn w:val="a"/>
    <w:next w:val="a"/>
    <w:link w:val="30"/>
    <w:qFormat/>
    <w:pPr>
      <w:keepNext/>
      <w:keepLines/>
      <w:spacing w:before="260" w:after="260" w:line="416" w:lineRule="auto"/>
      <w:outlineLvl w:val="2"/>
    </w:pPr>
    <w:rPr>
      <w:b/>
      <w:bCs/>
      <w:sz w:val="32"/>
      <w:szCs w:val="32"/>
    </w:rPr>
  </w:style>
  <w:style w:type="paragraph" w:styleId="4">
    <w:name w:val="heading 4"/>
    <w:basedOn w:val="a"/>
    <w:next w:val="a"/>
    <w:qFormat/>
    <w:pPr>
      <w:keepNext/>
      <w:keepLines/>
      <w:spacing w:before="280" w:after="290" w:line="376" w:lineRule="auto"/>
      <w:outlineLvl w:val="3"/>
    </w:pPr>
    <w:rPr>
      <w:rFonts w:ascii="Arial" w:eastAsia="黑体" w:hAnsi="Arial"/>
      <w:b/>
      <w:bCs/>
      <w:sz w:val="28"/>
      <w:szCs w:val="28"/>
    </w:rPr>
  </w:style>
  <w:style w:type="paragraph" w:styleId="5">
    <w:name w:val="heading 5"/>
    <w:basedOn w:val="a"/>
    <w:next w:val="a"/>
    <w:link w:val="50"/>
    <w:qFormat/>
    <w:pPr>
      <w:keepNext/>
      <w:keepLines/>
      <w:widowControl/>
      <w:tabs>
        <w:tab w:val="left" w:pos="377"/>
        <w:tab w:val="left" w:pos="1247"/>
      </w:tabs>
      <w:spacing w:before="100" w:beforeAutospacing="1" w:after="290" w:line="377" w:lineRule="auto"/>
      <w:ind w:left="1077" w:hanging="1020"/>
      <w:outlineLvl w:val="4"/>
    </w:pPr>
    <w:rPr>
      <w:rFonts w:eastAsia="黑体"/>
      <w:bCs/>
      <w:kern w:val="0"/>
      <w:sz w:val="28"/>
      <w:szCs w:val="28"/>
    </w:rPr>
  </w:style>
  <w:style w:type="paragraph" w:styleId="6">
    <w:name w:val="heading 6"/>
    <w:basedOn w:val="a"/>
    <w:next w:val="a"/>
    <w:link w:val="60"/>
    <w:qFormat/>
    <w:pPr>
      <w:keepNext/>
      <w:keepLines/>
      <w:widowControl/>
      <w:tabs>
        <w:tab w:val="left" w:pos="377"/>
        <w:tab w:val="left" w:pos="737"/>
      </w:tabs>
      <w:spacing w:before="240" w:after="64" w:line="319" w:lineRule="auto"/>
      <w:ind w:left="737" w:hanging="510"/>
      <w:outlineLvl w:val="5"/>
    </w:pPr>
    <w:rPr>
      <w:rFonts w:eastAsia="黑体"/>
      <w:bCs/>
      <w:kern w:val="0"/>
      <w:sz w:val="28"/>
      <w:szCs w:val="28"/>
    </w:rPr>
  </w:style>
  <w:style w:type="paragraph" w:styleId="7">
    <w:name w:val="heading 7"/>
    <w:basedOn w:val="a"/>
    <w:next w:val="a"/>
    <w:qFormat/>
    <w:pPr>
      <w:keepNext/>
      <w:keepLines/>
      <w:spacing w:before="240" w:after="64" w:line="320" w:lineRule="auto"/>
      <w:outlineLvl w:val="6"/>
    </w:pPr>
    <w:rPr>
      <w:b/>
      <w:bCs/>
      <w:sz w:val="24"/>
    </w:rPr>
  </w:style>
  <w:style w:type="paragraph" w:styleId="8">
    <w:name w:val="heading 8"/>
    <w:basedOn w:val="a"/>
    <w:next w:val="a"/>
    <w:link w:val="80"/>
    <w:qFormat/>
    <w:pPr>
      <w:keepNext/>
      <w:keepLines/>
      <w:widowControl/>
      <w:tabs>
        <w:tab w:val="left" w:pos="377"/>
        <w:tab w:val="left" w:pos="737"/>
      </w:tabs>
      <w:spacing w:before="240" w:after="64" w:line="319" w:lineRule="auto"/>
      <w:ind w:left="737" w:hanging="510"/>
      <w:outlineLvl w:val="7"/>
    </w:pPr>
    <w:rPr>
      <w:rFonts w:eastAsia="黑体"/>
      <w:kern w:val="0"/>
      <w:sz w:val="28"/>
      <w:szCs w:val="28"/>
    </w:rPr>
  </w:style>
  <w:style w:type="paragraph" w:styleId="9">
    <w:name w:val="heading 9"/>
    <w:basedOn w:val="a"/>
    <w:next w:val="a"/>
    <w:link w:val="90"/>
    <w:qFormat/>
    <w:pPr>
      <w:keepNext/>
      <w:keepLines/>
      <w:tabs>
        <w:tab w:val="left" w:pos="1584"/>
      </w:tabs>
      <w:snapToGrid w:val="0"/>
      <w:spacing w:before="240" w:after="64" w:line="360" w:lineRule="auto"/>
      <w:ind w:left="1584" w:hanging="1584"/>
      <w:outlineLvl w:val="8"/>
    </w:pPr>
    <w:rPr>
      <w:sz w:val="24"/>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qFormat/>
    <w:pPr>
      <w:ind w:firstLineChars="200" w:firstLine="420"/>
    </w:pPr>
  </w:style>
  <w:style w:type="paragraph" w:styleId="a3">
    <w:name w:val="Body Text Indent"/>
    <w:basedOn w:val="a"/>
    <w:next w:val="a4"/>
    <w:qFormat/>
    <w:pPr>
      <w:ind w:firstLineChars="192" w:firstLine="538"/>
    </w:pPr>
    <w:rPr>
      <w:rFonts w:ascii="宋体" w:hAnsi="宋体"/>
      <w:color w:val="FF0000"/>
      <w:sz w:val="28"/>
      <w:szCs w:val="28"/>
    </w:rPr>
  </w:style>
  <w:style w:type="paragraph" w:styleId="a4">
    <w:name w:val="Normal Indent"/>
    <w:basedOn w:val="a"/>
    <w:link w:val="a5"/>
    <w:qFormat/>
    <w:pPr>
      <w:ind w:firstLineChars="200" w:firstLine="420"/>
    </w:pPr>
  </w:style>
  <w:style w:type="paragraph" w:styleId="TOC7">
    <w:name w:val="toc 7"/>
    <w:basedOn w:val="a"/>
    <w:next w:val="a"/>
    <w:qFormat/>
    <w:pPr>
      <w:ind w:leftChars="1200" w:left="2520"/>
    </w:pPr>
    <w:rPr>
      <w:rFonts w:ascii="宋体"/>
    </w:rPr>
  </w:style>
  <w:style w:type="paragraph" w:styleId="a6">
    <w:name w:val="Note Heading"/>
    <w:basedOn w:val="a"/>
    <w:next w:val="a"/>
    <w:link w:val="a7"/>
    <w:qFormat/>
    <w:pPr>
      <w:jc w:val="center"/>
    </w:pPr>
    <w:rPr>
      <w:rFonts w:ascii="宋体"/>
      <w:szCs w:val="21"/>
    </w:rPr>
  </w:style>
  <w:style w:type="paragraph" w:styleId="81">
    <w:name w:val="index 8"/>
    <w:basedOn w:val="a"/>
    <w:next w:val="a"/>
    <w:qFormat/>
    <w:pPr>
      <w:ind w:leftChars="1400" w:left="1400"/>
    </w:pPr>
    <w:rPr>
      <w:szCs w:val="20"/>
    </w:rPr>
  </w:style>
  <w:style w:type="paragraph" w:styleId="51">
    <w:name w:val="index 5"/>
    <w:basedOn w:val="a"/>
    <w:next w:val="a"/>
    <w:qFormat/>
    <w:pPr>
      <w:ind w:leftChars="800" w:left="800"/>
    </w:pPr>
    <w:rPr>
      <w:szCs w:val="20"/>
    </w:rPr>
  </w:style>
  <w:style w:type="paragraph" w:styleId="a8">
    <w:name w:val="Document Map"/>
    <w:basedOn w:val="a"/>
    <w:semiHidden/>
    <w:qFormat/>
    <w:pPr>
      <w:shd w:val="clear" w:color="auto" w:fill="000080"/>
    </w:pPr>
  </w:style>
  <w:style w:type="paragraph" w:styleId="a9">
    <w:name w:val="annotation text"/>
    <w:basedOn w:val="a"/>
    <w:link w:val="aa"/>
    <w:qFormat/>
    <w:pPr>
      <w:widowControl/>
      <w:tabs>
        <w:tab w:val="left" w:pos="377"/>
      </w:tabs>
      <w:spacing w:line="360" w:lineRule="auto"/>
      <w:jc w:val="left"/>
    </w:pPr>
    <w:rPr>
      <w:rFonts w:ascii="宋体"/>
      <w:kern w:val="0"/>
      <w:sz w:val="24"/>
    </w:rPr>
  </w:style>
  <w:style w:type="paragraph" w:styleId="61">
    <w:name w:val="index 6"/>
    <w:basedOn w:val="a"/>
    <w:next w:val="a"/>
    <w:qFormat/>
    <w:pPr>
      <w:ind w:leftChars="1000" w:left="1000"/>
    </w:pPr>
    <w:rPr>
      <w:szCs w:val="20"/>
    </w:rPr>
  </w:style>
  <w:style w:type="paragraph" w:styleId="ab">
    <w:name w:val="Salutation"/>
    <w:basedOn w:val="a"/>
    <w:next w:val="a"/>
    <w:qFormat/>
    <w:rPr>
      <w:sz w:val="24"/>
      <w:szCs w:val="20"/>
    </w:rPr>
  </w:style>
  <w:style w:type="paragraph" w:styleId="31">
    <w:name w:val="Body Text 3"/>
    <w:basedOn w:val="a"/>
    <w:qFormat/>
    <w:pPr>
      <w:spacing w:line="360" w:lineRule="auto"/>
    </w:pPr>
    <w:rPr>
      <w:sz w:val="24"/>
    </w:rPr>
  </w:style>
  <w:style w:type="paragraph" w:styleId="ac">
    <w:name w:val="Body Text"/>
    <w:basedOn w:val="a"/>
    <w:link w:val="ad"/>
    <w:qFormat/>
    <w:pPr>
      <w:spacing w:after="120"/>
    </w:pPr>
  </w:style>
  <w:style w:type="paragraph" w:styleId="ae">
    <w:name w:val="Block Text"/>
    <w:basedOn w:val="a"/>
    <w:qFormat/>
    <w:pPr>
      <w:adjustRightInd w:val="0"/>
      <w:spacing w:line="360" w:lineRule="auto"/>
      <w:ind w:left="57" w:right="57" w:firstLine="539"/>
      <w:textAlignment w:val="baseline"/>
    </w:pPr>
    <w:rPr>
      <w:spacing w:val="20"/>
      <w:kern w:val="0"/>
      <w:sz w:val="24"/>
      <w:szCs w:val="20"/>
    </w:rPr>
  </w:style>
  <w:style w:type="paragraph" w:styleId="40">
    <w:name w:val="index 4"/>
    <w:basedOn w:val="a"/>
    <w:next w:val="a"/>
    <w:qFormat/>
    <w:pPr>
      <w:ind w:leftChars="600" w:left="600"/>
    </w:pPr>
    <w:rPr>
      <w:szCs w:val="20"/>
    </w:rPr>
  </w:style>
  <w:style w:type="paragraph" w:styleId="TOC5">
    <w:name w:val="toc 5"/>
    <w:basedOn w:val="a"/>
    <w:next w:val="a"/>
    <w:qFormat/>
    <w:pPr>
      <w:ind w:left="840"/>
      <w:jc w:val="left"/>
    </w:pPr>
    <w:rPr>
      <w:sz w:val="18"/>
      <w:szCs w:val="18"/>
    </w:rPr>
  </w:style>
  <w:style w:type="paragraph" w:styleId="TOC3">
    <w:name w:val="toc 3"/>
    <w:basedOn w:val="a"/>
    <w:next w:val="a"/>
    <w:uiPriority w:val="39"/>
    <w:qFormat/>
    <w:pPr>
      <w:ind w:leftChars="400" w:left="840"/>
    </w:pPr>
  </w:style>
  <w:style w:type="paragraph" w:styleId="af">
    <w:name w:val="Plain Text"/>
    <w:basedOn w:val="a"/>
    <w:link w:val="af0"/>
    <w:qFormat/>
    <w:rPr>
      <w:rFonts w:ascii="宋体" w:hAnsi="Courier New"/>
      <w:szCs w:val="20"/>
    </w:rPr>
  </w:style>
  <w:style w:type="paragraph" w:styleId="TOC8">
    <w:name w:val="toc 8"/>
    <w:basedOn w:val="a"/>
    <w:next w:val="a"/>
    <w:qFormat/>
    <w:pPr>
      <w:ind w:left="1470"/>
      <w:jc w:val="left"/>
    </w:pPr>
    <w:rPr>
      <w:sz w:val="18"/>
      <w:szCs w:val="18"/>
    </w:rPr>
  </w:style>
  <w:style w:type="paragraph" w:styleId="32">
    <w:name w:val="index 3"/>
    <w:basedOn w:val="a"/>
    <w:next w:val="a"/>
    <w:qFormat/>
    <w:pPr>
      <w:ind w:leftChars="400" w:left="400"/>
    </w:pPr>
    <w:rPr>
      <w:szCs w:val="20"/>
    </w:rPr>
  </w:style>
  <w:style w:type="paragraph" w:styleId="af1">
    <w:name w:val="Date"/>
    <w:basedOn w:val="a"/>
    <w:next w:val="a"/>
    <w:qFormat/>
    <w:pPr>
      <w:adjustRightInd w:val="0"/>
      <w:spacing w:line="360" w:lineRule="auto"/>
      <w:textAlignment w:val="baseline"/>
    </w:pPr>
    <w:rPr>
      <w:rFonts w:ascii="宋体"/>
      <w:spacing w:val="10"/>
      <w:kern w:val="0"/>
      <w:sz w:val="28"/>
      <w:szCs w:val="20"/>
    </w:rPr>
  </w:style>
  <w:style w:type="paragraph" w:styleId="22">
    <w:name w:val="Body Text Indent 2"/>
    <w:basedOn w:val="a"/>
    <w:qFormat/>
    <w:pPr>
      <w:spacing w:after="120" w:line="480" w:lineRule="auto"/>
      <w:ind w:leftChars="200" w:left="420"/>
    </w:pPr>
  </w:style>
  <w:style w:type="paragraph" w:styleId="af2">
    <w:name w:val="Balloon Text"/>
    <w:basedOn w:val="a"/>
    <w:link w:val="af3"/>
    <w:qFormat/>
    <w:rPr>
      <w:sz w:val="18"/>
      <w:szCs w:val="18"/>
    </w:rPr>
  </w:style>
  <w:style w:type="paragraph" w:styleId="af4">
    <w:name w:val="footer"/>
    <w:basedOn w:val="a"/>
    <w:link w:val="af5"/>
    <w:qFormat/>
    <w:pPr>
      <w:tabs>
        <w:tab w:val="center" w:pos="4153"/>
        <w:tab w:val="right" w:pos="8306"/>
      </w:tabs>
      <w:snapToGrid w:val="0"/>
      <w:jc w:val="left"/>
    </w:pPr>
    <w:rPr>
      <w:sz w:val="18"/>
      <w:szCs w:val="18"/>
    </w:rPr>
  </w:style>
  <w:style w:type="paragraph" w:styleId="af6">
    <w:name w:val="header"/>
    <w:basedOn w:val="a"/>
    <w:link w:val="af7"/>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pPr>
      <w:tabs>
        <w:tab w:val="right" w:leader="dot" w:pos="8302"/>
      </w:tabs>
      <w:adjustRightInd w:val="0"/>
      <w:snapToGrid w:val="0"/>
    </w:pPr>
    <w:rPr>
      <w:sz w:val="28"/>
    </w:rPr>
  </w:style>
  <w:style w:type="paragraph" w:styleId="TOC4">
    <w:name w:val="toc 4"/>
    <w:basedOn w:val="a"/>
    <w:next w:val="a"/>
    <w:qFormat/>
    <w:pPr>
      <w:ind w:left="630"/>
      <w:jc w:val="left"/>
    </w:pPr>
    <w:rPr>
      <w:sz w:val="18"/>
      <w:szCs w:val="18"/>
    </w:rPr>
  </w:style>
  <w:style w:type="paragraph" w:styleId="TOC6">
    <w:name w:val="toc 6"/>
    <w:basedOn w:val="a"/>
    <w:next w:val="a"/>
    <w:qFormat/>
    <w:pPr>
      <w:ind w:leftChars="1000" w:left="2100"/>
    </w:pPr>
    <w:rPr>
      <w:rFonts w:ascii="宋体"/>
    </w:rPr>
  </w:style>
  <w:style w:type="paragraph" w:styleId="33">
    <w:name w:val="Body Text Indent 3"/>
    <w:basedOn w:val="a"/>
    <w:qFormat/>
    <w:pPr>
      <w:spacing w:after="120"/>
      <w:ind w:leftChars="200" w:left="420"/>
    </w:pPr>
    <w:rPr>
      <w:sz w:val="16"/>
      <w:szCs w:val="16"/>
    </w:rPr>
  </w:style>
  <w:style w:type="paragraph" w:styleId="70">
    <w:name w:val="index 7"/>
    <w:basedOn w:val="a"/>
    <w:next w:val="a"/>
    <w:qFormat/>
    <w:pPr>
      <w:ind w:leftChars="1200" w:left="1200"/>
    </w:pPr>
    <w:rPr>
      <w:szCs w:val="20"/>
    </w:rPr>
  </w:style>
  <w:style w:type="paragraph" w:styleId="91">
    <w:name w:val="index 9"/>
    <w:basedOn w:val="a"/>
    <w:next w:val="a"/>
    <w:qFormat/>
    <w:pPr>
      <w:ind w:leftChars="1600" w:left="1600"/>
    </w:pPr>
    <w:rPr>
      <w:szCs w:val="20"/>
    </w:rPr>
  </w:style>
  <w:style w:type="paragraph" w:styleId="TOC2">
    <w:name w:val="toc 2"/>
    <w:basedOn w:val="a"/>
    <w:next w:val="a"/>
    <w:uiPriority w:val="39"/>
    <w:qFormat/>
    <w:pPr>
      <w:tabs>
        <w:tab w:val="right" w:leader="dot" w:pos="8296"/>
      </w:tabs>
      <w:adjustRightInd w:val="0"/>
      <w:snapToGrid w:val="0"/>
      <w:spacing w:line="300" w:lineRule="auto"/>
      <w:ind w:leftChars="200" w:left="200"/>
    </w:pPr>
    <w:rPr>
      <w:bCs/>
      <w:sz w:val="24"/>
      <w:szCs w:val="28"/>
    </w:rPr>
  </w:style>
  <w:style w:type="paragraph" w:styleId="TOC9">
    <w:name w:val="toc 9"/>
    <w:basedOn w:val="a"/>
    <w:next w:val="a"/>
    <w:qFormat/>
    <w:pPr>
      <w:ind w:left="1680"/>
      <w:jc w:val="left"/>
    </w:pPr>
    <w:rPr>
      <w:sz w:val="18"/>
      <w:szCs w:val="18"/>
    </w:rPr>
  </w:style>
  <w:style w:type="paragraph" w:styleId="23">
    <w:name w:val="Body Text 2"/>
    <w:basedOn w:val="a"/>
    <w:qFormat/>
    <w:rPr>
      <w:rFonts w:ascii="宋体" w:hAnsi="宋体"/>
      <w:sz w:val="24"/>
      <w:szCs w:val="21"/>
    </w:rPr>
  </w:style>
  <w:style w:type="paragraph" w:styleId="af8">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12">
    <w:name w:val="index 1"/>
    <w:basedOn w:val="a"/>
    <w:next w:val="a"/>
    <w:semiHidden/>
    <w:qFormat/>
    <w:pPr>
      <w:spacing w:line="360" w:lineRule="exact"/>
    </w:pPr>
    <w:rPr>
      <w:szCs w:val="20"/>
    </w:rPr>
  </w:style>
  <w:style w:type="paragraph" w:styleId="24">
    <w:name w:val="index 2"/>
    <w:basedOn w:val="a"/>
    <w:next w:val="a"/>
    <w:qFormat/>
    <w:pPr>
      <w:ind w:leftChars="200" w:left="200"/>
    </w:pPr>
    <w:rPr>
      <w:szCs w:val="20"/>
    </w:rPr>
  </w:style>
  <w:style w:type="paragraph" w:styleId="af9">
    <w:name w:val="Title"/>
    <w:basedOn w:val="a"/>
    <w:qFormat/>
    <w:pPr>
      <w:spacing w:line="360" w:lineRule="auto"/>
      <w:jc w:val="center"/>
      <w:outlineLvl w:val="0"/>
    </w:pPr>
    <w:rPr>
      <w:rFonts w:ascii="宋体" w:hAnsi="Arial" w:cs="Arial"/>
      <w:b/>
      <w:bCs/>
      <w:sz w:val="32"/>
      <w:szCs w:val="18"/>
    </w:rPr>
  </w:style>
  <w:style w:type="paragraph" w:styleId="afa">
    <w:name w:val="annotation subject"/>
    <w:basedOn w:val="a9"/>
    <w:next w:val="a9"/>
    <w:link w:val="afb"/>
    <w:qFormat/>
    <w:rPr>
      <w:b/>
      <w:bCs/>
    </w:rPr>
  </w:style>
  <w:style w:type="paragraph" w:styleId="afc">
    <w:name w:val="Body Text First Indent"/>
    <w:basedOn w:val="ac"/>
    <w:qFormat/>
    <w:pPr>
      <w:spacing w:line="440" w:lineRule="atLeast"/>
      <w:ind w:firstLine="493"/>
    </w:pPr>
    <w:rPr>
      <w:spacing w:val="6"/>
      <w:w w:val="92"/>
      <w:kern w:val="24"/>
      <w:sz w:val="26"/>
      <w:szCs w:val="20"/>
    </w:rPr>
  </w:style>
  <w:style w:type="table" w:styleId="afd">
    <w:name w:val="Table Grid"/>
    <w:basedOn w:val="a1"/>
    <w:uiPriority w:val="9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e">
    <w:name w:val="Strong"/>
    <w:qFormat/>
    <w:rPr>
      <w:b/>
      <w:bCs/>
    </w:rPr>
  </w:style>
  <w:style w:type="character" w:styleId="aff">
    <w:name w:val="page number"/>
    <w:basedOn w:val="a0"/>
    <w:qFormat/>
  </w:style>
  <w:style w:type="character" w:styleId="aff0">
    <w:name w:val="FollowedHyperlink"/>
    <w:uiPriority w:val="99"/>
    <w:qFormat/>
    <w:rPr>
      <w:color w:val="800080"/>
      <w:u w:val="single"/>
    </w:rPr>
  </w:style>
  <w:style w:type="character" w:styleId="aff1">
    <w:name w:val="Emphasis"/>
    <w:basedOn w:val="a0"/>
    <w:qFormat/>
    <w:rPr>
      <w:i/>
    </w:rPr>
  </w:style>
  <w:style w:type="character" w:styleId="aff2">
    <w:name w:val="Hyperlink"/>
    <w:uiPriority w:val="99"/>
    <w:qFormat/>
    <w:rPr>
      <w:color w:val="0000FF"/>
      <w:u w:val="single"/>
    </w:rPr>
  </w:style>
  <w:style w:type="character" w:styleId="aff3">
    <w:name w:val="annotation reference"/>
    <w:qFormat/>
    <w:rPr>
      <w:sz w:val="21"/>
      <w:szCs w:val="21"/>
    </w:rPr>
  </w:style>
  <w:style w:type="paragraph" w:customStyle="1" w:styleId="Default">
    <w:name w:val="Default"/>
    <w:qFormat/>
    <w:pPr>
      <w:widowControl w:val="0"/>
      <w:autoSpaceDE w:val="0"/>
      <w:autoSpaceDN w:val="0"/>
      <w:adjustRightInd w:val="0"/>
    </w:pPr>
    <w:rPr>
      <w:rFonts w:ascii="黑体" w:eastAsia="黑体" w:hAnsi="Calibri" w:cs="黑体"/>
      <w:color w:val="000000"/>
      <w:sz w:val="24"/>
      <w:szCs w:val="24"/>
    </w:rPr>
  </w:style>
  <w:style w:type="paragraph" w:customStyle="1" w:styleId="aff4">
    <w:name w:val="正文样式"/>
    <w:basedOn w:val="a"/>
    <w:qFormat/>
    <w:pPr>
      <w:adjustRightInd w:val="0"/>
      <w:snapToGrid w:val="0"/>
      <w:spacing w:line="520" w:lineRule="exact"/>
      <w:ind w:firstLine="562"/>
    </w:pPr>
    <w:rPr>
      <w:color w:val="000000"/>
      <w:sz w:val="28"/>
      <w:szCs w:val="28"/>
    </w:rPr>
  </w:style>
  <w:style w:type="paragraph" w:customStyle="1" w:styleId="NormalIndent1">
    <w:name w:val="Normal Indent1"/>
    <w:basedOn w:val="a"/>
    <w:qFormat/>
    <w:pPr>
      <w:ind w:firstLineChars="200" w:firstLine="420"/>
    </w:pPr>
  </w:style>
  <w:style w:type="paragraph" w:customStyle="1" w:styleId="li">
    <w:name w:val="li_正文"/>
    <w:basedOn w:val="a"/>
    <w:qFormat/>
    <w:pPr>
      <w:tabs>
        <w:tab w:val="left" w:pos="2574"/>
      </w:tabs>
      <w:overflowPunct w:val="0"/>
      <w:topLinePunct/>
      <w:ind w:firstLineChars="200" w:firstLine="480"/>
      <w:jc w:val="left"/>
    </w:pPr>
    <w:rPr>
      <w:sz w:val="28"/>
      <w:szCs w:val="28"/>
    </w:rPr>
  </w:style>
  <w:style w:type="character" w:customStyle="1" w:styleId="30">
    <w:name w:val="标题 3 字符"/>
    <w:link w:val="3"/>
    <w:qFormat/>
    <w:rPr>
      <w:b/>
      <w:bCs/>
      <w:kern w:val="2"/>
      <w:sz w:val="32"/>
      <w:szCs w:val="32"/>
    </w:rPr>
  </w:style>
  <w:style w:type="character" w:customStyle="1" w:styleId="21">
    <w:name w:val="标题 2 字符"/>
    <w:link w:val="20"/>
    <w:qFormat/>
    <w:rPr>
      <w:rFonts w:ascii="Arial" w:eastAsia="黑体" w:hAnsi="Arial"/>
      <w:b/>
      <w:kern w:val="2"/>
      <w:sz w:val="32"/>
      <w:lang w:val="en-US" w:eastAsia="zh-CN" w:bidi="ar-SA"/>
    </w:rPr>
  </w:style>
  <w:style w:type="paragraph" w:customStyle="1" w:styleId="Char">
    <w:name w:val="Char"/>
    <w:basedOn w:val="a"/>
    <w:link w:val="CharChar1"/>
    <w:qFormat/>
    <w:pPr>
      <w:spacing w:line="360" w:lineRule="auto"/>
    </w:pPr>
    <w:rPr>
      <w:sz w:val="24"/>
    </w:rPr>
  </w:style>
  <w:style w:type="paragraph" w:customStyle="1" w:styleId="InTable">
    <w:name w:val="In Table"/>
    <w:basedOn w:val="a"/>
    <w:qFormat/>
    <w:pPr>
      <w:tabs>
        <w:tab w:val="left" w:pos="2200"/>
        <w:tab w:val="left" w:pos="3960"/>
        <w:tab w:val="left" w:pos="5280"/>
      </w:tabs>
      <w:spacing w:before="96" w:after="96" w:line="0" w:lineRule="atLeast"/>
      <w:jc w:val="center"/>
    </w:pPr>
    <w:rPr>
      <w:rFonts w:ascii="Tahoma" w:eastAsia="华文中宋" w:hAnsi="Tahoma"/>
      <w:szCs w:val="20"/>
    </w:rPr>
  </w:style>
  <w:style w:type="paragraph" w:customStyle="1" w:styleId="aff5">
    <w:name w:val="表格内"/>
    <w:basedOn w:val="a"/>
    <w:qFormat/>
    <w:pPr>
      <w:adjustRightInd w:val="0"/>
      <w:spacing w:line="240" w:lineRule="atLeast"/>
      <w:jc w:val="center"/>
      <w:textAlignment w:val="baseline"/>
    </w:pPr>
    <w:rPr>
      <w:rFonts w:ascii="宋体"/>
      <w:kern w:val="0"/>
      <w:sz w:val="28"/>
      <w:szCs w:val="20"/>
    </w:rPr>
  </w:style>
  <w:style w:type="paragraph" w:customStyle="1" w:styleId="13">
    <w:name w:val="样式1"/>
    <w:basedOn w:val="ac"/>
    <w:qFormat/>
    <w:pPr>
      <w:tabs>
        <w:tab w:val="left" w:pos="567"/>
      </w:tabs>
      <w:spacing w:line="360" w:lineRule="auto"/>
      <w:jc w:val="center"/>
    </w:pPr>
    <w:rPr>
      <w:sz w:val="24"/>
      <w:szCs w:val="20"/>
    </w:rPr>
  </w:style>
  <w:style w:type="paragraph" w:customStyle="1" w:styleId="font5">
    <w:name w:val="font5"/>
    <w:basedOn w:val="a"/>
    <w:qFormat/>
    <w:pPr>
      <w:widowControl/>
      <w:spacing w:before="100" w:beforeAutospacing="1" w:after="100" w:afterAutospacing="1"/>
      <w:jc w:val="left"/>
    </w:pPr>
    <w:rPr>
      <w:rFonts w:ascii="宋体" w:hAnsi="宋体" w:hint="eastAsia"/>
      <w:kern w:val="0"/>
      <w:sz w:val="24"/>
    </w:rPr>
  </w:style>
  <w:style w:type="paragraph" w:customStyle="1" w:styleId="14">
    <w:name w:val="表格1"/>
    <w:basedOn w:val="a"/>
    <w:qFormat/>
    <w:pPr>
      <w:adjustRightInd w:val="0"/>
      <w:jc w:val="center"/>
      <w:textAlignment w:val="baseline"/>
    </w:pPr>
    <w:rPr>
      <w:rFonts w:ascii="宋体"/>
      <w:kern w:val="0"/>
      <w:sz w:val="24"/>
      <w:szCs w:val="20"/>
    </w:rPr>
  </w:style>
  <w:style w:type="paragraph" w:customStyle="1" w:styleId="25">
    <w:name w:val="表格2"/>
    <w:basedOn w:val="a"/>
    <w:qFormat/>
    <w:pPr>
      <w:adjustRightInd w:val="0"/>
      <w:jc w:val="center"/>
      <w:textAlignment w:val="baseline"/>
    </w:pPr>
    <w:rPr>
      <w:rFonts w:ascii="宋体"/>
      <w:kern w:val="0"/>
      <w:szCs w:val="20"/>
    </w:rPr>
  </w:style>
  <w:style w:type="paragraph" w:customStyle="1" w:styleId="xl23">
    <w:name w:val="xl23"/>
    <w:basedOn w:val="a"/>
    <w:qFormat/>
    <w:pPr>
      <w:widowControl/>
      <w:spacing w:before="100" w:after="100"/>
      <w:jc w:val="center"/>
    </w:pPr>
    <w:rPr>
      <w:rFonts w:ascii="宋体" w:hAnsi="宋体"/>
      <w:kern w:val="0"/>
      <w:sz w:val="24"/>
      <w:szCs w:val="20"/>
    </w:rPr>
  </w:style>
  <w:style w:type="paragraph" w:customStyle="1" w:styleId="aff6">
    <w:name w:val="表内文字"/>
    <w:basedOn w:val="a"/>
    <w:qFormat/>
    <w:pPr>
      <w:widowControl/>
      <w:adjustRightInd w:val="0"/>
      <w:snapToGrid w:val="0"/>
      <w:jc w:val="center"/>
    </w:pPr>
    <w:rPr>
      <w:kern w:val="0"/>
      <w:sz w:val="24"/>
      <w:szCs w:val="20"/>
    </w:rPr>
  </w:style>
  <w:style w:type="paragraph" w:customStyle="1" w:styleId="BIGBOLD">
    <w:name w:val="BIG BOLD"/>
    <w:basedOn w:val="a"/>
    <w:qFormat/>
    <w:pPr>
      <w:tabs>
        <w:tab w:val="left" w:leader="underscore" w:pos="1134"/>
      </w:tabs>
    </w:pPr>
    <w:rPr>
      <w:szCs w:val="20"/>
    </w:rPr>
  </w:style>
  <w:style w:type="paragraph" w:customStyle="1" w:styleId="52">
    <w:name w:val="表内5"/>
    <w:basedOn w:val="a4"/>
    <w:link w:val="5Char"/>
    <w:qFormat/>
    <w:pPr>
      <w:adjustRightInd w:val="0"/>
      <w:snapToGrid w:val="0"/>
      <w:ind w:firstLineChars="0" w:firstLine="0"/>
      <w:jc w:val="center"/>
    </w:pPr>
    <w:rPr>
      <w:rFonts w:ascii="宋体" w:hAnsi="宋体"/>
      <w:kern w:val="0"/>
      <w:szCs w:val="21"/>
    </w:rPr>
  </w:style>
  <w:style w:type="paragraph" w:customStyle="1" w:styleId="aff7">
    <w:name w:val="燕山正文"/>
    <w:basedOn w:val="a"/>
    <w:link w:val="Char0"/>
    <w:qFormat/>
    <w:pPr>
      <w:tabs>
        <w:tab w:val="left" w:pos="4680"/>
      </w:tabs>
      <w:adjustRightInd w:val="0"/>
      <w:snapToGrid w:val="0"/>
      <w:spacing w:line="360" w:lineRule="auto"/>
      <w:ind w:firstLineChars="200" w:firstLine="560"/>
    </w:pPr>
    <w:rPr>
      <w:rFonts w:ascii="宋体" w:hAnsi="宋体"/>
      <w:color w:val="000000"/>
      <w:sz w:val="28"/>
      <w:szCs w:val="28"/>
    </w:rPr>
  </w:style>
  <w:style w:type="paragraph" w:customStyle="1" w:styleId="aff8">
    <w:name w:val="安评节"/>
    <w:basedOn w:val="20"/>
    <w:qFormat/>
    <w:pPr>
      <w:tabs>
        <w:tab w:val="left" w:pos="567"/>
      </w:tabs>
      <w:overflowPunct w:val="0"/>
      <w:autoSpaceDE w:val="0"/>
      <w:autoSpaceDN w:val="0"/>
      <w:adjustRightInd w:val="0"/>
      <w:spacing w:before="120" w:after="120" w:line="360" w:lineRule="auto"/>
      <w:ind w:firstLineChars="200" w:firstLine="200"/>
      <w:jc w:val="center"/>
      <w:textAlignment w:val="baseline"/>
    </w:pPr>
    <w:rPr>
      <w:rFonts w:ascii="黑体" w:eastAsia="楷体_GB2312" w:hAnsi="宋体"/>
      <w:kern w:val="16"/>
      <w:szCs w:val="32"/>
    </w:rPr>
  </w:style>
  <w:style w:type="paragraph" w:customStyle="1" w:styleId="aff9">
    <w:name w:val="安评章"/>
    <w:basedOn w:val="10"/>
    <w:qFormat/>
    <w:pPr>
      <w:keepLines/>
      <w:tabs>
        <w:tab w:val="left" w:pos="567"/>
      </w:tabs>
      <w:overflowPunct w:val="0"/>
      <w:autoSpaceDE w:val="0"/>
      <w:autoSpaceDN w:val="0"/>
      <w:adjustRightInd w:val="0"/>
      <w:spacing w:before="100" w:after="100" w:line="360" w:lineRule="auto"/>
      <w:ind w:firstLineChars="200" w:firstLine="562"/>
      <w:textAlignment w:val="baseline"/>
    </w:pPr>
    <w:rPr>
      <w:rFonts w:ascii="宋体" w:eastAsia="黑体" w:hAnsi="宋体"/>
      <w:b/>
      <w:spacing w:val="20"/>
      <w:kern w:val="16"/>
      <w:sz w:val="32"/>
    </w:rPr>
  </w:style>
  <w:style w:type="paragraph" w:customStyle="1" w:styleId="affa">
    <w:name w:val="节下项目标题"/>
    <w:basedOn w:val="a"/>
    <w:next w:val="a"/>
    <w:link w:val="Char1"/>
    <w:qFormat/>
    <w:pPr>
      <w:spacing w:line="360" w:lineRule="auto"/>
      <w:ind w:firstLineChars="200" w:firstLine="200"/>
      <w:jc w:val="left"/>
    </w:pPr>
    <w:rPr>
      <w:rFonts w:ascii="宋体" w:eastAsia="黑体" w:hAnsi="宋体"/>
      <w:b/>
      <w:sz w:val="28"/>
    </w:rPr>
  </w:style>
  <w:style w:type="paragraph" w:customStyle="1" w:styleId="affb">
    <w:name w:val="表内序号"/>
    <w:basedOn w:val="a"/>
    <w:qFormat/>
    <w:pPr>
      <w:adjustRightInd w:val="0"/>
      <w:snapToGrid w:val="0"/>
      <w:spacing w:before="20" w:after="20"/>
      <w:jc w:val="center"/>
    </w:pPr>
    <w:rPr>
      <w:szCs w:val="20"/>
    </w:rPr>
  </w:style>
  <w:style w:type="paragraph" w:customStyle="1" w:styleId="affc">
    <w:name w:val="表格标题"/>
    <w:basedOn w:val="a"/>
    <w:link w:val="Char2"/>
    <w:qFormat/>
    <w:pPr>
      <w:spacing w:line="360" w:lineRule="auto"/>
      <w:ind w:firstLineChars="200" w:firstLine="200"/>
      <w:jc w:val="center"/>
    </w:pPr>
    <w:rPr>
      <w:rFonts w:ascii="宋体" w:hAnsi="宋体"/>
      <w:spacing w:val="20"/>
      <w:sz w:val="24"/>
      <w:szCs w:val="20"/>
    </w:rPr>
  </w:style>
  <w:style w:type="paragraph" w:customStyle="1" w:styleId="15">
    <w:name w:val="标题1"/>
    <w:basedOn w:val="10"/>
    <w:qFormat/>
    <w:pPr>
      <w:keepLines/>
      <w:snapToGrid w:val="0"/>
      <w:spacing w:beforeLines="50" w:afterLines="50" w:line="360" w:lineRule="auto"/>
      <w:jc w:val="left"/>
    </w:pPr>
    <w:rPr>
      <w:rFonts w:eastAsia="黑体" w:cs="宋体"/>
      <w:b/>
      <w:kern w:val="44"/>
      <w:sz w:val="32"/>
    </w:rPr>
  </w:style>
  <w:style w:type="paragraph" w:customStyle="1" w:styleId="CharCharCharCharCharChar1Char">
    <w:name w:val="Char Char Char Char Char Char1 Char"/>
    <w:basedOn w:val="a"/>
    <w:qFormat/>
    <w:pPr>
      <w:widowControl/>
      <w:spacing w:after="160" w:line="240" w:lineRule="exact"/>
      <w:jc w:val="left"/>
    </w:pPr>
    <w:rPr>
      <w:rFonts w:ascii="Arial" w:eastAsia="Times New Roman" w:hAnsi="Arial" w:cs="Verdana"/>
      <w:b/>
      <w:kern w:val="0"/>
      <w:sz w:val="24"/>
      <w:szCs w:val="20"/>
      <w:lang w:eastAsia="en-US"/>
    </w:rPr>
  </w:style>
  <w:style w:type="paragraph" w:customStyle="1" w:styleId="16">
    <w:name w:val="1"/>
    <w:basedOn w:val="a"/>
    <w:next w:val="af"/>
    <w:qFormat/>
    <w:rPr>
      <w:rFonts w:ascii="宋体" w:hAnsi="Courier New"/>
      <w:szCs w:val="21"/>
    </w:rPr>
  </w:style>
  <w:style w:type="paragraph" w:customStyle="1" w:styleId="0992324">
    <w:name w:val="样式 样式 首行缩进:  0.99 厘米 行距: 最小值 23 磅 + 行距: 最小值 24 磅"/>
    <w:basedOn w:val="a"/>
    <w:qFormat/>
    <w:pPr>
      <w:snapToGrid w:val="0"/>
      <w:spacing w:line="520" w:lineRule="atLeast"/>
      <w:ind w:firstLine="680"/>
    </w:pPr>
    <w:rPr>
      <w:spacing w:val="12"/>
      <w:kern w:val="24"/>
      <w:sz w:val="28"/>
      <w:szCs w:val="28"/>
    </w:rPr>
  </w:style>
  <w:style w:type="paragraph" w:customStyle="1" w:styleId="xl32">
    <w:name w:val="xl32"/>
    <w:basedOn w:val="a"/>
    <w:qFormat/>
    <w:pPr>
      <w:widowControl/>
      <w:pBdr>
        <w:left w:val="single" w:sz="4" w:space="0" w:color="auto"/>
      </w:pBdr>
      <w:tabs>
        <w:tab w:val="left" w:pos="720"/>
      </w:tabs>
      <w:adjustRightInd w:val="0"/>
      <w:snapToGrid w:val="0"/>
      <w:spacing w:before="100" w:after="100" w:line="360" w:lineRule="atLeast"/>
      <w:jc w:val="center"/>
      <w:textAlignment w:val="center"/>
    </w:pPr>
    <w:rPr>
      <w:rFonts w:ascii="Arial" w:eastAsia="Arial Unicode MS" w:hAnsi="Arial"/>
      <w:kern w:val="0"/>
      <w:sz w:val="24"/>
      <w:szCs w:val="20"/>
    </w:rPr>
  </w:style>
  <w:style w:type="paragraph" w:customStyle="1" w:styleId="affd">
    <w:name w:val="表格"/>
    <w:basedOn w:val="a"/>
    <w:qFormat/>
    <w:pPr>
      <w:widowControl/>
      <w:jc w:val="center"/>
    </w:pPr>
    <w:rPr>
      <w:rFonts w:ascii="宋体" w:hAnsi="宋体"/>
      <w:snapToGrid w:val="0"/>
      <w:kern w:val="0"/>
      <w:sz w:val="24"/>
      <w:szCs w:val="21"/>
    </w:rPr>
  </w:style>
  <w:style w:type="paragraph" w:customStyle="1" w:styleId="34">
    <w:name w:val="样式3"/>
    <w:basedOn w:val="a"/>
    <w:qFormat/>
    <w:pPr>
      <w:adjustRightInd w:val="0"/>
      <w:spacing w:before="240" w:line="460" w:lineRule="exact"/>
      <w:jc w:val="left"/>
      <w:textAlignment w:val="baseline"/>
    </w:pPr>
    <w:rPr>
      <w:rFonts w:ascii="黑体" w:eastAsia="黑体"/>
      <w:kern w:val="0"/>
      <w:sz w:val="28"/>
      <w:szCs w:val="20"/>
    </w:rPr>
  </w:style>
  <w:style w:type="paragraph" w:customStyle="1" w:styleId="p1">
    <w:name w:val="p1"/>
    <w:basedOn w:val="a"/>
    <w:qFormat/>
    <w:pPr>
      <w:widowControl/>
      <w:spacing w:before="100" w:beforeAutospacing="1" w:after="100" w:afterAutospacing="1" w:line="280" w:lineRule="atLeast"/>
      <w:jc w:val="left"/>
    </w:pPr>
    <w:rPr>
      <w:rFonts w:ascii="宋体" w:hAnsi="宋体"/>
      <w:color w:val="000000"/>
      <w:kern w:val="0"/>
      <w:sz w:val="18"/>
      <w:szCs w:val="18"/>
    </w:rPr>
  </w:style>
  <w:style w:type="paragraph" w:customStyle="1" w:styleId="affe">
    <w:name w:val="标三"/>
    <w:basedOn w:val="3"/>
    <w:qFormat/>
    <w:pPr>
      <w:spacing w:before="0" w:after="0" w:line="240" w:lineRule="auto"/>
      <w:jc w:val="center"/>
    </w:pPr>
    <w:rPr>
      <w:b w:val="0"/>
      <w:sz w:val="24"/>
      <w:szCs w:val="24"/>
    </w:rPr>
  </w:style>
  <w:style w:type="paragraph" w:customStyle="1" w:styleId="ParaCharCharCharCharCharCharChar">
    <w:name w:val="默认段落字体 Para Char Char Char Char Char Char Char"/>
    <w:basedOn w:val="a"/>
    <w:qFormat/>
    <w:pPr>
      <w:spacing w:line="360" w:lineRule="auto"/>
    </w:pPr>
    <w:rPr>
      <w:sz w:val="24"/>
    </w:rPr>
  </w:style>
  <w:style w:type="paragraph" w:customStyle="1" w:styleId="CharCharCharCharCharCharChar">
    <w:name w:val="Char Char Char Char Char Char Char"/>
    <w:basedOn w:val="a"/>
    <w:qFormat/>
  </w:style>
  <w:style w:type="paragraph" w:customStyle="1" w:styleId="2SLCON2">
    <w:name w:val="样式 正文 首行缩进:  2 字符 SL CON + (符号) 宋体 首行缩进:  2 字符"/>
    <w:basedOn w:val="a"/>
    <w:qFormat/>
    <w:pPr>
      <w:widowControl/>
      <w:tabs>
        <w:tab w:val="left" w:pos="377"/>
      </w:tabs>
      <w:spacing w:line="360" w:lineRule="auto"/>
      <w:ind w:firstLineChars="200" w:firstLine="200"/>
    </w:pPr>
    <w:rPr>
      <w:rFonts w:ascii="宋体" w:hAnsi="宋体" w:cs="宋体"/>
      <w:kern w:val="0"/>
      <w:sz w:val="28"/>
      <w:szCs w:val="20"/>
    </w:rPr>
  </w:style>
  <w:style w:type="paragraph" w:customStyle="1" w:styleId="2SLCON22">
    <w:name w:val="样式 正文 首行缩进:  2 字符 SL CON + 首行缩进:  2 字符 + 首行缩进:  2 字符 + 首行缩..."/>
    <w:basedOn w:val="2SLCON220"/>
    <w:qFormat/>
    <w:pPr>
      <w:ind w:firstLine="560"/>
    </w:pPr>
  </w:style>
  <w:style w:type="paragraph" w:customStyle="1" w:styleId="2SLCON220">
    <w:name w:val="样式 样式 正文 首行缩进:  2 字符 SL CON + 首行缩进:  2 字符 + 首行缩进:  2 字符"/>
    <w:basedOn w:val="2SLCON20"/>
    <w:qFormat/>
  </w:style>
  <w:style w:type="paragraph" w:customStyle="1" w:styleId="2SLCON20">
    <w:name w:val="样式 正文 首行缩进:  2 字符 SL CON + 首行缩进:  2 字符"/>
    <w:basedOn w:val="2SLCON"/>
    <w:qFormat/>
    <w:rPr>
      <w:szCs w:val="20"/>
    </w:rPr>
  </w:style>
  <w:style w:type="paragraph" w:customStyle="1" w:styleId="2SLCON">
    <w:name w:val="正文 首行缩进:  2 字符 SL CON"/>
    <w:basedOn w:val="a"/>
    <w:qFormat/>
    <w:pPr>
      <w:widowControl/>
      <w:tabs>
        <w:tab w:val="left" w:pos="377"/>
      </w:tabs>
      <w:spacing w:line="360" w:lineRule="auto"/>
      <w:ind w:firstLineChars="200" w:firstLine="200"/>
    </w:pPr>
    <w:rPr>
      <w:rFonts w:ascii="宋体" w:cs="宋体"/>
      <w:kern w:val="0"/>
      <w:sz w:val="28"/>
    </w:rPr>
  </w:style>
  <w:style w:type="paragraph" w:customStyle="1" w:styleId="SLCON">
    <w:name w:val="主标题 样式 小一 加粗 居中(SL CON)"/>
    <w:basedOn w:val="a"/>
    <w:qFormat/>
    <w:pPr>
      <w:widowControl/>
      <w:tabs>
        <w:tab w:val="left" w:pos="377"/>
      </w:tabs>
      <w:spacing w:line="360" w:lineRule="auto"/>
      <w:jc w:val="center"/>
    </w:pPr>
    <w:rPr>
      <w:rFonts w:ascii="宋体" w:cs="宋体"/>
      <w:b/>
      <w:bCs/>
      <w:kern w:val="0"/>
      <w:sz w:val="48"/>
      <w:szCs w:val="20"/>
    </w:rPr>
  </w:style>
  <w:style w:type="paragraph" w:customStyle="1" w:styleId="SLCON0">
    <w:name w:val="报告的名称 样式 宋体 小初号 加粗 居中(SL CON)"/>
    <w:basedOn w:val="a"/>
    <w:qFormat/>
    <w:pPr>
      <w:widowControl/>
      <w:tabs>
        <w:tab w:val="left" w:pos="377"/>
      </w:tabs>
      <w:spacing w:line="360" w:lineRule="auto"/>
      <w:jc w:val="center"/>
    </w:pPr>
    <w:rPr>
      <w:rFonts w:ascii="宋体" w:eastAsia="黑体" w:hAnsi="宋体" w:cs="宋体"/>
      <w:b/>
      <w:bCs/>
      <w:kern w:val="0"/>
      <w:sz w:val="72"/>
      <w:szCs w:val="20"/>
    </w:rPr>
  </w:style>
  <w:style w:type="paragraph" w:customStyle="1" w:styleId="15SLCON">
    <w:name w:val="日期时间 样式 四号 居中 行距: 1.5 倍行距(SL CON)"/>
    <w:basedOn w:val="a"/>
    <w:qFormat/>
    <w:pPr>
      <w:widowControl/>
      <w:tabs>
        <w:tab w:val="left" w:pos="377"/>
      </w:tabs>
      <w:spacing w:line="360" w:lineRule="auto"/>
      <w:jc w:val="center"/>
    </w:pPr>
    <w:rPr>
      <w:rFonts w:ascii="宋体" w:cs="宋体"/>
      <w:kern w:val="0"/>
      <w:sz w:val="28"/>
      <w:szCs w:val="28"/>
    </w:rPr>
  </w:style>
  <w:style w:type="paragraph" w:customStyle="1" w:styleId="1715">
    <w:name w:val="样式 首行缩进:  1.7 厘米 行距: 1.5 倍行距"/>
    <w:basedOn w:val="a"/>
    <w:qFormat/>
    <w:pPr>
      <w:widowControl/>
      <w:tabs>
        <w:tab w:val="left" w:pos="377"/>
      </w:tabs>
      <w:spacing w:line="360" w:lineRule="auto"/>
      <w:ind w:firstLine="963"/>
    </w:pPr>
    <w:rPr>
      <w:rFonts w:ascii="宋体" w:cs="宋体"/>
      <w:kern w:val="0"/>
      <w:sz w:val="32"/>
      <w:szCs w:val="20"/>
    </w:rPr>
  </w:style>
  <w:style w:type="paragraph" w:customStyle="1" w:styleId="SLCON-">
    <w:name w:val="SL CON-项目编号"/>
    <w:basedOn w:val="a"/>
    <w:qFormat/>
    <w:pPr>
      <w:adjustRightInd w:val="0"/>
      <w:spacing w:line="360" w:lineRule="auto"/>
      <w:jc w:val="center"/>
      <w:textAlignment w:val="baseline"/>
    </w:pPr>
    <w:rPr>
      <w:rFonts w:ascii="宋体" w:cs="宋体"/>
      <w:kern w:val="0"/>
      <w:sz w:val="34"/>
      <w:szCs w:val="20"/>
    </w:rPr>
  </w:style>
  <w:style w:type="paragraph" w:customStyle="1" w:styleId="2SLCON0">
    <w:name w:val="标题 2 SL CON"/>
    <w:basedOn w:val="a"/>
    <w:next w:val="a"/>
    <w:qFormat/>
    <w:pPr>
      <w:widowControl/>
      <w:tabs>
        <w:tab w:val="left" w:pos="377"/>
        <w:tab w:val="left" w:pos="794"/>
      </w:tabs>
      <w:spacing w:before="100" w:beforeAutospacing="1" w:line="360" w:lineRule="auto"/>
      <w:ind w:left="794" w:hanging="681"/>
      <w:outlineLvl w:val="1"/>
    </w:pPr>
    <w:rPr>
      <w:rFonts w:ascii="黑体" w:eastAsia="黑体" w:cs="宋体"/>
      <w:kern w:val="0"/>
      <w:sz w:val="30"/>
    </w:rPr>
  </w:style>
  <w:style w:type="paragraph" w:customStyle="1" w:styleId="SLCON1">
    <w:name w:val="图样式 居中 SL CON"/>
    <w:basedOn w:val="a"/>
    <w:qFormat/>
    <w:pPr>
      <w:widowControl/>
      <w:tabs>
        <w:tab w:val="left" w:pos="377"/>
      </w:tabs>
      <w:spacing w:line="360" w:lineRule="auto"/>
      <w:jc w:val="center"/>
    </w:pPr>
    <w:rPr>
      <w:rFonts w:ascii="宋体" w:cs="宋体"/>
      <w:kern w:val="0"/>
      <w:sz w:val="24"/>
      <w:szCs w:val="20"/>
    </w:rPr>
  </w:style>
  <w:style w:type="paragraph" w:customStyle="1" w:styleId="SLCON2">
    <w:name w:val="表（或图）标题 样式 宋体 小四号 居中 SL CON"/>
    <w:basedOn w:val="a"/>
    <w:qFormat/>
    <w:pPr>
      <w:widowControl/>
      <w:tabs>
        <w:tab w:val="left" w:pos="377"/>
      </w:tabs>
      <w:spacing w:before="100" w:beforeAutospacing="1" w:line="360" w:lineRule="auto"/>
      <w:jc w:val="center"/>
    </w:pPr>
    <w:rPr>
      <w:rFonts w:ascii="宋体" w:hAnsi="宋体" w:cs="宋体"/>
      <w:b/>
      <w:kern w:val="0"/>
      <w:sz w:val="24"/>
      <w:szCs w:val="20"/>
    </w:rPr>
  </w:style>
  <w:style w:type="paragraph" w:customStyle="1" w:styleId="SLCON3">
    <w:name w:val="表内文字 样式 小四号 居中 行距: 单倍行距 SL CON"/>
    <w:basedOn w:val="a"/>
    <w:qFormat/>
    <w:pPr>
      <w:widowControl/>
      <w:tabs>
        <w:tab w:val="left" w:pos="377"/>
      </w:tabs>
      <w:jc w:val="center"/>
    </w:pPr>
    <w:rPr>
      <w:rFonts w:ascii="宋体" w:cs="宋体"/>
      <w:kern w:val="0"/>
      <w:sz w:val="24"/>
      <w:szCs w:val="21"/>
    </w:rPr>
  </w:style>
  <w:style w:type="paragraph" w:customStyle="1" w:styleId="66SLCON">
    <w:name w:val="公式书写 居中 段前: 6 磅 段后: 6 磅 SL CON"/>
    <w:basedOn w:val="a"/>
    <w:link w:val="66SLCONChar"/>
    <w:qFormat/>
    <w:pPr>
      <w:widowControl/>
      <w:tabs>
        <w:tab w:val="left" w:pos="377"/>
      </w:tabs>
      <w:spacing w:before="120" w:after="120" w:line="360" w:lineRule="auto"/>
      <w:jc w:val="center"/>
    </w:pPr>
    <w:rPr>
      <w:rFonts w:ascii="宋体" w:cs="宋体"/>
      <w:kern w:val="0"/>
      <w:sz w:val="24"/>
      <w:szCs w:val="20"/>
    </w:rPr>
  </w:style>
  <w:style w:type="paragraph" w:customStyle="1" w:styleId="66SLCON0">
    <w:name w:val="公式书写（编号） 居中 段前: 6 磅 段后: 6 磅 SL CON + (符号) 宋体"/>
    <w:basedOn w:val="66SLCON"/>
    <w:link w:val="66SLCONChar0"/>
    <w:qFormat/>
  </w:style>
  <w:style w:type="paragraph" w:customStyle="1" w:styleId="afff">
    <w:name w:val="样式 (符号) 宋体"/>
    <w:basedOn w:val="a"/>
    <w:qFormat/>
    <w:pPr>
      <w:widowControl/>
      <w:tabs>
        <w:tab w:val="left" w:pos="377"/>
      </w:tabs>
      <w:spacing w:line="360" w:lineRule="auto"/>
      <w:ind w:firstLineChars="200" w:firstLine="480"/>
    </w:pPr>
    <w:rPr>
      <w:rFonts w:ascii="宋体" w:hAnsi="宋体" w:cs="宋体"/>
      <w:kern w:val="0"/>
      <w:sz w:val="28"/>
      <w:szCs w:val="20"/>
    </w:rPr>
  </w:style>
  <w:style w:type="paragraph" w:customStyle="1" w:styleId="3SLCON05">
    <w:name w:val="样式 标题 3 SL CON + 段前: 0.5 行"/>
    <w:basedOn w:val="a"/>
    <w:qFormat/>
    <w:pPr>
      <w:keepNext/>
      <w:keepLines/>
      <w:widowControl/>
      <w:tabs>
        <w:tab w:val="left" w:pos="377"/>
        <w:tab w:val="left" w:pos="907"/>
      </w:tabs>
      <w:spacing w:before="100" w:beforeAutospacing="1" w:line="360" w:lineRule="auto"/>
      <w:ind w:left="907" w:hanging="794"/>
      <w:outlineLvl w:val="2"/>
    </w:pPr>
    <w:rPr>
      <w:rFonts w:ascii="黑体" w:eastAsia="黑体" w:cs="宋体"/>
      <w:bCs/>
      <w:kern w:val="0"/>
      <w:sz w:val="28"/>
      <w:szCs w:val="20"/>
    </w:rPr>
  </w:style>
  <w:style w:type="paragraph" w:customStyle="1" w:styleId="CharCharCharCharCharCharCharCharCharChar">
    <w:name w:val="Char Char Char Char Char Char Char Char Char Char"/>
    <w:basedOn w:val="a"/>
    <w:qFormat/>
    <w:pPr>
      <w:spacing w:line="360" w:lineRule="auto"/>
    </w:pPr>
    <w:rPr>
      <w:sz w:val="24"/>
    </w:rPr>
  </w:style>
  <w:style w:type="paragraph" w:customStyle="1" w:styleId="CharCharChar2Char">
    <w:name w:val="Char Char Char2 Char"/>
    <w:basedOn w:val="a"/>
    <w:qFormat/>
    <w:rPr>
      <w:rFonts w:ascii="Tahoma" w:hAnsi="Tahoma"/>
      <w:sz w:val="24"/>
      <w:szCs w:val="20"/>
    </w:rPr>
  </w:style>
  <w:style w:type="paragraph" w:customStyle="1" w:styleId="SLCON4">
    <w:name w:val="表内文字 SL CON + (符号)"/>
    <w:basedOn w:val="a"/>
    <w:qFormat/>
    <w:pPr>
      <w:widowControl/>
      <w:tabs>
        <w:tab w:val="left" w:pos="377"/>
      </w:tabs>
      <w:jc w:val="center"/>
    </w:pPr>
    <w:rPr>
      <w:rFonts w:ascii="宋体" w:cs="宋体"/>
      <w:kern w:val="0"/>
      <w:sz w:val="24"/>
      <w:szCs w:val="21"/>
    </w:rPr>
  </w:style>
  <w:style w:type="paragraph" w:customStyle="1" w:styleId="Char1CharCharChar">
    <w:name w:val="Char1 Char Char Char"/>
    <w:basedOn w:val="a"/>
    <w:qFormat/>
    <w:pPr>
      <w:spacing w:line="360" w:lineRule="auto"/>
    </w:pPr>
    <w:rPr>
      <w:sz w:val="24"/>
    </w:rPr>
  </w:style>
  <w:style w:type="paragraph" w:customStyle="1" w:styleId="SLCON5">
    <w:name w:val="样式 正文 首行缩进 SL CON"/>
    <w:basedOn w:val="2SLCON220"/>
    <w:qFormat/>
    <w:pPr>
      <w:ind w:firstLine="560"/>
    </w:pPr>
  </w:style>
  <w:style w:type="paragraph" w:customStyle="1" w:styleId="3SLCON">
    <w:name w:val="标题 3 SL CON"/>
    <w:basedOn w:val="a"/>
    <w:next w:val="a"/>
    <w:qFormat/>
    <w:pPr>
      <w:keepNext/>
      <w:keepLines/>
      <w:widowControl/>
      <w:tabs>
        <w:tab w:val="left" w:pos="377"/>
        <w:tab w:val="left" w:pos="960"/>
        <w:tab w:val="left" w:pos="1036"/>
      </w:tabs>
      <w:spacing w:before="100" w:beforeAutospacing="1" w:line="360" w:lineRule="auto"/>
      <w:ind w:left="1036" w:hanging="964"/>
      <w:outlineLvl w:val="2"/>
    </w:pPr>
    <w:rPr>
      <w:rFonts w:ascii="黑体" w:eastAsia="黑体" w:cs="宋体"/>
      <w:kern w:val="0"/>
      <w:sz w:val="28"/>
      <w:szCs w:val="20"/>
    </w:rPr>
  </w:style>
  <w:style w:type="paragraph" w:customStyle="1" w:styleId="CharCharCharChar">
    <w:name w:val="Char Char Char Char"/>
    <w:basedOn w:val="a"/>
    <w:semiHidden/>
    <w:qFormat/>
  </w:style>
  <w:style w:type="paragraph" w:customStyle="1" w:styleId="CharCharCharCharCharCharCharCharCharChar5">
    <w:name w:val="Char Char Char Char Char Char Char Char Char Char5"/>
    <w:basedOn w:val="a"/>
    <w:qFormat/>
    <w:pPr>
      <w:spacing w:line="360" w:lineRule="auto"/>
    </w:pPr>
    <w:rPr>
      <w:sz w:val="24"/>
    </w:rPr>
  </w:style>
  <w:style w:type="paragraph" w:customStyle="1" w:styleId="CharCharCharCharCharCharCharCharCharChar4">
    <w:name w:val="Char Char Char Char Char Char Char Char Char Char4"/>
    <w:basedOn w:val="a"/>
    <w:qFormat/>
    <w:pPr>
      <w:spacing w:line="360" w:lineRule="auto"/>
    </w:pPr>
    <w:rPr>
      <w:sz w:val="24"/>
    </w:rPr>
  </w:style>
  <w:style w:type="paragraph" w:customStyle="1" w:styleId="17">
    <w:name w:val="正文首行缩进1"/>
    <w:basedOn w:val="a"/>
    <w:qFormat/>
    <w:pPr>
      <w:spacing w:line="500" w:lineRule="exact"/>
      <w:ind w:firstLineChars="200" w:firstLine="520"/>
    </w:pPr>
    <w:rPr>
      <w:sz w:val="26"/>
    </w:rPr>
  </w:style>
  <w:style w:type="paragraph" w:customStyle="1" w:styleId="CharCharCharCharCharCharCharCharCharChar3">
    <w:name w:val="Char Char Char Char Char Char Char Char Char Char3"/>
    <w:basedOn w:val="a"/>
    <w:qFormat/>
    <w:pPr>
      <w:spacing w:line="360" w:lineRule="auto"/>
    </w:pPr>
    <w:rPr>
      <w:sz w:val="24"/>
    </w:rPr>
  </w:style>
  <w:style w:type="paragraph" w:customStyle="1" w:styleId="SLCON6">
    <w:name w:val="表（或图）标题 样式 宋体 五号 居中 SL CON"/>
    <w:basedOn w:val="a"/>
    <w:qFormat/>
    <w:pPr>
      <w:widowControl/>
      <w:tabs>
        <w:tab w:val="left" w:pos="377"/>
      </w:tabs>
      <w:spacing w:before="100" w:beforeAutospacing="1" w:line="360" w:lineRule="auto"/>
      <w:jc w:val="center"/>
    </w:pPr>
    <w:rPr>
      <w:rFonts w:ascii="宋体" w:hAnsi="宋体" w:cs="宋体"/>
      <w:b/>
      <w:kern w:val="0"/>
      <w:szCs w:val="20"/>
    </w:rPr>
  </w:style>
  <w:style w:type="paragraph" w:customStyle="1" w:styleId="CharCharCharCharCharCharCharCharCharChar2">
    <w:name w:val="Char Char Char Char Char Char Char Char Char Char2"/>
    <w:basedOn w:val="a"/>
    <w:qFormat/>
    <w:pPr>
      <w:spacing w:line="360" w:lineRule="auto"/>
    </w:pPr>
    <w:rPr>
      <w:sz w:val="24"/>
    </w:rPr>
  </w:style>
  <w:style w:type="paragraph" w:customStyle="1" w:styleId="CharCharCharCharCharCharCharCharCharChar1">
    <w:name w:val="Char Char Char Char Char Char Char Char Char Char1"/>
    <w:basedOn w:val="a"/>
    <w:qFormat/>
    <w:pPr>
      <w:spacing w:line="360" w:lineRule="auto"/>
    </w:pPr>
    <w:rPr>
      <w:sz w:val="24"/>
    </w:rPr>
  </w:style>
  <w:style w:type="paragraph" w:customStyle="1" w:styleId="18">
    <w:name w:val="列出段落1"/>
    <w:basedOn w:val="a"/>
    <w:qFormat/>
    <w:pPr>
      <w:ind w:firstLineChars="200" w:firstLine="420"/>
    </w:pPr>
  </w:style>
  <w:style w:type="paragraph" w:customStyle="1" w:styleId="26">
    <w:name w:val="样式2"/>
    <w:basedOn w:val="a"/>
    <w:qFormat/>
    <w:rPr>
      <w:rFonts w:ascii="宋体"/>
      <w:sz w:val="28"/>
      <w:szCs w:val="20"/>
    </w:rPr>
  </w:style>
  <w:style w:type="paragraph" w:customStyle="1" w:styleId="19">
    <w:name w:val="正文1"/>
    <w:basedOn w:val="a"/>
    <w:qFormat/>
    <w:pPr>
      <w:adjustRightInd w:val="0"/>
      <w:spacing w:after="120" w:line="360" w:lineRule="atLeast"/>
      <w:jc w:val="center"/>
      <w:textAlignment w:val="baseline"/>
    </w:pPr>
    <w:rPr>
      <w:kern w:val="0"/>
      <w:sz w:val="24"/>
      <w:szCs w:val="20"/>
    </w:rPr>
  </w:style>
  <w:style w:type="paragraph" w:customStyle="1" w:styleId="afff0">
    <w:name w:val="条(三级)"/>
    <w:basedOn w:val="a"/>
    <w:next w:val="a"/>
    <w:qFormat/>
    <w:pPr>
      <w:keepNext/>
      <w:keepLines/>
      <w:adjustRightInd w:val="0"/>
      <w:spacing w:line="460" w:lineRule="exact"/>
      <w:jc w:val="left"/>
      <w:textAlignment w:val="baseline"/>
    </w:pPr>
    <w:rPr>
      <w:rFonts w:hAnsi="Arial"/>
      <w:spacing w:val="3"/>
      <w:kern w:val="24"/>
      <w:sz w:val="24"/>
      <w:szCs w:val="20"/>
    </w:rPr>
  </w:style>
  <w:style w:type="paragraph" w:customStyle="1" w:styleId="Achievement">
    <w:name w:val="Achievement"/>
    <w:basedOn w:val="ac"/>
    <w:qFormat/>
    <w:pPr>
      <w:widowControl/>
      <w:numPr>
        <w:numId w:val="1"/>
      </w:numPr>
      <w:spacing w:after="60" w:line="220" w:lineRule="atLeast"/>
      <w:ind w:right="-360"/>
      <w:jc w:val="left"/>
    </w:pPr>
    <w:rPr>
      <w:kern w:val="0"/>
      <w:sz w:val="20"/>
      <w:szCs w:val="20"/>
    </w:rPr>
  </w:style>
  <w:style w:type="paragraph" w:customStyle="1" w:styleId="PersonalInfo">
    <w:name w:val="Personal Info"/>
    <w:basedOn w:val="Achievement"/>
    <w:qFormat/>
    <w:pPr>
      <w:spacing w:before="220"/>
    </w:pPr>
  </w:style>
  <w:style w:type="paragraph" w:customStyle="1" w:styleId="Address1">
    <w:name w:val="Address 1"/>
    <w:basedOn w:val="a"/>
    <w:qFormat/>
    <w:pPr>
      <w:framePr w:w="2400" w:wrap="notBeside" w:vAnchor="page" w:hAnchor="page" w:x="8065" w:y="1009" w:anchorLock="1"/>
      <w:widowControl/>
      <w:spacing w:line="200" w:lineRule="atLeast"/>
      <w:jc w:val="left"/>
    </w:pPr>
    <w:rPr>
      <w:kern w:val="0"/>
      <w:sz w:val="16"/>
      <w:szCs w:val="20"/>
    </w:rPr>
  </w:style>
  <w:style w:type="paragraph" w:customStyle="1" w:styleId="Address2">
    <w:name w:val="Address 2"/>
    <w:basedOn w:val="a"/>
    <w:qFormat/>
    <w:pPr>
      <w:framePr w:w="2405" w:wrap="notBeside" w:vAnchor="page" w:hAnchor="page" w:x="5761" w:y="1009" w:anchorLock="1"/>
      <w:widowControl/>
      <w:spacing w:line="200" w:lineRule="atLeast"/>
      <w:jc w:val="left"/>
    </w:pPr>
    <w:rPr>
      <w:kern w:val="0"/>
      <w:sz w:val="16"/>
      <w:szCs w:val="20"/>
    </w:rPr>
  </w:style>
  <w:style w:type="paragraph" w:customStyle="1" w:styleId="CityState">
    <w:name w:val="City/State"/>
    <w:basedOn w:val="ac"/>
    <w:next w:val="ac"/>
    <w:qFormat/>
    <w:pPr>
      <w:keepNext/>
      <w:widowControl/>
      <w:spacing w:after="220" w:line="220" w:lineRule="atLeast"/>
      <w:ind w:right="-360"/>
      <w:jc w:val="left"/>
    </w:pPr>
    <w:rPr>
      <w:kern w:val="0"/>
      <w:sz w:val="20"/>
      <w:szCs w:val="20"/>
    </w:rPr>
  </w:style>
  <w:style w:type="paragraph" w:customStyle="1" w:styleId="CompanyName">
    <w:name w:val="Company Name"/>
    <w:basedOn w:val="a"/>
    <w:next w:val="a"/>
    <w:qFormat/>
    <w:pPr>
      <w:widowControl/>
      <w:tabs>
        <w:tab w:val="left" w:pos="2160"/>
        <w:tab w:val="right" w:pos="6480"/>
      </w:tabs>
      <w:spacing w:before="220" w:after="40" w:line="220" w:lineRule="atLeast"/>
      <w:ind w:right="-360"/>
      <w:jc w:val="left"/>
    </w:pPr>
    <w:rPr>
      <w:kern w:val="0"/>
      <w:sz w:val="20"/>
      <w:szCs w:val="20"/>
    </w:rPr>
  </w:style>
  <w:style w:type="paragraph" w:customStyle="1" w:styleId="CompanyNameOne">
    <w:name w:val="Company Name One"/>
    <w:basedOn w:val="CompanyName"/>
    <w:next w:val="a"/>
    <w:qFormat/>
  </w:style>
  <w:style w:type="paragraph" w:customStyle="1" w:styleId="DocumentLabel">
    <w:name w:val="Document Label"/>
    <w:basedOn w:val="a"/>
    <w:next w:val="a"/>
    <w:qFormat/>
    <w:pPr>
      <w:widowControl/>
      <w:spacing w:after="220"/>
      <w:ind w:right="-360"/>
      <w:jc w:val="left"/>
    </w:pPr>
    <w:rPr>
      <w:spacing w:val="-20"/>
      <w:kern w:val="0"/>
      <w:sz w:val="48"/>
      <w:szCs w:val="20"/>
    </w:rPr>
  </w:style>
  <w:style w:type="paragraph" w:customStyle="1" w:styleId="HeaderBase">
    <w:name w:val="Header Base"/>
    <w:basedOn w:val="a"/>
    <w:qFormat/>
    <w:pPr>
      <w:widowControl/>
      <w:ind w:right="-360"/>
      <w:jc w:val="left"/>
    </w:pPr>
    <w:rPr>
      <w:kern w:val="0"/>
      <w:sz w:val="20"/>
      <w:szCs w:val="20"/>
    </w:rPr>
  </w:style>
  <w:style w:type="paragraph" w:customStyle="1" w:styleId="HeadingBase">
    <w:name w:val="Heading Base"/>
    <w:basedOn w:val="ac"/>
    <w:next w:val="ac"/>
    <w:qFormat/>
    <w:pPr>
      <w:keepNext/>
      <w:keepLines/>
      <w:widowControl/>
      <w:spacing w:after="0" w:line="220" w:lineRule="atLeast"/>
      <w:ind w:right="-360"/>
      <w:jc w:val="left"/>
    </w:pPr>
    <w:rPr>
      <w:rFonts w:ascii="Arial" w:hAnsi="Arial"/>
      <w:spacing w:val="-4"/>
      <w:kern w:val="0"/>
      <w:sz w:val="18"/>
      <w:szCs w:val="20"/>
    </w:rPr>
  </w:style>
  <w:style w:type="paragraph" w:customStyle="1" w:styleId="Institution">
    <w:name w:val="Institution"/>
    <w:basedOn w:val="a"/>
    <w:next w:val="Achievement"/>
    <w:qFormat/>
    <w:pPr>
      <w:widowControl/>
      <w:tabs>
        <w:tab w:val="left" w:pos="2160"/>
        <w:tab w:val="right" w:pos="6480"/>
      </w:tabs>
      <w:spacing w:before="220" w:after="60" w:line="220" w:lineRule="atLeast"/>
      <w:ind w:right="-360"/>
      <w:jc w:val="left"/>
    </w:pPr>
    <w:rPr>
      <w:kern w:val="0"/>
      <w:sz w:val="20"/>
      <w:szCs w:val="20"/>
    </w:rPr>
  </w:style>
  <w:style w:type="paragraph" w:customStyle="1" w:styleId="JobTitle">
    <w:name w:val="Job Title"/>
    <w:next w:val="Achievement"/>
    <w:qFormat/>
    <w:pPr>
      <w:spacing w:after="40" w:line="220" w:lineRule="atLeast"/>
    </w:pPr>
    <w:rPr>
      <w:rFonts w:ascii="Arial" w:hAnsi="Arial"/>
      <w:b/>
      <w:spacing w:val="-10"/>
    </w:rPr>
  </w:style>
  <w:style w:type="paragraph" w:customStyle="1" w:styleId="Name">
    <w:name w:val="Name"/>
    <w:basedOn w:val="a"/>
    <w:next w:val="a"/>
    <w:qFormat/>
    <w:pPr>
      <w:widowControl/>
      <w:spacing w:after="440" w:line="240" w:lineRule="atLeast"/>
      <w:ind w:left="2160"/>
      <w:jc w:val="left"/>
    </w:pPr>
    <w:rPr>
      <w:spacing w:val="-20"/>
      <w:kern w:val="0"/>
      <w:sz w:val="48"/>
      <w:szCs w:val="20"/>
    </w:rPr>
  </w:style>
  <w:style w:type="paragraph" w:customStyle="1" w:styleId="NoTitle">
    <w:name w:val="No Title"/>
    <w:basedOn w:val="a"/>
    <w:qFormat/>
    <w:pPr>
      <w:widowControl/>
      <w:pBdr>
        <w:top w:val="single" w:sz="6" w:space="2" w:color="FFFFFF"/>
        <w:left w:val="single" w:sz="6" w:space="2" w:color="FFFFFF"/>
        <w:bottom w:val="single" w:sz="6" w:space="2" w:color="FFFFFF"/>
        <w:right w:val="single" w:sz="6" w:space="2" w:color="FFFFFF"/>
      </w:pBdr>
      <w:spacing w:before="120" w:line="280" w:lineRule="atLeast"/>
      <w:jc w:val="left"/>
    </w:pPr>
    <w:rPr>
      <w:rFonts w:ascii="Arial" w:hAnsi="Arial"/>
      <w:b/>
      <w:spacing w:val="-10"/>
      <w:kern w:val="0"/>
      <w:position w:val="7"/>
      <w:sz w:val="20"/>
      <w:szCs w:val="20"/>
    </w:rPr>
  </w:style>
  <w:style w:type="paragraph" w:customStyle="1" w:styleId="Objective">
    <w:name w:val="Objective"/>
    <w:basedOn w:val="a"/>
    <w:next w:val="ac"/>
    <w:qFormat/>
    <w:pPr>
      <w:widowControl/>
      <w:spacing w:before="220" w:after="220" w:line="220" w:lineRule="atLeast"/>
      <w:jc w:val="left"/>
    </w:pPr>
    <w:rPr>
      <w:kern w:val="0"/>
      <w:sz w:val="20"/>
      <w:szCs w:val="20"/>
    </w:rPr>
  </w:style>
  <w:style w:type="paragraph" w:customStyle="1" w:styleId="SectionTitle">
    <w:name w:val="Section Title"/>
    <w:basedOn w:val="a"/>
    <w:next w:val="a"/>
    <w:qFormat/>
    <w:pPr>
      <w:widowControl/>
      <w:pBdr>
        <w:top w:val="single" w:sz="6" w:space="2" w:color="FFFFFF"/>
        <w:left w:val="single" w:sz="6" w:space="2" w:color="FFFFFF"/>
        <w:bottom w:val="single" w:sz="6" w:space="2" w:color="FFFFFF"/>
        <w:right w:val="single" w:sz="6" w:space="2" w:color="FFFFFF"/>
      </w:pBdr>
      <w:shd w:val="pct10" w:color="auto" w:fill="auto"/>
      <w:spacing w:before="120" w:line="280" w:lineRule="atLeast"/>
      <w:jc w:val="left"/>
    </w:pPr>
    <w:rPr>
      <w:rFonts w:ascii="Arial" w:hAnsi="Arial"/>
      <w:b/>
      <w:spacing w:val="-10"/>
      <w:kern w:val="0"/>
      <w:position w:val="7"/>
      <w:sz w:val="20"/>
      <w:szCs w:val="20"/>
    </w:rPr>
  </w:style>
  <w:style w:type="paragraph" w:customStyle="1" w:styleId="SectionSubtitle">
    <w:name w:val="Section Subtitle"/>
    <w:basedOn w:val="SectionTitle"/>
    <w:next w:val="a"/>
    <w:qFormat/>
    <w:pPr>
      <w:pBdr>
        <w:top w:val="none" w:sz="0" w:space="0" w:color="auto"/>
      </w:pBdr>
    </w:pPr>
    <w:rPr>
      <w:b w:val="0"/>
      <w:spacing w:val="0"/>
      <w:position w:val="6"/>
    </w:rPr>
  </w:style>
  <w:style w:type="paragraph" w:customStyle="1" w:styleId="210">
    <w:name w:val="正文文本 21"/>
    <w:basedOn w:val="a"/>
    <w:qFormat/>
    <w:pPr>
      <w:adjustRightInd w:val="0"/>
      <w:ind w:firstLine="425"/>
      <w:textAlignment w:val="baseline"/>
    </w:pPr>
    <w:rPr>
      <w:szCs w:val="20"/>
    </w:rPr>
  </w:style>
  <w:style w:type="paragraph" w:customStyle="1" w:styleId="afff1">
    <w:name w:val="条(二级)"/>
    <w:basedOn w:val="20"/>
    <w:next w:val="afff0"/>
    <w:qFormat/>
    <w:pPr>
      <w:adjustRightInd w:val="0"/>
      <w:spacing w:before="0" w:after="0" w:line="460" w:lineRule="exact"/>
      <w:jc w:val="left"/>
      <w:textAlignment w:val="baseline"/>
      <w:outlineLvl w:val="9"/>
    </w:pPr>
    <w:rPr>
      <w:rFonts w:ascii="宋体" w:eastAsia="宋体"/>
      <w:spacing w:val="3"/>
      <w:kern w:val="24"/>
      <w:sz w:val="24"/>
    </w:rPr>
  </w:style>
  <w:style w:type="paragraph" w:customStyle="1" w:styleId="afff2">
    <w:name w:val="条(四级)"/>
    <w:basedOn w:val="afff0"/>
    <w:next w:val="a"/>
    <w:qFormat/>
  </w:style>
  <w:style w:type="paragraph" w:customStyle="1" w:styleId="1">
    <w:name w:val="条文1"/>
    <w:basedOn w:val="afff3"/>
    <w:qFormat/>
    <w:pPr>
      <w:numPr>
        <w:numId w:val="2"/>
      </w:numPr>
      <w:ind w:left="907" w:hanging="425"/>
    </w:pPr>
  </w:style>
  <w:style w:type="paragraph" w:customStyle="1" w:styleId="afff3">
    <w:name w:val="段"/>
    <w:basedOn w:val="a"/>
    <w:qFormat/>
    <w:pPr>
      <w:adjustRightInd w:val="0"/>
      <w:spacing w:line="460" w:lineRule="exact"/>
      <w:ind w:firstLine="482"/>
      <w:jc w:val="left"/>
      <w:textAlignment w:val="baseline"/>
    </w:pPr>
    <w:rPr>
      <w:rFonts w:hAnsi="Arial"/>
      <w:spacing w:val="3"/>
      <w:kern w:val="24"/>
      <w:sz w:val="24"/>
      <w:szCs w:val="20"/>
    </w:rPr>
  </w:style>
  <w:style w:type="paragraph" w:customStyle="1" w:styleId="afff4">
    <w:name w:val="页号"/>
    <w:basedOn w:val="af4"/>
    <w:qFormat/>
    <w:pPr>
      <w:tabs>
        <w:tab w:val="clear" w:pos="4153"/>
        <w:tab w:val="clear" w:pos="8306"/>
        <w:tab w:val="center" w:pos="4320"/>
        <w:tab w:val="right" w:pos="8640"/>
      </w:tabs>
      <w:adjustRightInd w:val="0"/>
      <w:snapToGrid/>
      <w:jc w:val="center"/>
      <w:textAlignment w:val="baseline"/>
    </w:pPr>
    <w:rPr>
      <w:rFonts w:hAnsi="Arial"/>
      <w:spacing w:val="3"/>
      <w:kern w:val="24"/>
      <w:sz w:val="24"/>
      <w:szCs w:val="20"/>
    </w:rPr>
  </w:style>
  <w:style w:type="paragraph" w:customStyle="1" w:styleId="27">
    <w:name w:val="列表延续 2"/>
    <w:basedOn w:val="a"/>
    <w:qFormat/>
    <w:pPr>
      <w:autoSpaceDE w:val="0"/>
      <w:autoSpaceDN w:val="0"/>
      <w:adjustRightInd w:val="0"/>
      <w:spacing w:line="360" w:lineRule="atLeast"/>
      <w:ind w:left="420" w:hanging="420"/>
      <w:jc w:val="left"/>
    </w:pPr>
    <w:rPr>
      <w:rFonts w:ascii="宋体" w:hAnsi="Tms Rmn"/>
      <w:spacing w:val="20"/>
      <w:kern w:val="0"/>
      <w:sz w:val="24"/>
      <w:szCs w:val="20"/>
    </w:rPr>
  </w:style>
  <w:style w:type="paragraph" w:customStyle="1" w:styleId="211">
    <w:name w:val="列表延续 21"/>
    <w:basedOn w:val="a"/>
    <w:qFormat/>
    <w:pPr>
      <w:autoSpaceDE w:val="0"/>
      <w:autoSpaceDN w:val="0"/>
      <w:adjustRightInd w:val="0"/>
      <w:spacing w:line="360" w:lineRule="atLeast"/>
      <w:ind w:left="840" w:hanging="420"/>
      <w:jc w:val="left"/>
    </w:pPr>
    <w:rPr>
      <w:rFonts w:ascii="宋体" w:hAnsi="Tms Rmn"/>
      <w:spacing w:val="20"/>
      <w:kern w:val="0"/>
      <w:sz w:val="24"/>
      <w:szCs w:val="20"/>
    </w:rPr>
  </w:style>
  <w:style w:type="paragraph" w:customStyle="1" w:styleId="afff5">
    <w:name w:val="章(一级)"/>
    <w:basedOn w:val="10"/>
    <w:next w:val="afff1"/>
    <w:qFormat/>
    <w:pPr>
      <w:tabs>
        <w:tab w:val="left" w:pos="915"/>
      </w:tabs>
      <w:adjustRightInd w:val="0"/>
      <w:spacing w:line="360" w:lineRule="auto"/>
      <w:jc w:val="left"/>
      <w:textAlignment w:val="baseline"/>
      <w:outlineLvl w:val="9"/>
    </w:pPr>
    <w:rPr>
      <w:rFonts w:ascii="宋体"/>
      <w:b/>
      <w:spacing w:val="20"/>
      <w:kern w:val="0"/>
      <w:sz w:val="24"/>
    </w:rPr>
  </w:style>
  <w:style w:type="paragraph" w:customStyle="1" w:styleId="28">
    <w:name w:val="条文2"/>
    <w:basedOn w:val="afff3"/>
    <w:qFormat/>
    <w:pPr>
      <w:ind w:left="1151" w:hanging="425"/>
    </w:pPr>
    <w:rPr>
      <w:rFonts w:ascii="宋体"/>
    </w:rPr>
  </w:style>
  <w:style w:type="paragraph" w:customStyle="1" w:styleId="afff6">
    <w:name w:val="档案号"/>
    <w:basedOn w:val="af6"/>
    <w:qFormat/>
    <w:pPr>
      <w:pBdr>
        <w:bottom w:val="none" w:sz="0" w:space="0" w:color="auto"/>
      </w:pBdr>
      <w:tabs>
        <w:tab w:val="clear" w:pos="4153"/>
        <w:tab w:val="clear" w:pos="8306"/>
        <w:tab w:val="center" w:pos="4320"/>
        <w:tab w:val="right" w:pos="8640"/>
      </w:tabs>
      <w:adjustRightInd w:val="0"/>
      <w:snapToGrid/>
      <w:spacing w:line="460" w:lineRule="exact"/>
      <w:jc w:val="right"/>
      <w:textAlignment w:val="baseline"/>
    </w:pPr>
    <w:rPr>
      <w:rFonts w:ascii="宋体" w:hAnsi="Arial"/>
      <w:spacing w:val="3"/>
      <w:kern w:val="24"/>
      <w:sz w:val="24"/>
      <w:szCs w:val="20"/>
    </w:rPr>
  </w:style>
  <w:style w:type="paragraph" w:customStyle="1" w:styleId="29">
    <w:name w:val="正文2"/>
    <w:qFormat/>
    <w:pPr>
      <w:widowControl w:val="0"/>
      <w:adjustRightInd w:val="0"/>
      <w:spacing w:line="360" w:lineRule="atLeast"/>
      <w:textAlignment w:val="baseline"/>
    </w:pPr>
    <w:rPr>
      <w:rFonts w:ascii="宋体"/>
      <w:sz w:val="34"/>
    </w:rPr>
  </w:style>
  <w:style w:type="paragraph" w:customStyle="1" w:styleId="41">
    <w:name w:val="标题4"/>
    <w:basedOn w:val="3"/>
    <w:qFormat/>
    <w:pPr>
      <w:widowControl/>
      <w:adjustRightInd w:val="0"/>
      <w:snapToGrid w:val="0"/>
      <w:spacing w:before="0" w:after="0" w:line="360" w:lineRule="auto"/>
      <w:jc w:val="left"/>
    </w:pPr>
    <w:rPr>
      <w:b w:val="0"/>
      <w:bCs w:val="0"/>
      <w:snapToGrid w:val="0"/>
      <w:color w:val="000000"/>
      <w:spacing w:val="40"/>
      <w:kern w:val="0"/>
      <w:sz w:val="24"/>
      <w:szCs w:val="20"/>
    </w:rPr>
  </w:style>
  <w:style w:type="paragraph" w:customStyle="1" w:styleId="53">
    <w:name w:val="标题5"/>
    <w:basedOn w:val="41"/>
    <w:qFormat/>
    <w:pPr>
      <w:spacing w:line="240" w:lineRule="auto"/>
    </w:pPr>
    <w:rPr>
      <w:i/>
      <w:spacing w:val="0"/>
    </w:rPr>
  </w:style>
  <w:style w:type="paragraph" w:customStyle="1" w:styleId="Web">
    <w:name w:val="普通 (Web)"/>
    <w:basedOn w:val="a"/>
    <w:qFormat/>
    <w:rPr>
      <w:sz w:val="24"/>
    </w:rPr>
  </w:style>
  <w:style w:type="paragraph" w:customStyle="1" w:styleId="xl24">
    <w:name w:val="xl24"/>
    <w:basedOn w:val="a"/>
    <w:qFormat/>
    <w:pPr>
      <w:widowControl/>
      <w:pBdr>
        <w:right w:val="single" w:sz="4" w:space="0" w:color="auto"/>
      </w:pBdr>
      <w:spacing w:before="100" w:after="100"/>
      <w:jc w:val="center"/>
    </w:pPr>
    <w:rPr>
      <w:rFonts w:ascii="Arial Unicode MS" w:eastAsia="Arial Unicode MS" w:hAnsi="Arial Unicode MS"/>
      <w:kern w:val="0"/>
      <w:sz w:val="24"/>
      <w:szCs w:val="20"/>
    </w:rPr>
  </w:style>
  <w:style w:type="paragraph" w:customStyle="1" w:styleId="42">
    <w:name w:val="样式4"/>
    <w:basedOn w:val="af6"/>
    <w:qFormat/>
    <w:pPr>
      <w:pBdr>
        <w:bottom w:val="single" w:sz="6" w:space="0" w:color="auto"/>
      </w:pBdr>
      <w:tabs>
        <w:tab w:val="clear" w:pos="4153"/>
      </w:tabs>
    </w:pPr>
    <w:rPr>
      <w:szCs w:val="21"/>
    </w:rPr>
  </w:style>
  <w:style w:type="paragraph" w:customStyle="1" w:styleId="54">
    <w:name w:val="样式5"/>
    <w:basedOn w:val="a"/>
    <w:qFormat/>
    <w:pPr>
      <w:spacing w:line="400" w:lineRule="exact"/>
      <w:jc w:val="center"/>
    </w:pPr>
    <w:rPr>
      <w:rFonts w:ascii="宋体"/>
      <w:szCs w:val="21"/>
    </w:rPr>
  </w:style>
  <w:style w:type="paragraph" w:customStyle="1" w:styleId="62">
    <w:name w:val="样式6"/>
    <w:basedOn w:val="a"/>
    <w:qFormat/>
    <w:pPr>
      <w:spacing w:line="400" w:lineRule="exact"/>
      <w:jc w:val="center"/>
    </w:pPr>
    <w:rPr>
      <w:rFonts w:ascii="宋体"/>
      <w:szCs w:val="21"/>
    </w:rPr>
  </w:style>
  <w:style w:type="paragraph" w:customStyle="1" w:styleId="afff7">
    <w:name w:val="缩进正文"/>
    <w:basedOn w:val="a3"/>
    <w:qFormat/>
    <w:pPr>
      <w:adjustRightInd w:val="0"/>
      <w:snapToGrid w:val="0"/>
      <w:spacing w:line="300" w:lineRule="auto"/>
      <w:ind w:firstLineChars="200" w:firstLine="200"/>
    </w:pPr>
    <w:rPr>
      <w:rFonts w:hAnsi="Times New Roman"/>
      <w:color w:val="auto"/>
      <w:szCs w:val="20"/>
    </w:rPr>
  </w:style>
  <w:style w:type="paragraph" w:customStyle="1" w:styleId="afff8">
    <w:name w:val="标准小四"/>
    <w:basedOn w:val="a"/>
    <w:qFormat/>
    <w:pPr>
      <w:spacing w:line="360" w:lineRule="auto"/>
      <w:ind w:firstLineChars="200" w:firstLine="480"/>
    </w:pPr>
    <w:rPr>
      <w:sz w:val="24"/>
      <w:szCs w:val="21"/>
    </w:rPr>
  </w:style>
  <w:style w:type="paragraph" w:customStyle="1" w:styleId="afff9">
    <w:name w:val="基准页眉样式"/>
    <w:basedOn w:val="ac"/>
    <w:qFormat/>
    <w:pPr>
      <w:keepLines/>
      <w:widowControl/>
      <w:tabs>
        <w:tab w:val="center" w:pos="-18551"/>
        <w:tab w:val="right" w:pos="4320"/>
      </w:tabs>
      <w:spacing w:after="0" w:line="240" w:lineRule="atLeast"/>
      <w:jc w:val="center"/>
    </w:pPr>
    <w:rPr>
      <w:rFonts w:ascii="Garamond" w:hAnsi="Garamond"/>
      <w:smallCaps/>
      <w:spacing w:val="15"/>
      <w:kern w:val="0"/>
    </w:rPr>
  </w:style>
  <w:style w:type="paragraph" w:customStyle="1" w:styleId="xl26">
    <w:name w:val="xl2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font0">
    <w:name w:val="font0"/>
    <w:basedOn w:val="a"/>
    <w:qFormat/>
    <w:pPr>
      <w:widowControl/>
      <w:spacing w:before="100" w:beforeAutospacing="1" w:after="100" w:afterAutospacing="1"/>
      <w:jc w:val="left"/>
    </w:pPr>
    <w:rPr>
      <w:rFonts w:ascii="宋体" w:hAnsi="宋体"/>
      <w:kern w:val="0"/>
      <w:sz w:val="24"/>
    </w:rPr>
  </w:style>
  <w:style w:type="paragraph" w:customStyle="1" w:styleId="Char10">
    <w:name w:val="Char1"/>
    <w:basedOn w:val="a"/>
    <w:qFormat/>
  </w:style>
  <w:style w:type="paragraph" w:customStyle="1" w:styleId="afffa">
    <w:name w:val="表中字"/>
    <w:basedOn w:val="a"/>
    <w:qFormat/>
    <w:pPr>
      <w:ind w:leftChars="-52" w:left="-109" w:firstLine="42"/>
      <w:jc w:val="left"/>
      <w:textAlignment w:val="center"/>
    </w:pPr>
    <w:rPr>
      <w:rFonts w:ascii="宋体" w:hAnsi="宋体"/>
      <w:color w:val="000000"/>
      <w:kern w:val="0"/>
      <w:sz w:val="24"/>
      <w:szCs w:val="20"/>
    </w:rPr>
  </w:style>
  <w:style w:type="paragraph" w:customStyle="1" w:styleId="CharCharCharCharCharCharChar1">
    <w:name w:val="Char Char Char Char Char Char Char1"/>
    <w:basedOn w:val="a"/>
    <w:uiPriority w:val="99"/>
    <w:qFormat/>
    <w:pPr>
      <w:widowControl/>
      <w:spacing w:after="160" w:line="240" w:lineRule="exact"/>
      <w:jc w:val="left"/>
    </w:pPr>
    <w:rPr>
      <w:rFonts w:ascii="Verdana" w:hAnsi="Verdana"/>
      <w:kern w:val="0"/>
      <w:sz w:val="20"/>
      <w:szCs w:val="20"/>
      <w:lang w:eastAsia="en-US"/>
    </w:rPr>
  </w:style>
  <w:style w:type="paragraph" w:customStyle="1" w:styleId="220">
    <w:name w:val="样式 正文首缩2 + 首行缩进:  2 字符"/>
    <w:basedOn w:val="a"/>
    <w:qFormat/>
    <w:pPr>
      <w:spacing w:line="360" w:lineRule="auto"/>
      <w:jc w:val="center"/>
    </w:pPr>
    <w:rPr>
      <w:rFonts w:hAnsi="宋体"/>
      <w:b/>
      <w:kern w:val="0"/>
      <w:szCs w:val="21"/>
    </w:rPr>
  </w:style>
  <w:style w:type="paragraph" w:customStyle="1" w:styleId="2a">
    <w:name w:val="正文缩进2字符"/>
    <w:basedOn w:val="a"/>
    <w:qFormat/>
    <w:pPr>
      <w:adjustRightInd w:val="0"/>
      <w:snapToGrid w:val="0"/>
      <w:spacing w:line="300" w:lineRule="auto"/>
      <w:ind w:firstLineChars="200" w:firstLine="480"/>
      <w:jc w:val="left"/>
    </w:pPr>
    <w:rPr>
      <w:snapToGrid w:val="0"/>
      <w:kern w:val="0"/>
      <w:sz w:val="24"/>
    </w:rPr>
  </w:style>
  <w:style w:type="paragraph" w:customStyle="1" w:styleId="2-01215">
    <w:name w:val="样式 标题 2二级标题 + 黑体 四号 居中 右侧:  -0.12 厘米 行距: 1.5 倍行距"/>
    <w:basedOn w:val="20"/>
    <w:qFormat/>
    <w:pPr>
      <w:spacing w:before="240" w:after="240" w:line="360" w:lineRule="auto"/>
      <w:ind w:right="-70"/>
      <w:jc w:val="center"/>
    </w:pPr>
    <w:rPr>
      <w:rFonts w:ascii="宋体" w:eastAsia="宋体" w:hAnsi="宋体" w:cs="宋体"/>
      <w:sz w:val="24"/>
      <w:szCs w:val="24"/>
      <w:lang w:val="zh-CN"/>
    </w:rPr>
  </w:style>
  <w:style w:type="paragraph" w:customStyle="1" w:styleId="afffb">
    <w:name w:val="表"/>
    <w:basedOn w:val="a"/>
    <w:qFormat/>
    <w:pPr>
      <w:spacing w:line="300" w:lineRule="auto"/>
    </w:pPr>
    <w:rPr>
      <w:rFonts w:eastAsia="仿宋_GB2312"/>
      <w:bCs/>
      <w:sz w:val="24"/>
    </w:rPr>
  </w:style>
  <w:style w:type="paragraph" w:customStyle="1" w:styleId="afffc">
    <w:name w:val="表内正文"/>
    <w:basedOn w:val="a"/>
    <w:qFormat/>
    <w:rPr>
      <w:sz w:val="24"/>
      <w:szCs w:val="20"/>
    </w:rPr>
  </w:style>
  <w:style w:type="paragraph" w:customStyle="1" w:styleId="afffd">
    <w:name w:val="简单回函地址"/>
    <w:basedOn w:val="a"/>
    <w:qFormat/>
  </w:style>
  <w:style w:type="paragraph" w:customStyle="1" w:styleId="CharCharChar">
    <w:name w:val="Char Char Char"/>
    <w:basedOn w:val="a"/>
    <w:qFormat/>
    <w:pPr>
      <w:autoSpaceDE w:val="0"/>
      <w:autoSpaceDN w:val="0"/>
      <w:adjustRightInd w:val="0"/>
      <w:snapToGrid w:val="0"/>
      <w:spacing w:before="50" w:after="50" w:line="360" w:lineRule="auto"/>
      <w:ind w:firstLineChars="200" w:firstLine="560"/>
    </w:pPr>
    <w:rPr>
      <w:rFonts w:eastAsia="仿宋_GB2312"/>
      <w:color w:val="000000"/>
      <w:sz w:val="24"/>
      <w:szCs w:val="20"/>
    </w:rPr>
  </w:style>
  <w:style w:type="paragraph" w:customStyle="1" w:styleId="Char1CharChar1CharCharCharChar">
    <w:name w:val="Char1 Char Char1 Char Char Char Char"/>
    <w:basedOn w:val="a"/>
    <w:qFormat/>
  </w:style>
  <w:style w:type="paragraph" w:customStyle="1" w:styleId="71">
    <w:name w:val="样式7"/>
    <w:basedOn w:val="a"/>
    <w:qFormat/>
    <w:pPr>
      <w:jc w:val="center"/>
    </w:pPr>
    <w:rPr>
      <w:szCs w:val="20"/>
    </w:rPr>
  </w:style>
  <w:style w:type="paragraph" w:customStyle="1" w:styleId="82">
    <w:name w:val="样式8"/>
    <w:basedOn w:val="a"/>
    <w:qFormat/>
    <w:pPr>
      <w:pBdr>
        <w:bottom w:val="single" w:sz="4" w:space="1" w:color="auto"/>
      </w:pBdr>
    </w:pPr>
    <w:rPr>
      <w:szCs w:val="20"/>
    </w:rPr>
  </w:style>
  <w:style w:type="paragraph" w:customStyle="1" w:styleId="92">
    <w:name w:val="样式9"/>
    <w:basedOn w:val="a"/>
    <w:qFormat/>
    <w:rPr>
      <w:szCs w:val="20"/>
    </w:rPr>
  </w:style>
  <w:style w:type="paragraph" w:customStyle="1" w:styleId="Char20">
    <w:name w:val="Char2"/>
    <w:basedOn w:val="a"/>
    <w:qFormat/>
  </w:style>
  <w:style w:type="paragraph" w:customStyle="1" w:styleId="afffe">
    <w:name w:val="图"/>
    <w:basedOn w:val="a"/>
    <w:qFormat/>
    <w:pPr>
      <w:spacing w:beforeLines="50" w:afterLines="100" w:line="360" w:lineRule="auto"/>
      <w:jc w:val="center"/>
    </w:pPr>
    <w:rPr>
      <w:b/>
      <w:szCs w:val="21"/>
    </w:rPr>
  </w:style>
  <w:style w:type="paragraph" w:customStyle="1" w:styleId="xl89">
    <w:name w:val="xl8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90">
    <w:name w:val="xl9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18"/>
      <w:szCs w:val="18"/>
    </w:rPr>
  </w:style>
  <w:style w:type="paragraph" w:customStyle="1" w:styleId="xl91">
    <w:name w:val="xl91"/>
    <w:basedOn w:val="a"/>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92">
    <w:name w:val="xl9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93">
    <w:name w:val="xl9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94">
    <w:name w:val="xl9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2"/>
      <w:szCs w:val="22"/>
    </w:rPr>
  </w:style>
  <w:style w:type="paragraph" w:customStyle="1" w:styleId="xl95">
    <w:name w:val="xl95"/>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96">
    <w:name w:val="xl96"/>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97">
    <w:name w:val="xl9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xl98">
    <w:name w:val="xl9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99">
    <w:name w:val="xl9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100">
    <w:name w:val="xl10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kern w:val="0"/>
      <w:sz w:val="20"/>
      <w:szCs w:val="20"/>
    </w:rPr>
  </w:style>
  <w:style w:type="paragraph" w:customStyle="1" w:styleId="xl101">
    <w:name w:val="xl101"/>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黑体" w:eastAsia="黑体" w:hAnsi="黑体" w:cs="宋体"/>
      <w:color w:val="000000"/>
      <w:kern w:val="0"/>
      <w:sz w:val="20"/>
      <w:szCs w:val="20"/>
    </w:rPr>
  </w:style>
  <w:style w:type="paragraph" w:customStyle="1" w:styleId="xl102">
    <w:name w:val="xl102"/>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xl103">
    <w:name w:val="xl103"/>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xl104">
    <w:name w:val="xl10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xl105">
    <w:name w:val="xl105"/>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06">
    <w:name w:val="xl106"/>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07">
    <w:name w:val="xl107"/>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2"/>
      <w:szCs w:val="22"/>
    </w:rPr>
  </w:style>
  <w:style w:type="paragraph" w:customStyle="1" w:styleId="xl108">
    <w:name w:val="xl108"/>
    <w:basedOn w:val="a"/>
    <w:qFormat/>
    <w:pPr>
      <w:widowControl/>
      <w:pBdr>
        <w:top w:val="single" w:sz="4" w:space="0" w:color="auto"/>
        <w:left w:val="single" w:sz="4" w:space="0" w:color="auto"/>
        <w:bottom w:val="single" w:sz="4" w:space="0" w:color="auto"/>
        <w:right w:val="single" w:sz="4" w:space="0" w:color="auto"/>
      </w:pBdr>
      <w:shd w:val="clear" w:color="FFFFFF"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xl109">
    <w:name w:val="xl10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10">
    <w:name w:val="xl110"/>
    <w:basedOn w:val="a"/>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111">
    <w:name w:val="xl11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112">
    <w:name w:val="xl11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113">
    <w:name w:val="xl11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114">
    <w:name w:val="xl11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115">
    <w:name w:val="xl115"/>
    <w:basedOn w:val="a"/>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116">
    <w:name w:val="xl116"/>
    <w:basedOn w:val="a"/>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117">
    <w:name w:val="xl117"/>
    <w:basedOn w:val="a"/>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118">
    <w:name w:val="xl118"/>
    <w:basedOn w:val="a"/>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Char3">
    <w:name w:val="Char3"/>
    <w:basedOn w:val="a"/>
    <w:qFormat/>
    <w:pPr>
      <w:widowControl/>
      <w:spacing w:after="160" w:line="240" w:lineRule="exact"/>
      <w:jc w:val="left"/>
    </w:pPr>
    <w:rPr>
      <w:szCs w:val="20"/>
    </w:rPr>
  </w:style>
  <w:style w:type="paragraph" w:customStyle="1" w:styleId="2b">
    <w:name w:val="正文缩进2"/>
    <w:basedOn w:val="a"/>
    <w:qFormat/>
    <w:pPr>
      <w:ind w:firstLineChars="200" w:firstLine="420"/>
    </w:pPr>
  </w:style>
  <w:style w:type="paragraph" w:customStyle="1" w:styleId="1a">
    <w:name w:val="注释标题1"/>
    <w:basedOn w:val="a"/>
    <w:next w:val="a"/>
    <w:qFormat/>
    <w:pPr>
      <w:jc w:val="center"/>
    </w:pPr>
    <w:rPr>
      <w:rFonts w:ascii="宋体"/>
      <w:szCs w:val="21"/>
    </w:rPr>
  </w:style>
  <w:style w:type="paragraph" w:customStyle="1" w:styleId="35">
    <w:name w:val="正文缩进3"/>
    <w:basedOn w:val="a"/>
    <w:qFormat/>
    <w:pPr>
      <w:ind w:firstLineChars="200" w:firstLine="420"/>
    </w:pPr>
  </w:style>
  <w:style w:type="paragraph" w:customStyle="1" w:styleId="1b">
    <w:name w:val="批注主题1"/>
    <w:basedOn w:val="a9"/>
    <w:next w:val="a9"/>
    <w:qFormat/>
    <w:rPr>
      <w:b/>
      <w:bCs/>
    </w:rPr>
  </w:style>
  <w:style w:type="paragraph" w:customStyle="1" w:styleId="43">
    <w:name w:val="正文缩进4"/>
    <w:basedOn w:val="a"/>
    <w:qFormat/>
    <w:pPr>
      <w:ind w:firstLineChars="200" w:firstLine="420"/>
    </w:pPr>
  </w:style>
  <w:style w:type="paragraph" w:customStyle="1" w:styleId="CharChar4">
    <w:name w:val="Char Char4"/>
    <w:basedOn w:val="a"/>
    <w:semiHidden/>
    <w:qFormat/>
    <w:pPr>
      <w:spacing w:line="360" w:lineRule="auto"/>
    </w:pPr>
    <w:rPr>
      <w:sz w:val="24"/>
    </w:rPr>
  </w:style>
  <w:style w:type="character" w:customStyle="1" w:styleId="11">
    <w:name w:val="标题 1 字符"/>
    <w:link w:val="10"/>
    <w:qFormat/>
    <w:rPr>
      <w:kern w:val="2"/>
      <w:sz w:val="28"/>
    </w:rPr>
  </w:style>
  <w:style w:type="character" w:customStyle="1" w:styleId="a5">
    <w:name w:val="正文缩进 字符"/>
    <w:link w:val="a4"/>
    <w:qFormat/>
    <w:locked/>
    <w:rPr>
      <w:kern w:val="2"/>
      <w:sz w:val="21"/>
      <w:szCs w:val="24"/>
    </w:rPr>
  </w:style>
  <w:style w:type="character" w:customStyle="1" w:styleId="50">
    <w:name w:val="标题 5 字符"/>
    <w:link w:val="5"/>
    <w:qFormat/>
    <w:rPr>
      <w:rFonts w:eastAsia="黑体"/>
      <w:bCs/>
      <w:sz w:val="28"/>
      <w:szCs w:val="28"/>
    </w:rPr>
  </w:style>
  <w:style w:type="character" w:customStyle="1" w:styleId="60">
    <w:name w:val="标题 6 字符"/>
    <w:link w:val="6"/>
    <w:qFormat/>
    <w:rPr>
      <w:rFonts w:eastAsia="黑体"/>
      <w:bCs/>
      <w:sz w:val="28"/>
      <w:szCs w:val="28"/>
    </w:rPr>
  </w:style>
  <w:style w:type="character" w:customStyle="1" w:styleId="80">
    <w:name w:val="标题 8 字符"/>
    <w:link w:val="8"/>
    <w:qFormat/>
    <w:rPr>
      <w:rFonts w:eastAsia="黑体"/>
      <w:sz w:val="28"/>
      <w:szCs w:val="28"/>
    </w:rPr>
  </w:style>
  <w:style w:type="character" w:customStyle="1" w:styleId="90">
    <w:name w:val="标题 9 字符"/>
    <w:link w:val="9"/>
    <w:qFormat/>
    <w:rPr>
      <w:kern w:val="2"/>
      <w:sz w:val="24"/>
      <w:szCs w:val="28"/>
    </w:rPr>
  </w:style>
  <w:style w:type="character" w:customStyle="1" w:styleId="af7">
    <w:name w:val="页眉 字符"/>
    <w:link w:val="af6"/>
    <w:qFormat/>
    <w:rPr>
      <w:kern w:val="2"/>
      <w:sz w:val="18"/>
      <w:szCs w:val="18"/>
    </w:rPr>
  </w:style>
  <w:style w:type="character" w:customStyle="1" w:styleId="af5">
    <w:name w:val="页脚 字符"/>
    <w:link w:val="af4"/>
    <w:qFormat/>
    <w:rPr>
      <w:kern w:val="2"/>
      <w:sz w:val="18"/>
      <w:szCs w:val="18"/>
    </w:rPr>
  </w:style>
  <w:style w:type="character" w:customStyle="1" w:styleId="af0">
    <w:name w:val="纯文本 字符"/>
    <w:link w:val="af"/>
    <w:qFormat/>
    <w:rPr>
      <w:rFonts w:ascii="宋体" w:hAnsi="Courier New"/>
      <w:kern w:val="2"/>
      <w:sz w:val="21"/>
    </w:rPr>
  </w:style>
  <w:style w:type="character" w:customStyle="1" w:styleId="ad">
    <w:name w:val="正文文本 字符"/>
    <w:link w:val="ac"/>
    <w:qFormat/>
    <w:rPr>
      <w:kern w:val="2"/>
      <w:sz w:val="21"/>
      <w:szCs w:val="24"/>
    </w:rPr>
  </w:style>
  <w:style w:type="character" w:customStyle="1" w:styleId="5Char">
    <w:name w:val="表内5 Char"/>
    <w:link w:val="52"/>
    <w:qFormat/>
    <w:rPr>
      <w:rFonts w:ascii="宋体" w:eastAsia="宋体" w:hAnsi="宋体"/>
      <w:sz w:val="21"/>
      <w:szCs w:val="21"/>
      <w:lang w:val="en-US" w:eastAsia="zh-CN" w:bidi="ar-SA"/>
    </w:rPr>
  </w:style>
  <w:style w:type="character" w:customStyle="1" w:styleId="Char0">
    <w:name w:val="燕山正文 Char"/>
    <w:link w:val="aff7"/>
    <w:qFormat/>
    <w:rPr>
      <w:rFonts w:ascii="宋体" w:eastAsia="宋体" w:hAnsi="宋体"/>
      <w:color w:val="000000"/>
      <w:kern w:val="2"/>
      <w:sz w:val="28"/>
      <w:szCs w:val="28"/>
      <w:lang w:val="en-US" w:eastAsia="zh-CN" w:bidi="ar-SA"/>
    </w:rPr>
  </w:style>
  <w:style w:type="character" w:customStyle="1" w:styleId="Char1">
    <w:name w:val="节下项目标题 Char"/>
    <w:link w:val="affa"/>
    <w:qFormat/>
    <w:rPr>
      <w:rFonts w:ascii="宋体" w:eastAsia="黑体" w:hAnsi="宋体"/>
      <w:b/>
      <w:kern w:val="2"/>
      <w:sz w:val="28"/>
      <w:szCs w:val="24"/>
      <w:lang w:val="en-US" w:eastAsia="zh-CN" w:bidi="ar-SA"/>
    </w:rPr>
  </w:style>
  <w:style w:type="character" w:customStyle="1" w:styleId="Char2">
    <w:name w:val="表格标题 Char"/>
    <w:link w:val="affc"/>
    <w:qFormat/>
    <w:rPr>
      <w:rFonts w:ascii="宋体" w:eastAsia="宋体" w:hAnsi="宋体"/>
      <w:spacing w:val="20"/>
      <w:kern w:val="2"/>
      <w:sz w:val="24"/>
      <w:lang w:val="en-US" w:eastAsia="zh-CN" w:bidi="ar-SA"/>
    </w:rPr>
  </w:style>
  <w:style w:type="character" w:customStyle="1" w:styleId="af3">
    <w:name w:val="批注框文本 字符"/>
    <w:link w:val="af2"/>
    <w:qFormat/>
    <w:rPr>
      <w:kern w:val="2"/>
      <w:sz w:val="18"/>
      <w:szCs w:val="18"/>
    </w:rPr>
  </w:style>
  <w:style w:type="character" w:customStyle="1" w:styleId="1c">
    <w:name w:val="已访问的超链接1"/>
    <w:qFormat/>
    <w:rPr>
      <w:color w:val="800080"/>
      <w:u w:val="single"/>
    </w:rPr>
  </w:style>
  <w:style w:type="character" w:customStyle="1" w:styleId="p11">
    <w:name w:val="p11"/>
    <w:qFormat/>
    <w:rPr>
      <w:sz w:val="18"/>
      <w:szCs w:val="18"/>
    </w:rPr>
  </w:style>
  <w:style w:type="character" w:customStyle="1" w:styleId="a7">
    <w:name w:val="注释标题 字符"/>
    <w:link w:val="a6"/>
    <w:qFormat/>
    <w:rPr>
      <w:rFonts w:ascii="宋体" w:cs="宋体"/>
      <w:kern w:val="2"/>
      <w:sz w:val="21"/>
      <w:szCs w:val="21"/>
    </w:rPr>
  </w:style>
  <w:style w:type="character" w:customStyle="1" w:styleId="SLCON7">
    <w:name w:val="参考文献 黑体 小三 SL CON"/>
    <w:qFormat/>
    <w:rPr>
      <w:rFonts w:ascii="黑体" w:eastAsia="黑体" w:hAnsi="黑体"/>
      <w:sz w:val="30"/>
    </w:rPr>
  </w:style>
  <w:style w:type="character" w:customStyle="1" w:styleId="66SLCONChar">
    <w:name w:val="公式书写 居中 段前: 6 磅 段后: 6 磅 SL CON Char"/>
    <w:link w:val="66SLCON"/>
    <w:qFormat/>
    <w:rPr>
      <w:rFonts w:ascii="宋体" w:cs="宋体"/>
      <w:sz w:val="24"/>
    </w:rPr>
  </w:style>
  <w:style w:type="character" w:customStyle="1" w:styleId="66SLCONChar0">
    <w:name w:val="公式书写（编号） 居中 段前: 6 磅 段后: 6 磅 SL CON + (符号) 宋体 Char"/>
    <w:link w:val="66SLCON0"/>
    <w:qFormat/>
  </w:style>
  <w:style w:type="character" w:customStyle="1" w:styleId="style121">
    <w:name w:val="style121"/>
    <w:qFormat/>
    <w:rPr>
      <w:rFonts w:ascii="Arial" w:hAnsi="Arial" w:cs="Arial" w:hint="default"/>
      <w:color w:val="333333"/>
      <w:sz w:val="23"/>
      <w:szCs w:val="23"/>
    </w:rPr>
  </w:style>
  <w:style w:type="character" w:customStyle="1" w:styleId="aa">
    <w:name w:val="批注文字 字符"/>
    <w:link w:val="a9"/>
    <w:qFormat/>
    <w:rPr>
      <w:rFonts w:ascii="宋体"/>
      <w:sz w:val="24"/>
      <w:szCs w:val="24"/>
    </w:rPr>
  </w:style>
  <w:style w:type="character" w:customStyle="1" w:styleId="afb">
    <w:name w:val="批注主题 字符"/>
    <w:link w:val="afa"/>
    <w:qFormat/>
    <w:rPr>
      <w:rFonts w:ascii="宋体"/>
      <w:b/>
      <w:bCs/>
      <w:sz w:val="24"/>
      <w:szCs w:val="24"/>
    </w:rPr>
  </w:style>
  <w:style w:type="character" w:customStyle="1" w:styleId="apple-style-span">
    <w:name w:val="apple-style-span"/>
    <w:basedOn w:val="a0"/>
    <w:qFormat/>
  </w:style>
  <w:style w:type="character" w:customStyle="1" w:styleId="Char11">
    <w:name w:val="纯文本 Char1"/>
    <w:qFormat/>
    <w:rPr>
      <w:rFonts w:ascii="宋体" w:hAnsi="Courier New"/>
      <w:kern w:val="2"/>
      <w:sz w:val="21"/>
    </w:rPr>
  </w:style>
  <w:style w:type="character" w:customStyle="1" w:styleId="Job">
    <w:name w:val="Job"/>
    <w:basedOn w:val="a0"/>
    <w:qFormat/>
  </w:style>
  <w:style w:type="character" w:customStyle="1" w:styleId="Lead-inEmphasis">
    <w:name w:val="Lead-in Emphasis"/>
    <w:qFormat/>
    <w:rPr>
      <w:rFonts w:ascii="Arial" w:hAnsi="Arial"/>
      <w:b/>
      <w:spacing w:val="-8"/>
      <w:sz w:val="18"/>
    </w:rPr>
  </w:style>
  <w:style w:type="character" w:customStyle="1" w:styleId="label1">
    <w:name w:val="label1"/>
    <w:basedOn w:val="a0"/>
    <w:qFormat/>
  </w:style>
  <w:style w:type="character" w:customStyle="1" w:styleId="zw1">
    <w:name w:val="zw1"/>
    <w:qFormat/>
    <w:rPr>
      <w:rFonts w:ascii="宋体" w:eastAsia="宋体" w:hAnsi="宋体" w:hint="eastAsia"/>
      <w:sz w:val="22"/>
      <w:szCs w:val="22"/>
    </w:rPr>
  </w:style>
  <w:style w:type="character" w:customStyle="1" w:styleId="zw">
    <w:name w:val="zw"/>
    <w:basedOn w:val="a0"/>
    <w:qFormat/>
  </w:style>
  <w:style w:type="character" w:customStyle="1" w:styleId="bt21">
    <w:name w:val="bt21"/>
    <w:qFormat/>
    <w:rPr>
      <w:rFonts w:ascii="黑体" w:eastAsia="黑体" w:hint="eastAsia"/>
      <w:sz w:val="24"/>
      <w:szCs w:val="24"/>
    </w:rPr>
  </w:style>
  <w:style w:type="character" w:customStyle="1" w:styleId="newsitemtext1">
    <w:name w:val="newsitemtext1"/>
    <w:qFormat/>
    <w:rPr>
      <w:color w:val="000000"/>
      <w:sz w:val="28"/>
      <w:szCs w:val="28"/>
    </w:rPr>
  </w:style>
  <w:style w:type="character" w:customStyle="1" w:styleId="text1">
    <w:name w:val="text1"/>
    <w:basedOn w:val="a0"/>
    <w:qFormat/>
  </w:style>
  <w:style w:type="character" w:customStyle="1" w:styleId="style21">
    <w:name w:val="style21"/>
    <w:qFormat/>
    <w:rPr>
      <w:b/>
      <w:bCs/>
      <w:sz w:val="27"/>
      <w:szCs w:val="27"/>
    </w:rPr>
  </w:style>
  <w:style w:type="character" w:customStyle="1" w:styleId="jian1">
    <w:name w:val="jian1"/>
    <w:basedOn w:val="a0"/>
    <w:qFormat/>
  </w:style>
  <w:style w:type="paragraph" w:styleId="affff">
    <w:name w:val="List Paragraph"/>
    <w:basedOn w:val="a"/>
    <w:link w:val="affff0"/>
    <w:uiPriority w:val="34"/>
    <w:qFormat/>
    <w:pPr>
      <w:ind w:firstLineChars="200" w:firstLine="420"/>
    </w:pPr>
    <w:rPr>
      <w:szCs w:val="20"/>
    </w:rPr>
  </w:style>
  <w:style w:type="paragraph" w:customStyle="1" w:styleId="2c">
    <w:name w:val="列出段落2"/>
    <w:basedOn w:val="a"/>
    <w:uiPriority w:val="34"/>
    <w:qFormat/>
    <w:pPr>
      <w:ind w:firstLineChars="200" w:firstLine="420"/>
    </w:pPr>
    <w:rPr>
      <w:szCs w:val="20"/>
    </w:rPr>
  </w:style>
  <w:style w:type="character" w:customStyle="1" w:styleId="font01">
    <w:name w:val="font01"/>
    <w:qFormat/>
    <w:rPr>
      <w:rFonts w:ascii="宋体" w:eastAsia="宋体" w:hAnsi="宋体" w:cs="宋体" w:hint="eastAsia"/>
      <w:color w:val="000000"/>
      <w:sz w:val="20"/>
      <w:szCs w:val="20"/>
      <w:u w:val="none"/>
    </w:rPr>
  </w:style>
  <w:style w:type="paragraph" w:customStyle="1" w:styleId="CharCharCharCharChar">
    <w:name w:val="Char Char Char Char Char"/>
    <w:basedOn w:val="a"/>
    <w:qFormat/>
  </w:style>
  <w:style w:type="character" w:customStyle="1" w:styleId="CharChar1">
    <w:name w:val="Char Char1"/>
    <w:link w:val="Char"/>
    <w:qFormat/>
    <w:rPr>
      <w:kern w:val="2"/>
      <w:sz w:val="24"/>
      <w:szCs w:val="24"/>
    </w:rPr>
  </w:style>
  <w:style w:type="paragraph" w:customStyle="1" w:styleId="55">
    <w:name w:val="正文缩进5"/>
    <w:basedOn w:val="a"/>
    <w:link w:val="Char4"/>
    <w:qFormat/>
    <w:pPr>
      <w:ind w:firstLineChars="200" w:firstLine="420"/>
    </w:pPr>
    <w:rPr>
      <w:lang w:val="zh-CN"/>
    </w:rPr>
  </w:style>
  <w:style w:type="character" w:customStyle="1" w:styleId="Char4">
    <w:name w:val="正文缩进 Char"/>
    <w:link w:val="55"/>
    <w:qFormat/>
    <w:rPr>
      <w:kern w:val="2"/>
      <w:sz w:val="21"/>
      <w:szCs w:val="24"/>
      <w:lang w:val="zh-CN" w:eastAsia="zh-CN"/>
    </w:rPr>
  </w:style>
  <w:style w:type="paragraph" w:customStyle="1" w:styleId="p0">
    <w:name w:val="p0"/>
    <w:basedOn w:val="a"/>
    <w:qFormat/>
    <w:pPr>
      <w:widowControl/>
    </w:pPr>
    <w:rPr>
      <w:rFonts w:ascii="Calibri" w:hAnsi="Calibri" w:cs="Calibri"/>
      <w:kern w:val="0"/>
      <w:szCs w:val="21"/>
    </w:rPr>
  </w:style>
  <w:style w:type="paragraph" w:customStyle="1" w:styleId="p16">
    <w:name w:val="p16"/>
    <w:basedOn w:val="a"/>
    <w:qFormat/>
    <w:pPr>
      <w:widowControl/>
      <w:jc w:val="center"/>
    </w:pPr>
    <w:rPr>
      <w:rFonts w:ascii="宋体" w:hAnsi="宋体" w:cs="宋体"/>
      <w:kern w:val="0"/>
      <w:szCs w:val="21"/>
    </w:rPr>
  </w:style>
  <w:style w:type="character" w:customStyle="1" w:styleId="affff0">
    <w:name w:val="列表段落 字符"/>
    <w:link w:val="affff"/>
    <w:uiPriority w:val="34"/>
    <w:qFormat/>
    <w:rPr>
      <w:kern w:val="2"/>
      <w:sz w:val="21"/>
    </w:rPr>
  </w:style>
  <w:style w:type="table" w:customStyle="1" w:styleId="1d">
    <w:name w:val="网格型1"/>
    <w:basedOn w:val="a1"/>
    <w:uiPriority w:val="9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unhideWhenUsed/>
    <w:qFormat/>
    <w:rPr>
      <w:sz w:val="24"/>
    </w:rPr>
  </w:style>
  <w:style w:type="table" w:customStyle="1" w:styleId="TableNormal">
    <w:name w:val="Table Normal"/>
    <w:semiHidden/>
    <w:unhideWhenUsed/>
    <w:qFormat/>
    <w:tblPr>
      <w:tblCellMar>
        <w:top w:w="0" w:type="dxa"/>
        <w:left w:w="0" w:type="dxa"/>
        <w:bottom w:w="0" w:type="dxa"/>
        <w:right w:w="0" w:type="dxa"/>
      </w:tblCellMar>
    </w:tblPr>
  </w:style>
  <w:style w:type="character" w:customStyle="1" w:styleId="font21">
    <w:name w:val="font21"/>
    <w:basedOn w:val="a0"/>
    <w:qFormat/>
    <w:rPr>
      <w:rFonts w:ascii="宋体" w:eastAsia="宋体" w:hAnsi="宋体" w:cs="宋体" w:hint="eastAsia"/>
      <w:color w:val="000000"/>
      <w:sz w:val="18"/>
      <w:szCs w:val="18"/>
      <w:u w:val="none"/>
    </w:rPr>
  </w:style>
  <w:style w:type="paragraph" w:customStyle="1" w:styleId="affff1">
    <w:name w:val="+正文"/>
    <w:basedOn w:val="a"/>
    <w:qFormat/>
    <w:pPr>
      <w:spacing w:beforeLines="50" w:before="120" w:line="360" w:lineRule="auto"/>
      <w:ind w:firstLineChars="200" w:firstLine="560"/>
      <w:jc w:val="left"/>
    </w:pPr>
    <w:rPr>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footer" Target="footer5.xml"/><Relationship Id="rId26" Type="http://schemas.openxmlformats.org/officeDocument/2006/relationships/hyperlink" Target="https://baike.baidu.com/item/%E5%86%85%E8%92%99%E5%8F%A4/173741" TargetMode="External"/><Relationship Id="rId39" Type="http://schemas.openxmlformats.org/officeDocument/2006/relationships/footer" Target="footer9.xml"/><Relationship Id="rId21" Type="http://schemas.openxmlformats.org/officeDocument/2006/relationships/header" Target="header5.xml"/><Relationship Id="rId34" Type="http://schemas.openxmlformats.org/officeDocument/2006/relationships/image" Target="media/image2.jpeg"/><Relationship Id="rId42" Type="http://schemas.openxmlformats.org/officeDocument/2006/relationships/theme" Target="theme/theme1.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hyperlink" Target="https://baike.baidu.com/item/%E4%B8%AD%E5%8D%8E%E4%BA%BA%E6%B0%91%E5%85%B1%E5%92%8C%E5%9B%BD%E7%AC%AC%E5%8D%81%E4%BA%8C%E5%B1%8A%E5%85%A8%E5%9B%BD%E4%BA%BA%E6%B0%91%E4%BB%A3%E8%A1%A8%E5%A4%A7%E4%BC%9A%E5%B8%B8%E5%8A%A1%E5%A7%94%E5%91%98%E4%BC%9A/17653996" TargetMode="External"/><Relationship Id="rId29" Type="http://schemas.openxmlformats.org/officeDocument/2006/relationships/hyperlink" Target="https://baike.baidu.com/item/%E5%BB%B6%E5%AE%89%E5%B8%82/10804067"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hyperlink" Target="https://baike.baidu.com/item/%E7%94%98%E8%82%83" TargetMode="External"/><Relationship Id="rId32" Type="http://schemas.openxmlformats.org/officeDocument/2006/relationships/footer" Target="footer7.xml"/><Relationship Id="rId37" Type="http://schemas.openxmlformats.org/officeDocument/2006/relationships/image" Target="media/image5.jpeg"/><Relationship Id="rId40" Type="http://schemas.openxmlformats.org/officeDocument/2006/relationships/footer" Target="footer10.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hyperlink" Target="https://baike.baidu.com/item/%E9%99%95%E8%A5%BF%E7%9C%81/19657132" TargetMode="External"/><Relationship Id="rId28" Type="http://schemas.openxmlformats.org/officeDocument/2006/relationships/hyperlink" Target="https://baike.baidu.com/item/%E5%B1%B1%E8%A5%BF/188460" TargetMode="External"/><Relationship Id="rId36" Type="http://schemas.openxmlformats.org/officeDocument/2006/relationships/image" Target="media/image4.jpeg"/><Relationship Id="rId10" Type="http://schemas.openxmlformats.org/officeDocument/2006/relationships/header" Target="header2.xml"/><Relationship Id="rId19" Type="http://schemas.openxmlformats.org/officeDocument/2006/relationships/hyperlink" Target="https://baike.baidu.com/item/%E4%B8%AD%E5%8D%8E%E4%BA%BA%E6%B0%91%E5%85%B1%E5%92%8C%E5%9B%BD%E7%AC%AC%E5%8D%81%E5%B1%8A%E5%85%A8%E5%9B%BD%E4%BA%BA%E6%B0%91%E4%BB%A3%E8%A1%A8%E5%A4%A7%E4%BC%9A" TargetMode="External"/><Relationship Id="rId31" Type="http://schemas.openxmlformats.org/officeDocument/2006/relationships/hyperlink" Target="https://baike.baidu.com/item/%E9%84%82%E5%B0%94%E5%A4%9A%E6%96%AF" TargetMode="Externa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image" Target="media/image1.jpeg"/><Relationship Id="rId22" Type="http://schemas.openxmlformats.org/officeDocument/2006/relationships/footer" Target="footer6.xml"/><Relationship Id="rId27" Type="http://schemas.openxmlformats.org/officeDocument/2006/relationships/hyperlink" Target="https://baike.baidu.com/item/%E9%BB%84%E6%B2%B3/5394" TargetMode="External"/><Relationship Id="rId30" Type="http://schemas.openxmlformats.org/officeDocument/2006/relationships/hyperlink" Target="https://baike.baidu.com/item/%E5%9C%B0%E8%B4%A8%E6%9E%84%E9%80%A0" TargetMode="External"/><Relationship Id="rId35" Type="http://schemas.openxmlformats.org/officeDocument/2006/relationships/image" Target="media/image3.png"/><Relationship Id="rId8" Type="http://schemas.openxmlformats.org/officeDocument/2006/relationships/endnotes" Target="endnotes.xml"/><Relationship Id="rId3" Type="http://schemas.openxmlformats.org/officeDocument/2006/relationships/numbering" Target="numbering.xml"/><Relationship Id="rId12" Type="http://schemas.openxmlformats.org/officeDocument/2006/relationships/header" Target="header3.xml"/><Relationship Id="rId17" Type="http://schemas.openxmlformats.org/officeDocument/2006/relationships/header" Target="header4.xml"/><Relationship Id="rId25" Type="http://schemas.openxmlformats.org/officeDocument/2006/relationships/hyperlink" Target="https://baike.baidu.com/item/%E5%AE%81%E5%A4%8F/15715" TargetMode="External"/><Relationship Id="rId33" Type="http://schemas.openxmlformats.org/officeDocument/2006/relationships/footer" Target="footer8.xml"/><Relationship Id="rId38" Type="http://schemas.openxmlformats.org/officeDocument/2006/relationships/image" Target="media/image6.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2056"/>
    <customShpInfo spid="_x0000_s2055"/>
    <customShpInfo spid="_x0000_s2054"/>
    <customShpInfo spid="_x0000_s2057" textRotate="1"/>
    <customShpInfo spid="_x0000_s2052"/>
    <customShpInfo spid="_x0000_s2051"/>
    <customShpInfo spid="_x0000_s1079"/>
    <customShpInfo spid="_x0000_s1080"/>
    <customShpInfo spid="_x0000_s1081"/>
    <customShpInfo spid="_x0000_s1082"/>
    <customShpInfo spid="_x0000_s1083"/>
    <customShpInfo spid="_x0000_s1084"/>
    <customShpInfo spid="_x0000_s1085"/>
    <customShpInfo spid="_x0000_s1086"/>
    <customShpInfo spid="_x0000_s1087"/>
    <customShpInfo spid="_x0000_s1088"/>
    <customShpInfo spid="_x0000_s1089"/>
    <customShpInfo spid="_x0000_s1090"/>
    <customShpInfo spid="_x0000_s1091"/>
    <customShpInfo spid="_x0000_s1092"/>
    <customShpInfo spid="_x0000_s1093"/>
    <customShpInfo spid="_x0000_s1094"/>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CB0032A-6461-4590-A608-5B88B7FA35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104</Pages>
  <Words>10729</Words>
  <Characters>61159</Characters>
  <Application>Microsoft Office Word</Application>
  <DocSecurity>0</DocSecurity>
  <Lines>509</Lines>
  <Paragraphs>143</Paragraphs>
  <ScaleCrop>false</ScaleCrop>
  <Company>sdip.com</Company>
  <LinksUpToDate>false</LinksUpToDate>
  <CharactersWithSpaces>71745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前    言</dc:title>
  <dc:creator>User</dc:creator>
  <cp:lastModifiedBy>清 邓</cp:lastModifiedBy>
  <cp:revision>73</cp:revision>
  <cp:lastPrinted>2022-08-19T09:40:00Z</cp:lastPrinted>
  <dcterms:created xsi:type="dcterms:W3CDTF">2019-01-24T01:24:00Z</dcterms:created>
  <dcterms:modified xsi:type="dcterms:W3CDTF">2022-08-26T08:23:00Z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2052-11.1.0.12353</vt:lpwstr>
  </property>
  <property fmtid="{D5CDD505-2E9C-101B-9397-08002B2CF9AE}" pid="3" name="ICV">
    <vt:lpwstr>6D4BA2D0ED6148FCA01CC3CE2DEB8623</vt:lpwstr>
  </property>
  <property fmtid="{D5CDD505-2E9C-101B-9397-08002B2CF9AE}" pid="4" name="commondata">
    <vt:lpwstr>eyJoZGlkIjoiOGViZTQwMjczNGVlN2ZhYzgxNWFmNTU4ZWNjNjAxMmEifQ==</vt:lpwstr>
  </property>
</Properties>
</file>