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203F9" w:rsidRDefault="005203F9">
      <w:pPr>
        <w:adjustRightInd w:val="0"/>
        <w:snapToGrid w:val="0"/>
        <w:spacing w:line="360" w:lineRule="auto"/>
        <w:rPr>
          <w:color w:val="000000" w:themeColor="text1"/>
        </w:rPr>
      </w:pPr>
    </w:p>
    <w:p w:rsidR="005203F9" w:rsidRDefault="005203F9">
      <w:pPr>
        <w:pStyle w:val="li"/>
        <w:ind w:firstLine="566"/>
        <w:rPr>
          <w:color w:val="000000" w:themeColor="text1"/>
        </w:rPr>
      </w:pPr>
    </w:p>
    <w:p w:rsidR="005203F9" w:rsidRDefault="005203F9">
      <w:pPr>
        <w:pStyle w:val="li"/>
        <w:ind w:firstLine="566"/>
        <w:rPr>
          <w:color w:val="000000" w:themeColor="text1"/>
        </w:rPr>
      </w:pPr>
    </w:p>
    <w:p w:rsidR="005203F9" w:rsidRDefault="005203F9">
      <w:pPr>
        <w:pStyle w:val="li"/>
        <w:ind w:firstLine="566"/>
        <w:rPr>
          <w:color w:val="000000" w:themeColor="text1"/>
        </w:rPr>
      </w:pPr>
    </w:p>
    <w:p w:rsidR="005203F9" w:rsidRDefault="00000000">
      <w:pPr>
        <w:pStyle w:val="af1"/>
        <w:snapToGrid w:val="0"/>
        <w:ind w:leftChars="-202" w:left="-430" w:rightChars="-230" w:right="-489"/>
        <w:jc w:val="center"/>
        <w:textAlignment w:val="auto"/>
        <w:rPr>
          <w:rFonts w:ascii="Times New Roman"/>
          <w:b/>
          <w:color w:val="000000" w:themeColor="text1"/>
          <w:spacing w:val="0"/>
          <w:kern w:val="2"/>
          <w:sz w:val="44"/>
          <w:szCs w:val="44"/>
        </w:rPr>
      </w:pPr>
      <w:r>
        <w:rPr>
          <w:rFonts w:ascii="Times New Roman"/>
          <w:b/>
          <w:color w:val="000000" w:themeColor="text1"/>
          <w:spacing w:val="0"/>
          <w:kern w:val="2"/>
          <w:sz w:val="44"/>
          <w:szCs w:val="44"/>
        </w:rPr>
        <w:t>胜利新大实业集团有限公司</w:t>
      </w:r>
    </w:p>
    <w:p w:rsidR="005203F9" w:rsidRDefault="00000000">
      <w:pPr>
        <w:adjustRightInd w:val="0"/>
        <w:snapToGrid w:val="0"/>
        <w:spacing w:line="360" w:lineRule="auto"/>
        <w:jc w:val="center"/>
        <w:rPr>
          <w:b/>
          <w:color w:val="000000" w:themeColor="text1"/>
          <w:sz w:val="44"/>
          <w:szCs w:val="44"/>
        </w:rPr>
      </w:pPr>
      <w:r>
        <w:rPr>
          <w:b/>
          <w:color w:val="000000" w:themeColor="text1"/>
          <w:sz w:val="44"/>
          <w:szCs w:val="44"/>
        </w:rPr>
        <w:t>井下作业项目</w:t>
      </w:r>
    </w:p>
    <w:p w:rsidR="005203F9" w:rsidRDefault="005203F9">
      <w:pPr>
        <w:pStyle w:val="li"/>
        <w:ind w:firstLine="566"/>
        <w:rPr>
          <w:color w:val="000000" w:themeColor="text1"/>
        </w:rPr>
      </w:pPr>
    </w:p>
    <w:p w:rsidR="005203F9" w:rsidRDefault="00000000">
      <w:pPr>
        <w:adjustRightInd w:val="0"/>
        <w:snapToGrid w:val="0"/>
        <w:spacing w:line="360" w:lineRule="auto"/>
        <w:jc w:val="center"/>
        <w:rPr>
          <w:rFonts w:eastAsia="黑体"/>
          <w:b/>
          <w:bCs/>
          <w:color w:val="000000" w:themeColor="text1"/>
          <w:spacing w:val="11"/>
          <w:sz w:val="52"/>
          <w:szCs w:val="52"/>
        </w:rPr>
      </w:pPr>
      <w:r>
        <w:rPr>
          <w:rFonts w:eastAsia="黑体"/>
          <w:b/>
          <w:bCs/>
          <w:color w:val="000000" w:themeColor="text1"/>
          <w:spacing w:val="11"/>
          <w:sz w:val="52"/>
          <w:szCs w:val="52"/>
        </w:rPr>
        <w:t>安全现状评价报告</w:t>
      </w:r>
    </w:p>
    <w:p w:rsidR="005203F9" w:rsidRDefault="005203F9">
      <w:pPr>
        <w:adjustRightInd w:val="0"/>
        <w:snapToGrid w:val="0"/>
        <w:spacing w:line="360" w:lineRule="auto"/>
        <w:jc w:val="center"/>
        <w:rPr>
          <w:rFonts w:eastAsia="仿宋_GB2312"/>
          <w:b/>
          <w:bCs/>
          <w:color w:val="000000" w:themeColor="text1"/>
          <w:kern w:val="0"/>
          <w:sz w:val="52"/>
        </w:rPr>
      </w:pPr>
    </w:p>
    <w:p w:rsidR="005203F9" w:rsidRDefault="005203F9">
      <w:pPr>
        <w:adjustRightInd w:val="0"/>
        <w:snapToGrid w:val="0"/>
        <w:spacing w:line="360" w:lineRule="auto"/>
        <w:ind w:firstLineChars="200" w:firstLine="648"/>
        <w:rPr>
          <w:rFonts w:eastAsia="仿宋_GB2312"/>
          <w:b/>
          <w:bCs/>
          <w:color w:val="000000" w:themeColor="text1"/>
          <w:kern w:val="0"/>
          <w:sz w:val="32"/>
        </w:rPr>
      </w:pPr>
    </w:p>
    <w:p w:rsidR="005203F9" w:rsidRDefault="005203F9">
      <w:pPr>
        <w:adjustRightInd w:val="0"/>
        <w:snapToGrid w:val="0"/>
        <w:spacing w:line="360" w:lineRule="auto"/>
        <w:ind w:firstLineChars="200" w:firstLine="648"/>
        <w:rPr>
          <w:rFonts w:eastAsia="仿宋_GB2312"/>
          <w:b/>
          <w:bCs/>
          <w:color w:val="000000" w:themeColor="text1"/>
          <w:kern w:val="0"/>
          <w:sz w:val="32"/>
        </w:rPr>
      </w:pPr>
    </w:p>
    <w:p w:rsidR="005203F9" w:rsidRDefault="005203F9">
      <w:pPr>
        <w:adjustRightInd w:val="0"/>
        <w:snapToGrid w:val="0"/>
        <w:spacing w:line="360" w:lineRule="auto"/>
        <w:ind w:firstLineChars="200" w:firstLine="648"/>
        <w:rPr>
          <w:rFonts w:eastAsia="仿宋_GB2312"/>
          <w:b/>
          <w:bCs/>
          <w:color w:val="000000" w:themeColor="text1"/>
          <w:kern w:val="0"/>
          <w:sz w:val="32"/>
        </w:rPr>
      </w:pPr>
    </w:p>
    <w:p w:rsidR="005203F9" w:rsidRDefault="005203F9">
      <w:pPr>
        <w:pStyle w:val="li"/>
        <w:ind w:firstLine="648"/>
        <w:rPr>
          <w:rFonts w:eastAsia="仿宋_GB2312"/>
          <w:b/>
          <w:bCs/>
          <w:color w:val="000000" w:themeColor="text1"/>
          <w:kern w:val="0"/>
          <w:sz w:val="32"/>
        </w:rPr>
      </w:pPr>
    </w:p>
    <w:p w:rsidR="005203F9" w:rsidRDefault="005203F9">
      <w:pPr>
        <w:pStyle w:val="li"/>
        <w:ind w:firstLine="648"/>
        <w:rPr>
          <w:rFonts w:eastAsia="仿宋_GB2312"/>
          <w:b/>
          <w:bCs/>
          <w:color w:val="000000" w:themeColor="text1"/>
          <w:kern w:val="0"/>
          <w:sz w:val="32"/>
        </w:rPr>
      </w:pPr>
    </w:p>
    <w:p w:rsidR="005203F9" w:rsidRDefault="005203F9">
      <w:pPr>
        <w:pStyle w:val="li"/>
        <w:ind w:firstLine="648"/>
        <w:rPr>
          <w:rFonts w:eastAsia="仿宋_GB2312"/>
          <w:b/>
          <w:bCs/>
          <w:color w:val="000000" w:themeColor="text1"/>
          <w:kern w:val="0"/>
          <w:sz w:val="32"/>
        </w:rPr>
      </w:pPr>
    </w:p>
    <w:p w:rsidR="005203F9" w:rsidRDefault="005203F9">
      <w:pPr>
        <w:pStyle w:val="li"/>
        <w:ind w:firstLine="648"/>
        <w:rPr>
          <w:rFonts w:eastAsia="仿宋_GB2312"/>
          <w:b/>
          <w:bCs/>
          <w:color w:val="000000" w:themeColor="text1"/>
          <w:kern w:val="0"/>
          <w:sz w:val="32"/>
        </w:rPr>
      </w:pPr>
    </w:p>
    <w:p w:rsidR="005203F9" w:rsidRDefault="00000000">
      <w:pPr>
        <w:adjustRightInd w:val="0"/>
        <w:snapToGrid w:val="0"/>
        <w:spacing w:line="312" w:lineRule="auto"/>
        <w:jc w:val="center"/>
        <w:rPr>
          <w:rFonts w:eastAsia="仿宋_GB2312"/>
          <w:b/>
          <w:bCs/>
          <w:color w:val="000000" w:themeColor="text1"/>
          <w:kern w:val="0"/>
          <w:sz w:val="44"/>
        </w:rPr>
      </w:pPr>
      <w:r>
        <w:rPr>
          <w:rFonts w:eastAsia="仿宋_GB2312"/>
          <w:b/>
          <w:bCs/>
          <w:color w:val="000000" w:themeColor="text1"/>
          <w:kern w:val="0"/>
          <w:sz w:val="44"/>
        </w:rPr>
        <w:t>山东实华安全技术有限公司</w:t>
      </w:r>
    </w:p>
    <w:p w:rsidR="005203F9" w:rsidRDefault="00000000">
      <w:pPr>
        <w:adjustRightInd w:val="0"/>
        <w:snapToGrid w:val="0"/>
        <w:spacing w:line="312" w:lineRule="auto"/>
        <w:jc w:val="center"/>
        <w:rPr>
          <w:rFonts w:eastAsia="仿宋_GB2312"/>
          <w:b/>
          <w:bCs/>
          <w:color w:val="000000" w:themeColor="text1"/>
          <w:kern w:val="0"/>
          <w:sz w:val="36"/>
          <w:szCs w:val="28"/>
        </w:rPr>
      </w:pPr>
      <w:r>
        <w:rPr>
          <w:rFonts w:eastAsia="仿宋_GB2312"/>
          <w:b/>
          <w:bCs/>
          <w:color w:val="000000" w:themeColor="text1"/>
          <w:kern w:val="0"/>
          <w:sz w:val="36"/>
          <w:szCs w:val="36"/>
        </w:rPr>
        <w:t>APJ-</w:t>
      </w:r>
      <w:r>
        <w:rPr>
          <w:rFonts w:eastAsia="仿宋_GB2312"/>
          <w:b/>
          <w:bCs/>
          <w:color w:val="000000" w:themeColor="text1"/>
          <w:kern w:val="0"/>
          <w:sz w:val="36"/>
          <w:szCs w:val="36"/>
        </w:rPr>
        <w:t>（鲁）</w:t>
      </w:r>
      <w:r>
        <w:rPr>
          <w:rFonts w:eastAsia="仿宋_GB2312"/>
          <w:b/>
          <w:bCs/>
          <w:color w:val="000000" w:themeColor="text1"/>
          <w:kern w:val="0"/>
          <w:sz w:val="36"/>
          <w:szCs w:val="36"/>
        </w:rPr>
        <w:t>-013</w:t>
      </w:r>
    </w:p>
    <w:p w:rsidR="005203F9" w:rsidRDefault="00000000">
      <w:pPr>
        <w:adjustRightInd w:val="0"/>
        <w:snapToGrid w:val="0"/>
        <w:spacing w:line="312" w:lineRule="auto"/>
        <w:jc w:val="center"/>
        <w:rPr>
          <w:rFonts w:eastAsia="仿宋_GB2312"/>
          <w:b/>
          <w:bCs/>
          <w:color w:val="000000" w:themeColor="text1"/>
          <w:kern w:val="0"/>
          <w:sz w:val="36"/>
          <w:szCs w:val="28"/>
        </w:rPr>
      </w:pPr>
      <w:r>
        <w:rPr>
          <w:rFonts w:eastAsia="仿宋_GB2312"/>
          <w:b/>
          <w:bCs/>
          <w:color w:val="000000" w:themeColor="text1"/>
          <w:kern w:val="0"/>
          <w:sz w:val="36"/>
          <w:szCs w:val="28"/>
        </w:rPr>
        <w:t>二〇二二年</w:t>
      </w:r>
      <w:r>
        <w:rPr>
          <w:rFonts w:eastAsia="仿宋_GB2312" w:hint="eastAsia"/>
          <w:b/>
          <w:bCs/>
          <w:color w:val="000000" w:themeColor="text1"/>
          <w:kern w:val="0"/>
          <w:sz w:val="36"/>
          <w:szCs w:val="28"/>
        </w:rPr>
        <w:t>十二</w:t>
      </w:r>
      <w:r>
        <w:rPr>
          <w:rFonts w:eastAsia="仿宋_GB2312"/>
          <w:b/>
          <w:bCs/>
          <w:color w:val="000000" w:themeColor="text1"/>
          <w:kern w:val="0"/>
          <w:sz w:val="36"/>
          <w:szCs w:val="28"/>
        </w:rPr>
        <w:t>月</w:t>
      </w:r>
    </w:p>
    <w:p w:rsidR="005203F9" w:rsidRDefault="005203F9">
      <w:pPr>
        <w:adjustRightInd w:val="0"/>
        <w:snapToGrid w:val="0"/>
        <w:spacing w:line="360" w:lineRule="auto"/>
        <w:jc w:val="center"/>
        <w:rPr>
          <w:b/>
          <w:bCs/>
          <w:color w:val="000000" w:themeColor="text1"/>
          <w:kern w:val="0"/>
          <w:sz w:val="32"/>
        </w:rPr>
      </w:pPr>
    </w:p>
    <w:p w:rsidR="005203F9" w:rsidRDefault="005203F9">
      <w:pPr>
        <w:adjustRightInd w:val="0"/>
        <w:snapToGrid w:val="0"/>
        <w:spacing w:line="360" w:lineRule="auto"/>
        <w:jc w:val="center"/>
        <w:rPr>
          <w:b/>
          <w:bCs/>
          <w:color w:val="000000" w:themeColor="text1"/>
          <w:kern w:val="0"/>
          <w:sz w:val="32"/>
        </w:rPr>
        <w:sectPr w:rsidR="005203F9">
          <w:headerReference w:type="even" r:id="rId9"/>
          <w:footerReference w:type="even" r:id="rId10"/>
          <w:headerReference w:type="first" r:id="rId11"/>
          <w:footerReference w:type="first" r:id="rId12"/>
          <w:pgSz w:w="11906" w:h="16838"/>
          <w:pgMar w:top="1440" w:right="1803" w:bottom="1440" w:left="1803" w:header="850" w:footer="992" w:gutter="0"/>
          <w:cols w:space="0"/>
          <w:docGrid w:type="linesAndChars" w:linePitch="325" w:charSpace="577"/>
        </w:sectPr>
      </w:pPr>
    </w:p>
    <w:p w:rsidR="005203F9" w:rsidRDefault="00000000">
      <w:pPr>
        <w:rPr>
          <w:color w:val="000000" w:themeColor="text1"/>
          <w:spacing w:val="10"/>
          <w:sz w:val="28"/>
        </w:rPr>
      </w:pPr>
      <w:r>
        <w:rPr>
          <w:color w:val="000000" w:themeColor="text1"/>
          <w:spacing w:val="10"/>
          <w:sz w:val="28"/>
        </w:rPr>
        <w:lastRenderedPageBreak/>
        <w:br w:type="page"/>
      </w:r>
    </w:p>
    <w:p w:rsidR="005203F9" w:rsidRDefault="005203F9">
      <w:pPr>
        <w:pStyle w:val="li"/>
        <w:ind w:firstLine="566"/>
        <w:rPr>
          <w:color w:val="000000" w:themeColor="text1"/>
        </w:rPr>
      </w:pPr>
    </w:p>
    <w:p w:rsidR="005203F9" w:rsidRDefault="005203F9">
      <w:pPr>
        <w:adjustRightInd w:val="0"/>
        <w:snapToGrid w:val="0"/>
        <w:spacing w:line="360" w:lineRule="auto"/>
        <w:jc w:val="center"/>
        <w:rPr>
          <w:color w:val="000000" w:themeColor="text1"/>
          <w:spacing w:val="10"/>
          <w:sz w:val="28"/>
        </w:rPr>
      </w:pPr>
    </w:p>
    <w:p w:rsidR="005203F9" w:rsidRDefault="005203F9">
      <w:pPr>
        <w:adjustRightInd w:val="0"/>
        <w:snapToGrid w:val="0"/>
        <w:spacing w:line="360" w:lineRule="auto"/>
        <w:jc w:val="center"/>
        <w:rPr>
          <w:color w:val="000000" w:themeColor="text1"/>
          <w:spacing w:val="10"/>
          <w:sz w:val="28"/>
        </w:rPr>
      </w:pPr>
    </w:p>
    <w:p w:rsidR="005203F9" w:rsidRDefault="005203F9">
      <w:pPr>
        <w:adjustRightInd w:val="0"/>
        <w:snapToGrid w:val="0"/>
        <w:spacing w:line="360" w:lineRule="auto"/>
        <w:jc w:val="center"/>
        <w:rPr>
          <w:color w:val="000000" w:themeColor="text1"/>
          <w:spacing w:val="10"/>
          <w:sz w:val="28"/>
        </w:rPr>
      </w:pPr>
    </w:p>
    <w:p w:rsidR="005203F9" w:rsidRDefault="005203F9">
      <w:pPr>
        <w:adjustRightInd w:val="0"/>
        <w:snapToGrid w:val="0"/>
        <w:spacing w:line="360" w:lineRule="auto"/>
        <w:jc w:val="center"/>
        <w:rPr>
          <w:color w:val="000000" w:themeColor="text1"/>
          <w:spacing w:val="10"/>
          <w:sz w:val="28"/>
        </w:rPr>
      </w:pPr>
    </w:p>
    <w:p w:rsidR="005203F9" w:rsidRDefault="00000000">
      <w:pPr>
        <w:pStyle w:val="af1"/>
        <w:snapToGrid w:val="0"/>
        <w:jc w:val="center"/>
        <w:textAlignment w:val="auto"/>
        <w:rPr>
          <w:rFonts w:ascii="Times New Roman"/>
          <w:b/>
          <w:color w:val="000000" w:themeColor="text1"/>
          <w:spacing w:val="0"/>
          <w:kern w:val="2"/>
          <w:sz w:val="32"/>
          <w:szCs w:val="44"/>
        </w:rPr>
      </w:pPr>
      <w:r>
        <w:rPr>
          <w:rFonts w:ascii="Times New Roman"/>
          <w:b/>
          <w:color w:val="000000" w:themeColor="text1"/>
          <w:spacing w:val="0"/>
          <w:kern w:val="2"/>
          <w:sz w:val="32"/>
          <w:szCs w:val="44"/>
        </w:rPr>
        <w:t>胜利新大实业集团有限公司</w:t>
      </w:r>
    </w:p>
    <w:p w:rsidR="005203F9" w:rsidRDefault="00000000">
      <w:pPr>
        <w:pStyle w:val="af1"/>
        <w:snapToGrid w:val="0"/>
        <w:jc w:val="center"/>
        <w:textAlignment w:val="auto"/>
        <w:rPr>
          <w:rFonts w:ascii="Times New Roman"/>
          <w:b/>
          <w:color w:val="000000" w:themeColor="text1"/>
          <w:spacing w:val="0"/>
          <w:kern w:val="2"/>
          <w:sz w:val="32"/>
          <w:szCs w:val="44"/>
        </w:rPr>
      </w:pPr>
      <w:r>
        <w:rPr>
          <w:rFonts w:ascii="Times New Roman"/>
          <w:b/>
          <w:color w:val="000000" w:themeColor="text1"/>
          <w:spacing w:val="0"/>
          <w:kern w:val="2"/>
          <w:sz w:val="32"/>
          <w:szCs w:val="44"/>
        </w:rPr>
        <w:t>井下作业项目</w:t>
      </w:r>
    </w:p>
    <w:p w:rsidR="005203F9" w:rsidRDefault="005203F9">
      <w:pPr>
        <w:rPr>
          <w:color w:val="000000" w:themeColor="text1"/>
        </w:rPr>
      </w:pPr>
    </w:p>
    <w:p w:rsidR="005203F9" w:rsidRDefault="00000000">
      <w:pPr>
        <w:adjustRightInd w:val="0"/>
        <w:snapToGrid w:val="0"/>
        <w:spacing w:line="360" w:lineRule="auto"/>
        <w:jc w:val="center"/>
        <w:rPr>
          <w:b/>
          <w:bCs/>
          <w:color w:val="000000" w:themeColor="text1"/>
          <w:spacing w:val="60"/>
          <w:sz w:val="44"/>
          <w:szCs w:val="52"/>
        </w:rPr>
      </w:pPr>
      <w:r>
        <w:rPr>
          <w:b/>
          <w:bCs/>
          <w:color w:val="000000" w:themeColor="text1"/>
          <w:spacing w:val="60"/>
          <w:sz w:val="44"/>
          <w:szCs w:val="52"/>
        </w:rPr>
        <w:t>安全现状评价报告</w:t>
      </w:r>
    </w:p>
    <w:p w:rsidR="005203F9" w:rsidRDefault="005203F9">
      <w:pPr>
        <w:adjustRightInd w:val="0"/>
        <w:snapToGrid w:val="0"/>
        <w:spacing w:line="360" w:lineRule="auto"/>
        <w:rPr>
          <w:rFonts w:eastAsia="黑体"/>
          <w:b/>
          <w:bCs/>
          <w:color w:val="000000" w:themeColor="text1"/>
          <w:spacing w:val="60"/>
          <w:sz w:val="32"/>
          <w:szCs w:val="32"/>
        </w:rPr>
      </w:pPr>
    </w:p>
    <w:p w:rsidR="005203F9" w:rsidRDefault="005203F9">
      <w:pPr>
        <w:adjustRightInd w:val="0"/>
        <w:snapToGrid w:val="0"/>
        <w:spacing w:line="360" w:lineRule="auto"/>
        <w:rPr>
          <w:b/>
          <w:bCs/>
          <w:color w:val="000000" w:themeColor="text1"/>
          <w:sz w:val="13"/>
        </w:rPr>
      </w:pPr>
    </w:p>
    <w:p w:rsidR="005203F9" w:rsidRDefault="005203F9">
      <w:pPr>
        <w:adjustRightInd w:val="0"/>
        <w:snapToGrid w:val="0"/>
        <w:spacing w:line="360" w:lineRule="auto"/>
        <w:jc w:val="center"/>
        <w:rPr>
          <w:rFonts w:eastAsia="仿宋_GB2312"/>
          <w:b/>
          <w:bCs/>
          <w:color w:val="000000" w:themeColor="text1"/>
          <w:kern w:val="0"/>
          <w:sz w:val="28"/>
          <w:szCs w:val="28"/>
        </w:rPr>
      </w:pPr>
    </w:p>
    <w:p w:rsidR="005203F9" w:rsidRDefault="005203F9">
      <w:pPr>
        <w:adjustRightInd w:val="0"/>
        <w:snapToGrid w:val="0"/>
        <w:spacing w:line="360" w:lineRule="auto"/>
        <w:ind w:firstLineChars="200" w:firstLine="648"/>
        <w:rPr>
          <w:rFonts w:eastAsia="仿宋_GB2312"/>
          <w:b/>
          <w:bCs/>
          <w:color w:val="000000" w:themeColor="text1"/>
          <w:kern w:val="0"/>
          <w:sz w:val="32"/>
        </w:rPr>
      </w:pPr>
    </w:p>
    <w:p w:rsidR="005203F9" w:rsidRDefault="005203F9">
      <w:pPr>
        <w:adjustRightInd w:val="0"/>
        <w:snapToGrid w:val="0"/>
        <w:spacing w:line="360" w:lineRule="auto"/>
        <w:ind w:firstLineChars="200" w:firstLine="648"/>
        <w:rPr>
          <w:rFonts w:eastAsia="仿宋_GB2312"/>
          <w:b/>
          <w:bCs/>
          <w:color w:val="000000" w:themeColor="text1"/>
          <w:kern w:val="0"/>
          <w:sz w:val="32"/>
        </w:rPr>
      </w:pPr>
    </w:p>
    <w:p w:rsidR="005203F9" w:rsidRDefault="005203F9">
      <w:pPr>
        <w:adjustRightInd w:val="0"/>
        <w:snapToGrid w:val="0"/>
        <w:spacing w:line="360" w:lineRule="auto"/>
        <w:ind w:firstLineChars="200" w:firstLine="648"/>
        <w:rPr>
          <w:rFonts w:eastAsia="仿宋_GB2312"/>
          <w:b/>
          <w:bCs/>
          <w:color w:val="000000" w:themeColor="text1"/>
          <w:kern w:val="0"/>
          <w:sz w:val="32"/>
        </w:rPr>
      </w:pPr>
    </w:p>
    <w:p w:rsidR="005203F9" w:rsidRDefault="005203F9">
      <w:pPr>
        <w:adjustRightInd w:val="0"/>
        <w:snapToGrid w:val="0"/>
        <w:spacing w:line="360" w:lineRule="auto"/>
        <w:ind w:firstLineChars="200" w:firstLine="648"/>
        <w:rPr>
          <w:rFonts w:eastAsia="仿宋_GB2312"/>
          <w:b/>
          <w:bCs/>
          <w:color w:val="000000" w:themeColor="text1"/>
          <w:kern w:val="0"/>
          <w:sz w:val="32"/>
        </w:rPr>
      </w:pPr>
    </w:p>
    <w:p w:rsidR="005203F9" w:rsidRDefault="005203F9">
      <w:pPr>
        <w:adjustRightInd w:val="0"/>
        <w:snapToGrid w:val="0"/>
        <w:spacing w:line="360" w:lineRule="auto"/>
        <w:ind w:firstLineChars="200" w:firstLine="648"/>
        <w:rPr>
          <w:rFonts w:eastAsia="仿宋_GB2312"/>
          <w:b/>
          <w:bCs/>
          <w:color w:val="000000" w:themeColor="text1"/>
          <w:kern w:val="0"/>
          <w:sz w:val="32"/>
        </w:rPr>
      </w:pPr>
    </w:p>
    <w:p w:rsidR="005203F9" w:rsidRDefault="00000000">
      <w:pPr>
        <w:adjustRightInd w:val="0"/>
        <w:snapToGrid w:val="0"/>
        <w:spacing w:line="360" w:lineRule="auto"/>
        <w:jc w:val="center"/>
        <w:rPr>
          <w:color w:val="000000" w:themeColor="text1"/>
          <w:kern w:val="0"/>
          <w:sz w:val="28"/>
          <w:szCs w:val="32"/>
        </w:rPr>
      </w:pPr>
      <w:r>
        <w:rPr>
          <w:color w:val="000000" w:themeColor="text1"/>
          <w:kern w:val="0"/>
          <w:sz w:val="28"/>
          <w:szCs w:val="32"/>
        </w:rPr>
        <w:t>法定代表人：任红艳</w:t>
      </w:r>
    </w:p>
    <w:p w:rsidR="005203F9" w:rsidRDefault="00000000">
      <w:pPr>
        <w:adjustRightInd w:val="0"/>
        <w:snapToGrid w:val="0"/>
        <w:spacing w:line="360" w:lineRule="auto"/>
        <w:jc w:val="center"/>
        <w:rPr>
          <w:color w:val="000000" w:themeColor="text1"/>
          <w:kern w:val="0"/>
          <w:sz w:val="28"/>
          <w:szCs w:val="32"/>
        </w:rPr>
      </w:pPr>
      <w:r>
        <w:rPr>
          <w:color w:val="000000" w:themeColor="text1"/>
          <w:kern w:val="0"/>
          <w:sz w:val="28"/>
          <w:szCs w:val="32"/>
        </w:rPr>
        <w:t>技术负责人：吴佳东</w:t>
      </w:r>
    </w:p>
    <w:p w:rsidR="005203F9" w:rsidRDefault="00000000">
      <w:pPr>
        <w:adjustRightInd w:val="0"/>
        <w:snapToGrid w:val="0"/>
        <w:spacing w:line="360" w:lineRule="auto"/>
        <w:jc w:val="center"/>
        <w:rPr>
          <w:color w:val="000000" w:themeColor="text1"/>
          <w:kern w:val="0"/>
          <w:sz w:val="28"/>
          <w:szCs w:val="32"/>
          <w:highlight w:val="red"/>
        </w:rPr>
      </w:pPr>
      <w:r>
        <w:rPr>
          <w:color w:val="000000" w:themeColor="text1"/>
          <w:kern w:val="0"/>
          <w:sz w:val="28"/>
          <w:szCs w:val="32"/>
        </w:rPr>
        <w:t>项目负责人：刘瑞峰</w:t>
      </w:r>
    </w:p>
    <w:p w:rsidR="005203F9" w:rsidRDefault="005203F9">
      <w:pPr>
        <w:adjustRightInd w:val="0"/>
        <w:snapToGrid w:val="0"/>
        <w:spacing w:line="360" w:lineRule="auto"/>
        <w:rPr>
          <w:rFonts w:eastAsia="仿宋_GB2312"/>
          <w:color w:val="000000" w:themeColor="text1"/>
          <w:kern w:val="0"/>
          <w:sz w:val="32"/>
        </w:rPr>
      </w:pPr>
    </w:p>
    <w:p w:rsidR="005203F9" w:rsidRDefault="005203F9">
      <w:pPr>
        <w:adjustRightInd w:val="0"/>
        <w:snapToGrid w:val="0"/>
        <w:spacing w:line="360" w:lineRule="auto"/>
        <w:rPr>
          <w:rFonts w:eastAsia="仿宋_GB2312"/>
          <w:color w:val="000000" w:themeColor="text1"/>
          <w:kern w:val="0"/>
          <w:sz w:val="32"/>
        </w:rPr>
      </w:pPr>
    </w:p>
    <w:p w:rsidR="005203F9" w:rsidRDefault="00000000">
      <w:pPr>
        <w:adjustRightInd w:val="0"/>
        <w:snapToGrid w:val="0"/>
        <w:spacing w:line="360" w:lineRule="auto"/>
        <w:jc w:val="center"/>
        <w:rPr>
          <w:b/>
          <w:bCs/>
          <w:color w:val="000000" w:themeColor="text1"/>
          <w:kern w:val="0"/>
          <w:sz w:val="24"/>
        </w:rPr>
      </w:pPr>
      <w:r>
        <w:rPr>
          <w:b/>
          <w:bCs/>
          <w:color w:val="000000" w:themeColor="text1"/>
          <w:kern w:val="0"/>
          <w:sz w:val="24"/>
        </w:rPr>
        <w:t>报告完成日期：</w:t>
      </w:r>
      <w:r>
        <w:rPr>
          <w:b/>
          <w:bCs/>
          <w:color w:val="000000" w:themeColor="text1"/>
          <w:kern w:val="0"/>
          <w:sz w:val="24"/>
        </w:rPr>
        <w:t>2022</w:t>
      </w:r>
      <w:r>
        <w:rPr>
          <w:b/>
          <w:bCs/>
          <w:color w:val="000000" w:themeColor="text1"/>
          <w:kern w:val="0"/>
          <w:sz w:val="24"/>
        </w:rPr>
        <w:t>年</w:t>
      </w:r>
      <w:r>
        <w:rPr>
          <w:rFonts w:hint="eastAsia"/>
          <w:b/>
          <w:bCs/>
          <w:color w:val="000000" w:themeColor="text1"/>
          <w:kern w:val="0"/>
          <w:sz w:val="24"/>
        </w:rPr>
        <w:t>12</w:t>
      </w:r>
      <w:r>
        <w:rPr>
          <w:b/>
          <w:bCs/>
          <w:color w:val="000000" w:themeColor="text1"/>
          <w:kern w:val="0"/>
          <w:sz w:val="24"/>
        </w:rPr>
        <w:t>月</w:t>
      </w:r>
      <w:r>
        <w:rPr>
          <w:rFonts w:hint="eastAsia"/>
          <w:b/>
          <w:bCs/>
          <w:color w:val="000000" w:themeColor="text1"/>
          <w:kern w:val="0"/>
          <w:sz w:val="24"/>
        </w:rPr>
        <w:t>5</w:t>
      </w:r>
      <w:r>
        <w:rPr>
          <w:b/>
          <w:bCs/>
          <w:color w:val="000000" w:themeColor="text1"/>
          <w:kern w:val="0"/>
          <w:sz w:val="24"/>
        </w:rPr>
        <w:t>日</w:t>
      </w:r>
    </w:p>
    <w:p w:rsidR="005203F9" w:rsidRDefault="005203F9">
      <w:pPr>
        <w:adjustRightInd w:val="0"/>
        <w:snapToGrid w:val="0"/>
        <w:spacing w:line="360" w:lineRule="auto"/>
        <w:rPr>
          <w:color w:val="000000" w:themeColor="text1"/>
          <w:sz w:val="44"/>
          <w:szCs w:val="32"/>
        </w:rPr>
      </w:pPr>
    </w:p>
    <w:p w:rsidR="005203F9" w:rsidRDefault="005203F9">
      <w:pPr>
        <w:adjustRightInd w:val="0"/>
        <w:snapToGrid w:val="0"/>
        <w:spacing w:line="360" w:lineRule="auto"/>
        <w:rPr>
          <w:color w:val="000000" w:themeColor="text1"/>
          <w:sz w:val="44"/>
          <w:szCs w:val="32"/>
        </w:rPr>
      </w:pPr>
    </w:p>
    <w:p w:rsidR="005203F9" w:rsidRDefault="005203F9">
      <w:pPr>
        <w:adjustRightInd w:val="0"/>
        <w:snapToGrid w:val="0"/>
        <w:spacing w:line="360" w:lineRule="auto"/>
        <w:rPr>
          <w:color w:val="000000" w:themeColor="text1"/>
          <w:sz w:val="44"/>
          <w:szCs w:val="32"/>
        </w:rPr>
      </w:pPr>
    </w:p>
    <w:p w:rsidR="005203F9" w:rsidRDefault="005203F9">
      <w:pPr>
        <w:adjustRightInd w:val="0"/>
        <w:snapToGrid w:val="0"/>
        <w:spacing w:line="360" w:lineRule="auto"/>
        <w:rPr>
          <w:color w:val="000000" w:themeColor="text1"/>
          <w:sz w:val="44"/>
          <w:szCs w:val="32"/>
        </w:rPr>
      </w:pPr>
    </w:p>
    <w:p w:rsidR="005203F9" w:rsidRDefault="005203F9">
      <w:pPr>
        <w:adjustRightInd w:val="0"/>
        <w:snapToGrid w:val="0"/>
        <w:spacing w:line="360" w:lineRule="auto"/>
        <w:rPr>
          <w:color w:val="000000" w:themeColor="text1"/>
          <w:sz w:val="44"/>
          <w:szCs w:val="32"/>
        </w:rPr>
      </w:pPr>
    </w:p>
    <w:p w:rsidR="005203F9" w:rsidRDefault="005203F9">
      <w:pPr>
        <w:adjustRightInd w:val="0"/>
        <w:snapToGrid w:val="0"/>
        <w:spacing w:line="360" w:lineRule="auto"/>
        <w:rPr>
          <w:color w:val="000000" w:themeColor="text1"/>
          <w:sz w:val="44"/>
          <w:szCs w:val="32"/>
        </w:rPr>
      </w:pPr>
    </w:p>
    <w:p w:rsidR="005203F9" w:rsidRDefault="005203F9">
      <w:pPr>
        <w:adjustRightInd w:val="0"/>
        <w:snapToGrid w:val="0"/>
        <w:spacing w:line="360" w:lineRule="auto"/>
        <w:rPr>
          <w:color w:val="000000" w:themeColor="text1"/>
          <w:sz w:val="44"/>
          <w:szCs w:val="32"/>
        </w:rPr>
      </w:pPr>
    </w:p>
    <w:p w:rsidR="005203F9" w:rsidRDefault="005203F9">
      <w:pPr>
        <w:adjustRightInd w:val="0"/>
        <w:snapToGrid w:val="0"/>
        <w:spacing w:line="360" w:lineRule="auto"/>
        <w:rPr>
          <w:color w:val="000000" w:themeColor="text1"/>
          <w:sz w:val="44"/>
          <w:szCs w:val="32"/>
        </w:rPr>
      </w:pPr>
    </w:p>
    <w:p w:rsidR="005203F9" w:rsidRDefault="005203F9">
      <w:pPr>
        <w:adjustRightInd w:val="0"/>
        <w:snapToGrid w:val="0"/>
        <w:spacing w:line="360" w:lineRule="auto"/>
        <w:rPr>
          <w:color w:val="000000" w:themeColor="text1"/>
          <w:sz w:val="44"/>
          <w:szCs w:val="32"/>
        </w:rPr>
      </w:pPr>
    </w:p>
    <w:p w:rsidR="005203F9" w:rsidRDefault="005203F9">
      <w:pPr>
        <w:adjustRightInd w:val="0"/>
        <w:snapToGrid w:val="0"/>
        <w:spacing w:line="360" w:lineRule="auto"/>
        <w:rPr>
          <w:color w:val="000000" w:themeColor="text1"/>
          <w:sz w:val="44"/>
          <w:szCs w:val="32"/>
        </w:rPr>
      </w:pPr>
    </w:p>
    <w:p w:rsidR="005203F9" w:rsidRDefault="005203F9">
      <w:pPr>
        <w:adjustRightInd w:val="0"/>
        <w:snapToGrid w:val="0"/>
        <w:spacing w:line="360" w:lineRule="auto"/>
        <w:rPr>
          <w:color w:val="000000" w:themeColor="text1"/>
          <w:sz w:val="44"/>
          <w:szCs w:val="32"/>
        </w:rPr>
      </w:pPr>
    </w:p>
    <w:p w:rsidR="005203F9" w:rsidRDefault="005203F9">
      <w:pPr>
        <w:adjustRightInd w:val="0"/>
        <w:snapToGrid w:val="0"/>
        <w:spacing w:line="360" w:lineRule="auto"/>
        <w:rPr>
          <w:color w:val="000000" w:themeColor="text1"/>
          <w:sz w:val="44"/>
          <w:szCs w:val="32"/>
        </w:rPr>
      </w:pPr>
    </w:p>
    <w:p w:rsidR="005203F9" w:rsidRDefault="005203F9">
      <w:pPr>
        <w:adjustRightInd w:val="0"/>
        <w:snapToGrid w:val="0"/>
        <w:spacing w:line="360" w:lineRule="auto"/>
        <w:rPr>
          <w:color w:val="000000" w:themeColor="text1"/>
          <w:sz w:val="44"/>
          <w:szCs w:val="32"/>
        </w:rPr>
      </w:pPr>
    </w:p>
    <w:p w:rsidR="005203F9" w:rsidRDefault="005203F9">
      <w:pPr>
        <w:adjustRightInd w:val="0"/>
        <w:snapToGrid w:val="0"/>
        <w:spacing w:line="360" w:lineRule="auto"/>
        <w:rPr>
          <w:color w:val="000000" w:themeColor="text1"/>
          <w:sz w:val="44"/>
          <w:szCs w:val="32"/>
        </w:rPr>
      </w:pPr>
    </w:p>
    <w:p w:rsidR="005203F9" w:rsidRDefault="005203F9">
      <w:pPr>
        <w:adjustRightInd w:val="0"/>
        <w:snapToGrid w:val="0"/>
        <w:spacing w:line="360" w:lineRule="auto"/>
        <w:rPr>
          <w:color w:val="000000" w:themeColor="text1"/>
          <w:sz w:val="44"/>
          <w:szCs w:val="32"/>
        </w:rPr>
      </w:pPr>
    </w:p>
    <w:p w:rsidR="005203F9" w:rsidRDefault="005203F9">
      <w:pPr>
        <w:adjustRightInd w:val="0"/>
        <w:snapToGrid w:val="0"/>
        <w:spacing w:line="360" w:lineRule="auto"/>
        <w:rPr>
          <w:color w:val="000000" w:themeColor="text1"/>
          <w:sz w:val="44"/>
          <w:szCs w:val="32"/>
        </w:rPr>
      </w:pPr>
    </w:p>
    <w:p w:rsidR="005203F9" w:rsidRDefault="005203F9">
      <w:pPr>
        <w:adjustRightInd w:val="0"/>
        <w:snapToGrid w:val="0"/>
        <w:spacing w:line="360" w:lineRule="auto"/>
        <w:rPr>
          <w:color w:val="000000" w:themeColor="text1"/>
          <w:sz w:val="44"/>
          <w:szCs w:val="32"/>
        </w:rPr>
      </w:pPr>
    </w:p>
    <w:p w:rsidR="005203F9" w:rsidRDefault="005203F9">
      <w:pPr>
        <w:adjustRightInd w:val="0"/>
        <w:snapToGrid w:val="0"/>
        <w:spacing w:line="360" w:lineRule="auto"/>
        <w:rPr>
          <w:color w:val="000000" w:themeColor="text1"/>
          <w:sz w:val="44"/>
          <w:szCs w:val="32"/>
        </w:rPr>
      </w:pPr>
    </w:p>
    <w:p w:rsidR="005203F9" w:rsidRDefault="005203F9">
      <w:pPr>
        <w:adjustRightInd w:val="0"/>
        <w:snapToGrid w:val="0"/>
        <w:spacing w:line="360" w:lineRule="auto"/>
        <w:rPr>
          <w:color w:val="000000" w:themeColor="text1"/>
          <w:sz w:val="44"/>
          <w:szCs w:val="32"/>
        </w:rPr>
      </w:pPr>
    </w:p>
    <w:p w:rsidR="005203F9" w:rsidRDefault="005203F9">
      <w:pPr>
        <w:adjustRightInd w:val="0"/>
        <w:snapToGrid w:val="0"/>
        <w:spacing w:line="360" w:lineRule="auto"/>
        <w:rPr>
          <w:color w:val="000000" w:themeColor="text1"/>
          <w:sz w:val="44"/>
          <w:szCs w:val="32"/>
        </w:rPr>
      </w:pPr>
    </w:p>
    <w:p w:rsidR="005203F9" w:rsidRDefault="00000000">
      <w:pPr>
        <w:adjustRightInd w:val="0"/>
        <w:snapToGrid w:val="0"/>
        <w:spacing w:line="360" w:lineRule="auto"/>
        <w:rPr>
          <w:color w:val="000000" w:themeColor="text1"/>
          <w:sz w:val="28"/>
          <w:szCs w:val="28"/>
        </w:rPr>
      </w:pPr>
      <w:r>
        <w:rPr>
          <w:noProof/>
          <w:color w:val="000000" w:themeColor="text1"/>
          <w:sz w:val="28"/>
          <w:szCs w:val="28"/>
        </w:rPr>
        <w:lastRenderedPageBreak/>
        <w:drawing>
          <wp:inline distT="0" distB="0" distL="114300" distR="114300">
            <wp:extent cx="5269865" cy="7631430"/>
            <wp:effectExtent l="0" t="0" r="6985" b="7620"/>
            <wp:docPr id="101" name="图片 101" descr="微信图片_202208040759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微信图片_20220804075943"/>
                    <pic:cNvPicPr>
                      <a:picLocks noChangeAspect="1"/>
                    </pic:cNvPicPr>
                  </pic:nvPicPr>
                  <pic:blipFill>
                    <a:blip r:embed="rId13" cstate="print"/>
                    <a:stretch>
                      <a:fillRect/>
                    </a:stretch>
                  </pic:blipFill>
                  <pic:spPr>
                    <a:xfrm>
                      <a:off x="0" y="0"/>
                      <a:ext cx="5269865" cy="7631430"/>
                    </a:xfrm>
                    <a:prstGeom prst="rect">
                      <a:avLst/>
                    </a:prstGeom>
                  </pic:spPr>
                </pic:pic>
              </a:graphicData>
            </a:graphic>
          </wp:inline>
        </w:drawing>
      </w:r>
    </w:p>
    <w:p w:rsidR="005203F9" w:rsidRDefault="00000000">
      <w:pPr>
        <w:rPr>
          <w:color w:val="000000" w:themeColor="text1"/>
          <w:sz w:val="28"/>
          <w:szCs w:val="28"/>
        </w:rPr>
      </w:pPr>
      <w:r>
        <w:rPr>
          <w:color w:val="000000" w:themeColor="text1"/>
          <w:sz w:val="28"/>
          <w:szCs w:val="28"/>
        </w:rPr>
        <w:br w:type="page"/>
      </w:r>
    </w:p>
    <w:p w:rsidR="005203F9" w:rsidRDefault="005203F9">
      <w:pPr>
        <w:pStyle w:val="2"/>
        <w:ind w:firstLine="566"/>
        <w:rPr>
          <w:rFonts w:ascii="Times New Roman" w:hAnsi="Times New Roman"/>
          <w:color w:val="000000" w:themeColor="text1"/>
        </w:rPr>
      </w:pPr>
    </w:p>
    <w:p w:rsidR="005203F9" w:rsidRDefault="005203F9">
      <w:pPr>
        <w:pStyle w:val="Default"/>
        <w:rPr>
          <w:rFonts w:ascii="Times New Roman" w:hAnsi="Times New Roman" w:cs="Times New Roman"/>
          <w:color w:val="000000" w:themeColor="text1"/>
        </w:rPr>
        <w:sectPr w:rsidR="005203F9">
          <w:footerReference w:type="default" r:id="rId14"/>
          <w:pgSz w:w="11906" w:h="16838"/>
          <w:pgMar w:top="1440" w:right="1803" w:bottom="1440" w:left="1803" w:header="850" w:footer="992" w:gutter="0"/>
          <w:cols w:space="0"/>
          <w:docGrid w:type="linesAndChars" w:linePitch="325" w:charSpace="577"/>
        </w:sectPr>
      </w:pPr>
    </w:p>
    <w:p w:rsidR="005203F9" w:rsidRDefault="00000000">
      <w:pPr>
        <w:adjustRightInd w:val="0"/>
        <w:snapToGrid w:val="0"/>
        <w:spacing w:line="360" w:lineRule="auto"/>
        <w:jc w:val="center"/>
        <w:rPr>
          <w:rFonts w:eastAsia="黑体"/>
          <w:b/>
          <w:bCs/>
          <w:color w:val="000000" w:themeColor="text1"/>
          <w:kern w:val="44"/>
          <w:sz w:val="32"/>
          <w:szCs w:val="32"/>
        </w:rPr>
      </w:pPr>
      <w:r>
        <w:rPr>
          <w:rFonts w:eastAsia="黑体"/>
          <w:b/>
          <w:bCs/>
          <w:color w:val="000000" w:themeColor="text1"/>
          <w:kern w:val="44"/>
          <w:sz w:val="32"/>
          <w:szCs w:val="32"/>
        </w:rPr>
        <w:lastRenderedPageBreak/>
        <w:t>前</w:t>
      </w:r>
      <w:r>
        <w:rPr>
          <w:rFonts w:eastAsia="黑体"/>
          <w:b/>
          <w:bCs/>
          <w:color w:val="000000" w:themeColor="text1"/>
          <w:kern w:val="44"/>
          <w:sz w:val="32"/>
          <w:szCs w:val="32"/>
        </w:rPr>
        <w:t xml:space="preserve">  </w:t>
      </w:r>
      <w:r>
        <w:rPr>
          <w:rFonts w:eastAsia="黑体"/>
          <w:b/>
          <w:bCs/>
          <w:color w:val="000000" w:themeColor="text1"/>
          <w:kern w:val="44"/>
          <w:sz w:val="32"/>
          <w:szCs w:val="32"/>
        </w:rPr>
        <w:t>言</w:t>
      </w:r>
    </w:p>
    <w:p w:rsidR="005203F9" w:rsidRDefault="005203F9">
      <w:pPr>
        <w:pStyle w:val="Char3"/>
        <w:widowControl w:val="0"/>
        <w:adjustRightInd w:val="0"/>
        <w:snapToGrid w:val="0"/>
        <w:spacing w:after="0" w:line="360" w:lineRule="auto"/>
        <w:ind w:firstLineChars="200" w:firstLine="566"/>
        <w:rPr>
          <w:color w:val="000000" w:themeColor="text1"/>
          <w:sz w:val="28"/>
          <w:szCs w:val="28"/>
        </w:rPr>
      </w:pPr>
    </w:p>
    <w:p w:rsidR="005203F9" w:rsidRDefault="00000000">
      <w:pPr>
        <w:pStyle w:val="Char3"/>
        <w:widowControl w:val="0"/>
        <w:adjustRightInd w:val="0"/>
        <w:snapToGrid w:val="0"/>
        <w:spacing w:after="0" w:line="360" w:lineRule="auto"/>
        <w:ind w:firstLineChars="200" w:firstLine="566"/>
        <w:rPr>
          <w:color w:val="000000" w:themeColor="text1"/>
          <w:sz w:val="28"/>
          <w:szCs w:val="28"/>
        </w:rPr>
      </w:pPr>
      <w:r>
        <w:rPr>
          <w:color w:val="000000" w:themeColor="text1"/>
          <w:sz w:val="28"/>
          <w:szCs w:val="28"/>
        </w:rPr>
        <w:t>胜利新大实业集团有限公司（以下简称胜利新大集团）成立于</w:t>
      </w:r>
      <w:r>
        <w:rPr>
          <w:color w:val="000000" w:themeColor="text1"/>
          <w:sz w:val="28"/>
          <w:szCs w:val="28"/>
        </w:rPr>
        <w:t>2001</w:t>
      </w:r>
      <w:r>
        <w:rPr>
          <w:color w:val="000000" w:themeColor="text1"/>
          <w:sz w:val="28"/>
          <w:szCs w:val="28"/>
        </w:rPr>
        <w:t>年</w:t>
      </w:r>
      <w:r>
        <w:rPr>
          <w:color w:val="000000" w:themeColor="text1"/>
          <w:sz w:val="28"/>
          <w:szCs w:val="28"/>
        </w:rPr>
        <w:t>1</w:t>
      </w:r>
      <w:r>
        <w:rPr>
          <w:color w:val="000000" w:themeColor="text1"/>
          <w:sz w:val="28"/>
          <w:szCs w:val="28"/>
        </w:rPr>
        <w:t>月</w:t>
      </w:r>
      <w:r>
        <w:rPr>
          <w:color w:val="000000" w:themeColor="text1"/>
          <w:sz w:val="28"/>
          <w:szCs w:val="28"/>
        </w:rPr>
        <w:t>17</w:t>
      </w:r>
      <w:r>
        <w:rPr>
          <w:color w:val="000000" w:themeColor="text1"/>
          <w:sz w:val="28"/>
          <w:szCs w:val="28"/>
        </w:rPr>
        <w:t>日；住所位于山东省东营市东营区北二路</w:t>
      </w:r>
      <w:r>
        <w:rPr>
          <w:color w:val="000000" w:themeColor="text1"/>
          <w:sz w:val="28"/>
          <w:szCs w:val="28"/>
        </w:rPr>
        <w:t>230</w:t>
      </w:r>
      <w:r>
        <w:rPr>
          <w:color w:val="000000" w:themeColor="text1"/>
          <w:sz w:val="28"/>
          <w:szCs w:val="28"/>
        </w:rPr>
        <w:t>号；公司法定代表人：孙连刚；注册资本：捌仟玖佰壹拾叁万元整。主要经营范围包括电器、电动机、电力变压器、高低压配电柜及控制柜生产、销售、维修；抽油机、工程机械、机电设备、井下管具、索具、井口装置、大钩、泵类、电热杆、电线电缆、游动滑车生产、销售、维修；石油机械配件、电子器材、计算机、通讯设备（不含地面卫星接收及无线电发射装置）和制冷设备生产、销售、维修；油田作业设备、油田特种作业车辆、服装、水泥预制品、劳保用品的生产、销售；化工产品（不含危险品）销售；钻井、测井服务；洗井作业；井下作业、油水井技术服务及维修；油、水井调剖堵水施工技术服务；地热余热系统、新能源开发及技术服务；二类机动车维修（大中型货车维修；小型车辆维修）（有效期限以许可证为准）；普通货运，货物专用运输（罐式），大型物件运输，危险货物运输（</w:t>
      </w:r>
      <w:r>
        <w:rPr>
          <w:color w:val="000000" w:themeColor="text1"/>
          <w:sz w:val="28"/>
          <w:szCs w:val="28"/>
        </w:rPr>
        <w:t>3</w:t>
      </w:r>
      <w:r>
        <w:rPr>
          <w:color w:val="000000" w:themeColor="text1"/>
          <w:sz w:val="28"/>
          <w:szCs w:val="28"/>
        </w:rPr>
        <w:t>类）（有效期限以许可证为准）；房屋、设备、车辆租赁；房地产开发；废旧物资收购加工销售；钻井泥浆处理；噪音治理、固废无害化处理；油田混合烃（不含危险化学品）、天然气</w:t>
      </w:r>
      <w:r>
        <w:rPr>
          <w:color w:val="000000" w:themeColor="text1"/>
          <w:sz w:val="28"/>
          <w:szCs w:val="28"/>
        </w:rPr>
        <w:t>[</w:t>
      </w:r>
      <w:r>
        <w:rPr>
          <w:color w:val="000000" w:themeColor="text1"/>
          <w:sz w:val="28"/>
          <w:szCs w:val="28"/>
        </w:rPr>
        <w:t>富含甲烷的</w:t>
      </w:r>
      <w:r>
        <w:rPr>
          <w:color w:val="000000" w:themeColor="text1"/>
          <w:sz w:val="28"/>
          <w:szCs w:val="28"/>
        </w:rPr>
        <w:t>]</w:t>
      </w:r>
      <w:r>
        <w:rPr>
          <w:color w:val="000000" w:themeColor="text1"/>
          <w:sz w:val="28"/>
          <w:szCs w:val="28"/>
        </w:rPr>
        <w:t>生产、销售；（以下仅限分支机构经营）稳定轻烃、油田混合烃生产销售。（依法须经批准的项目，经相关部门批准后方可开展经营活动）。</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胜利新大集团于</w:t>
      </w:r>
      <w:r>
        <w:rPr>
          <w:color w:val="000000" w:themeColor="text1"/>
          <w:sz w:val="28"/>
          <w:szCs w:val="28"/>
        </w:rPr>
        <w:t>2016</w:t>
      </w:r>
      <w:r>
        <w:rPr>
          <w:color w:val="000000" w:themeColor="text1"/>
          <w:sz w:val="28"/>
          <w:szCs w:val="28"/>
        </w:rPr>
        <w:t>年取得安全生产许可证，</w:t>
      </w:r>
      <w:r>
        <w:rPr>
          <w:color w:val="000000" w:themeColor="text1"/>
          <w:sz w:val="28"/>
          <w:szCs w:val="28"/>
        </w:rPr>
        <w:t>2019</w:t>
      </w:r>
      <w:r>
        <w:rPr>
          <w:color w:val="000000" w:themeColor="text1"/>
          <w:sz w:val="28"/>
          <w:szCs w:val="28"/>
        </w:rPr>
        <w:t>年对安全许可证变更申请，变更后的许可范围：井下作业（大修作业、小修作业、侧钻作业），编号：（鲁）</w:t>
      </w:r>
      <w:r>
        <w:rPr>
          <w:color w:val="000000" w:themeColor="text1"/>
          <w:sz w:val="28"/>
          <w:szCs w:val="28"/>
        </w:rPr>
        <w:t>FM</w:t>
      </w:r>
      <w:r>
        <w:rPr>
          <w:color w:val="000000" w:themeColor="text1"/>
          <w:sz w:val="28"/>
          <w:szCs w:val="28"/>
        </w:rPr>
        <w:t>安许证字</w:t>
      </w:r>
      <w:r>
        <w:rPr>
          <w:color w:val="000000" w:themeColor="text1"/>
          <w:sz w:val="28"/>
          <w:szCs w:val="28"/>
        </w:rPr>
        <w:t>[2016]05-0027</w:t>
      </w:r>
      <w:r>
        <w:rPr>
          <w:color w:val="000000" w:themeColor="text1"/>
          <w:sz w:val="28"/>
          <w:szCs w:val="28"/>
        </w:rPr>
        <w:t>，有效期</w:t>
      </w:r>
      <w:r>
        <w:rPr>
          <w:color w:val="000000" w:themeColor="text1"/>
          <w:sz w:val="28"/>
          <w:szCs w:val="28"/>
        </w:rPr>
        <w:lastRenderedPageBreak/>
        <w:t>至</w:t>
      </w:r>
      <w:r>
        <w:rPr>
          <w:color w:val="000000" w:themeColor="text1"/>
          <w:sz w:val="28"/>
          <w:szCs w:val="28"/>
        </w:rPr>
        <w:t>2019</w:t>
      </w:r>
      <w:r>
        <w:rPr>
          <w:color w:val="000000" w:themeColor="text1"/>
          <w:sz w:val="28"/>
          <w:szCs w:val="28"/>
        </w:rPr>
        <w:t>年</w:t>
      </w:r>
      <w:r>
        <w:rPr>
          <w:color w:val="000000" w:themeColor="text1"/>
          <w:sz w:val="28"/>
          <w:szCs w:val="28"/>
        </w:rPr>
        <w:t>8</w:t>
      </w:r>
      <w:r>
        <w:rPr>
          <w:color w:val="000000" w:themeColor="text1"/>
          <w:sz w:val="28"/>
          <w:szCs w:val="28"/>
        </w:rPr>
        <w:t>月</w:t>
      </w:r>
      <w:r>
        <w:rPr>
          <w:color w:val="000000" w:themeColor="text1"/>
          <w:sz w:val="28"/>
          <w:szCs w:val="28"/>
        </w:rPr>
        <w:t>29</w:t>
      </w:r>
      <w:r>
        <w:rPr>
          <w:color w:val="000000" w:themeColor="text1"/>
          <w:sz w:val="28"/>
          <w:szCs w:val="28"/>
        </w:rPr>
        <w:t>日。依据</w:t>
      </w:r>
      <w:r>
        <w:rPr>
          <w:color w:val="000000" w:themeColor="text1"/>
          <w:sz w:val="28"/>
          <w:szCs w:val="28"/>
        </w:rPr>
        <w:t>2019</w:t>
      </w:r>
      <w:r>
        <w:rPr>
          <w:color w:val="000000" w:themeColor="text1"/>
          <w:sz w:val="28"/>
          <w:szCs w:val="28"/>
        </w:rPr>
        <w:t>年</w:t>
      </w:r>
      <w:r>
        <w:rPr>
          <w:color w:val="000000" w:themeColor="text1"/>
          <w:sz w:val="28"/>
          <w:szCs w:val="28"/>
        </w:rPr>
        <w:t>7</w:t>
      </w:r>
      <w:r>
        <w:rPr>
          <w:color w:val="000000" w:themeColor="text1"/>
          <w:sz w:val="28"/>
          <w:szCs w:val="28"/>
        </w:rPr>
        <w:t>月</w:t>
      </w:r>
      <w:r>
        <w:rPr>
          <w:color w:val="000000" w:themeColor="text1"/>
          <w:sz w:val="28"/>
          <w:szCs w:val="28"/>
        </w:rPr>
        <w:t>31</w:t>
      </w:r>
      <w:r>
        <w:rPr>
          <w:color w:val="000000" w:themeColor="text1"/>
          <w:sz w:val="28"/>
          <w:szCs w:val="28"/>
        </w:rPr>
        <w:t>日山东省应急管理厅发布的《关于石油天然气技术服务企业不再实施安全许可的通知》（鲁应急函</w:t>
      </w:r>
      <w:r>
        <w:rPr>
          <w:color w:val="000000" w:themeColor="text1"/>
          <w:sz w:val="28"/>
          <w:szCs w:val="28"/>
        </w:rPr>
        <w:t>[2019]46</w:t>
      </w:r>
      <w:r>
        <w:rPr>
          <w:color w:val="000000" w:themeColor="text1"/>
          <w:sz w:val="28"/>
          <w:szCs w:val="28"/>
        </w:rPr>
        <w:t>号），山东省应急厅不再对石油天然气技术服务企业实施安全许可，公司安全生产许可证于</w:t>
      </w:r>
      <w:r>
        <w:rPr>
          <w:color w:val="000000" w:themeColor="text1"/>
          <w:sz w:val="28"/>
          <w:szCs w:val="28"/>
        </w:rPr>
        <w:t>2019</w:t>
      </w:r>
      <w:r>
        <w:rPr>
          <w:color w:val="000000" w:themeColor="text1"/>
          <w:sz w:val="28"/>
          <w:szCs w:val="28"/>
        </w:rPr>
        <w:t>年</w:t>
      </w:r>
      <w:r>
        <w:rPr>
          <w:color w:val="000000" w:themeColor="text1"/>
          <w:sz w:val="28"/>
          <w:szCs w:val="28"/>
        </w:rPr>
        <w:t>8</w:t>
      </w:r>
      <w:r>
        <w:rPr>
          <w:color w:val="000000" w:themeColor="text1"/>
          <w:sz w:val="28"/>
          <w:szCs w:val="28"/>
        </w:rPr>
        <w:t>月</w:t>
      </w:r>
      <w:r>
        <w:rPr>
          <w:color w:val="000000" w:themeColor="text1"/>
          <w:sz w:val="28"/>
          <w:szCs w:val="28"/>
        </w:rPr>
        <w:t>29</w:t>
      </w:r>
      <w:r>
        <w:rPr>
          <w:color w:val="000000" w:themeColor="text1"/>
          <w:sz w:val="28"/>
          <w:szCs w:val="28"/>
        </w:rPr>
        <w:t>日到期后未进行延续。</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根据《关于对钻井、物探、测井、录井、井下作业、油建企业实施安全生产许可的通知》（鲁应急函</w:t>
      </w:r>
      <w:r>
        <w:rPr>
          <w:color w:val="000000" w:themeColor="text1"/>
          <w:sz w:val="28"/>
          <w:szCs w:val="28"/>
        </w:rPr>
        <w:t>[2021]86</w:t>
      </w:r>
      <w:r>
        <w:rPr>
          <w:color w:val="000000" w:themeColor="text1"/>
          <w:sz w:val="28"/>
          <w:szCs w:val="28"/>
        </w:rPr>
        <w:t>号）、《东营市应急管理局关于进一步规范非煤矿矿山《安全生产许可证》颁发管理有关问题的函》（东应急函字</w:t>
      </w:r>
      <w:r>
        <w:rPr>
          <w:color w:val="000000" w:themeColor="text1"/>
          <w:sz w:val="28"/>
          <w:szCs w:val="28"/>
        </w:rPr>
        <w:t>[2021]50</w:t>
      </w:r>
      <w:r>
        <w:rPr>
          <w:color w:val="000000" w:themeColor="text1"/>
          <w:sz w:val="28"/>
          <w:szCs w:val="28"/>
        </w:rPr>
        <w:t>号）等文件要求，胜利新大实业集团有限公司现申请办理安全生产许可证。</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根据《中华人民共和国安全生产法》（中华人民共和国主席令</w:t>
      </w:r>
      <w:r>
        <w:rPr>
          <w:color w:val="000000" w:themeColor="text1"/>
          <w:sz w:val="28"/>
          <w:szCs w:val="28"/>
        </w:rPr>
        <w:t>[2014]</w:t>
      </w:r>
      <w:r>
        <w:rPr>
          <w:color w:val="000000" w:themeColor="text1"/>
          <w:sz w:val="28"/>
          <w:szCs w:val="28"/>
        </w:rPr>
        <w:t>第</w:t>
      </w:r>
      <w:r>
        <w:rPr>
          <w:color w:val="000000" w:themeColor="text1"/>
          <w:sz w:val="28"/>
          <w:szCs w:val="28"/>
        </w:rPr>
        <w:t>13</w:t>
      </w:r>
      <w:r>
        <w:rPr>
          <w:color w:val="000000" w:themeColor="text1"/>
          <w:sz w:val="28"/>
          <w:szCs w:val="28"/>
        </w:rPr>
        <w:t>号，</w:t>
      </w:r>
      <w:r>
        <w:rPr>
          <w:color w:val="000000" w:themeColor="text1"/>
          <w:sz w:val="28"/>
          <w:szCs w:val="28"/>
        </w:rPr>
        <w:t>[2021]</w:t>
      </w:r>
      <w:r>
        <w:rPr>
          <w:color w:val="000000" w:themeColor="text1"/>
          <w:sz w:val="28"/>
          <w:szCs w:val="28"/>
        </w:rPr>
        <w:t>第</w:t>
      </w:r>
      <w:r>
        <w:rPr>
          <w:color w:val="000000" w:themeColor="text1"/>
          <w:sz w:val="28"/>
          <w:szCs w:val="28"/>
        </w:rPr>
        <w:t>88</w:t>
      </w:r>
      <w:r>
        <w:rPr>
          <w:color w:val="000000" w:themeColor="text1"/>
          <w:sz w:val="28"/>
          <w:szCs w:val="28"/>
        </w:rPr>
        <w:t>号令修正）、《安全生产许可证条例》（国务院令</w:t>
      </w:r>
      <w:r>
        <w:rPr>
          <w:color w:val="000000" w:themeColor="text1"/>
          <w:sz w:val="28"/>
          <w:szCs w:val="28"/>
        </w:rPr>
        <w:t>[2004]</w:t>
      </w:r>
      <w:r>
        <w:rPr>
          <w:color w:val="000000" w:themeColor="text1"/>
          <w:sz w:val="28"/>
          <w:szCs w:val="28"/>
        </w:rPr>
        <w:t>第</w:t>
      </w:r>
      <w:r>
        <w:rPr>
          <w:color w:val="000000" w:themeColor="text1"/>
          <w:sz w:val="28"/>
          <w:szCs w:val="28"/>
        </w:rPr>
        <w:t>397</w:t>
      </w:r>
      <w:r>
        <w:rPr>
          <w:color w:val="000000" w:themeColor="text1"/>
          <w:sz w:val="28"/>
          <w:szCs w:val="28"/>
        </w:rPr>
        <w:t>号，</w:t>
      </w:r>
      <w:r>
        <w:rPr>
          <w:color w:val="000000" w:themeColor="text1"/>
          <w:sz w:val="28"/>
          <w:szCs w:val="28"/>
        </w:rPr>
        <w:t>[2014]</w:t>
      </w:r>
      <w:r>
        <w:rPr>
          <w:color w:val="000000" w:themeColor="text1"/>
          <w:sz w:val="28"/>
          <w:szCs w:val="28"/>
        </w:rPr>
        <w:t>第</w:t>
      </w:r>
      <w:r>
        <w:rPr>
          <w:color w:val="000000" w:themeColor="text1"/>
          <w:sz w:val="28"/>
          <w:szCs w:val="28"/>
        </w:rPr>
        <w:t>653</w:t>
      </w:r>
      <w:r>
        <w:rPr>
          <w:color w:val="000000" w:themeColor="text1"/>
          <w:sz w:val="28"/>
          <w:szCs w:val="28"/>
        </w:rPr>
        <w:t>号修订）、《非煤矿矿山企业安全生产许可证实施办法》（国家安全生产监督管理总局令</w:t>
      </w:r>
      <w:r>
        <w:rPr>
          <w:color w:val="000000" w:themeColor="text1"/>
          <w:sz w:val="28"/>
          <w:szCs w:val="28"/>
        </w:rPr>
        <w:t>[2009]</w:t>
      </w:r>
      <w:r>
        <w:rPr>
          <w:color w:val="000000" w:themeColor="text1"/>
          <w:sz w:val="28"/>
          <w:szCs w:val="28"/>
        </w:rPr>
        <w:t>第</w:t>
      </w:r>
      <w:r>
        <w:rPr>
          <w:color w:val="000000" w:themeColor="text1"/>
          <w:sz w:val="28"/>
          <w:szCs w:val="28"/>
        </w:rPr>
        <w:t>20</w:t>
      </w:r>
      <w:r>
        <w:rPr>
          <w:color w:val="000000" w:themeColor="text1"/>
          <w:sz w:val="28"/>
          <w:szCs w:val="28"/>
        </w:rPr>
        <w:t>号，第</w:t>
      </w:r>
      <w:r>
        <w:rPr>
          <w:color w:val="000000" w:themeColor="text1"/>
          <w:sz w:val="28"/>
          <w:szCs w:val="28"/>
        </w:rPr>
        <w:t>78</w:t>
      </w:r>
      <w:r>
        <w:rPr>
          <w:color w:val="000000" w:themeColor="text1"/>
          <w:sz w:val="28"/>
          <w:szCs w:val="28"/>
        </w:rPr>
        <w:t>号修订）、《山东省非煤矿矿山企业安全生产许可证实施方案》（鲁安监发</w:t>
      </w:r>
      <w:r>
        <w:rPr>
          <w:color w:val="000000" w:themeColor="text1"/>
          <w:sz w:val="28"/>
          <w:szCs w:val="28"/>
        </w:rPr>
        <w:t>[2009]133</w:t>
      </w:r>
      <w:r>
        <w:rPr>
          <w:color w:val="000000" w:themeColor="text1"/>
          <w:sz w:val="28"/>
          <w:szCs w:val="28"/>
        </w:rPr>
        <w:t>号）等规定的要求，为办理非煤矿矿山企业安全生产许可证，胜利新大实业集团有限公司委托我公司对其进行安全现状评价。</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我公司接到委托后，成立了评价项目组，按照《安全评价通则》（</w:t>
      </w:r>
      <w:r>
        <w:rPr>
          <w:color w:val="000000" w:themeColor="text1"/>
          <w:sz w:val="28"/>
          <w:szCs w:val="28"/>
        </w:rPr>
        <w:t>AQ8001-2007</w:t>
      </w:r>
      <w:r>
        <w:rPr>
          <w:color w:val="000000" w:themeColor="text1"/>
          <w:sz w:val="28"/>
          <w:szCs w:val="28"/>
        </w:rPr>
        <w:t>）的要求，进行了资料与标准收集、现场调研、工程分析、危险与有害因素分析、定性评价，并在此基础上提出了安全对策措施建议，最后编制完成了本安全现状评价报告。</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此次安全评价工作，自始至终都得到了胜利新大实业集团有限公司领导和员工的大力支持和配合，在此表示衷心的感谢！</w:t>
      </w:r>
    </w:p>
    <w:p w:rsidR="005203F9" w:rsidRDefault="00000000">
      <w:pPr>
        <w:adjustRightInd w:val="0"/>
        <w:snapToGrid w:val="0"/>
        <w:spacing w:line="360" w:lineRule="auto"/>
        <w:ind w:firstLineChars="200" w:firstLine="566"/>
        <w:jc w:val="right"/>
        <w:rPr>
          <w:color w:val="000000" w:themeColor="text1"/>
          <w:sz w:val="28"/>
          <w:szCs w:val="28"/>
        </w:rPr>
      </w:pPr>
      <w:r>
        <w:rPr>
          <w:color w:val="000000" w:themeColor="text1"/>
          <w:sz w:val="28"/>
          <w:szCs w:val="28"/>
        </w:rPr>
        <w:t>评价项目组</w:t>
      </w:r>
    </w:p>
    <w:p w:rsidR="005203F9" w:rsidRDefault="00000000">
      <w:pPr>
        <w:adjustRightInd w:val="0"/>
        <w:snapToGrid w:val="0"/>
        <w:spacing w:line="360" w:lineRule="auto"/>
        <w:ind w:firstLineChars="200" w:firstLine="566"/>
        <w:jc w:val="right"/>
        <w:rPr>
          <w:color w:val="000000" w:themeColor="text1"/>
          <w:sz w:val="28"/>
          <w:szCs w:val="28"/>
        </w:rPr>
      </w:pPr>
      <w:r>
        <w:rPr>
          <w:color w:val="000000" w:themeColor="text1"/>
          <w:sz w:val="28"/>
          <w:szCs w:val="28"/>
        </w:rPr>
        <w:lastRenderedPageBreak/>
        <w:t>2022</w:t>
      </w:r>
      <w:r>
        <w:rPr>
          <w:color w:val="000000" w:themeColor="text1"/>
          <w:sz w:val="28"/>
          <w:szCs w:val="28"/>
        </w:rPr>
        <w:t>年</w:t>
      </w:r>
      <w:r>
        <w:rPr>
          <w:rFonts w:hint="eastAsia"/>
          <w:color w:val="000000" w:themeColor="text1"/>
          <w:sz w:val="28"/>
          <w:szCs w:val="28"/>
        </w:rPr>
        <w:t>12</w:t>
      </w:r>
      <w:r>
        <w:rPr>
          <w:color w:val="000000" w:themeColor="text1"/>
          <w:sz w:val="28"/>
          <w:szCs w:val="28"/>
        </w:rPr>
        <w:t>月</w:t>
      </w:r>
    </w:p>
    <w:p w:rsidR="005203F9" w:rsidRDefault="005203F9">
      <w:pPr>
        <w:adjustRightInd w:val="0"/>
        <w:snapToGrid w:val="0"/>
        <w:spacing w:line="360" w:lineRule="auto"/>
        <w:ind w:firstLineChars="200" w:firstLine="648"/>
        <w:jc w:val="center"/>
        <w:rPr>
          <w:b/>
          <w:bCs/>
          <w:color w:val="000000" w:themeColor="text1"/>
          <w:kern w:val="0"/>
          <w:sz w:val="32"/>
          <w:szCs w:val="32"/>
        </w:rPr>
        <w:sectPr w:rsidR="005203F9">
          <w:footerReference w:type="default" r:id="rId15"/>
          <w:pgSz w:w="11906" w:h="16838"/>
          <w:pgMar w:top="1440" w:right="1803" w:bottom="1440" w:left="1803" w:header="850" w:footer="992" w:gutter="0"/>
          <w:cols w:space="0"/>
          <w:docGrid w:type="linesAndChars" w:linePitch="325" w:charSpace="577"/>
        </w:sectPr>
      </w:pPr>
    </w:p>
    <w:p w:rsidR="005203F9" w:rsidRDefault="00000000">
      <w:pPr>
        <w:adjustRightInd w:val="0"/>
        <w:snapToGrid w:val="0"/>
        <w:spacing w:line="360" w:lineRule="auto"/>
        <w:jc w:val="center"/>
        <w:rPr>
          <w:rFonts w:eastAsia="黑体"/>
          <w:b/>
          <w:bCs/>
          <w:color w:val="000000" w:themeColor="text1"/>
          <w:kern w:val="44"/>
          <w:sz w:val="36"/>
          <w:szCs w:val="36"/>
        </w:rPr>
      </w:pPr>
      <w:r>
        <w:rPr>
          <w:rFonts w:eastAsia="黑体"/>
          <w:b/>
          <w:bCs/>
          <w:color w:val="000000" w:themeColor="text1"/>
          <w:kern w:val="44"/>
          <w:sz w:val="36"/>
          <w:szCs w:val="36"/>
        </w:rPr>
        <w:lastRenderedPageBreak/>
        <w:t>目</w:t>
      </w:r>
      <w:r>
        <w:rPr>
          <w:rFonts w:eastAsia="黑体"/>
          <w:b/>
          <w:bCs/>
          <w:color w:val="000000" w:themeColor="text1"/>
          <w:kern w:val="44"/>
          <w:sz w:val="36"/>
          <w:szCs w:val="36"/>
        </w:rPr>
        <w:t xml:space="preserve">   </w:t>
      </w:r>
      <w:r>
        <w:rPr>
          <w:rFonts w:eastAsia="黑体"/>
          <w:b/>
          <w:bCs/>
          <w:color w:val="000000" w:themeColor="text1"/>
          <w:kern w:val="44"/>
          <w:sz w:val="36"/>
          <w:szCs w:val="36"/>
        </w:rPr>
        <w:t>录</w:t>
      </w:r>
    </w:p>
    <w:p w:rsidR="005203F9" w:rsidRDefault="00000000">
      <w:pPr>
        <w:pStyle w:val="TOC1"/>
        <w:tabs>
          <w:tab w:val="clear" w:pos="8302"/>
          <w:tab w:val="right" w:leader="dot" w:pos="8306"/>
        </w:tabs>
        <w:spacing w:line="360" w:lineRule="auto"/>
        <w:rPr>
          <w:color w:val="000000" w:themeColor="text1"/>
          <w:szCs w:val="28"/>
        </w:rPr>
      </w:pPr>
      <w:r>
        <w:rPr>
          <w:color w:val="000000" w:themeColor="text1"/>
          <w:szCs w:val="28"/>
        </w:rPr>
        <w:fldChar w:fldCharType="begin"/>
      </w:r>
      <w:r>
        <w:rPr>
          <w:color w:val="000000" w:themeColor="text1"/>
          <w:szCs w:val="28"/>
        </w:rPr>
        <w:instrText xml:space="preserve"> TOC \o "1-2" \h \z \u </w:instrText>
      </w:r>
      <w:r>
        <w:rPr>
          <w:color w:val="000000" w:themeColor="text1"/>
          <w:szCs w:val="28"/>
        </w:rPr>
        <w:fldChar w:fldCharType="separate"/>
      </w:r>
      <w:hyperlink w:anchor="_Toc12186" w:history="1">
        <w:r>
          <w:rPr>
            <w:color w:val="000000" w:themeColor="text1"/>
            <w:szCs w:val="28"/>
          </w:rPr>
          <w:t xml:space="preserve">1 </w:t>
        </w:r>
        <w:r>
          <w:rPr>
            <w:color w:val="000000" w:themeColor="text1"/>
            <w:szCs w:val="28"/>
          </w:rPr>
          <w:t>总则</w:t>
        </w:r>
        <w:r>
          <w:rPr>
            <w:color w:val="000000" w:themeColor="text1"/>
            <w:szCs w:val="28"/>
          </w:rPr>
          <w:tab/>
        </w:r>
        <w:r>
          <w:rPr>
            <w:color w:val="000000" w:themeColor="text1"/>
            <w:szCs w:val="28"/>
          </w:rPr>
          <w:fldChar w:fldCharType="begin"/>
        </w:r>
        <w:r>
          <w:rPr>
            <w:color w:val="000000" w:themeColor="text1"/>
            <w:szCs w:val="28"/>
          </w:rPr>
          <w:instrText xml:space="preserve"> PAGEREF _Toc12186 \h </w:instrText>
        </w:r>
        <w:r>
          <w:rPr>
            <w:color w:val="000000" w:themeColor="text1"/>
            <w:szCs w:val="28"/>
          </w:rPr>
        </w:r>
        <w:r>
          <w:rPr>
            <w:color w:val="000000" w:themeColor="text1"/>
            <w:szCs w:val="28"/>
          </w:rPr>
          <w:fldChar w:fldCharType="separate"/>
        </w:r>
        <w:r>
          <w:rPr>
            <w:color w:val="000000" w:themeColor="text1"/>
            <w:szCs w:val="28"/>
          </w:rPr>
          <w:t>1</w:t>
        </w:r>
        <w:r>
          <w:rPr>
            <w:color w:val="000000" w:themeColor="text1"/>
            <w:szCs w:val="28"/>
          </w:rPr>
          <w:fldChar w:fldCharType="end"/>
        </w:r>
      </w:hyperlink>
    </w:p>
    <w:p w:rsidR="005203F9" w:rsidRDefault="00000000">
      <w:pPr>
        <w:pStyle w:val="TOC2"/>
        <w:tabs>
          <w:tab w:val="clear" w:pos="8296"/>
          <w:tab w:val="right" w:leader="dot" w:pos="8306"/>
        </w:tabs>
        <w:spacing w:line="360" w:lineRule="auto"/>
        <w:ind w:left="426"/>
        <w:rPr>
          <w:color w:val="000000" w:themeColor="text1"/>
          <w:sz w:val="28"/>
        </w:rPr>
      </w:pPr>
      <w:hyperlink w:anchor="_Toc23338" w:history="1">
        <w:r>
          <w:rPr>
            <w:color w:val="000000" w:themeColor="text1"/>
            <w:sz w:val="28"/>
          </w:rPr>
          <w:t xml:space="preserve">1.1 </w:t>
        </w:r>
        <w:r>
          <w:rPr>
            <w:color w:val="000000" w:themeColor="text1"/>
            <w:sz w:val="28"/>
          </w:rPr>
          <w:t>评价目的</w:t>
        </w:r>
        <w:r>
          <w:rPr>
            <w:color w:val="000000" w:themeColor="text1"/>
            <w:sz w:val="28"/>
          </w:rPr>
          <w:tab/>
        </w:r>
        <w:r>
          <w:rPr>
            <w:color w:val="000000" w:themeColor="text1"/>
            <w:sz w:val="28"/>
          </w:rPr>
          <w:fldChar w:fldCharType="begin"/>
        </w:r>
        <w:r>
          <w:rPr>
            <w:color w:val="000000" w:themeColor="text1"/>
            <w:sz w:val="28"/>
          </w:rPr>
          <w:instrText xml:space="preserve"> PAGEREF _Toc23338 \h </w:instrText>
        </w:r>
        <w:r>
          <w:rPr>
            <w:color w:val="000000" w:themeColor="text1"/>
            <w:sz w:val="28"/>
          </w:rPr>
        </w:r>
        <w:r>
          <w:rPr>
            <w:color w:val="000000" w:themeColor="text1"/>
            <w:sz w:val="28"/>
          </w:rPr>
          <w:fldChar w:fldCharType="separate"/>
        </w:r>
        <w:r>
          <w:rPr>
            <w:color w:val="000000" w:themeColor="text1"/>
            <w:sz w:val="28"/>
          </w:rPr>
          <w:t>1</w:t>
        </w:r>
        <w:r>
          <w:rPr>
            <w:color w:val="000000" w:themeColor="text1"/>
            <w:sz w:val="28"/>
          </w:rPr>
          <w:fldChar w:fldCharType="end"/>
        </w:r>
      </w:hyperlink>
    </w:p>
    <w:p w:rsidR="005203F9" w:rsidRDefault="00000000">
      <w:pPr>
        <w:pStyle w:val="TOC2"/>
        <w:tabs>
          <w:tab w:val="clear" w:pos="8296"/>
          <w:tab w:val="right" w:leader="dot" w:pos="8306"/>
        </w:tabs>
        <w:spacing w:line="360" w:lineRule="auto"/>
        <w:ind w:left="426"/>
        <w:rPr>
          <w:color w:val="000000" w:themeColor="text1"/>
          <w:sz w:val="28"/>
        </w:rPr>
      </w:pPr>
      <w:hyperlink w:anchor="_Toc5410" w:history="1">
        <w:r>
          <w:rPr>
            <w:color w:val="000000" w:themeColor="text1"/>
            <w:sz w:val="28"/>
          </w:rPr>
          <w:t xml:space="preserve">1.2 </w:t>
        </w:r>
        <w:r>
          <w:rPr>
            <w:color w:val="000000" w:themeColor="text1"/>
            <w:sz w:val="28"/>
          </w:rPr>
          <w:t>评价依据</w:t>
        </w:r>
        <w:r>
          <w:rPr>
            <w:color w:val="000000" w:themeColor="text1"/>
            <w:sz w:val="28"/>
          </w:rPr>
          <w:tab/>
        </w:r>
        <w:r>
          <w:rPr>
            <w:color w:val="000000" w:themeColor="text1"/>
            <w:sz w:val="28"/>
          </w:rPr>
          <w:fldChar w:fldCharType="begin"/>
        </w:r>
        <w:r>
          <w:rPr>
            <w:color w:val="000000" w:themeColor="text1"/>
            <w:sz w:val="28"/>
          </w:rPr>
          <w:instrText xml:space="preserve"> PAGEREF _Toc5410 \h </w:instrText>
        </w:r>
        <w:r>
          <w:rPr>
            <w:color w:val="000000" w:themeColor="text1"/>
            <w:sz w:val="28"/>
          </w:rPr>
        </w:r>
        <w:r>
          <w:rPr>
            <w:color w:val="000000" w:themeColor="text1"/>
            <w:sz w:val="28"/>
          </w:rPr>
          <w:fldChar w:fldCharType="separate"/>
        </w:r>
        <w:r>
          <w:rPr>
            <w:color w:val="000000" w:themeColor="text1"/>
            <w:sz w:val="28"/>
          </w:rPr>
          <w:t>1</w:t>
        </w:r>
        <w:r>
          <w:rPr>
            <w:color w:val="000000" w:themeColor="text1"/>
            <w:sz w:val="28"/>
          </w:rPr>
          <w:fldChar w:fldCharType="end"/>
        </w:r>
      </w:hyperlink>
    </w:p>
    <w:p w:rsidR="005203F9" w:rsidRDefault="00000000">
      <w:pPr>
        <w:pStyle w:val="TOC2"/>
        <w:tabs>
          <w:tab w:val="clear" w:pos="8296"/>
          <w:tab w:val="right" w:leader="dot" w:pos="8306"/>
        </w:tabs>
        <w:spacing w:line="360" w:lineRule="auto"/>
        <w:ind w:left="426"/>
        <w:rPr>
          <w:color w:val="000000" w:themeColor="text1"/>
          <w:sz w:val="28"/>
        </w:rPr>
      </w:pPr>
      <w:hyperlink w:anchor="_Toc1394" w:history="1">
        <w:r>
          <w:rPr>
            <w:color w:val="000000" w:themeColor="text1"/>
            <w:sz w:val="28"/>
          </w:rPr>
          <w:t xml:space="preserve">1.3 </w:t>
        </w:r>
        <w:r>
          <w:rPr>
            <w:color w:val="000000" w:themeColor="text1"/>
            <w:sz w:val="28"/>
          </w:rPr>
          <w:t>评价范围</w:t>
        </w:r>
        <w:r>
          <w:rPr>
            <w:color w:val="000000" w:themeColor="text1"/>
            <w:sz w:val="28"/>
          </w:rPr>
          <w:tab/>
        </w:r>
        <w:r>
          <w:rPr>
            <w:color w:val="000000" w:themeColor="text1"/>
            <w:sz w:val="28"/>
          </w:rPr>
          <w:fldChar w:fldCharType="begin"/>
        </w:r>
        <w:r>
          <w:rPr>
            <w:color w:val="000000" w:themeColor="text1"/>
            <w:sz w:val="28"/>
          </w:rPr>
          <w:instrText xml:space="preserve"> PAGEREF _Toc1394 \h </w:instrText>
        </w:r>
        <w:r>
          <w:rPr>
            <w:color w:val="000000" w:themeColor="text1"/>
            <w:sz w:val="28"/>
          </w:rPr>
        </w:r>
        <w:r>
          <w:rPr>
            <w:color w:val="000000" w:themeColor="text1"/>
            <w:sz w:val="28"/>
          </w:rPr>
          <w:fldChar w:fldCharType="separate"/>
        </w:r>
        <w:r>
          <w:rPr>
            <w:color w:val="000000" w:themeColor="text1"/>
            <w:sz w:val="28"/>
          </w:rPr>
          <w:t>11</w:t>
        </w:r>
        <w:r>
          <w:rPr>
            <w:color w:val="000000" w:themeColor="text1"/>
            <w:sz w:val="28"/>
          </w:rPr>
          <w:fldChar w:fldCharType="end"/>
        </w:r>
      </w:hyperlink>
    </w:p>
    <w:p w:rsidR="005203F9" w:rsidRDefault="00000000">
      <w:pPr>
        <w:pStyle w:val="TOC2"/>
        <w:tabs>
          <w:tab w:val="clear" w:pos="8296"/>
          <w:tab w:val="right" w:leader="dot" w:pos="8306"/>
        </w:tabs>
        <w:spacing w:line="360" w:lineRule="auto"/>
        <w:ind w:left="426"/>
        <w:rPr>
          <w:color w:val="000000" w:themeColor="text1"/>
          <w:sz w:val="28"/>
        </w:rPr>
      </w:pPr>
      <w:hyperlink w:anchor="_Toc7492" w:history="1">
        <w:r>
          <w:rPr>
            <w:color w:val="000000" w:themeColor="text1"/>
            <w:sz w:val="28"/>
          </w:rPr>
          <w:t xml:space="preserve">1.4 </w:t>
        </w:r>
        <w:r>
          <w:rPr>
            <w:color w:val="000000" w:themeColor="text1"/>
            <w:sz w:val="28"/>
          </w:rPr>
          <w:t>评价程序</w:t>
        </w:r>
        <w:r>
          <w:rPr>
            <w:color w:val="000000" w:themeColor="text1"/>
            <w:sz w:val="28"/>
          </w:rPr>
          <w:tab/>
        </w:r>
        <w:r>
          <w:rPr>
            <w:color w:val="000000" w:themeColor="text1"/>
            <w:sz w:val="28"/>
          </w:rPr>
          <w:fldChar w:fldCharType="begin"/>
        </w:r>
        <w:r>
          <w:rPr>
            <w:color w:val="000000" w:themeColor="text1"/>
            <w:sz w:val="28"/>
          </w:rPr>
          <w:instrText xml:space="preserve"> PAGEREF _Toc7492 \h </w:instrText>
        </w:r>
        <w:r>
          <w:rPr>
            <w:color w:val="000000" w:themeColor="text1"/>
            <w:sz w:val="28"/>
          </w:rPr>
        </w:r>
        <w:r>
          <w:rPr>
            <w:color w:val="000000" w:themeColor="text1"/>
            <w:sz w:val="28"/>
          </w:rPr>
          <w:fldChar w:fldCharType="separate"/>
        </w:r>
        <w:r>
          <w:rPr>
            <w:color w:val="000000" w:themeColor="text1"/>
            <w:sz w:val="28"/>
          </w:rPr>
          <w:t>13</w:t>
        </w:r>
        <w:r>
          <w:rPr>
            <w:color w:val="000000" w:themeColor="text1"/>
            <w:sz w:val="28"/>
          </w:rPr>
          <w:fldChar w:fldCharType="end"/>
        </w:r>
      </w:hyperlink>
    </w:p>
    <w:p w:rsidR="005203F9" w:rsidRDefault="00000000">
      <w:pPr>
        <w:pStyle w:val="TOC1"/>
        <w:tabs>
          <w:tab w:val="clear" w:pos="8302"/>
          <w:tab w:val="right" w:leader="dot" w:pos="8306"/>
        </w:tabs>
        <w:spacing w:line="360" w:lineRule="auto"/>
        <w:rPr>
          <w:color w:val="000000" w:themeColor="text1"/>
          <w:szCs w:val="28"/>
        </w:rPr>
      </w:pPr>
      <w:hyperlink w:anchor="_Toc4410" w:history="1">
        <w:r>
          <w:rPr>
            <w:color w:val="000000" w:themeColor="text1"/>
            <w:szCs w:val="28"/>
          </w:rPr>
          <w:t xml:space="preserve">2 </w:t>
        </w:r>
        <w:r>
          <w:rPr>
            <w:color w:val="000000" w:themeColor="text1"/>
            <w:szCs w:val="28"/>
          </w:rPr>
          <w:t>被评价单位基本情况</w:t>
        </w:r>
        <w:r>
          <w:rPr>
            <w:color w:val="000000" w:themeColor="text1"/>
            <w:szCs w:val="28"/>
          </w:rPr>
          <w:tab/>
        </w:r>
        <w:r>
          <w:rPr>
            <w:color w:val="000000" w:themeColor="text1"/>
            <w:szCs w:val="28"/>
          </w:rPr>
          <w:fldChar w:fldCharType="begin"/>
        </w:r>
        <w:r>
          <w:rPr>
            <w:color w:val="000000" w:themeColor="text1"/>
            <w:szCs w:val="28"/>
          </w:rPr>
          <w:instrText xml:space="preserve"> PAGEREF _Toc4410 \h </w:instrText>
        </w:r>
        <w:r>
          <w:rPr>
            <w:color w:val="000000" w:themeColor="text1"/>
            <w:szCs w:val="28"/>
          </w:rPr>
        </w:r>
        <w:r>
          <w:rPr>
            <w:color w:val="000000" w:themeColor="text1"/>
            <w:szCs w:val="28"/>
          </w:rPr>
          <w:fldChar w:fldCharType="separate"/>
        </w:r>
        <w:r>
          <w:rPr>
            <w:color w:val="000000" w:themeColor="text1"/>
            <w:szCs w:val="28"/>
          </w:rPr>
          <w:t>15</w:t>
        </w:r>
        <w:r>
          <w:rPr>
            <w:color w:val="000000" w:themeColor="text1"/>
            <w:szCs w:val="28"/>
          </w:rPr>
          <w:fldChar w:fldCharType="end"/>
        </w:r>
      </w:hyperlink>
    </w:p>
    <w:p w:rsidR="005203F9" w:rsidRDefault="00000000">
      <w:pPr>
        <w:pStyle w:val="TOC2"/>
        <w:tabs>
          <w:tab w:val="clear" w:pos="8296"/>
          <w:tab w:val="right" w:leader="dot" w:pos="8306"/>
        </w:tabs>
        <w:spacing w:line="360" w:lineRule="auto"/>
        <w:ind w:left="426"/>
        <w:rPr>
          <w:color w:val="000000" w:themeColor="text1"/>
          <w:sz w:val="28"/>
        </w:rPr>
      </w:pPr>
      <w:hyperlink w:anchor="_Toc25094" w:history="1">
        <w:r>
          <w:rPr>
            <w:color w:val="000000" w:themeColor="text1"/>
            <w:sz w:val="28"/>
          </w:rPr>
          <w:t xml:space="preserve">2.1 </w:t>
        </w:r>
        <w:r>
          <w:rPr>
            <w:color w:val="000000" w:themeColor="text1"/>
            <w:sz w:val="28"/>
          </w:rPr>
          <w:t>企业概况</w:t>
        </w:r>
        <w:r>
          <w:rPr>
            <w:color w:val="000000" w:themeColor="text1"/>
            <w:sz w:val="28"/>
          </w:rPr>
          <w:tab/>
        </w:r>
        <w:r>
          <w:rPr>
            <w:color w:val="000000" w:themeColor="text1"/>
            <w:sz w:val="28"/>
          </w:rPr>
          <w:fldChar w:fldCharType="begin"/>
        </w:r>
        <w:r>
          <w:rPr>
            <w:color w:val="000000" w:themeColor="text1"/>
            <w:sz w:val="28"/>
          </w:rPr>
          <w:instrText xml:space="preserve"> PAGEREF _Toc25094 \h </w:instrText>
        </w:r>
        <w:r>
          <w:rPr>
            <w:color w:val="000000" w:themeColor="text1"/>
            <w:sz w:val="28"/>
          </w:rPr>
        </w:r>
        <w:r>
          <w:rPr>
            <w:color w:val="000000" w:themeColor="text1"/>
            <w:sz w:val="28"/>
          </w:rPr>
          <w:fldChar w:fldCharType="separate"/>
        </w:r>
        <w:r>
          <w:rPr>
            <w:color w:val="000000" w:themeColor="text1"/>
            <w:sz w:val="28"/>
          </w:rPr>
          <w:t>15</w:t>
        </w:r>
        <w:r>
          <w:rPr>
            <w:color w:val="000000" w:themeColor="text1"/>
            <w:sz w:val="28"/>
          </w:rPr>
          <w:fldChar w:fldCharType="end"/>
        </w:r>
      </w:hyperlink>
    </w:p>
    <w:p w:rsidR="005203F9" w:rsidRDefault="00000000">
      <w:pPr>
        <w:pStyle w:val="TOC2"/>
        <w:tabs>
          <w:tab w:val="clear" w:pos="8296"/>
          <w:tab w:val="right" w:leader="dot" w:pos="8306"/>
        </w:tabs>
        <w:spacing w:line="360" w:lineRule="auto"/>
        <w:ind w:left="426"/>
        <w:rPr>
          <w:color w:val="000000" w:themeColor="text1"/>
          <w:sz w:val="28"/>
        </w:rPr>
      </w:pPr>
      <w:hyperlink w:anchor="_Toc3270" w:history="1">
        <w:r>
          <w:rPr>
            <w:color w:val="000000" w:themeColor="text1"/>
            <w:sz w:val="28"/>
          </w:rPr>
          <w:t xml:space="preserve">2.2 </w:t>
        </w:r>
        <w:r>
          <w:rPr>
            <w:color w:val="000000" w:themeColor="text1"/>
            <w:sz w:val="28"/>
          </w:rPr>
          <w:t>机构设置</w:t>
        </w:r>
        <w:r>
          <w:rPr>
            <w:color w:val="000000" w:themeColor="text1"/>
            <w:sz w:val="28"/>
          </w:rPr>
          <w:tab/>
        </w:r>
        <w:r>
          <w:rPr>
            <w:color w:val="000000" w:themeColor="text1"/>
            <w:sz w:val="28"/>
          </w:rPr>
          <w:fldChar w:fldCharType="begin"/>
        </w:r>
        <w:r>
          <w:rPr>
            <w:color w:val="000000" w:themeColor="text1"/>
            <w:sz w:val="28"/>
          </w:rPr>
          <w:instrText xml:space="preserve"> PAGEREF _Toc3270 \h </w:instrText>
        </w:r>
        <w:r>
          <w:rPr>
            <w:color w:val="000000" w:themeColor="text1"/>
            <w:sz w:val="28"/>
          </w:rPr>
        </w:r>
        <w:r>
          <w:rPr>
            <w:color w:val="000000" w:themeColor="text1"/>
            <w:sz w:val="28"/>
          </w:rPr>
          <w:fldChar w:fldCharType="separate"/>
        </w:r>
        <w:r>
          <w:rPr>
            <w:color w:val="000000" w:themeColor="text1"/>
            <w:sz w:val="28"/>
          </w:rPr>
          <w:t>16</w:t>
        </w:r>
        <w:r>
          <w:rPr>
            <w:color w:val="000000" w:themeColor="text1"/>
            <w:sz w:val="28"/>
          </w:rPr>
          <w:fldChar w:fldCharType="end"/>
        </w:r>
      </w:hyperlink>
    </w:p>
    <w:p w:rsidR="005203F9" w:rsidRDefault="00000000">
      <w:pPr>
        <w:pStyle w:val="TOC2"/>
        <w:tabs>
          <w:tab w:val="clear" w:pos="8296"/>
          <w:tab w:val="right" w:leader="dot" w:pos="8306"/>
        </w:tabs>
        <w:spacing w:line="360" w:lineRule="auto"/>
        <w:ind w:left="426"/>
        <w:rPr>
          <w:color w:val="000000" w:themeColor="text1"/>
          <w:sz w:val="28"/>
        </w:rPr>
      </w:pPr>
      <w:hyperlink w:anchor="_Toc2959" w:history="1">
        <w:r>
          <w:rPr>
            <w:color w:val="000000" w:themeColor="text1"/>
            <w:sz w:val="28"/>
          </w:rPr>
          <w:t xml:space="preserve">2.3 </w:t>
        </w:r>
        <w:r>
          <w:rPr>
            <w:color w:val="000000" w:themeColor="text1"/>
            <w:sz w:val="28"/>
          </w:rPr>
          <w:t>主要装备、设施、作业场所概况</w:t>
        </w:r>
        <w:r>
          <w:rPr>
            <w:color w:val="000000" w:themeColor="text1"/>
            <w:sz w:val="28"/>
          </w:rPr>
          <w:tab/>
        </w:r>
        <w:r>
          <w:rPr>
            <w:color w:val="000000" w:themeColor="text1"/>
            <w:sz w:val="28"/>
          </w:rPr>
          <w:fldChar w:fldCharType="begin"/>
        </w:r>
        <w:r>
          <w:rPr>
            <w:color w:val="000000" w:themeColor="text1"/>
            <w:sz w:val="28"/>
          </w:rPr>
          <w:instrText xml:space="preserve"> PAGEREF _Toc2959 \h </w:instrText>
        </w:r>
        <w:r>
          <w:rPr>
            <w:color w:val="000000" w:themeColor="text1"/>
            <w:sz w:val="28"/>
          </w:rPr>
        </w:r>
        <w:r>
          <w:rPr>
            <w:color w:val="000000" w:themeColor="text1"/>
            <w:sz w:val="28"/>
          </w:rPr>
          <w:fldChar w:fldCharType="separate"/>
        </w:r>
        <w:r>
          <w:rPr>
            <w:color w:val="000000" w:themeColor="text1"/>
            <w:sz w:val="28"/>
          </w:rPr>
          <w:t>17</w:t>
        </w:r>
        <w:r>
          <w:rPr>
            <w:color w:val="000000" w:themeColor="text1"/>
            <w:sz w:val="28"/>
          </w:rPr>
          <w:fldChar w:fldCharType="end"/>
        </w:r>
      </w:hyperlink>
    </w:p>
    <w:p w:rsidR="005203F9" w:rsidRDefault="00000000">
      <w:pPr>
        <w:pStyle w:val="TOC2"/>
        <w:tabs>
          <w:tab w:val="clear" w:pos="8296"/>
          <w:tab w:val="right" w:leader="dot" w:pos="8306"/>
        </w:tabs>
        <w:spacing w:line="360" w:lineRule="auto"/>
        <w:ind w:left="426"/>
        <w:rPr>
          <w:color w:val="000000" w:themeColor="text1"/>
          <w:sz w:val="28"/>
        </w:rPr>
      </w:pPr>
      <w:hyperlink w:anchor="_Toc20173" w:history="1">
        <w:r>
          <w:rPr>
            <w:color w:val="000000" w:themeColor="text1"/>
            <w:sz w:val="28"/>
          </w:rPr>
          <w:t xml:space="preserve">2.4 </w:t>
        </w:r>
        <w:r>
          <w:rPr>
            <w:color w:val="000000" w:themeColor="text1"/>
            <w:sz w:val="28"/>
          </w:rPr>
          <w:t>安全生产管理机构的设置和安全生产管理人员的配备</w:t>
        </w:r>
        <w:r>
          <w:rPr>
            <w:color w:val="000000" w:themeColor="text1"/>
            <w:sz w:val="28"/>
          </w:rPr>
          <w:tab/>
        </w:r>
        <w:r>
          <w:rPr>
            <w:color w:val="000000" w:themeColor="text1"/>
            <w:sz w:val="28"/>
          </w:rPr>
          <w:fldChar w:fldCharType="begin"/>
        </w:r>
        <w:r>
          <w:rPr>
            <w:color w:val="000000" w:themeColor="text1"/>
            <w:sz w:val="28"/>
          </w:rPr>
          <w:instrText xml:space="preserve"> PAGEREF _Toc20173 \h </w:instrText>
        </w:r>
        <w:r>
          <w:rPr>
            <w:color w:val="000000" w:themeColor="text1"/>
            <w:sz w:val="28"/>
          </w:rPr>
        </w:r>
        <w:r>
          <w:rPr>
            <w:color w:val="000000" w:themeColor="text1"/>
            <w:sz w:val="28"/>
          </w:rPr>
          <w:fldChar w:fldCharType="separate"/>
        </w:r>
        <w:r>
          <w:rPr>
            <w:color w:val="000000" w:themeColor="text1"/>
            <w:sz w:val="28"/>
          </w:rPr>
          <w:t>70</w:t>
        </w:r>
        <w:r>
          <w:rPr>
            <w:color w:val="000000" w:themeColor="text1"/>
            <w:sz w:val="28"/>
          </w:rPr>
          <w:fldChar w:fldCharType="end"/>
        </w:r>
      </w:hyperlink>
    </w:p>
    <w:p w:rsidR="005203F9" w:rsidRDefault="00000000">
      <w:pPr>
        <w:pStyle w:val="TOC2"/>
        <w:tabs>
          <w:tab w:val="clear" w:pos="8296"/>
          <w:tab w:val="right" w:leader="dot" w:pos="8306"/>
        </w:tabs>
        <w:spacing w:line="360" w:lineRule="auto"/>
        <w:ind w:left="426"/>
        <w:rPr>
          <w:color w:val="000000" w:themeColor="text1"/>
          <w:sz w:val="28"/>
        </w:rPr>
      </w:pPr>
      <w:hyperlink w:anchor="_Toc20534" w:history="1">
        <w:r>
          <w:rPr>
            <w:color w:val="000000" w:themeColor="text1"/>
            <w:sz w:val="28"/>
          </w:rPr>
          <w:t xml:space="preserve">2.5 </w:t>
        </w:r>
        <w:r>
          <w:rPr>
            <w:color w:val="000000" w:themeColor="text1"/>
            <w:sz w:val="28"/>
          </w:rPr>
          <w:t>安全生产规章制度及操作规程</w:t>
        </w:r>
        <w:r>
          <w:rPr>
            <w:color w:val="000000" w:themeColor="text1"/>
            <w:sz w:val="28"/>
          </w:rPr>
          <w:tab/>
        </w:r>
        <w:r>
          <w:rPr>
            <w:color w:val="000000" w:themeColor="text1"/>
            <w:sz w:val="28"/>
          </w:rPr>
          <w:fldChar w:fldCharType="begin"/>
        </w:r>
        <w:r>
          <w:rPr>
            <w:color w:val="000000" w:themeColor="text1"/>
            <w:sz w:val="28"/>
          </w:rPr>
          <w:instrText xml:space="preserve"> PAGEREF _Toc20534 \h </w:instrText>
        </w:r>
        <w:r>
          <w:rPr>
            <w:color w:val="000000" w:themeColor="text1"/>
            <w:sz w:val="28"/>
          </w:rPr>
        </w:r>
        <w:r>
          <w:rPr>
            <w:color w:val="000000" w:themeColor="text1"/>
            <w:sz w:val="28"/>
          </w:rPr>
          <w:fldChar w:fldCharType="separate"/>
        </w:r>
        <w:r>
          <w:rPr>
            <w:color w:val="000000" w:themeColor="text1"/>
            <w:sz w:val="28"/>
          </w:rPr>
          <w:t>72</w:t>
        </w:r>
        <w:r>
          <w:rPr>
            <w:color w:val="000000" w:themeColor="text1"/>
            <w:sz w:val="28"/>
          </w:rPr>
          <w:fldChar w:fldCharType="end"/>
        </w:r>
      </w:hyperlink>
    </w:p>
    <w:p w:rsidR="005203F9" w:rsidRDefault="00000000">
      <w:pPr>
        <w:pStyle w:val="TOC2"/>
        <w:tabs>
          <w:tab w:val="clear" w:pos="8296"/>
          <w:tab w:val="right" w:leader="dot" w:pos="8306"/>
        </w:tabs>
        <w:spacing w:line="360" w:lineRule="auto"/>
        <w:ind w:left="426"/>
        <w:rPr>
          <w:color w:val="000000" w:themeColor="text1"/>
          <w:sz w:val="28"/>
        </w:rPr>
      </w:pPr>
      <w:hyperlink w:anchor="_Toc3266" w:history="1">
        <w:r>
          <w:rPr>
            <w:color w:val="000000" w:themeColor="text1"/>
            <w:sz w:val="28"/>
          </w:rPr>
          <w:t xml:space="preserve">2.6 </w:t>
        </w:r>
        <w:r>
          <w:rPr>
            <w:color w:val="000000" w:themeColor="text1"/>
            <w:sz w:val="28"/>
          </w:rPr>
          <w:t>安全投入情况</w:t>
        </w:r>
        <w:r>
          <w:rPr>
            <w:color w:val="000000" w:themeColor="text1"/>
            <w:sz w:val="28"/>
          </w:rPr>
          <w:tab/>
        </w:r>
        <w:r>
          <w:rPr>
            <w:color w:val="000000" w:themeColor="text1"/>
            <w:sz w:val="28"/>
          </w:rPr>
          <w:fldChar w:fldCharType="begin"/>
        </w:r>
        <w:r>
          <w:rPr>
            <w:color w:val="000000" w:themeColor="text1"/>
            <w:sz w:val="28"/>
          </w:rPr>
          <w:instrText xml:space="preserve"> PAGEREF _Toc3266 \h </w:instrText>
        </w:r>
        <w:r>
          <w:rPr>
            <w:color w:val="000000" w:themeColor="text1"/>
            <w:sz w:val="28"/>
          </w:rPr>
        </w:r>
        <w:r>
          <w:rPr>
            <w:color w:val="000000" w:themeColor="text1"/>
            <w:sz w:val="28"/>
          </w:rPr>
          <w:fldChar w:fldCharType="separate"/>
        </w:r>
        <w:r>
          <w:rPr>
            <w:color w:val="000000" w:themeColor="text1"/>
            <w:sz w:val="28"/>
          </w:rPr>
          <w:t>87</w:t>
        </w:r>
        <w:r>
          <w:rPr>
            <w:color w:val="000000" w:themeColor="text1"/>
            <w:sz w:val="28"/>
          </w:rPr>
          <w:fldChar w:fldCharType="end"/>
        </w:r>
      </w:hyperlink>
    </w:p>
    <w:p w:rsidR="005203F9" w:rsidRDefault="00000000">
      <w:pPr>
        <w:pStyle w:val="TOC2"/>
        <w:tabs>
          <w:tab w:val="clear" w:pos="8296"/>
          <w:tab w:val="right" w:leader="dot" w:pos="8306"/>
        </w:tabs>
        <w:spacing w:line="360" w:lineRule="auto"/>
        <w:ind w:left="426"/>
        <w:rPr>
          <w:color w:val="000000" w:themeColor="text1"/>
          <w:sz w:val="28"/>
        </w:rPr>
      </w:pPr>
      <w:hyperlink w:anchor="_Toc28213" w:history="1">
        <w:r>
          <w:rPr>
            <w:color w:val="000000" w:themeColor="text1"/>
            <w:sz w:val="28"/>
          </w:rPr>
          <w:t xml:space="preserve">2.7 </w:t>
        </w:r>
        <w:r>
          <w:rPr>
            <w:color w:val="000000" w:themeColor="text1"/>
            <w:sz w:val="28"/>
          </w:rPr>
          <w:t>安全教育培训及人员持证情况</w:t>
        </w:r>
        <w:r>
          <w:rPr>
            <w:color w:val="000000" w:themeColor="text1"/>
            <w:sz w:val="28"/>
          </w:rPr>
          <w:tab/>
        </w:r>
        <w:r>
          <w:rPr>
            <w:color w:val="000000" w:themeColor="text1"/>
            <w:sz w:val="28"/>
          </w:rPr>
          <w:fldChar w:fldCharType="begin"/>
        </w:r>
        <w:r>
          <w:rPr>
            <w:color w:val="000000" w:themeColor="text1"/>
            <w:sz w:val="28"/>
          </w:rPr>
          <w:instrText xml:space="preserve"> PAGEREF _Toc28213 \h </w:instrText>
        </w:r>
        <w:r>
          <w:rPr>
            <w:color w:val="000000" w:themeColor="text1"/>
            <w:sz w:val="28"/>
          </w:rPr>
        </w:r>
        <w:r>
          <w:rPr>
            <w:color w:val="000000" w:themeColor="text1"/>
            <w:sz w:val="28"/>
          </w:rPr>
          <w:fldChar w:fldCharType="separate"/>
        </w:r>
        <w:r>
          <w:rPr>
            <w:color w:val="000000" w:themeColor="text1"/>
            <w:sz w:val="28"/>
          </w:rPr>
          <w:t>88</w:t>
        </w:r>
        <w:r>
          <w:rPr>
            <w:color w:val="000000" w:themeColor="text1"/>
            <w:sz w:val="28"/>
          </w:rPr>
          <w:fldChar w:fldCharType="end"/>
        </w:r>
      </w:hyperlink>
    </w:p>
    <w:p w:rsidR="005203F9" w:rsidRDefault="00000000">
      <w:pPr>
        <w:pStyle w:val="TOC2"/>
        <w:tabs>
          <w:tab w:val="clear" w:pos="8296"/>
          <w:tab w:val="right" w:leader="dot" w:pos="8306"/>
        </w:tabs>
        <w:spacing w:line="360" w:lineRule="auto"/>
        <w:ind w:left="426"/>
        <w:rPr>
          <w:color w:val="000000" w:themeColor="text1"/>
          <w:sz w:val="28"/>
        </w:rPr>
      </w:pPr>
      <w:hyperlink w:anchor="_Toc14401" w:history="1">
        <w:r>
          <w:rPr>
            <w:color w:val="000000" w:themeColor="text1"/>
            <w:sz w:val="28"/>
          </w:rPr>
          <w:t xml:space="preserve">2.8 </w:t>
        </w:r>
        <w:r>
          <w:rPr>
            <w:color w:val="000000" w:themeColor="text1"/>
            <w:sz w:val="28"/>
          </w:rPr>
          <w:t>人员保险</w:t>
        </w:r>
        <w:r>
          <w:rPr>
            <w:color w:val="000000" w:themeColor="text1"/>
            <w:sz w:val="28"/>
          </w:rPr>
          <w:tab/>
        </w:r>
        <w:r>
          <w:rPr>
            <w:color w:val="000000" w:themeColor="text1"/>
            <w:sz w:val="28"/>
          </w:rPr>
          <w:fldChar w:fldCharType="begin"/>
        </w:r>
        <w:r>
          <w:rPr>
            <w:color w:val="000000" w:themeColor="text1"/>
            <w:sz w:val="28"/>
          </w:rPr>
          <w:instrText xml:space="preserve"> PAGEREF _Toc14401 \h </w:instrText>
        </w:r>
        <w:r>
          <w:rPr>
            <w:color w:val="000000" w:themeColor="text1"/>
            <w:sz w:val="28"/>
          </w:rPr>
        </w:r>
        <w:r>
          <w:rPr>
            <w:color w:val="000000" w:themeColor="text1"/>
            <w:sz w:val="28"/>
          </w:rPr>
          <w:fldChar w:fldCharType="separate"/>
        </w:r>
        <w:r>
          <w:rPr>
            <w:color w:val="000000" w:themeColor="text1"/>
            <w:sz w:val="28"/>
          </w:rPr>
          <w:t>106</w:t>
        </w:r>
        <w:r>
          <w:rPr>
            <w:color w:val="000000" w:themeColor="text1"/>
            <w:sz w:val="28"/>
          </w:rPr>
          <w:fldChar w:fldCharType="end"/>
        </w:r>
      </w:hyperlink>
    </w:p>
    <w:p w:rsidR="005203F9" w:rsidRDefault="00000000">
      <w:pPr>
        <w:pStyle w:val="TOC2"/>
        <w:tabs>
          <w:tab w:val="clear" w:pos="8296"/>
          <w:tab w:val="right" w:leader="dot" w:pos="8306"/>
        </w:tabs>
        <w:spacing w:line="360" w:lineRule="auto"/>
        <w:ind w:left="426"/>
        <w:rPr>
          <w:color w:val="000000" w:themeColor="text1"/>
          <w:sz w:val="28"/>
        </w:rPr>
      </w:pPr>
      <w:hyperlink w:anchor="_Toc13281" w:history="1">
        <w:r>
          <w:rPr>
            <w:color w:val="000000" w:themeColor="text1"/>
            <w:sz w:val="28"/>
          </w:rPr>
          <w:t xml:space="preserve">2.9 </w:t>
        </w:r>
        <w:r>
          <w:rPr>
            <w:color w:val="000000" w:themeColor="text1"/>
            <w:sz w:val="28"/>
          </w:rPr>
          <w:t>职业危害防护及劳保用品发放</w:t>
        </w:r>
        <w:r>
          <w:rPr>
            <w:color w:val="000000" w:themeColor="text1"/>
            <w:sz w:val="28"/>
          </w:rPr>
          <w:tab/>
        </w:r>
        <w:r>
          <w:rPr>
            <w:color w:val="000000" w:themeColor="text1"/>
            <w:sz w:val="28"/>
          </w:rPr>
          <w:fldChar w:fldCharType="begin"/>
        </w:r>
        <w:r>
          <w:rPr>
            <w:color w:val="000000" w:themeColor="text1"/>
            <w:sz w:val="28"/>
          </w:rPr>
          <w:instrText xml:space="preserve"> PAGEREF _Toc13281 \h </w:instrText>
        </w:r>
        <w:r>
          <w:rPr>
            <w:color w:val="000000" w:themeColor="text1"/>
            <w:sz w:val="28"/>
          </w:rPr>
        </w:r>
        <w:r>
          <w:rPr>
            <w:color w:val="000000" w:themeColor="text1"/>
            <w:sz w:val="28"/>
          </w:rPr>
          <w:fldChar w:fldCharType="separate"/>
        </w:r>
        <w:r>
          <w:rPr>
            <w:color w:val="000000" w:themeColor="text1"/>
            <w:sz w:val="28"/>
          </w:rPr>
          <w:t>106</w:t>
        </w:r>
        <w:r>
          <w:rPr>
            <w:color w:val="000000" w:themeColor="text1"/>
            <w:sz w:val="28"/>
          </w:rPr>
          <w:fldChar w:fldCharType="end"/>
        </w:r>
      </w:hyperlink>
    </w:p>
    <w:p w:rsidR="005203F9" w:rsidRDefault="00000000">
      <w:pPr>
        <w:pStyle w:val="TOC2"/>
        <w:tabs>
          <w:tab w:val="clear" w:pos="8296"/>
          <w:tab w:val="right" w:leader="dot" w:pos="8306"/>
        </w:tabs>
        <w:spacing w:line="360" w:lineRule="auto"/>
        <w:ind w:left="426"/>
        <w:rPr>
          <w:color w:val="000000" w:themeColor="text1"/>
          <w:sz w:val="28"/>
        </w:rPr>
      </w:pPr>
      <w:hyperlink w:anchor="_Toc1258" w:history="1">
        <w:r>
          <w:rPr>
            <w:color w:val="000000" w:themeColor="text1"/>
            <w:sz w:val="28"/>
          </w:rPr>
          <w:t xml:space="preserve">2.10 </w:t>
        </w:r>
        <w:r>
          <w:rPr>
            <w:color w:val="000000" w:themeColor="text1"/>
            <w:sz w:val="28"/>
          </w:rPr>
          <w:t>设备设施检测、检验情况</w:t>
        </w:r>
        <w:r>
          <w:rPr>
            <w:color w:val="000000" w:themeColor="text1"/>
            <w:sz w:val="28"/>
          </w:rPr>
          <w:tab/>
        </w:r>
        <w:r>
          <w:rPr>
            <w:color w:val="000000" w:themeColor="text1"/>
            <w:sz w:val="28"/>
          </w:rPr>
          <w:fldChar w:fldCharType="begin"/>
        </w:r>
        <w:r>
          <w:rPr>
            <w:color w:val="000000" w:themeColor="text1"/>
            <w:sz w:val="28"/>
          </w:rPr>
          <w:instrText xml:space="preserve"> PAGEREF _Toc1258 \h </w:instrText>
        </w:r>
        <w:r>
          <w:rPr>
            <w:color w:val="000000" w:themeColor="text1"/>
            <w:sz w:val="28"/>
          </w:rPr>
        </w:r>
        <w:r>
          <w:rPr>
            <w:color w:val="000000" w:themeColor="text1"/>
            <w:sz w:val="28"/>
          </w:rPr>
          <w:fldChar w:fldCharType="separate"/>
        </w:r>
        <w:r>
          <w:rPr>
            <w:color w:val="000000" w:themeColor="text1"/>
            <w:sz w:val="28"/>
          </w:rPr>
          <w:t>110</w:t>
        </w:r>
        <w:r>
          <w:rPr>
            <w:color w:val="000000" w:themeColor="text1"/>
            <w:sz w:val="28"/>
          </w:rPr>
          <w:fldChar w:fldCharType="end"/>
        </w:r>
      </w:hyperlink>
    </w:p>
    <w:p w:rsidR="005203F9" w:rsidRDefault="00000000">
      <w:pPr>
        <w:pStyle w:val="TOC2"/>
        <w:tabs>
          <w:tab w:val="clear" w:pos="8296"/>
          <w:tab w:val="right" w:leader="dot" w:pos="8306"/>
        </w:tabs>
        <w:spacing w:line="360" w:lineRule="auto"/>
        <w:ind w:left="426"/>
        <w:rPr>
          <w:color w:val="000000" w:themeColor="text1"/>
          <w:sz w:val="28"/>
        </w:rPr>
      </w:pPr>
      <w:hyperlink w:anchor="_Toc4742" w:history="1">
        <w:r>
          <w:rPr>
            <w:color w:val="000000" w:themeColor="text1"/>
            <w:sz w:val="28"/>
          </w:rPr>
          <w:t xml:space="preserve">2.11 </w:t>
        </w:r>
        <w:r>
          <w:rPr>
            <w:color w:val="000000" w:themeColor="text1"/>
            <w:sz w:val="28"/>
          </w:rPr>
          <w:t>事故应急救援预案及演练</w:t>
        </w:r>
        <w:r>
          <w:rPr>
            <w:color w:val="000000" w:themeColor="text1"/>
            <w:sz w:val="28"/>
          </w:rPr>
          <w:tab/>
        </w:r>
        <w:r>
          <w:rPr>
            <w:color w:val="000000" w:themeColor="text1"/>
            <w:sz w:val="28"/>
          </w:rPr>
          <w:fldChar w:fldCharType="begin"/>
        </w:r>
        <w:r>
          <w:rPr>
            <w:color w:val="000000" w:themeColor="text1"/>
            <w:sz w:val="28"/>
          </w:rPr>
          <w:instrText xml:space="preserve"> PAGEREF _Toc4742 \h </w:instrText>
        </w:r>
        <w:r>
          <w:rPr>
            <w:color w:val="000000" w:themeColor="text1"/>
            <w:sz w:val="28"/>
          </w:rPr>
        </w:r>
        <w:r>
          <w:rPr>
            <w:color w:val="000000" w:themeColor="text1"/>
            <w:sz w:val="28"/>
          </w:rPr>
          <w:fldChar w:fldCharType="separate"/>
        </w:r>
        <w:r>
          <w:rPr>
            <w:color w:val="000000" w:themeColor="text1"/>
            <w:sz w:val="28"/>
          </w:rPr>
          <w:t>158</w:t>
        </w:r>
        <w:r>
          <w:rPr>
            <w:color w:val="000000" w:themeColor="text1"/>
            <w:sz w:val="28"/>
          </w:rPr>
          <w:fldChar w:fldCharType="end"/>
        </w:r>
      </w:hyperlink>
    </w:p>
    <w:p w:rsidR="005203F9" w:rsidRDefault="00000000">
      <w:pPr>
        <w:pStyle w:val="TOC2"/>
        <w:tabs>
          <w:tab w:val="clear" w:pos="8296"/>
          <w:tab w:val="right" w:leader="dot" w:pos="8306"/>
        </w:tabs>
        <w:spacing w:line="360" w:lineRule="auto"/>
        <w:ind w:left="426"/>
        <w:rPr>
          <w:color w:val="000000" w:themeColor="text1"/>
          <w:sz w:val="28"/>
        </w:rPr>
      </w:pPr>
      <w:hyperlink w:anchor="_Toc16957" w:history="1">
        <w:r>
          <w:rPr>
            <w:color w:val="000000" w:themeColor="text1"/>
            <w:sz w:val="28"/>
          </w:rPr>
          <w:t xml:space="preserve">2.12 </w:t>
        </w:r>
        <w:r>
          <w:rPr>
            <w:color w:val="000000" w:themeColor="text1"/>
            <w:sz w:val="28"/>
          </w:rPr>
          <w:t>承包商管理和井控管理</w:t>
        </w:r>
        <w:r>
          <w:rPr>
            <w:color w:val="000000" w:themeColor="text1"/>
            <w:sz w:val="28"/>
          </w:rPr>
          <w:tab/>
        </w:r>
        <w:r>
          <w:rPr>
            <w:color w:val="000000" w:themeColor="text1"/>
            <w:sz w:val="28"/>
          </w:rPr>
          <w:fldChar w:fldCharType="begin"/>
        </w:r>
        <w:r>
          <w:rPr>
            <w:color w:val="000000" w:themeColor="text1"/>
            <w:sz w:val="28"/>
          </w:rPr>
          <w:instrText xml:space="preserve"> PAGEREF _Toc16957 \h </w:instrText>
        </w:r>
        <w:r>
          <w:rPr>
            <w:color w:val="000000" w:themeColor="text1"/>
            <w:sz w:val="28"/>
          </w:rPr>
        </w:r>
        <w:r>
          <w:rPr>
            <w:color w:val="000000" w:themeColor="text1"/>
            <w:sz w:val="28"/>
          </w:rPr>
          <w:fldChar w:fldCharType="separate"/>
        </w:r>
        <w:r>
          <w:rPr>
            <w:color w:val="000000" w:themeColor="text1"/>
            <w:sz w:val="28"/>
          </w:rPr>
          <w:t>169</w:t>
        </w:r>
        <w:r>
          <w:rPr>
            <w:color w:val="000000" w:themeColor="text1"/>
            <w:sz w:val="28"/>
          </w:rPr>
          <w:fldChar w:fldCharType="end"/>
        </w:r>
      </w:hyperlink>
    </w:p>
    <w:p w:rsidR="005203F9" w:rsidRDefault="00000000">
      <w:pPr>
        <w:pStyle w:val="TOC2"/>
        <w:tabs>
          <w:tab w:val="clear" w:pos="8296"/>
          <w:tab w:val="right" w:leader="dot" w:pos="8306"/>
        </w:tabs>
        <w:spacing w:line="360" w:lineRule="auto"/>
        <w:ind w:left="426"/>
        <w:rPr>
          <w:color w:val="000000" w:themeColor="text1"/>
          <w:sz w:val="28"/>
        </w:rPr>
      </w:pPr>
      <w:hyperlink w:anchor="_Toc22884" w:history="1">
        <w:r>
          <w:rPr>
            <w:color w:val="000000" w:themeColor="text1"/>
            <w:sz w:val="28"/>
          </w:rPr>
          <w:t xml:space="preserve">2.13 </w:t>
        </w:r>
        <w:r>
          <w:rPr>
            <w:color w:val="000000" w:themeColor="text1"/>
            <w:sz w:val="28"/>
          </w:rPr>
          <w:t>危险作业、交叉作业安全管理</w:t>
        </w:r>
        <w:r>
          <w:rPr>
            <w:color w:val="000000" w:themeColor="text1"/>
            <w:sz w:val="28"/>
          </w:rPr>
          <w:tab/>
        </w:r>
        <w:r>
          <w:rPr>
            <w:color w:val="000000" w:themeColor="text1"/>
            <w:sz w:val="28"/>
          </w:rPr>
          <w:fldChar w:fldCharType="begin"/>
        </w:r>
        <w:r>
          <w:rPr>
            <w:color w:val="000000" w:themeColor="text1"/>
            <w:sz w:val="28"/>
          </w:rPr>
          <w:instrText xml:space="preserve"> PAGEREF _Toc22884 \h </w:instrText>
        </w:r>
        <w:r>
          <w:rPr>
            <w:color w:val="000000" w:themeColor="text1"/>
            <w:sz w:val="28"/>
          </w:rPr>
        </w:r>
        <w:r>
          <w:rPr>
            <w:color w:val="000000" w:themeColor="text1"/>
            <w:sz w:val="28"/>
          </w:rPr>
          <w:fldChar w:fldCharType="separate"/>
        </w:r>
        <w:r>
          <w:rPr>
            <w:color w:val="000000" w:themeColor="text1"/>
            <w:sz w:val="28"/>
          </w:rPr>
          <w:t>169</w:t>
        </w:r>
        <w:r>
          <w:rPr>
            <w:color w:val="000000" w:themeColor="text1"/>
            <w:sz w:val="28"/>
          </w:rPr>
          <w:fldChar w:fldCharType="end"/>
        </w:r>
      </w:hyperlink>
    </w:p>
    <w:p w:rsidR="005203F9" w:rsidRDefault="00000000">
      <w:pPr>
        <w:pStyle w:val="TOC2"/>
        <w:tabs>
          <w:tab w:val="clear" w:pos="8296"/>
          <w:tab w:val="right" w:leader="dot" w:pos="8306"/>
        </w:tabs>
        <w:spacing w:line="360" w:lineRule="auto"/>
        <w:ind w:left="426"/>
        <w:rPr>
          <w:color w:val="000000" w:themeColor="text1"/>
          <w:sz w:val="28"/>
        </w:rPr>
      </w:pPr>
      <w:hyperlink w:anchor="_Toc20789" w:history="1">
        <w:r>
          <w:rPr>
            <w:color w:val="000000" w:themeColor="text1"/>
            <w:sz w:val="28"/>
          </w:rPr>
          <w:t xml:space="preserve">2.14 </w:t>
        </w:r>
        <w:r>
          <w:rPr>
            <w:color w:val="000000" w:themeColor="text1"/>
            <w:sz w:val="28"/>
          </w:rPr>
          <w:t>变更安全管理</w:t>
        </w:r>
        <w:r>
          <w:rPr>
            <w:color w:val="000000" w:themeColor="text1"/>
            <w:sz w:val="28"/>
          </w:rPr>
          <w:tab/>
        </w:r>
        <w:r>
          <w:rPr>
            <w:color w:val="000000" w:themeColor="text1"/>
            <w:sz w:val="28"/>
          </w:rPr>
          <w:fldChar w:fldCharType="begin"/>
        </w:r>
        <w:r>
          <w:rPr>
            <w:color w:val="000000" w:themeColor="text1"/>
            <w:sz w:val="28"/>
          </w:rPr>
          <w:instrText xml:space="preserve"> PAGEREF _Toc20789 \h </w:instrText>
        </w:r>
        <w:r>
          <w:rPr>
            <w:color w:val="000000" w:themeColor="text1"/>
            <w:sz w:val="28"/>
          </w:rPr>
        </w:r>
        <w:r>
          <w:rPr>
            <w:color w:val="000000" w:themeColor="text1"/>
            <w:sz w:val="28"/>
          </w:rPr>
          <w:fldChar w:fldCharType="separate"/>
        </w:r>
        <w:r>
          <w:rPr>
            <w:color w:val="000000" w:themeColor="text1"/>
            <w:sz w:val="28"/>
          </w:rPr>
          <w:t>170</w:t>
        </w:r>
        <w:r>
          <w:rPr>
            <w:color w:val="000000" w:themeColor="text1"/>
            <w:sz w:val="28"/>
          </w:rPr>
          <w:fldChar w:fldCharType="end"/>
        </w:r>
      </w:hyperlink>
    </w:p>
    <w:p w:rsidR="005203F9" w:rsidRDefault="00000000">
      <w:pPr>
        <w:pStyle w:val="TOC2"/>
        <w:tabs>
          <w:tab w:val="clear" w:pos="8296"/>
          <w:tab w:val="right" w:leader="dot" w:pos="8306"/>
        </w:tabs>
        <w:spacing w:line="360" w:lineRule="auto"/>
        <w:ind w:left="426"/>
        <w:rPr>
          <w:color w:val="000000" w:themeColor="text1"/>
          <w:sz w:val="28"/>
        </w:rPr>
      </w:pPr>
      <w:hyperlink w:anchor="_Toc24933" w:history="1">
        <w:r>
          <w:rPr>
            <w:color w:val="000000" w:themeColor="text1"/>
            <w:sz w:val="28"/>
          </w:rPr>
          <w:t xml:space="preserve">2.15 </w:t>
        </w:r>
        <w:r>
          <w:rPr>
            <w:color w:val="000000" w:themeColor="text1"/>
            <w:sz w:val="28"/>
          </w:rPr>
          <w:t>生产安全事故管理</w:t>
        </w:r>
        <w:r>
          <w:rPr>
            <w:color w:val="000000" w:themeColor="text1"/>
            <w:sz w:val="28"/>
          </w:rPr>
          <w:tab/>
        </w:r>
        <w:r>
          <w:rPr>
            <w:color w:val="000000" w:themeColor="text1"/>
            <w:sz w:val="28"/>
          </w:rPr>
          <w:fldChar w:fldCharType="begin"/>
        </w:r>
        <w:r>
          <w:rPr>
            <w:color w:val="000000" w:themeColor="text1"/>
            <w:sz w:val="28"/>
          </w:rPr>
          <w:instrText xml:space="preserve"> PAGEREF _Toc24933 \h </w:instrText>
        </w:r>
        <w:r>
          <w:rPr>
            <w:color w:val="000000" w:themeColor="text1"/>
            <w:sz w:val="28"/>
          </w:rPr>
        </w:r>
        <w:r>
          <w:rPr>
            <w:color w:val="000000" w:themeColor="text1"/>
            <w:sz w:val="28"/>
          </w:rPr>
          <w:fldChar w:fldCharType="separate"/>
        </w:r>
        <w:r>
          <w:rPr>
            <w:color w:val="000000" w:themeColor="text1"/>
            <w:sz w:val="28"/>
          </w:rPr>
          <w:t>170</w:t>
        </w:r>
        <w:r>
          <w:rPr>
            <w:color w:val="000000" w:themeColor="text1"/>
            <w:sz w:val="28"/>
          </w:rPr>
          <w:fldChar w:fldCharType="end"/>
        </w:r>
      </w:hyperlink>
    </w:p>
    <w:p w:rsidR="005203F9" w:rsidRDefault="00000000">
      <w:pPr>
        <w:pStyle w:val="TOC2"/>
        <w:tabs>
          <w:tab w:val="clear" w:pos="8296"/>
          <w:tab w:val="right" w:leader="dot" w:pos="8306"/>
        </w:tabs>
        <w:spacing w:line="360" w:lineRule="auto"/>
        <w:ind w:left="426"/>
        <w:rPr>
          <w:color w:val="000000" w:themeColor="text1"/>
          <w:sz w:val="28"/>
        </w:rPr>
      </w:pPr>
      <w:hyperlink w:anchor="_Toc31651" w:history="1">
        <w:r>
          <w:rPr>
            <w:color w:val="000000" w:themeColor="text1"/>
            <w:sz w:val="28"/>
          </w:rPr>
          <w:t xml:space="preserve">2.16 </w:t>
        </w:r>
        <w:r>
          <w:rPr>
            <w:color w:val="000000" w:themeColor="text1"/>
            <w:sz w:val="28"/>
          </w:rPr>
          <w:t>安全生产标准化及双重预防体系的建设、运行情况</w:t>
        </w:r>
        <w:r>
          <w:rPr>
            <w:color w:val="000000" w:themeColor="text1"/>
            <w:sz w:val="28"/>
          </w:rPr>
          <w:tab/>
        </w:r>
        <w:r>
          <w:rPr>
            <w:color w:val="000000" w:themeColor="text1"/>
            <w:sz w:val="28"/>
          </w:rPr>
          <w:fldChar w:fldCharType="begin"/>
        </w:r>
        <w:r>
          <w:rPr>
            <w:color w:val="000000" w:themeColor="text1"/>
            <w:sz w:val="28"/>
          </w:rPr>
          <w:instrText xml:space="preserve"> PAGEREF _Toc31651 \h </w:instrText>
        </w:r>
        <w:r>
          <w:rPr>
            <w:color w:val="000000" w:themeColor="text1"/>
            <w:sz w:val="28"/>
          </w:rPr>
        </w:r>
        <w:r>
          <w:rPr>
            <w:color w:val="000000" w:themeColor="text1"/>
            <w:sz w:val="28"/>
          </w:rPr>
          <w:fldChar w:fldCharType="separate"/>
        </w:r>
        <w:r>
          <w:rPr>
            <w:color w:val="000000" w:themeColor="text1"/>
            <w:sz w:val="28"/>
          </w:rPr>
          <w:t>170</w:t>
        </w:r>
        <w:r>
          <w:rPr>
            <w:color w:val="000000" w:themeColor="text1"/>
            <w:sz w:val="28"/>
          </w:rPr>
          <w:fldChar w:fldCharType="end"/>
        </w:r>
      </w:hyperlink>
    </w:p>
    <w:p w:rsidR="005203F9" w:rsidRDefault="00000000">
      <w:pPr>
        <w:pStyle w:val="TOC1"/>
        <w:tabs>
          <w:tab w:val="clear" w:pos="8302"/>
          <w:tab w:val="right" w:leader="dot" w:pos="8306"/>
        </w:tabs>
        <w:spacing w:line="360" w:lineRule="auto"/>
        <w:rPr>
          <w:color w:val="000000" w:themeColor="text1"/>
          <w:szCs w:val="28"/>
        </w:rPr>
      </w:pPr>
      <w:hyperlink w:anchor="_Toc30575" w:history="1">
        <w:r>
          <w:rPr>
            <w:color w:val="000000" w:themeColor="text1"/>
            <w:szCs w:val="28"/>
          </w:rPr>
          <w:t xml:space="preserve">3 </w:t>
        </w:r>
        <w:r>
          <w:rPr>
            <w:color w:val="000000" w:themeColor="text1"/>
            <w:szCs w:val="28"/>
          </w:rPr>
          <w:t>主要危险、有害因素分析</w:t>
        </w:r>
        <w:r>
          <w:rPr>
            <w:color w:val="000000" w:themeColor="text1"/>
            <w:szCs w:val="28"/>
          </w:rPr>
          <w:tab/>
        </w:r>
        <w:r>
          <w:rPr>
            <w:color w:val="000000" w:themeColor="text1"/>
            <w:szCs w:val="28"/>
          </w:rPr>
          <w:fldChar w:fldCharType="begin"/>
        </w:r>
        <w:r>
          <w:rPr>
            <w:color w:val="000000" w:themeColor="text1"/>
            <w:szCs w:val="28"/>
          </w:rPr>
          <w:instrText xml:space="preserve"> PAGEREF _Toc30575 \h </w:instrText>
        </w:r>
        <w:r>
          <w:rPr>
            <w:color w:val="000000" w:themeColor="text1"/>
            <w:szCs w:val="28"/>
          </w:rPr>
        </w:r>
        <w:r>
          <w:rPr>
            <w:color w:val="000000" w:themeColor="text1"/>
            <w:szCs w:val="28"/>
          </w:rPr>
          <w:fldChar w:fldCharType="separate"/>
        </w:r>
        <w:r>
          <w:rPr>
            <w:color w:val="000000" w:themeColor="text1"/>
            <w:szCs w:val="28"/>
          </w:rPr>
          <w:t>172</w:t>
        </w:r>
        <w:r>
          <w:rPr>
            <w:color w:val="000000" w:themeColor="text1"/>
            <w:szCs w:val="28"/>
          </w:rPr>
          <w:fldChar w:fldCharType="end"/>
        </w:r>
      </w:hyperlink>
    </w:p>
    <w:p w:rsidR="005203F9" w:rsidRDefault="00000000">
      <w:pPr>
        <w:pStyle w:val="TOC2"/>
        <w:tabs>
          <w:tab w:val="clear" w:pos="8296"/>
          <w:tab w:val="right" w:leader="dot" w:pos="8306"/>
        </w:tabs>
        <w:spacing w:line="360" w:lineRule="auto"/>
        <w:ind w:left="426"/>
        <w:rPr>
          <w:color w:val="000000" w:themeColor="text1"/>
          <w:sz w:val="28"/>
        </w:rPr>
      </w:pPr>
      <w:hyperlink w:anchor="_Toc25512" w:history="1">
        <w:r>
          <w:rPr>
            <w:color w:val="000000" w:themeColor="text1"/>
            <w:sz w:val="28"/>
          </w:rPr>
          <w:t xml:space="preserve">3.1 </w:t>
        </w:r>
        <w:r>
          <w:rPr>
            <w:color w:val="000000" w:themeColor="text1"/>
            <w:sz w:val="28"/>
          </w:rPr>
          <w:t>主要危险有害物质分析</w:t>
        </w:r>
        <w:r>
          <w:rPr>
            <w:color w:val="000000" w:themeColor="text1"/>
            <w:sz w:val="28"/>
          </w:rPr>
          <w:tab/>
        </w:r>
        <w:r>
          <w:rPr>
            <w:color w:val="000000" w:themeColor="text1"/>
            <w:sz w:val="28"/>
          </w:rPr>
          <w:fldChar w:fldCharType="begin"/>
        </w:r>
        <w:r>
          <w:rPr>
            <w:color w:val="000000" w:themeColor="text1"/>
            <w:sz w:val="28"/>
          </w:rPr>
          <w:instrText xml:space="preserve"> PAGEREF _Toc25512 \h </w:instrText>
        </w:r>
        <w:r>
          <w:rPr>
            <w:color w:val="000000" w:themeColor="text1"/>
            <w:sz w:val="28"/>
          </w:rPr>
        </w:r>
        <w:r>
          <w:rPr>
            <w:color w:val="000000" w:themeColor="text1"/>
            <w:sz w:val="28"/>
          </w:rPr>
          <w:fldChar w:fldCharType="separate"/>
        </w:r>
        <w:r>
          <w:rPr>
            <w:color w:val="000000" w:themeColor="text1"/>
            <w:sz w:val="28"/>
          </w:rPr>
          <w:t>172</w:t>
        </w:r>
        <w:r>
          <w:rPr>
            <w:color w:val="000000" w:themeColor="text1"/>
            <w:sz w:val="28"/>
          </w:rPr>
          <w:fldChar w:fldCharType="end"/>
        </w:r>
      </w:hyperlink>
    </w:p>
    <w:p w:rsidR="005203F9" w:rsidRDefault="00000000">
      <w:pPr>
        <w:pStyle w:val="TOC2"/>
        <w:tabs>
          <w:tab w:val="clear" w:pos="8296"/>
          <w:tab w:val="right" w:leader="dot" w:pos="8306"/>
        </w:tabs>
        <w:spacing w:line="360" w:lineRule="auto"/>
        <w:ind w:left="426"/>
        <w:rPr>
          <w:color w:val="000000" w:themeColor="text1"/>
          <w:sz w:val="28"/>
        </w:rPr>
      </w:pPr>
      <w:hyperlink w:anchor="_Toc659" w:history="1">
        <w:r>
          <w:rPr>
            <w:color w:val="000000" w:themeColor="text1"/>
            <w:sz w:val="28"/>
          </w:rPr>
          <w:t xml:space="preserve">3.2 </w:t>
        </w:r>
        <w:r>
          <w:rPr>
            <w:color w:val="000000" w:themeColor="text1"/>
            <w:sz w:val="28"/>
          </w:rPr>
          <w:t>主要作业流程危险性分析</w:t>
        </w:r>
        <w:r>
          <w:rPr>
            <w:color w:val="000000" w:themeColor="text1"/>
            <w:sz w:val="28"/>
          </w:rPr>
          <w:tab/>
        </w:r>
        <w:r>
          <w:rPr>
            <w:color w:val="000000" w:themeColor="text1"/>
            <w:sz w:val="28"/>
          </w:rPr>
          <w:fldChar w:fldCharType="begin"/>
        </w:r>
        <w:r>
          <w:rPr>
            <w:color w:val="000000" w:themeColor="text1"/>
            <w:sz w:val="28"/>
          </w:rPr>
          <w:instrText xml:space="preserve"> PAGEREF _Toc659 \h </w:instrText>
        </w:r>
        <w:r>
          <w:rPr>
            <w:color w:val="000000" w:themeColor="text1"/>
            <w:sz w:val="28"/>
          </w:rPr>
        </w:r>
        <w:r>
          <w:rPr>
            <w:color w:val="000000" w:themeColor="text1"/>
            <w:sz w:val="28"/>
          </w:rPr>
          <w:fldChar w:fldCharType="separate"/>
        </w:r>
        <w:r>
          <w:rPr>
            <w:color w:val="000000" w:themeColor="text1"/>
            <w:sz w:val="28"/>
          </w:rPr>
          <w:t>182</w:t>
        </w:r>
        <w:r>
          <w:rPr>
            <w:color w:val="000000" w:themeColor="text1"/>
            <w:sz w:val="28"/>
          </w:rPr>
          <w:fldChar w:fldCharType="end"/>
        </w:r>
      </w:hyperlink>
    </w:p>
    <w:p w:rsidR="005203F9" w:rsidRDefault="00000000">
      <w:pPr>
        <w:pStyle w:val="TOC2"/>
        <w:tabs>
          <w:tab w:val="clear" w:pos="8296"/>
          <w:tab w:val="right" w:leader="dot" w:pos="8306"/>
        </w:tabs>
        <w:spacing w:line="360" w:lineRule="auto"/>
        <w:ind w:left="426"/>
        <w:rPr>
          <w:color w:val="000000" w:themeColor="text1"/>
          <w:sz w:val="28"/>
        </w:rPr>
      </w:pPr>
      <w:hyperlink w:anchor="_Toc13247" w:history="1">
        <w:r>
          <w:rPr>
            <w:color w:val="000000" w:themeColor="text1"/>
            <w:sz w:val="28"/>
          </w:rPr>
          <w:t xml:space="preserve">3.3 </w:t>
        </w:r>
        <w:r>
          <w:rPr>
            <w:color w:val="000000" w:themeColor="text1"/>
            <w:sz w:val="28"/>
          </w:rPr>
          <w:t>主要设备设施危险性分析</w:t>
        </w:r>
        <w:r>
          <w:rPr>
            <w:color w:val="000000" w:themeColor="text1"/>
            <w:sz w:val="28"/>
          </w:rPr>
          <w:tab/>
        </w:r>
        <w:r>
          <w:rPr>
            <w:color w:val="000000" w:themeColor="text1"/>
            <w:sz w:val="28"/>
          </w:rPr>
          <w:fldChar w:fldCharType="begin"/>
        </w:r>
        <w:r>
          <w:rPr>
            <w:color w:val="000000" w:themeColor="text1"/>
            <w:sz w:val="28"/>
          </w:rPr>
          <w:instrText xml:space="preserve"> PAGEREF _Toc13247 \h </w:instrText>
        </w:r>
        <w:r>
          <w:rPr>
            <w:color w:val="000000" w:themeColor="text1"/>
            <w:sz w:val="28"/>
          </w:rPr>
        </w:r>
        <w:r>
          <w:rPr>
            <w:color w:val="000000" w:themeColor="text1"/>
            <w:sz w:val="28"/>
          </w:rPr>
          <w:fldChar w:fldCharType="separate"/>
        </w:r>
        <w:r>
          <w:rPr>
            <w:color w:val="000000" w:themeColor="text1"/>
            <w:sz w:val="28"/>
          </w:rPr>
          <w:t>189</w:t>
        </w:r>
        <w:r>
          <w:rPr>
            <w:color w:val="000000" w:themeColor="text1"/>
            <w:sz w:val="28"/>
          </w:rPr>
          <w:fldChar w:fldCharType="end"/>
        </w:r>
      </w:hyperlink>
    </w:p>
    <w:p w:rsidR="005203F9" w:rsidRDefault="00000000">
      <w:pPr>
        <w:pStyle w:val="TOC2"/>
        <w:tabs>
          <w:tab w:val="clear" w:pos="8296"/>
          <w:tab w:val="right" w:leader="dot" w:pos="8306"/>
        </w:tabs>
        <w:spacing w:line="360" w:lineRule="auto"/>
        <w:ind w:left="426"/>
        <w:rPr>
          <w:color w:val="000000" w:themeColor="text1"/>
          <w:sz w:val="28"/>
        </w:rPr>
      </w:pPr>
      <w:hyperlink w:anchor="_Toc3171" w:history="1">
        <w:r>
          <w:rPr>
            <w:color w:val="000000" w:themeColor="text1"/>
            <w:sz w:val="28"/>
          </w:rPr>
          <w:t xml:space="preserve">3.4 </w:t>
        </w:r>
        <w:r>
          <w:rPr>
            <w:color w:val="000000" w:themeColor="text1"/>
            <w:sz w:val="28"/>
          </w:rPr>
          <w:t>主要危险因素分析</w:t>
        </w:r>
        <w:r>
          <w:rPr>
            <w:color w:val="000000" w:themeColor="text1"/>
            <w:sz w:val="28"/>
          </w:rPr>
          <w:tab/>
        </w:r>
        <w:r>
          <w:rPr>
            <w:color w:val="000000" w:themeColor="text1"/>
            <w:sz w:val="28"/>
          </w:rPr>
          <w:fldChar w:fldCharType="begin"/>
        </w:r>
        <w:r>
          <w:rPr>
            <w:color w:val="000000" w:themeColor="text1"/>
            <w:sz w:val="28"/>
          </w:rPr>
          <w:instrText xml:space="preserve"> PAGEREF _Toc3171 \h </w:instrText>
        </w:r>
        <w:r>
          <w:rPr>
            <w:color w:val="000000" w:themeColor="text1"/>
            <w:sz w:val="28"/>
          </w:rPr>
        </w:r>
        <w:r>
          <w:rPr>
            <w:color w:val="000000" w:themeColor="text1"/>
            <w:sz w:val="28"/>
          </w:rPr>
          <w:fldChar w:fldCharType="separate"/>
        </w:r>
        <w:r>
          <w:rPr>
            <w:color w:val="000000" w:themeColor="text1"/>
            <w:sz w:val="28"/>
          </w:rPr>
          <w:t>191</w:t>
        </w:r>
        <w:r>
          <w:rPr>
            <w:color w:val="000000" w:themeColor="text1"/>
            <w:sz w:val="28"/>
          </w:rPr>
          <w:fldChar w:fldCharType="end"/>
        </w:r>
      </w:hyperlink>
    </w:p>
    <w:p w:rsidR="005203F9" w:rsidRDefault="00000000">
      <w:pPr>
        <w:pStyle w:val="TOC2"/>
        <w:tabs>
          <w:tab w:val="clear" w:pos="8296"/>
          <w:tab w:val="right" w:leader="dot" w:pos="8306"/>
        </w:tabs>
        <w:spacing w:line="360" w:lineRule="auto"/>
        <w:ind w:left="426"/>
        <w:rPr>
          <w:color w:val="000000" w:themeColor="text1"/>
          <w:sz w:val="28"/>
        </w:rPr>
      </w:pPr>
      <w:hyperlink w:anchor="_Toc15401" w:history="1">
        <w:r>
          <w:rPr>
            <w:color w:val="000000" w:themeColor="text1"/>
            <w:sz w:val="28"/>
          </w:rPr>
          <w:t xml:space="preserve">3.5 </w:t>
        </w:r>
        <w:r>
          <w:rPr>
            <w:color w:val="000000" w:themeColor="text1"/>
            <w:sz w:val="28"/>
          </w:rPr>
          <w:t>主要有害因素辨识</w:t>
        </w:r>
        <w:r>
          <w:rPr>
            <w:color w:val="000000" w:themeColor="text1"/>
            <w:sz w:val="28"/>
          </w:rPr>
          <w:tab/>
        </w:r>
        <w:r>
          <w:rPr>
            <w:color w:val="000000" w:themeColor="text1"/>
            <w:sz w:val="28"/>
          </w:rPr>
          <w:fldChar w:fldCharType="begin"/>
        </w:r>
        <w:r>
          <w:rPr>
            <w:color w:val="000000" w:themeColor="text1"/>
            <w:sz w:val="28"/>
          </w:rPr>
          <w:instrText xml:space="preserve"> PAGEREF _Toc15401 \h </w:instrText>
        </w:r>
        <w:r>
          <w:rPr>
            <w:color w:val="000000" w:themeColor="text1"/>
            <w:sz w:val="28"/>
          </w:rPr>
        </w:r>
        <w:r>
          <w:rPr>
            <w:color w:val="000000" w:themeColor="text1"/>
            <w:sz w:val="28"/>
          </w:rPr>
          <w:fldChar w:fldCharType="separate"/>
        </w:r>
        <w:r>
          <w:rPr>
            <w:color w:val="000000" w:themeColor="text1"/>
            <w:sz w:val="28"/>
          </w:rPr>
          <w:t>198</w:t>
        </w:r>
        <w:r>
          <w:rPr>
            <w:color w:val="000000" w:themeColor="text1"/>
            <w:sz w:val="28"/>
          </w:rPr>
          <w:fldChar w:fldCharType="end"/>
        </w:r>
      </w:hyperlink>
    </w:p>
    <w:p w:rsidR="005203F9" w:rsidRDefault="00000000">
      <w:pPr>
        <w:pStyle w:val="TOC2"/>
        <w:tabs>
          <w:tab w:val="clear" w:pos="8296"/>
          <w:tab w:val="right" w:leader="dot" w:pos="8306"/>
        </w:tabs>
        <w:spacing w:line="360" w:lineRule="auto"/>
        <w:ind w:left="426"/>
        <w:rPr>
          <w:color w:val="000000" w:themeColor="text1"/>
          <w:sz w:val="28"/>
        </w:rPr>
      </w:pPr>
      <w:hyperlink w:anchor="_Toc17712" w:history="1">
        <w:r>
          <w:rPr>
            <w:color w:val="000000" w:themeColor="text1"/>
            <w:sz w:val="28"/>
          </w:rPr>
          <w:t xml:space="preserve">3.6 </w:t>
        </w:r>
        <w:r>
          <w:rPr>
            <w:color w:val="000000" w:themeColor="text1"/>
            <w:sz w:val="28"/>
          </w:rPr>
          <w:t>自然灾害的影响</w:t>
        </w:r>
        <w:r>
          <w:rPr>
            <w:color w:val="000000" w:themeColor="text1"/>
            <w:sz w:val="28"/>
          </w:rPr>
          <w:tab/>
        </w:r>
        <w:r>
          <w:rPr>
            <w:color w:val="000000" w:themeColor="text1"/>
            <w:sz w:val="28"/>
          </w:rPr>
          <w:fldChar w:fldCharType="begin"/>
        </w:r>
        <w:r>
          <w:rPr>
            <w:color w:val="000000" w:themeColor="text1"/>
            <w:sz w:val="28"/>
          </w:rPr>
          <w:instrText xml:space="preserve"> PAGEREF _Toc17712 \h </w:instrText>
        </w:r>
        <w:r>
          <w:rPr>
            <w:color w:val="000000" w:themeColor="text1"/>
            <w:sz w:val="28"/>
          </w:rPr>
        </w:r>
        <w:r>
          <w:rPr>
            <w:color w:val="000000" w:themeColor="text1"/>
            <w:sz w:val="28"/>
          </w:rPr>
          <w:fldChar w:fldCharType="separate"/>
        </w:r>
        <w:r>
          <w:rPr>
            <w:color w:val="000000" w:themeColor="text1"/>
            <w:sz w:val="28"/>
          </w:rPr>
          <w:t>199</w:t>
        </w:r>
        <w:r>
          <w:rPr>
            <w:color w:val="000000" w:themeColor="text1"/>
            <w:sz w:val="28"/>
          </w:rPr>
          <w:fldChar w:fldCharType="end"/>
        </w:r>
      </w:hyperlink>
    </w:p>
    <w:p w:rsidR="005203F9" w:rsidRDefault="00000000">
      <w:pPr>
        <w:pStyle w:val="TOC2"/>
        <w:tabs>
          <w:tab w:val="clear" w:pos="8296"/>
          <w:tab w:val="right" w:leader="dot" w:pos="8306"/>
        </w:tabs>
        <w:spacing w:line="360" w:lineRule="auto"/>
        <w:ind w:left="426"/>
        <w:rPr>
          <w:color w:val="000000" w:themeColor="text1"/>
          <w:sz w:val="28"/>
        </w:rPr>
      </w:pPr>
      <w:hyperlink w:anchor="_Toc20677" w:history="1">
        <w:r>
          <w:rPr>
            <w:color w:val="000000" w:themeColor="text1"/>
            <w:sz w:val="28"/>
          </w:rPr>
          <w:t xml:space="preserve">3.7 </w:t>
        </w:r>
        <w:r>
          <w:rPr>
            <w:color w:val="000000" w:themeColor="text1"/>
            <w:sz w:val="28"/>
          </w:rPr>
          <w:t>人的不安全行为和安全管理缺陷</w:t>
        </w:r>
        <w:r>
          <w:rPr>
            <w:color w:val="000000" w:themeColor="text1"/>
            <w:sz w:val="28"/>
          </w:rPr>
          <w:tab/>
        </w:r>
        <w:r>
          <w:rPr>
            <w:color w:val="000000" w:themeColor="text1"/>
            <w:sz w:val="28"/>
          </w:rPr>
          <w:fldChar w:fldCharType="begin"/>
        </w:r>
        <w:r>
          <w:rPr>
            <w:color w:val="000000" w:themeColor="text1"/>
            <w:sz w:val="28"/>
          </w:rPr>
          <w:instrText xml:space="preserve"> PAGEREF _Toc20677 \h </w:instrText>
        </w:r>
        <w:r>
          <w:rPr>
            <w:color w:val="000000" w:themeColor="text1"/>
            <w:sz w:val="28"/>
          </w:rPr>
        </w:r>
        <w:r>
          <w:rPr>
            <w:color w:val="000000" w:themeColor="text1"/>
            <w:sz w:val="28"/>
          </w:rPr>
          <w:fldChar w:fldCharType="separate"/>
        </w:r>
        <w:r>
          <w:rPr>
            <w:color w:val="000000" w:themeColor="text1"/>
            <w:sz w:val="28"/>
          </w:rPr>
          <w:t>201</w:t>
        </w:r>
        <w:r>
          <w:rPr>
            <w:color w:val="000000" w:themeColor="text1"/>
            <w:sz w:val="28"/>
          </w:rPr>
          <w:fldChar w:fldCharType="end"/>
        </w:r>
      </w:hyperlink>
    </w:p>
    <w:p w:rsidR="005203F9" w:rsidRDefault="00000000">
      <w:pPr>
        <w:pStyle w:val="TOC2"/>
        <w:tabs>
          <w:tab w:val="clear" w:pos="8296"/>
          <w:tab w:val="right" w:leader="dot" w:pos="8306"/>
        </w:tabs>
        <w:spacing w:line="360" w:lineRule="auto"/>
        <w:ind w:left="426"/>
        <w:rPr>
          <w:color w:val="000000" w:themeColor="text1"/>
          <w:sz w:val="28"/>
        </w:rPr>
      </w:pPr>
      <w:hyperlink w:anchor="_Toc11007" w:history="1">
        <w:r>
          <w:rPr>
            <w:color w:val="000000" w:themeColor="text1"/>
            <w:sz w:val="28"/>
          </w:rPr>
          <w:t xml:space="preserve">3.8 </w:t>
        </w:r>
        <w:r>
          <w:rPr>
            <w:color w:val="000000" w:themeColor="text1"/>
            <w:sz w:val="28"/>
          </w:rPr>
          <w:t>重大危险源辨识</w:t>
        </w:r>
        <w:r>
          <w:rPr>
            <w:color w:val="000000" w:themeColor="text1"/>
            <w:sz w:val="28"/>
          </w:rPr>
          <w:tab/>
        </w:r>
        <w:r>
          <w:rPr>
            <w:color w:val="000000" w:themeColor="text1"/>
            <w:sz w:val="28"/>
          </w:rPr>
          <w:fldChar w:fldCharType="begin"/>
        </w:r>
        <w:r>
          <w:rPr>
            <w:color w:val="000000" w:themeColor="text1"/>
            <w:sz w:val="28"/>
          </w:rPr>
          <w:instrText xml:space="preserve"> PAGEREF _Toc11007 \h </w:instrText>
        </w:r>
        <w:r>
          <w:rPr>
            <w:color w:val="000000" w:themeColor="text1"/>
            <w:sz w:val="28"/>
          </w:rPr>
        </w:r>
        <w:r>
          <w:rPr>
            <w:color w:val="000000" w:themeColor="text1"/>
            <w:sz w:val="28"/>
          </w:rPr>
          <w:fldChar w:fldCharType="separate"/>
        </w:r>
        <w:r>
          <w:rPr>
            <w:color w:val="000000" w:themeColor="text1"/>
            <w:sz w:val="28"/>
          </w:rPr>
          <w:t>203</w:t>
        </w:r>
        <w:r>
          <w:rPr>
            <w:color w:val="000000" w:themeColor="text1"/>
            <w:sz w:val="28"/>
          </w:rPr>
          <w:fldChar w:fldCharType="end"/>
        </w:r>
      </w:hyperlink>
    </w:p>
    <w:p w:rsidR="005203F9" w:rsidRDefault="00000000">
      <w:pPr>
        <w:pStyle w:val="TOC2"/>
        <w:tabs>
          <w:tab w:val="clear" w:pos="8296"/>
          <w:tab w:val="right" w:leader="dot" w:pos="8306"/>
        </w:tabs>
        <w:spacing w:line="360" w:lineRule="auto"/>
        <w:ind w:left="426"/>
        <w:rPr>
          <w:color w:val="000000" w:themeColor="text1"/>
          <w:sz w:val="28"/>
        </w:rPr>
      </w:pPr>
      <w:hyperlink w:anchor="_Toc4755" w:history="1">
        <w:r>
          <w:rPr>
            <w:color w:val="000000" w:themeColor="text1"/>
            <w:sz w:val="28"/>
          </w:rPr>
          <w:t xml:space="preserve">3.9 </w:t>
        </w:r>
        <w:r>
          <w:rPr>
            <w:color w:val="000000" w:themeColor="text1"/>
            <w:sz w:val="28"/>
          </w:rPr>
          <w:t>事故案例分析</w:t>
        </w:r>
        <w:r>
          <w:rPr>
            <w:color w:val="000000" w:themeColor="text1"/>
            <w:sz w:val="28"/>
          </w:rPr>
          <w:tab/>
        </w:r>
        <w:r>
          <w:rPr>
            <w:color w:val="000000" w:themeColor="text1"/>
            <w:sz w:val="28"/>
          </w:rPr>
          <w:fldChar w:fldCharType="begin"/>
        </w:r>
        <w:r>
          <w:rPr>
            <w:color w:val="000000" w:themeColor="text1"/>
            <w:sz w:val="28"/>
          </w:rPr>
          <w:instrText xml:space="preserve"> PAGEREF _Toc4755 \h </w:instrText>
        </w:r>
        <w:r>
          <w:rPr>
            <w:color w:val="000000" w:themeColor="text1"/>
            <w:sz w:val="28"/>
          </w:rPr>
        </w:r>
        <w:r>
          <w:rPr>
            <w:color w:val="000000" w:themeColor="text1"/>
            <w:sz w:val="28"/>
          </w:rPr>
          <w:fldChar w:fldCharType="separate"/>
        </w:r>
        <w:r>
          <w:rPr>
            <w:color w:val="000000" w:themeColor="text1"/>
            <w:sz w:val="28"/>
          </w:rPr>
          <w:t>205</w:t>
        </w:r>
        <w:r>
          <w:rPr>
            <w:color w:val="000000" w:themeColor="text1"/>
            <w:sz w:val="28"/>
          </w:rPr>
          <w:fldChar w:fldCharType="end"/>
        </w:r>
      </w:hyperlink>
    </w:p>
    <w:p w:rsidR="005203F9" w:rsidRDefault="00000000">
      <w:pPr>
        <w:pStyle w:val="TOC2"/>
        <w:tabs>
          <w:tab w:val="clear" w:pos="8296"/>
          <w:tab w:val="right" w:leader="dot" w:pos="8306"/>
        </w:tabs>
        <w:spacing w:line="360" w:lineRule="auto"/>
        <w:ind w:left="426"/>
        <w:rPr>
          <w:color w:val="000000" w:themeColor="text1"/>
          <w:sz w:val="28"/>
        </w:rPr>
      </w:pPr>
      <w:hyperlink w:anchor="_Toc29054" w:history="1">
        <w:r>
          <w:rPr>
            <w:color w:val="000000" w:themeColor="text1"/>
            <w:sz w:val="28"/>
          </w:rPr>
          <w:t xml:space="preserve">3.10 </w:t>
        </w:r>
        <w:r>
          <w:rPr>
            <w:color w:val="000000" w:themeColor="text1"/>
            <w:sz w:val="28"/>
          </w:rPr>
          <w:t>主要危险、有害因素分析结论</w:t>
        </w:r>
        <w:r>
          <w:rPr>
            <w:color w:val="000000" w:themeColor="text1"/>
            <w:sz w:val="28"/>
          </w:rPr>
          <w:tab/>
        </w:r>
        <w:r>
          <w:rPr>
            <w:color w:val="000000" w:themeColor="text1"/>
            <w:sz w:val="28"/>
          </w:rPr>
          <w:fldChar w:fldCharType="begin"/>
        </w:r>
        <w:r>
          <w:rPr>
            <w:color w:val="000000" w:themeColor="text1"/>
            <w:sz w:val="28"/>
          </w:rPr>
          <w:instrText xml:space="preserve"> PAGEREF _Toc29054 \h </w:instrText>
        </w:r>
        <w:r>
          <w:rPr>
            <w:color w:val="000000" w:themeColor="text1"/>
            <w:sz w:val="28"/>
          </w:rPr>
        </w:r>
        <w:r>
          <w:rPr>
            <w:color w:val="000000" w:themeColor="text1"/>
            <w:sz w:val="28"/>
          </w:rPr>
          <w:fldChar w:fldCharType="separate"/>
        </w:r>
        <w:r>
          <w:rPr>
            <w:color w:val="000000" w:themeColor="text1"/>
            <w:sz w:val="28"/>
          </w:rPr>
          <w:t>207</w:t>
        </w:r>
        <w:r>
          <w:rPr>
            <w:color w:val="000000" w:themeColor="text1"/>
            <w:sz w:val="28"/>
          </w:rPr>
          <w:fldChar w:fldCharType="end"/>
        </w:r>
      </w:hyperlink>
    </w:p>
    <w:p w:rsidR="005203F9" w:rsidRDefault="00000000">
      <w:pPr>
        <w:pStyle w:val="TOC1"/>
        <w:tabs>
          <w:tab w:val="clear" w:pos="8302"/>
          <w:tab w:val="right" w:leader="dot" w:pos="8306"/>
        </w:tabs>
        <w:spacing w:line="360" w:lineRule="auto"/>
        <w:rPr>
          <w:color w:val="000000" w:themeColor="text1"/>
          <w:szCs w:val="28"/>
        </w:rPr>
      </w:pPr>
      <w:hyperlink w:anchor="_Toc27258" w:history="1">
        <w:r>
          <w:rPr>
            <w:color w:val="000000" w:themeColor="text1"/>
            <w:szCs w:val="28"/>
          </w:rPr>
          <w:t xml:space="preserve">4 </w:t>
        </w:r>
        <w:r>
          <w:rPr>
            <w:color w:val="000000" w:themeColor="text1"/>
            <w:szCs w:val="28"/>
          </w:rPr>
          <w:t>评价单元划分及评价方法选择</w:t>
        </w:r>
        <w:r>
          <w:rPr>
            <w:color w:val="000000" w:themeColor="text1"/>
            <w:szCs w:val="28"/>
          </w:rPr>
          <w:tab/>
        </w:r>
        <w:r>
          <w:rPr>
            <w:color w:val="000000" w:themeColor="text1"/>
            <w:szCs w:val="28"/>
          </w:rPr>
          <w:fldChar w:fldCharType="begin"/>
        </w:r>
        <w:r>
          <w:rPr>
            <w:color w:val="000000" w:themeColor="text1"/>
            <w:szCs w:val="28"/>
          </w:rPr>
          <w:instrText xml:space="preserve"> PAGEREF _Toc27258 \h </w:instrText>
        </w:r>
        <w:r>
          <w:rPr>
            <w:color w:val="000000" w:themeColor="text1"/>
            <w:szCs w:val="28"/>
          </w:rPr>
        </w:r>
        <w:r>
          <w:rPr>
            <w:color w:val="000000" w:themeColor="text1"/>
            <w:szCs w:val="28"/>
          </w:rPr>
          <w:fldChar w:fldCharType="separate"/>
        </w:r>
        <w:r>
          <w:rPr>
            <w:color w:val="000000" w:themeColor="text1"/>
            <w:szCs w:val="28"/>
          </w:rPr>
          <w:t>209</w:t>
        </w:r>
        <w:r>
          <w:rPr>
            <w:color w:val="000000" w:themeColor="text1"/>
            <w:szCs w:val="28"/>
          </w:rPr>
          <w:fldChar w:fldCharType="end"/>
        </w:r>
      </w:hyperlink>
    </w:p>
    <w:p w:rsidR="005203F9" w:rsidRDefault="00000000">
      <w:pPr>
        <w:pStyle w:val="TOC2"/>
        <w:tabs>
          <w:tab w:val="clear" w:pos="8296"/>
          <w:tab w:val="right" w:leader="dot" w:pos="8306"/>
        </w:tabs>
        <w:spacing w:line="360" w:lineRule="auto"/>
        <w:ind w:left="426"/>
        <w:rPr>
          <w:color w:val="000000" w:themeColor="text1"/>
          <w:sz w:val="28"/>
        </w:rPr>
      </w:pPr>
      <w:hyperlink w:anchor="_Toc31292" w:history="1">
        <w:r>
          <w:rPr>
            <w:color w:val="000000" w:themeColor="text1"/>
            <w:sz w:val="28"/>
          </w:rPr>
          <w:t xml:space="preserve">4.1 </w:t>
        </w:r>
        <w:r>
          <w:rPr>
            <w:color w:val="000000" w:themeColor="text1"/>
            <w:sz w:val="28"/>
          </w:rPr>
          <w:t>评价单元划分</w:t>
        </w:r>
        <w:r>
          <w:rPr>
            <w:color w:val="000000" w:themeColor="text1"/>
            <w:sz w:val="28"/>
          </w:rPr>
          <w:tab/>
        </w:r>
        <w:r>
          <w:rPr>
            <w:color w:val="000000" w:themeColor="text1"/>
            <w:sz w:val="28"/>
          </w:rPr>
          <w:fldChar w:fldCharType="begin"/>
        </w:r>
        <w:r>
          <w:rPr>
            <w:color w:val="000000" w:themeColor="text1"/>
            <w:sz w:val="28"/>
          </w:rPr>
          <w:instrText xml:space="preserve"> PAGEREF _Toc31292 \h </w:instrText>
        </w:r>
        <w:r>
          <w:rPr>
            <w:color w:val="000000" w:themeColor="text1"/>
            <w:sz w:val="28"/>
          </w:rPr>
        </w:r>
        <w:r>
          <w:rPr>
            <w:color w:val="000000" w:themeColor="text1"/>
            <w:sz w:val="28"/>
          </w:rPr>
          <w:fldChar w:fldCharType="separate"/>
        </w:r>
        <w:r>
          <w:rPr>
            <w:color w:val="000000" w:themeColor="text1"/>
            <w:sz w:val="28"/>
          </w:rPr>
          <w:t>209</w:t>
        </w:r>
        <w:r>
          <w:rPr>
            <w:color w:val="000000" w:themeColor="text1"/>
            <w:sz w:val="28"/>
          </w:rPr>
          <w:fldChar w:fldCharType="end"/>
        </w:r>
      </w:hyperlink>
    </w:p>
    <w:p w:rsidR="005203F9" w:rsidRDefault="00000000">
      <w:pPr>
        <w:pStyle w:val="TOC2"/>
        <w:tabs>
          <w:tab w:val="clear" w:pos="8296"/>
          <w:tab w:val="right" w:leader="dot" w:pos="8306"/>
        </w:tabs>
        <w:spacing w:line="360" w:lineRule="auto"/>
        <w:ind w:left="426"/>
        <w:rPr>
          <w:color w:val="000000" w:themeColor="text1"/>
          <w:sz w:val="28"/>
        </w:rPr>
      </w:pPr>
      <w:hyperlink w:anchor="_Toc26374" w:history="1">
        <w:r>
          <w:rPr>
            <w:color w:val="000000" w:themeColor="text1"/>
            <w:sz w:val="28"/>
          </w:rPr>
          <w:t xml:space="preserve">4.2 </w:t>
        </w:r>
        <w:r>
          <w:rPr>
            <w:color w:val="000000" w:themeColor="text1"/>
            <w:sz w:val="28"/>
          </w:rPr>
          <w:t>评价方法选择</w:t>
        </w:r>
        <w:r>
          <w:rPr>
            <w:color w:val="000000" w:themeColor="text1"/>
            <w:sz w:val="28"/>
          </w:rPr>
          <w:tab/>
        </w:r>
        <w:r>
          <w:rPr>
            <w:color w:val="000000" w:themeColor="text1"/>
            <w:sz w:val="28"/>
          </w:rPr>
          <w:fldChar w:fldCharType="begin"/>
        </w:r>
        <w:r>
          <w:rPr>
            <w:color w:val="000000" w:themeColor="text1"/>
            <w:sz w:val="28"/>
          </w:rPr>
          <w:instrText xml:space="preserve"> PAGEREF _Toc26374 \h </w:instrText>
        </w:r>
        <w:r>
          <w:rPr>
            <w:color w:val="000000" w:themeColor="text1"/>
            <w:sz w:val="28"/>
          </w:rPr>
        </w:r>
        <w:r>
          <w:rPr>
            <w:color w:val="000000" w:themeColor="text1"/>
            <w:sz w:val="28"/>
          </w:rPr>
          <w:fldChar w:fldCharType="separate"/>
        </w:r>
        <w:r>
          <w:rPr>
            <w:color w:val="000000" w:themeColor="text1"/>
            <w:sz w:val="28"/>
          </w:rPr>
          <w:t>210</w:t>
        </w:r>
        <w:r>
          <w:rPr>
            <w:color w:val="000000" w:themeColor="text1"/>
            <w:sz w:val="28"/>
          </w:rPr>
          <w:fldChar w:fldCharType="end"/>
        </w:r>
      </w:hyperlink>
    </w:p>
    <w:p w:rsidR="005203F9" w:rsidRDefault="00000000">
      <w:pPr>
        <w:pStyle w:val="TOC1"/>
        <w:tabs>
          <w:tab w:val="clear" w:pos="8302"/>
          <w:tab w:val="right" w:leader="dot" w:pos="8306"/>
        </w:tabs>
        <w:spacing w:line="360" w:lineRule="auto"/>
        <w:rPr>
          <w:color w:val="000000" w:themeColor="text1"/>
          <w:szCs w:val="28"/>
        </w:rPr>
      </w:pPr>
      <w:hyperlink w:anchor="_Toc26601" w:history="1">
        <w:r>
          <w:rPr>
            <w:color w:val="000000" w:themeColor="text1"/>
            <w:szCs w:val="28"/>
          </w:rPr>
          <w:t xml:space="preserve">5 </w:t>
        </w:r>
        <w:r>
          <w:rPr>
            <w:color w:val="000000" w:themeColor="text1"/>
            <w:szCs w:val="28"/>
          </w:rPr>
          <w:t>定性、定量评价</w:t>
        </w:r>
        <w:r>
          <w:rPr>
            <w:color w:val="000000" w:themeColor="text1"/>
            <w:szCs w:val="28"/>
          </w:rPr>
          <w:tab/>
        </w:r>
        <w:r>
          <w:rPr>
            <w:color w:val="000000" w:themeColor="text1"/>
            <w:szCs w:val="28"/>
          </w:rPr>
          <w:fldChar w:fldCharType="begin"/>
        </w:r>
        <w:r>
          <w:rPr>
            <w:color w:val="000000" w:themeColor="text1"/>
            <w:szCs w:val="28"/>
          </w:rPr>
          <w:instrText xml:space="preserve"> PAGEREF _Toc26601 \h </w:instrText>
        </w:r>
        <w:r>
          <w:rPr>
            <w:color w:val="000000" w:themeColor="text1"/>
            <w:szCs w:val="28"/>
          </w:rPr>
        </w:r>
        <w:r>
          <w:rPr>
            <w:color w:val="000000" w:themeColor="text1"/>
            <w:szCs w:val="28"/>
          </w:rPr>
          <w:fldChar w:fldCharType="separate"/>
        </w:r>
        <w:r>
          <w:rPr>
            <w:color w:val="000000" w:themeColor="text1"/>
            <w:szCs w:val="28"/>
          </w:rPr>
          <w:t>213</w:t>
        </w:r>
        <w:r>
          <w:rPr>
            <w:color w:val="000000" w:themeColor="text1"/>
            <w:szCs w:val="28"/>
          </w:rPr>
          <w:fldChar w:fldCharType="end"/>
        </w:r>
      </w:hyperlink>
    </w:p>
    <w:p w:rsidR="005203F9" w:rsidRDefault="00000000">
      <w:pPr>
        <w:pStyle w:val="TOC2"/>
        <w:tabs>
          <w:tab w:val="clear" w:pos="8296"/>
          <w:tab w:val="right" w:leader="dot" w:pos="8306"/>
        </w:tabs>
        <w:spacing w:line="360" w:lineRule="auto"/>
        <w:ind w:left="426"/>
        <w:rPr>
          <w:color w:val="000000" w:themeColor="text1"/>
          <w:sz w:val="28"/>
        </w:rPr>
      </w:pPr>
      <w:hyperlink w:anchor="_Toc32049" w:history="1">
        <w:r>
          <w:rPr>
            <w:color w:val="000000" w:themeColor="text1"/>
            <w:sz w:val="28"/>
          </w:rPr>
          <w:t xml:space="preserve">5.1 </w:t>
        </w:r>
        <w:r>
          <w:rPr>
            <w:color w:val="000000" w:themeColor="text1"/>
            <w:sz w:val="28"/>
          </w:rPr>
          <w:t>生产单元安全检查表</w:t>
        </w:r>
        <w:r>
          <w:rPr>
            <w:color w:val="000000" w:themeColor="text1"/>
            <w:sz w:val="28"/>
          </w:rPr>
          <w:tab/>
        </w:r>
        <w:r>
          <w:rPr>
            <w:color w:val="000000" w:themeColor="text1"/>
            <w:sz w:val="28"/>
          </w:rPr>
          <w:fldChar w:fldCharType="begin"/>
        </w:r>
        <w:r>
          <w:rPr>
            <w:color w:val="000000" w:themeColor="text1"/>
            <w:sz w:val="28"/>
          </w:rPr>
          <w:instrText xml:space="preserve"> PAGEREF _Toc32049 \h </w:instrText>
        </w:r>
        <w:r>
          <w:rPr>
            <w:color w:val="000000" w:themeColor="text1"/>
            <w:sz w:val="28"/>
          </w:rPr>
        </w:r>
        <w:r>
          <w:rPr>
            <w:color w:val="000000" w:themeColor="text1"/>
            <w:sz w:val="28"/>
          </w:rPr>
          <w:fldChar w:fldCharType="separate"/>
        </w:r>
        <w:r>
          <w:rPr>
            <w:color w:val="000000" w:themeColor="text1"/>
            <w:sz w:val="28"/>
          </w:rPr>
          <w:t>213</w:t>
        </w:r>
        <w:r>
          <w:rPr>
            <w:color w:val="000000" w:themeColor="text1"/>
            <w:sz w:val="28"/>
          </w:rPr>
          <w:fldChar w:fldCharType="end"/>
        </w:r>
      </w:hyperlink>
    </w:p>
    <w:p w:rsidR="005203F9" w:rsidRDefault="00000000">
      <w:pPr>
        <w:pStyle w:val="TOC2"/>
        <w:tabs>
          <w:tab w:val="clear" w:pos="8296"/>
          <w:tab w:val="right" w:leader="dot" w:pos="8306"/>
        </w:tabs>
        <w:spacing w:line="360" w:lineRule="auto"/>
        <w:ind w:left="426"/>
        <w:rPr>
          <w:color w:val="000000" w:themeColor="text1"/>
          <w:sz w:val="28"/>
        </w:rPr>
      </w:pPr>
      <w:hyperlink w:anchor="_Toc29131" w:history="1">
        <w:r>
          <w:rPr>
            <w:color w:val="000000" w:themeColor="text1"/>
            <w:sz w:val="28"/>
          </w:rPr>
          <w:t xml:space="preserve">5.2 </w:t>
        </w:r>
        <w:r>
          <w:rPr>
            <w:color w:val="000000" w:themeColor="text1"/>
            <w:sz w:val="28"/>
          </w:rPr>
          <w:t>作业条件危险性评价</w:t>
        </w:r>
        <w:r>
          <w:rPr>
            <w:color w:val="000000" w:themeColor="text1"/>
            <w:sz w:val="28"/>
          </w:rPr>
          <w:tab/>
        </w:r>
        <w:r>
          <w:rPr>
            <w:color w:val="000000" w:themeColor="text1"/>
            <w:sz w:val="28"/>
          </w:rPr>
          <w:fldChar w:fldCharType="begin"/>
        </w:r>
        <w:r>
          <w:rPr>
            <w:color w:val="000000" w:themeColor="text1"/>
            <w:sz w:val="28"/>
          </w:rPr>
          <w:instrText xml:space="preserve"> PAGEREF _Toc29131 \h </w:instrText>
        </w:r>
        <w:r>
          <w:rPr>
            <w:color w:val="000000" w:themeColor="text1"/>
            <w:sz w:val="28"/>
          </w:rPr>
        </w:r>
        <w:r>
          <w:rPr>
            <w:color w:val="000000" w:themeColor="text1"/>
            <w:sz w:val="28"/>
          </w:rPr>
          <w:fldChar w:fldCharType="separate"/>
        </w:r>
        <w:r>
          <w:rPr>
            <w:color w:val="000000" w:themeColor="text1"/>
            <w:sz w:val="28"/>
          </w:rPr>
          <w:t>262</w:t>
        </w:r>
        <w:r>
          <w:rPr>
            <w:color w:val="000000" w:themeColor="text1"/>
            <w:sz w:val="28"/>
          </w:rPr>
          <w:fldChar w:fldCharType="end"/>
        </w:r>
      </w:hyperlink>
    </w:p>
    <w:p w:rsidR="005203F9" w:rsidRDefault="00000000">
      <w:pPr>
        <w:pStyle w:val="TOC2"/>
        <w:tabs>
          <w:tab w:val="clear" w:pos="8296"/>
          <w:tab w:val="right" w:leader="dot" w:pos="8306"/>
        </w:tabs>
        <w:spacing w:line="360" w:lineRule="auto"/>
        <w:ind w:left="426"/>
        <w:rPr>
          <w:color w:val="000000" w:themeColor="text1"/>
          <w:sz w:val="28"/>
        </w:rPr>
      </w:pPr>
      <w:hyperlink w:anchor="_Toc434" w:history="1">
        <w:r>
          <w:rPr>
            <w:color w:val="000000" w:themeColor="text1"/>
            <w:sz w:val="28"/>
          </w:rPr>
          <w:t xml:space="preserve">5.3 </w:t>
        </w:r>
        <w:r>
          <w:rPr>
            <w:color w:val="000000" w:themeColor="text1"/>
            <w:sz w:val="28"/>
          </w:rPr>
          <w:t>管理单元安全检查表</w:t>
        </w:r>
        <w:r>
          <w:rPr>
            <w:color w:val="000000" w:themeColor="text1"/>
            <w:sz w:val="28"/>
          </w:rPr>
          <w:tab/>
        </w:r>
        <w:r>
          <w:rPr>
            <w:color w:val="000000" w:themeColor="text1"/>
            <w:sz w:val="28"/>
          </w:rPr>
          <w:fldChar w:fldCharType="begin"/>
        </w:r>
        <w:r>
          <w:rPr>
            <w:color w:val="000000" w:themeColor="text1"/>
            <w:sz w:val="28"/>
          </w:rPr>
          <w:instrText xml:space="preserve"> PAGEREF _Toc434 \h </w:instrText>
        </w:r>
        <w:r>
          <w:rPr>
            <w:color w:val="000000" w:themeColor="text1"/>
            <w:sz w:val="28"/>
          </w:rPr>
        </w:r>
        <w:r>
          <w:rPr>
            <w:color w:val="000000" w:themeColor="text1"/>
            <w:sz w:val="28"/>
          </w:rPr>
          <w:fldChar w:fldCharType="separate"/>
        </w:r>
        <w:r>
          <w:rPr>
            <w:color w:val="000000" w:themeColor="text1"/>
            <w:sz w:val="28"/>
          </w:rPr>
          <w:t>263</w:t>
        </w:r>
        <w:r>
          <w:rPr>
            <w:color w:val="000000" w:themeColor="text1"/>
            <w:sz w:val="28"/>
          </w:rPr>
          <w:fldChar w:fldCharType="end"/>
        </w:r>
      </w:hyperlink>
    </w:p>
    <w:p w:rsidR="005203F9" w:rsidRDefault="00000000">
      <w:pPr>
        <w:pStyle w:val="TOC1"/>
        <w:tabs>
          <w:tab w:val="clear" w:pos="8302"/>
          <w:tab w:val="right" w:leader="dot" w:pos="8306"/>
        </w:tabs>
        <w:spacing w:line="360" w:lineRule="auto"/>
        <w:rPr>
          <w:color w:val="000000" w:themeColor="text1"/>
          <w:szCs w:val="28"/>
        </w:rPr>
      </w:pPr>
      <w:hyperlink w:anchor="_Toc25686" w:history="1">
        <w:r>
          <w:rPr>
            <w:color w:val="000000" w:themeColor="text1"/>
            <w:szCs w:val="28"/>
          </w:rPr>
          <w:t xml:space="preserve">6 </w:t>
        </w:r>
        <w:r>
          <w:rPr>
            <w:color w:val="000000" w:themeColor="text1"/>
            <w:szCs w:val="28"/>
          </w:rPr>
          <w:t>安全对策措施与管理建议</w:t>
        </w:r>
        <w:r>
          <w:rPr>
            <w:color w:val="000000" w:themeColor="text1"/>
            <w:szCs w:val="28"/>
          </w:rPr>
          <w:tab/>
        </w:r>
        <w:r>
          <w:rPr>
            <w:color w:val="000000" w:themeColor="text1"/>
            <w:szCs w:val="28"/>
          </w:rPr>
          <w:fldChar w:fldCharType="begin"/>
        </w:r>
        <w:r>
          <w:rPr>
            <w:color w:val="000000" w:themeColor="text1"/>
            <w:szCs w:val="28"/>
          </w:rPr>
          <w:instrText xml:space="preserve"> PAGEREF _Toc25686 \h </w:instrText>
        </w:r>
        <w:r>
          <w:rPr>
            <w:color w:val="000000" w:themeColor="text1"/>
            <w:szCs w:val="28"/>
          </w:rPr>
        </w:r>
        <w:r>
          <w:rPr>
            <w:color w:val="000000" w:themeColor="text1"/>
            <w:szCs w:val="28"/>
          </w:rPr>
          <w:fldChar w:fldCharType="separate"/>
        </w:r>
        <w:r>
          <w:rPr>
            <w:color w:val="000000" w:themeColor="text1"/>
            <w:szCs w:val="28"/>
          </w:rPr>
          <w:t>275</w:t>
        </w:r>
        <w:r>
          <w:rPr>
            <w:color w:val="000000" w:themeColor="text1"/>
            <w:szCs w:val="28"/>
          </w:rPr>
          <w:fldChar w:fldCharType="end"/>
        </w:r>
      </w:hyperlink>
    </w:p>
    <w:p w:rsidR="005203F9" w:rsidRDefault="00000000">
      <w:pPr>
        <w:pStyle w:val="TOC2"/>
        <w:tabs>
          <w:tab w:val="clear" w:pos="8296"/>
          <w:tab w:val="right" w:leader="dot" w:pos="8306"/>
        </w:tabs>
        <w:spacing w:line="360" w:lineRule="auto"/>
        <w:ind w:left="426"/>
        <w:rPr>
          <w:color w:val="000000" w:themeColor="text1"/>
          <w:sz w:val="28"/>
        </w:rPr>
      </w:pPr>
      <w:hyperlink w:anchor="_Toc12565" w:history="1">
        <w:r>
          <w:rPr>
            <w:color w:val="000000" w:themeColor="text1"/>
            <w:sz w:val="28"/>
          </w:rPr>
          <w:t xml:space="preserve">6.1 </w:t>
        </w:r>
        <w:r>
          <w:rPr>
            <w:color w:val="000000" w:themeColor="text1"/>
            <w:sz w:val="28"/>
          </w:rPr>
          <w:t>安全对策措施</w:t>
        </w:r>
        <w:r>
          <w:rPr>
            <w:color w:val="000000" w:themeColor="text1"/>
            <w:sz w:val="28"/>
          </w:rPr>
          <w:tab/>
        </w:r>
        <w:r>
          <w:rPr>
            <w:color w:val="000000" w:themeColor="text1"/>
            <w:sz w:val="28"/>
          </w:rPr>
          <w:fldChar w:fldCharType="begin"/>
        </w:r>
        <w:r>
          <w:rPr>
            <w:color w:val="000000" w:themeColor="text1"/>
            <w:sz w:val="28"/>
          </w:rPr>
          <w:instrText xml:space="preserve"> PAGEREF _Toc12565 \h </w:instrText>
        </w:r>
        <w:r>
          <w:rPr>
            <w:color w:val="000000" w:themeColor="text1"/>
            <w:sz w:val="28"/>
          </w:rPr>
        </w:r>
        <w:r>
          <w:rPr>
            <w:color w:val="000000" w:themeColor="text1"/>
            <w:sz w:val="28"/>
          </w:rPr>
          <w:fldChar w:fldCharType="separate"/>
        </w:r>
        <w:r>
          <w:rPr>
            <w:color w:val="000000" w:themeColor="text1"/>
            <w:sz w:val="28"/>
          </w:rPr>
          <w:t>275</w:t>
        </w:r>
        <w:r>
          <w:rPr>
            <w:color w:val="000000" w:themeColor="text1"/>
            <w:sz w:val="28"/>
          </w:rPr>
          <w:fldChar w:fldCharType="end"/>
        </w:r>
      </w:hyperlink>
    </w:p>
    <w:p w:rsidR="005203F9" w:rsidRDefault="00000000">
      <w:pPr>
        <w:pStyle w:val="TOC2"/>
        <w:tabs>
          <w:tab w:val="clear" w:pos="8296"/>
          <w:tab w:val="right" w:leader="dot" w:pos="8306"/>
        </w:tabs>
        <w:spacing w:line="360" w:lineRule="auto"/>
        <w:ind w:left="426"/>
        <w:rPr>
          <w:color w:val="000000" w:themeColor="text1"/>
          <w:sz w:val="28"/>
        </w:rPr>
      </w:pPr>
      <w:hyperlink w:anchor="_Toc10696" w:history="1">
        <w:r>
          <w:rPr>
            <w:color w:val="000000" w:themeColor="text1"/>
            <w:sz w:val="28"/>
          </w:rPr>
          <w:t xml:space="preserve">6.2 </w:t>
        </w:r>
        <w:r>
          <w:rPr>
            <w:color w:val="000000" w:themeColor="text1"/>
            <w:sz w:val="28"/>
          </w:rPr>
          <w:t>安全管理建议</w:t>
        </w:r>
        <w:r>
          <w:rPr>
            <w:color w:val="000000" w:themeColor="text1"/>
            <w:sz w:val="28"/>
          </w:rPr>
          <w:tab/>
        </w:r>
        <w:r>
          <w:rPr>
            <w:color w:val="000000" w:themeColor="text1"/>
            <w:sz w:val="28"/>
          </w:rPr>
          <w:fldChar w:fldCharType="begin"/>
        </w:r>
        <w:r>
          <w:rPr>
            <w:color w:val="000000" w:themeColor="text1"/>
            <w:sz w:val="28"/>
          </w:rPr>
          <w:instrText xml:space="preserve"> PAGEREF _Toc10696 \h </w:instrText>
        </w:r>
        <w:r>
          <w:rPr>
            <w:color w:val="000000" w:themeColor="text1"/>
            <w:sz w:val="28"/>
          </w:rPr>
        </w:r>
        <w:r>
          <w:rPr>
            <w:color w:val="000000" w:themeColor="text1"/>
            <w:sz w:val="28"/>
          </w:rPr>
          <w:fldChar w:fldCharType="separate"/>
        </w:r>
        <w:r>
          <w:rPr>
            <w:color w:val="000000" w:themeColor="text1"/>
            <w:sz w:val="28"/>
          </w:rPr>
          <w:t>276</w:t>
        </w:r>
        <w:r>
          <w:rPr>
            <w:color w:val="000000" w:themeColor="text1"/>
            <w:sz w:val="28"/>
          </w:rPr>
          <w:fldChar w:fldCharType="end"/>
        </w:r>
      </w:hyperlink>
    </w:p>
    <w:p w:rsidR="005203F9" w:rsidRDefault="00000000">
      <w:pPr>
        <w:pStyle w:val="TOC1"/>
        <w:tabs>
          <w:tab w:val="clear" w:pos="8302"/>
          <w:tab w:val="right" w:leader="dot" w:pos="8306"/>
        </w:tabs>
        <w:spacing w:line="360" w:lineRule="auto"/>
        <w:rPr>
          <w:color w:val="000000" w:themeColor="text1"/>
          <w:szCs w:val="28"/>
        </w:rPr>
      </w:pPr>
      <w:hyperlink w:anchor="_Toc11276" w:history="1">
        <w:r>
          <w:rPr>
            <w:color w:val="000000" w:themeColor="text1"/>
            <w:szCs w:val="28"/>
          </w:rPr>
          <w:t xml:space="preserve">7 </w:t>
        </w:r>
        <w:r>
          <w:rPr>
            <w:color w:val="000000" w:themeColor="text1"/>
            <w:szCs w:val="28"/>
          </w:rPr>
          <w:t>隐患整改复查情况</w:t>
        </w:r>
        <w:r>
          <w:rPr>
            <w:color w:val="000000" w:themeColor="text1"/>
            <w:szCs w:val="28"/>
          </w:rPr>
          <w:tab/>
        </w:r>
        <w:r>
          <w:rPr>
            <w:color w:val="000000" w:themeColor="text1"/>
            <w:szCs w:val="28"/>
          </w:rPr>
          <w:fldChar w:fldCharType="begin"/>
        </w:r>
        <w:r>
          <w:rPr>
            <w:color w:val="000000" w:themeColor="text1"/>
            <w:szCs w:val="28"/>
          </w:rPr>
          <w:instrText xml:space="preserve"> PAGEREF _Toc11276 \h </w:instrText>
        </w:r>
        <w:r>
          <w:rPr>
            <w:color w:val="000000" w:themeColor="text1"/>
            <w:szCs w:val="28"/>
          </w:rPr>
        </w:r>
        <w:r>
          <w:rPr>
            <w:color w:val="000000" w:themeColor="text1"/>
            <w:szCs w:val="28"/>
          </w:rPr>
          <w:fldChar w:fldCharType="separate"/>
        </w:r>
        <w:r>
          <w:rPr>
            <w:color w:val="000000" w:themeColor="text1"/>
            <w:szCs w:val="28"/>
          </w:rPr>
          <w:t>278</w:t>
        </w:r>
        <w:r>
          <w:rPr>
            <w:color w:val="000000" w:themeColor="text1"/>
            <w:szCs w:val="28"/>
          </w:rPr>
          <w:fldChar w:fldCharType="end"/>
        </w:r>
      </w:hyperlink>
    </w:p>
    <w:p w:rsidR="005203F9" w:rsidRDefault="00000000">
      <w:pPr>
        <w:pStyle w:val="TOC1"/>
        <w:tabs>
          <w:tab w:val="clear" w:pos="8302"/>
          <w:tab w:val="right" w:leader="dot" w:pos="8306"/>
        </w:tabs>
        <w:spacing w:line="360" w:lineRule="auto"/>
        <w:rPr>
          <w:color w:val="000000" w:themeColor="text1"/>
          <w:szCs w:val="28"/>
        </w:rPr>
      </w:pPr>
      <w:hyperlink w:anchor="_Toc1173" w:history="1">
        <w:r>
          <w:rPr>
            <w:color w:val="000000" w:themeColor="text1"/>
            <w:szCs w:val="28"/>
          </w:rPr>
          <w:t xml:space="preserve">8 </w:t>
        </w:r>
        <w:r>
          <w:rPr>
            <w:color w:val="000000" w:themeColor="text1"/>
            <w:szCs w:val="28"/>
          </w:rPr>
          <w:t>安全生产条件及重大安全风险隐患分析评价</w:t>
        </w:r>
        <w:r>
          <w:rPr>
            <w:color w:val="000000" w:themeColor="text1"/>
            <w:szCs w:val="28"/>
          </w:rPr>
          <w:tab/>
        </w:r>
        <w:r>
          <w:rPr>
            <w:color w:val="000000" w:themeColor="text1"/>
            <w:szCs w:val="28"/>
          </w:rPr>
          <w:fldChar w:fldCharType="begin"/>
        </w:r>
        <w:r>
          <w:rPr>
            <w:color w:val="000000" w:themeColor="text1"/>
            <w:szCs w:val="28"/>
          </w:rPr>
          <w:instrText xml:space="preserve"> PAGEREF _Toc1173 \h </w:instrText>
        </w:r>
        <w:r>
          <w:rPr>
            <w:color w:val="000000" w:themeColor="text1"/>
            <w:szCs w:val="28"/>
          </w:rPr>
        </w:r>
        <w:r>
          <w:rPr>
            <w:color w:val="000000" w:themeColor="text1"/>
            <w:szCs w:val="28"/>
          </w:rPr>
          <w:fldChar w:fldCharType="separate"/>
        </w:r>
        <w:r>
          <w:rPr>
            <w:color w:val="000000" w:themeColor="text1"/>
            <w:szCs w:val="28"/>
          </w:rPr>
          <w:t>281</w:t>
        </w:r>
        <w:r>
          <w:rPr>
            <w:color w:val="000000" w:themeColor="text1"/>
            <w:szCs w:val="28"/>
          </w:rPr>
          <w:fldChar w:fldCharType="end"/>
        </w:r>
      </w:hyperlink>
    </w:p>
    <w:p w:rsidR="005203F9" w:rsidRDefault="00000000">
      <w:pPr>
        <w:pStyle w:val="TOC2"/>
        <w:tabs>
          <w:tab w:val="clear" w:pos="8296"/>
          <w:tab w:val="right" w:leader="dot" w:pos="8306"/>
        </w:tabs>
        <w:spacing w:line="360" w:lineRule="auto"/>
        <w:ind w:left="426"/>
        <w:rPr>
          <w:color w:val="000000" w:themeColor="text1"/>
          <w:sz w:val="28"/>
        </w:rPr>
      </w:pPr>
      <w:hyperlink w:anchor="_Toc12204" w:history="1">
        <w:r>
          <w:rPr>
            <w:color w:val="000000" w:themeColor="text1"/>
            <w:sz w:val="28"/>
          </w:rPr>
          <w:t xml:space="preserve">8.1 </w:t>
        </w:r>
        <w:r>
          <w:rPr>
            <w:color w:val="000000" w:themeColor="text1"/>
            <w:sz w:val="28"/>
          </w:rPr>
          <w:t>安全生产条件分析</w:t>
        </w:r>
        <w:r>
          <w:rPr>
            <w:color w:val="000000" w:themeColor="text1"/>
            <w:sz w:val="28"/>
          </w:rPr>
          <w:tab/>
        </w:r>
        <w:r>
          <w:rPr>
            <w:color w:val="000000" w:themeColor="text1"/>
            <w:sz w:val="28"/>
          </w:rPr>
          <w:fldChar w:fldCharType="begin"/>
        </w:r>
        <w:r>
          <w:rPr>
            <w:color w:val="000000" w:themeColor="text1"/>
            <w:sz w:val="28"/>
          </w:rPr>
          <w:instrText xml:space="preserve"> PAGEREF _Toc12204 \h </w:instrText>
        </w:r>
        <w:r>
          <w:rPr>
            <w:color w:val="000000" w:themeColor="text1"/>
            <w:sz w:val="28"/>
          </w:rPr>
        </w:r>
        <w:r>
          <w:rPr>
            <w:color w:val="000000" w:themeColor="text1"/>
            <w:sz w:val="28"/>
          </w:rPr>
          <w:fldChar w:fldCharType="separate"/>
        </w:r>
        <w:r>
          <w:rPr>
            <w:color w:val="000000" w:themeColor="text1"/>
            <w:sz w:val="28"/>
          </w:rPr>
          <w:t>281</w:t>
        </w:r>
        <w:r>
          <w:rPr>
            <w:color w:val="000000" w:themeColor="text1"/>
            <w:sz w:val="28"/>
          </w:rPr>
          <w:fldChar w:fldCharType="end"/>
        </w:r>
      </w:hyperlink>
    </w:p>
    <w:p w:rsidR="005203F9" w:rsidRDefault="00000000">
      <w:pPr>
        <w:pStyle w:val="TOC2"/>
        <w:tabs>
          <w:tab w:val="clear" w:pos="8296"/>
          <w:tab w:val="right" w:leader="dot" w:pos="8306"/>
        </w:tabs>
        <w:spacing w:line="360" w:lineRule="auto"/>
        <w:ind w:left="426"/>
        <w:rPr>
          <w:color w:val="000000" w:themeColor="text1"/>
          <w:sz w:val="28"/>
        </w:rPr>
      </w:pPr>
      <w:hyperlink w:anchor="_Toc22595" w:history="1">
        <w:r>
          <w:rPr>
            <w:color w:val="000000" w:themeColor="text1"/>
            <w:sz w:val="28"/>
          </w:rPr>
          <w:t xml:space="preserve">8.2 </w:t>
        </w:r>
        <w:r>
          <w:rPr>
            <w:color w:val="000000" w:themeColor="text1"/>
            <w:sz w:val="28"/>
          </w:rPr>
          <w:t>重大安全风险隐患分析</w:t>
        </w:r>
        <w:r>
          <w:rPr>
            <w:color w:val="000000" w:themeColor="text1"/>
            <w:sz w:val="28"/>
          </w:rPr>
          <w:tab/>
        </w:r>
        <w:r>
          <w:rPr>
            <w:color w:val="000000" w:themeColor="text1"/>
            <w:sz w:val="28"/>
          </w:rPr>
          <w:fldChar w:fldCharType="begin"/>
        </w:r>
        <w:r>
          <w:rPr>
            <w:color w:val="000000" w:themeColor="text1"/>
            <w:sz w:val="28"/>
          </w:rPr>
          <w:instrText xml:space="preserve"> PAGEREF _Toc22595 \h </w:instrText>
        </w:r>
        <w:r>
          <w:rPr>
            <w:color w:val="000000" w:themeColor="text1"/>
            <w:sz w:val="28"/>
          </w:rPr>
        </w:r>
        <w:r>
          <w:rPr>
            <w:color w:val="000000" w:themeColor="text1"/>
            <w:sz w:val="28"/>
          </w:rPr>
          <w:fldChar w:fldCharType="separate"/>
        </w:r>
        <w:r>
          <w:rPr>
            <w:color w:val="000000" w:themeColor="text1"/>
            <w:sz w:val="28"/>
          </w:rPr>
          <w:t>286</w:t>
        </w:r>
        <w:r>
          <w:rPr>
            <w:color w:val="000000" w:themeColor="text1"/>
            <w:sz w:val="28"/>
          </w:rPr>
          <w:fldChar w:fldCharType="end"/>
        </w:r>
      </w:hyperlink>
    </w:p>
    <w:p w:rsidR="005203F9" w:rsidRDefault="00000000">
      <w:pPr>
        <w:pStyle w:val="TOC1"/>
        <w:tabs>
          <w:tab w:val="clear" w:pos="8302"/>
          <w:tab w:val="right" w:leader="dot" w:pos="8306"/>
        </w:tabs>
        <w:spacing w:line="360" w:lineRule="auto"/>
        <w:rPr>
          <w:color w:val="000000" w:themeColor="text1"/>
          <w:szCs w:val="28"/>
        </w:rPr>
      </w:pPr>
      <w:hyperlink w:anchor="_Toc18715" w:history="1">
        <w:r>
          <w:rPr>
            <w:color w:val="000000" w:themeColor="text1"/>
            <w:szCs w:val="28"/>
          </w:rPr>
          <w:t xml:space="preserve">9 </w:t>
        </w:r>
        <w:r>
          <w:rPr>
            <w:color w:val="000000" w:themeColor="text1"/>
            <w:szCs w:val="28"/>
          </w:rPr>
          <w:t>安全现状评价结论</w:t>
        </w:r>
        <w:r>
          <w:rPr>
            <w:color w:val="000000" w:themeColor="text1"/>
            <w:szCs w:val="28"/>
          </w:rPr>
          <w:tab/>
        </w:r>
        <w:r>
          <w:rPr>
            <w:color w:val="000000" w:themeColor="text1"/>
            <w:szCs w:val="28"/>
          </w:rPr>
          <w:fldChar w:fldCharType="begin"/>
        </w:r>
        <w:r>
          <w:rPr>
            <w:color w:val="000000" w:themeColor="text1"/>
            <w:szCs w:val="28"/>
          </w:rPr>
          <w:instrText xml:space="preserve"> PAGEREF _Toc18715 \h </w:instrText>
        </w:r>
        <w:r>
          <w:rPr>
            <w:color w:val="000000" w:themeColor="text1"/>
            <w:szCs w:val="28"/>
          </w:rPr>
        </w:r>
        <w:r>
          <w:rPr>
            <w:color w:val="000000" w:themeColor="text1"/>
            <w:szCs w:val="28"/>
          </w:rPr>
          <w:fldChar w:fldCharType="separate"/>
        </w:r>
        <w:r>
          <w:rPr>
            <w:color w:val="000000" w:themeColor="text1"/>
            <w:szCs w:val="28"/>
          </w:rPr>
          <w:t>289</w:t>
        </w:r>
        <w:r>
          <w:rPr>
            <w:color w:val="000000" w:themeColor="text1"/>
            <w:szCs w:val="28"/>
          </w:rPr>
          <w:fldChar w:fldCharType="end"/>
        </w:r>
      </w:hyperlink>
    </w:p>
    <w:p w:rsidR="005203F9" w:rsidRDefault="00000000">
      <w:pPr>
        <w:pStyle w:val="TOC1"/>
        <w:tabs>
          <w:tab w:val="clear" w:pos="8302"/>
          <w:tab w:val="right" w:leader="dot" w:pos="8306"/>
        </w:tabs>
        <w:spacing w:line="360" w:lineRule="auto"/>
        <w:rPr>
          <w:color w:val="000000" w:themeColor="text1"/>
          <w:szCs w:val="28"/>
        </w:rPr>
      </w:pPr>
      <w:hyperlink w:anchor="_Toc15921" w:history="1">
        <w:r>
          <w:rPr>
            <w:bCs/>
            <w:color w:val="000000" w:themeColor="text1"/>
            <w:szCs w:val="28"/>
          </w:rPr>
          <w:t>附件</w:t>
        </w:r>
        <w:r>
          <w:rPr>
            <w:bCs/>
            <w:color w:val="000000" w:themeColor="text1"/>
            <w:szCs w:val="28"/>
          </w:rPr>
          <w:t xml:space="preserve">1 </w:t>
        </w:r>
        <w:r>
          <w:rPr>
            <w:bCs/>
            <w:color w:val="000000" w:themeColor="text1"/>
            <w:szCs w:val="28"/>
          </w:rPr>
          <w:t>营业执照复印件</w:t>
        </w:r>
        <w:r>
          <w:rPr>
            <w:color w:val="000000" w:themeColor="text1"/>
            <w:szCs w:val="28"/>
          </w:rPr>
          <w:tab/>
        </w:r>
        <w:r>
          <w:rPr>
            <w:color w:val="000000" w:themeColor="text1"/>
            <w:szCs w:val="28"/>
          </w:rPr>
          <w:fldChar w:fldCharType="begin"/>
        </w:r>
        <w:r>
          <w:rPr>
            <w:color w:val="000000" w:themeColor="text1"/>
            <w:szCs w:val="28"/>
          </w:rPr>
          <w:instrText xml:space="preserve"> PAGEREF _Toc15921 \h </w:instrText>
        </w:r>
        <w:r>
          <w:rPr>
            <w:color w:val="000000" w:themeColor="text1"/>
            <w:szCs w:val="28"/>
          </w:rPr>
        </w:r>
        <w:r>
          <w:rPr>
            <w:color w:val="000000" w:themeColor="text1"/>
            <w:szCs w:val="28"/>
          </w:rPr>
          <w:fldChar w:fldCharType="separate"/>
        </w:r>
        <w:r>
          <w:rPr>
            <w:color w:val="000000" w:themeColor="text1"/>
            <w:szCs w:val="28"/>
          </w:rPr>
          <w:t>291</w:t>
        </w:r>
        <w:r>
          <w:rPr>
            <w:color w:val="000000" w:themeColor="text1"/>
            <w:szCs w:val="28"/>
          </w:rPr>
          <w:fldChar w:fldCharType="end"/>
        </w:r>
      </w:hyperlink>
    </w:p>
    <w:p w:rsidR="005203F9" w:rsidRDefault="00000000">
      <w:pPr>
        <w:pStyle w:val="TOC1"/>
        <w:tabs>
          <w:tab w:val="clear" w:pos="8302"/>
          <w:tab w:val="right" w:leader="dot" w:pos="8306"/>
        </w:tabs>
        <w:spacing w:line="360" w:lineRule="auto"/>
        <w:rPr>
          <w:color w:val="000000" w:themeColor="text1"/>
          <w:szCs w:val="28"/>
        </w:rPr>
      </w:pPr>
      <w:hyperlink w:anchor="_Toc12738" w:history="1">
        <w:r>
          <w:rPr>
            <w:bCs/>
            <w:color w:val="000000" w:themeColor="text1"/>
            <w:szCs w:val="28"/>
          </w:rPr>
          <w:t>附件</w:t>
        </w:r>
        <w:r>
          <w:rPr>
            <w:bCs/>
            <w:color w:val="000000" w:themeColor="text1"/>
            <w:szCs w:val="28"/>
          </w:rPr>
          <w:t xml:space="preserve">2 </w:t>
        </w:r>
        <w:r>
          <w:rPr>
            <w:bCs/>
            <w:color w:val="000000" w:themeColor="text1"/>
            <w:szCs w:val="28"/>
          </w:rPr>
          <w:t>原安全生产许可证复印件</w:t>
        </w:r>
        <w:r>
          <w:rPr>
            <w:color w:val="000000" w:themeColor="text1"/>
            <w:szCs w:val="28"/>
          </w:rPr>
          <w:tab/>
        </w:r>
        <w:r>
          <w:rPr>
            <w:color w:val="000000" w:themeColor="text1"/>
            <w:szCs w:val="28"/>
          </w:rPr>
          <w:fldChar w:fldCharType="begin"/>
        </w:r>
        <w:r>
          <w:rPr>
            <w:color w:val="000000" w:themeColor="text1"/>
            <w:szCs w:val="28"/>
          </w:rPr>
          <w:instrText xml:space="preserve"> PAGEREF _Toc12738 \h </w:instrText>
        </w:r>
        <w:r>
          <w:rPr>
            <w:color w:val="000000" w:themeColor="text1"/>
            <w:szCs w:val="28"/>
          </w:rPr>
        </w:r>
        <w:r>
          <w:rPr>
            <w:color w:val="000000" w:themeColor="text1"/>
            <w:szCs w:val="28"/>
          </w:rPr>
          <w:fldChar w:fldCharType="separate"/>
        </w:r>
        <w:r>
          <w:rPr>
            <w:color w:val="000000" w:themeColor="text1"/>
            <w:szCs w:val="28"/>
          </w:rPr>
          <w:t>292</w:t>
        </w:r>
        <w:r>
          <w:rPr>
            <w:color w:val="000000" w:themeColor="text1"/>
            <w:szCs w:val="28"/>
          </w:rPr>
          <w:fldChar w:fldCharType="end"/>
        </w:r>
      </w:hyperlink>
    </w:p>
    <w:p w:rsidR="005203F9" w:rsidRDefault="00000000">
      <w:pPr>
        <w:pStyle w:val="TOC1"/>
        <w:tabs>
          <w:tab w:val="clear" w:pos="8302"/>
          <w:tab w:val="right" w:leader="dot" w:pos="8306"/>
        </w:tabs>
        <w:spacing w:line="360" w:lineRule="auto"/>
        <w:rPr>
          <w:color w:val="000000" w:themeColor="text1"/>
          <w:szCs w:val="28"/>
        </w:rPr>
      </w:pPr>
      <w:hyperlink w:anchor="_Toc8579" w:history="1">
        <w:r>
          <w:rPr>
            <w:bCs/>
            <w:color w:val="000000" w:themeColor="text1"/>
            <w:szCs w:val="28"/>
          </w:rPr>
          <w:t>附件</w:t>
        </w:r>
        <w:r>
          <w:rPr>
            <w:bCs/>
            <w:color w:val="000000" w:themeColor="text1"/>
            <w:szCs w:val="28"/>
          </w:rPr>
          <w:t xml:space="preserve">3 </w:t>
        </w:r>
        <w:r>
          <w:rPr>
            <w:bCs/>
            <w:color w:val="000000" w:themeColor="text1"/>
            <w:szCs w:val="28"/>
          </w:rPr>
          <w:t>安全标准化证书复印件</w:t>
        </w:r>
        <w:r>
          <w:rPr>
            <w:color w:val="000000" w:themeColor="text1"/>
            <w:szCs w:val="28"/>
          </w:rPr>
          <w:tab/>
        </w:r>
        <w:r>
          <w:rPr>
            <w:color w:val="000000" w:themeColor="text1"/>
            <w:szCs w:val="28"/>
          </w:rPr>
          <w:fldChar w:fldCharType="begin"/>
        </w:r>
        <w:r>
          <w:rPr>
            <w:color w:val="000000" w:themeColor="text1"/>
            <w:szCs w:val="28"/>
          </w:rPr>
          <w:instrText xml:space="preserve"> PAGEREF _Toc8579 \h </w:instrText>
        </w:r>
        <w:r>
          <w:rPr>
            <w:color w:val="000000" w:themeColor="text1"/>
            <w:szCs w:val="28"/>
          </w:rPr>
        </w:r>
        <w:r>
          <w:rPr>
            <w:color w:val="000000" w:themeColor="text1"/>
            <w:szCs w:val="28"/>
          </w:rPr>
          <w:fldChar w:fldCharType="separate"/>
        </w:r>
        <w:r>
          <w:rPr>
            <w:color w:val="000000" w:themeColor="text1"/>
            <w:szCs w:val="28"/>
          </w:rPr>
          <w:t>293</w:t>
        </w:r>
        <w:r>
          <w:rPr>
            <w:color w:val="000000" w:themeColor="text1"/>
            <w:szCs w:val="28"/>
          </w:rPr>
          <w:fldChar w:fldCharType="end"/>
        </w:r>
      </w:hyperlink>
    </w:p>
    <w:p w:rsidR="005203F9" w:rsidRDefault="00000000">
      <w:pPr>
        <w:pStyle w:val="TOC1"/>
        <w:tabs>
          <w:tab w:val="clear" w:pos="8302"/>
          <w:tab w:val="right" w:leader="dot" w:pos="8306"/>
        </w:tabs>
        <w:spacing w:line="360" w:lineRule="auto"/>
        <w:rPr>
          <w:color w:val="000000" w:themeColor="text1"/>
          <w:szCs w:val="28"/>
        </w:rPr>
      </w:pPr>
      <w:hyperlink w:anchor="_Toc27156" w:history="1">
        <w:r>
          <w:rPr>
            <w:bCs/>
            <w:color w:val="000000" w:themeColor="text1"/>
            <w:szCs w:val="28"/>
          </w:rPr>
          <w:t>附件</w:t>
        </w:r>
        <w:r>
          <w:rPr>
            <w:bCs/>
            <w:color w:val="000000" w:themeColor="text1"/>
            <w:szCs w:val="28"/>
          </w:rPr>
          <w:t xml:space="preserve">4 </w:t>
        </w:r>
        <w:r>
          <w:rPr>
            <w:bCs/>
            <w:color w:val="000000" w:themeColor="text1"/>
            <w:szCs w:val="28"/>
          </w:rPr>
          <w:t>成立安全管理机构及安全管理人员的文件</w:t>
        </w:r>
        <w:r>
          <w:rPr>
            <w:color w:val="000000" w:themeColor="text1"/>
            <w:szCs w:val="28"/>
          </w:rPr>
          <w:tab/>
        </w:r>
        <w:r>
          <w:rPr>
            <w:color w:val="000000" w:themeColor="text1"/>
            <w:szCs w:val="28"/>
          </w:rPr>
          <w:fldChar w:fldCharType="begin"/>
        </w:r>
        <w:r>
          <w:rPr>
            <w:color w:val="000000" w:themeColor="text1"/>
            <w:szCs w:val="28"/>
          </w:rPr>
          <w:instrText xml:space="preserve"> PAGEREF _Toc27156 \h </w:instrText>
        </w:r>
        <w:r>
          <w:rPr>
            <w:color w:val="000000" w:themeColor="text1"/>
            <w:szCs w:val="28"/>
          </w:rPr>
        </w:r>
        <w:r>
          <w:rPr>
            <w:color w:val="000000" w:themeColor="text1"/>
            <w:szCs w:val="28"/>
          </w:rPr>
          <w:fldChar w:fldCharType="separate"/>
        </w:r>
        <w:r>
          <w:rPr>
            <w:color w:val="000000" w:themeColor="text1"/>
            <w:szCs w:val="28"/>
          </w:rPr>
          <w:t>294</w:t>
        </w:r>
        <w:r>
          <w:rPr>
            <w:color w:val="000000" w:themeColor="text1"/>
            <w:szCs w:val="28"/>
          </w:rPr>
          <w:fldChar w:fldCharType="end"/>
        </w:r>
      </w:hyperlink>
    </w:p>
    <w:p w:rsidR="005203F9" w:rsidRDefault="00000000">
      <w:pPr>
        <w:pStyle w:val="TOC1"/>
        <w:tabs>
          <w:tab w:val="clear" w:pos="8302"/>
          <w:tab w:val="right" w:leader="dot" w:pos="8306"/>
        </w:tabs>
        <w:spacing w:line="360" w:lineRule="auto"/>
        <w:rPr>
          <w:color w:val="000000" w:themeColor="text1"/>
          <w:szCs w:val="28"/>
        </w:rPr>
      </w:pPr>
      <w:hyperlink w:anchor="_Toc9044" w:history="1">
        <w:r>
          <w:rPr>
            <w:bCs/>
            <w:color w:val="000000" w:themeColor="text1"/>
            <w:szCs w:val="28"/>
          </w:rPr>
          <w:t>附件</w:t>
        </w:r>
        <w:r>
          <w:rPr>
            <w:bCs/>
            <w:color w:val="000000" w:themeColor="text1"/>
            <w:szCs w:val="28"/>
          </w:rPr>
          <w:t xml:space="preserve">5 </w:t>
        </w:r>
        <w:r>
          <w:rPr>
            <w:bCs/>
            <w:color w:val="000000" w:themeColor="text1"/>
            <w:szCs w:val="28"/>
          </w:rPr>
          <w:t>成立安全生产委员会的文件</w:t>
        </w:r>
        <w:r>
          <w:rPr>
            <w:color w:val="000000" w:themeColor="text1"/>
            <w:szCs w:val="28"/>
          </w:rPr>
          <w:tab/>
        </w:r>
        <w:r>
          <w:rPr>
            <w:color w:val="000000" w:themeColor="text1"/>
            <w:szCs w:val="28"/>
          </w:rPr>
          <w:fldChar w:fldCharType="begin"/>
        </w:r>
        <w:r>
          <w:rPr>
            <w:color w:val="000000" w:themeColor="text1"/>
            <w:szCs w:val="28"/>
          </w:rPr>
          <w:instrText xml:space="preserve"> PAGEREF _Toc9044 \h </w:instrText>
        </w:r>
        <w:r>
          <w:rPr>
            <w:color w:val="000000" w:themeColor="text1"/>
            <w:szCs w:val="28"/>
          </w:rPr>
        </w:r>
        <w:r>
          <w:rPr>
            <w:color w:val="000000" w:themeColor="text1"/>
            <w:szCs w:val="28"/>
          </w:rPr>
          <w:fldChar w:fldCharType="separate"/>
        </w:r>
        <w:r>
          <w:rPr>
            <w:color w:val="000000" w:themeColor="text1"/>
            <w:szCs w:val="28"/>
          </w:rPr>
          <w:t>299</w:t>
        </w:r>
        <w:r>
          <w:rPr>
            <w:color w:val="000000" w:themeColor="text1"/>
            <w:szCs w:val="28"/>
          </w:rPr>
          <w:fldChar w:fldCharType="end"/>
        </w:r>
      </w:hyperlink>
    </w:p>
    <w:p w:rsidR="005203F9" w:rsidRDefault="00000000">
      <w:pPr>
        <w:pStyle w:val="TOC1"/>
        <w:tabs>
          <w:tab w:val="clear" w:pos="8302"/>
          <w:tab w:val="right" w:leader="dot" w:pos="8306"/>
        </w:tabs>
        <w:spacing w:line="360" w:lineRule="auto"/>
        <w:rPr>
          <w:color w:val="000000" w:themeColor="text1"/>
          <w:szCs w:val="28"/>
        </w:rPr>
      </w:pPr>
      <w:hyperlink w:anchor="_Toc28519" w:history="1">
        <w:r>
          <w:rPr>
            <w:bCs/>
            <w:color w:val="000000" w:themeColor="text1"/>
            <w:szCs w:val="28"/>
          </w:rPr>
          <w:t>附件</w:t>
        </w:r>
        <w:r>
          <w:rPr>
            <w:bCs/>
            <w:color w:val="000000" w:themeColor="text1"/>
            <w:szCs w:val="28"/>
          </w:rPr>
          <w:t xml:space="preserve">6 </w:t>
        </w:r>
        <w:r>
          <w:rPr>
            <w:bCs/>
            <w:color w:val="000000" w:themeColor="text1"/>
            <w:szCs w:val="28"/>
          </w:rPr>
          <w:t>安全总监任命、工程师证书及备案文件</w:t>
        </w:r>
        <w:r>
          <w:rPr>
            <w:color w:val="000000" w:themeColor="text1"/>
            <w:szCs w:val="28"/>
          </w:rPr>
          <w:tab/>
        </w:r>
        <w:r>
          <w:rPr>
            <w:color w:val="000000" w:themeColor="text1"/>
            <w:szCs w:val="28"/>
          </w:rPr>
          <w:fldChar w:fldCharType="begin"/>
        </w:r>
        <w:r>
          <w:rPr>
            <w:color w:val="000000" w:themeColor="text1"/>
            <w:szCs w:val="28"/>
          </w:rPr>
          <w:instrText xml:space="preserve"> PAGEREF _Toc28519 \h </w:instrText>
        </w:r>
        <w:r>
          <w:rPr>
            <w:color w:val="000000" w:themeColor="text1"/>
            <w:szCs w:val="28"/>
          </w:rPr>
        </w:r>
        <w:r>
          <w:rPr>
            <w:color w:val="000000" w:themeColor="text1"/>
            <w:szCs w:val="28"/>
          </w:rPr>
          <w:fldChar w:fldCharType="separate"/>
        </w:r>
        <w:r>
          <w:rPr>
            <w:color w:val="000000" w:themeColor="text1"/>
            <w:szCs w:val="28"/>
          </w:rPr>
          <w:t>301</w:t>
        </w:r>
        <w:r>
          <w:rPr>
            <w:color w:val="000000" w:themeColor="text1"/>
            <w:szCs w:val="28"/>
          </w:rPr>
          <w:fldChar w:fldCharType="end"/>
        </w:r>
      </w:hyperlink>
    </w:p>
    <w:p w:rsidR="005203F9" w:rsidRDefault="00000000">
      <w:pPr>
        <w:pStyle w:val="TOC1"/>
        <w:tabs>
          <w:tab w:val="clear" w:pos="8302"/>
          <w:tab w:val="right" w:leader="dot" w:pos="8306"/>
        </w:tabs>
        <w:spacing w:line="360" w:lineRule="auto"/>
        <w:rPr>
          <w:color w:val="000000" w:themeColor="text1"/>
          <w:szCs w:val="28"/>
        </w:rPr>
      </w:pPr>
      <w:hyperlink w:anchor="_Toc20903" w:history="1">
        <w:r>
          <w:rPr>
            <w:bCs/>
            <w:color w:val="000000" w:themeColor="text1"/>
            <w:szCs w:val="28"/>
          </w:rPr>
          <w:t>附件</w:t>
        </w:r>
        <w:r>
          <w:rPr>
            <w:bCs/>
            <w:color w:val="000000" w:themeColor="text1"/>
            <w:szCs w:val="28"/>
          </w:rPr>
          <w:t xml:space="preserve">7 </w:t>
        </w:r>
        <w:r>
          <w:rPr>
            <w:bCs/>
            <w:color w:val="000000" w:themeColor="text1"/>
            <w:szCs w:val="28"/>
          </w:rPr>
          <w:t>注册安全工程师证书及注册信息</w:t>
        </w:r>
        <w:r>
          <w:rPr>
            <w:color w:val="000000" w:themeColor="text1"/>
            <w:szCs w:val="28"/>
          </w:rPr>
          <w:tab/>
        </w:r>
        <w:r>
          <w:rPr>
            <w:color w:val="000000" w:themeColor="text1"/>
            <w:szCs w:val="28"/>
          </w:rPr>
          <w:fldChar w:fldCharType="begin"/>
        </w:r>
        <w:r>
          <w:rPr>
            <w:color w:val="000000" w:themeColor="text1"/>
            <w:szCs w:val="28"/>
          </w:rPr>
          <w:instrText xml:space="preserve"> PAGEREF _Toc20903 \h </w:instrText>
        </w:r>
        <w:r>
          <w:rPr>
            <w:color w:val="000000" w:themeColor="text1"/>
            <w:szCs w:val="28"/>
          </w:rPr>
        </w:r>
        <w:r>
          <w:rPr>
            <w:color w:val="000000" w:themeColor="text1"/>
            <w:szCs w:val="28"/>
          </w:rPr>
          <w:fldChar w:fldCharType="separate"/>
        </w:r>
        <w:r>
          <w:rPr>
            <w:color w:val="000000" w:themeColor="text1"/>
            <w:szCs w:val="28"/>
          </w:rPr>
          <w:t>305</w:t>
        </w:r>
        <w:r>
          <w:rPr>
            <w:color w:val="000000" w:themeColor="text1"/>
            <w:szCs w:val="28"/>
          </w:rPr>
          <w:fldChar w:fldCharType="end"/>
        </w:r>
      </w:hyperlink>
    </w:p>
    <w:p w:rsidR="005203F9" w:rsidRDefault="00000000">
      <w:pPr>
        <w:pStyle w:val="TOC1"/>
        <w:tabs>
          <w:tab w:val="clear" w:pos="8302"/>
          <w:tab w:val="right" w:leader="dot" w:pos="8306"/>
        </w:tabs>
        <w:spacing w:line="360" w:lineRule="auto"/>
        <w:rPr>
          <w:color w:val="000000" w:themeColor="text1"/>
          <w:szCs w:val="28"/>
        </w:rPr>
      </w:pPr>
      <w:hyperlink w:anchor="_Toc3505" w:history="1">
        <w:r>
          <w:rPr>
            <w:bCs/>
            <w:color w:val="000000" w:themeColor="text1"/>
            <w:szCs w:val="28"/>
          </w:rPr>
          <w:t>附件</w:t>
        </w:r>
        <w:r>
          <w:rPr>
            <w:bCs/>
            <w:color w:val="000000" w:themeColor="text1"/>
            <w:szCs w:val="28"/>
          </w:rPr>
          <w:t xml:space="preserve">8 </w:t>
        </w:r>
        <w:r>
          <w:rPr>
            <w:bCs/>
            <w:color w:val="000000" w:themeColor="text1"/>
            <w:szCs w:val="28"/>
          </w:rPr>
          <w:t>主要负责人、安全管理人员合格证及复审情况</w:t>
        </w:r>
        <w:r>
          <w:rPr>
            <w:color w:val="000000" w:themeColor="text1"/>
            <w:szCs w:val="28"/>
          </w:rPr>
          <w:tab/>
        </w:r>
        <w:r>
          <w:rPr>
            <w:color w:val="000000" w:themeColor="text1"/>
            <w:szCs w:val="28"/>
          </w:rPr>
          <w:fldChar w:fldCharType="begin"/>
        </w:r>
        <w:r>
          <w:rPr>
            <w:color w:val="000000" w:themeColor="text1"/>
            <w:szCs w:val="28"/>
          </w:rPr>
          <w:instrText xml:space="preserve"> PAGEREF _Toc3505 \h </w:instrText>
        </w:r>
        <w:r>
          <w:rPr>
            <w:color w:val="000000" w:themeColor="text1"/>
            <w:szCs w:val="28"/>
          </w:rPr>
        </w:r>
        <w:r>
          <w:rPr>
            <w:color w:val="000000" w:themeColor="text1"/>
            <w:szCs w:val="28"/>
          </w:rPr>
          <w:fldChar w:fldCharType="separate"/>
        </w:r>
        <w:r>
          <w:rPr>
            <w:color w:val="000000" w:themeColor="text1"/>
            <w:szCs w:val="28"/>
          </w:rPr>
          <w:t>309</w:t>
        </w:r>
        <w:r>
          <w:rPr>
            <w:color w:val="000000" w:themeColor="text1"/>
            <w:szCs w:val="28"/>
          </w:rPr>
          <w:fldChar w:fldCharType="end"/>
        </w:r>
      </w:hyperlink>
    </w:p>
    <w:p w:rsidR="005203F9" w:rsidRDefault="00000000">
      <w:pPr>
        <w:pStyle w:val="TOC1"/>
        <w:tabs>
          <w:tab w:val="clear" w:pos="8302"/>
          <w:tab w:val="right" w:leader="dot" w:pos="8306"/>
        </w:tabs>
        <w:spacing w:line="360" w:lineRule="auto"/>
        <w:rPr>
          <w:color w:val="000000" w:themeColor="text1"/>
          <w:szCs w:val="28"/>
        </w:rPr>
      </w:pPr>
      <w:hyperlink w:anchor="_Toc20137" w:history="1">
        <w:r>
          <w:rPr>
            <w:bCs/>
            <w:color w:val="000000" w:themeColor="text1"/>
            <w:szCs w:val="28"/>
          </w:rPr>
          <w:t>附件</w:t>
        </w:r>
        <w:r>
          <w:rPr>
            <w:bCs/>
            <w:color w:val="000000" w:themeColor="text1"/>
            <w:szCs w:val="28"/>
          </w:rPr>
          <w:t xml:space="preserve">9 </w:t>
        </w:r>
        <w:r>
          <w:rPr>
            <w:bCs/>
            <w:color w:val="000000" w:themeColor="text1"/>
            <w:szCs w:val="28"/>
          </w:rPr>
          <w:t>特种作业人员台账及复审情况（部分）</w:t>
        </w:r>
        <w:r>
          <w:rPr>
            <w:color w:val="000000" w:themeColor="text1"/>
            <w:szCs w:val="28"/>
          </w:rPr>
          <w:tab/>
        </w:r>
        <w:r>
          <w:rPr>
            <w:color w:val="000000" w:themeColor="text1"/>
            <w:szCs w:val="28"/>
          </w:rPr>
          <w:fldChar w:fldCharType="begin"/>
        </w:r>
        <w:r>
          <w:rPr>
            <w:color w:val="000000" w:themeColor="text1"/>
            <w:szCs w:val="28"/>
          </w:rPr>
          <w:instrText xml:space="preserve"> PAGEREF _Toc20137 \h </w:instrText>
        </w:r>
        <w:r>
          <w:rPr>
            <w:color w:val="000000" w:themeColor="text1"/>
            <w:szCs w:val="28"/>
          </w:rPr>
        </w:r>
        <w:r>
          <w:rPr>
            <w:color w:val="000000" w:themeColor="text1"/>
            <w:szCs w:val="28"/>
          </w:rPr>
          <w:fldChar w:fldCharType="separate"/>
        </w:r>
        <w:r>
          <w:rPr>
            <w:color w:val="000000" w:themeColor="text1"/>
            <w:szCs w:val="28"/>
          </w:rPr>
          <w:t>311</w:t>
        </w:r>
        <w:r>
          <w:rPr>
            <w:color w:val="000000" w:themeColor="text1"/>
            <w:szCs w:val="28"/>
          </w:rPr>
          <w:fldChar w:fldCharType="end"/>
        </w:r>
      </w:hyperlink>
    </w:p>
    <w:p w:rsidR="005203F9" w:rsidRDefault="00000000">
      <w:pPr>
        <w:pStyle w:val="TOC1"/>
        <w:tabs>
          <w:tab w:val="clear" w:pos="8302"/>
          <w:tab w:val="right" w:leader="dot" w:pos="8306"/>
        </w:tabs>
        <w:spacing w:line="360" w:lineRule="auto"/>
        <w:rPr>
          <w:color w:val="000000" w:themeColor="text1"/>
          <w:szCs w:val="28"/>
        </w:rPr>
      </w:pPr>
      <w:hyperlink w:anchor="_Toc5166" w:history="1">
        <w:r>
          <w:rPr>
            <w:color w:val="000000" w:themeColor="text1"/>
            <w:szCs w:val="28"/>
          </w:rPr>
          <w:t>附件</w:t>
        </w:r>
        <w:r>
          <w:rPr>
            <w:color w:val="000000" w:themeColor="text1"/>
            <w:szCs w:val="28"/>
          </w:rPr>
          <w:t xml:space="preserve">10 </w:t>
        </w:r>
        <w:r>
          <w:rPr>
            <w:color w:val="000000" w:themeColor="text1"/>
            <w:szCs w:val="28"/>
          </w:rPr>
          <w:t>三小证台账及部分证书复印件</w:t>
        </w:r>
        <w:r>
          <w:rPr>
            <w:color w:val="000000" w:themeColor="text1"/>
            <w:szCs w:val="28"/>
          </w:rPr>
          <w:tab/>
        </w:r>
        <w:r>
          <w:rPr>
            <w:color w:val="000000" w:themeColor="text1"/>
            <w:szCs w:val="28"/>
          </w:rPr>
          <w:fldChar w:fldCharType="begin"/>
        </w:r>
        <w:r>
          <w:rPr>
            <w:color w:val="000000" w:themeColor="text1"/>
            <w:szCs w:val="28"/>
          </w:rPr>
          <w:instrText xml:space="preserve"> PAGEREF _Toc5166 \h </w:instrText>
        </w:r>
        <w:r>
          <w:rPr>
            <w:color w:val="000000" w:themeColor="text1"/>
            <w:szCs w:val="28"/>
          </w:rPr>
        </w:r>
        <w:r>
          <w:rPr>
            <w:color w:val="000000" w:themeColor="text1"/>
            <w:szCs w:val="28"/>
          </w:rPr>
          <w:fldChar w:fldCharType="separate"/>
        </w:r>
        <w:r>
          <w:rPr>
            <w:color w:val="000000" w:themeColor="text1"/>
            <w:szCs w:val="28"/>
          </w:rPr>
          <w:t>317</w:t>
        </w:r>
        <w:r>
          <w:rPr>
            <w:color w:val="000000" w:themeColor="text1"/>
            <w:szCs w:val="28"/>
          </w:rPr>
          <w:fldChar w:fldCharType="end"/>
        </w:r>
      </w:hyperlink>
    </w:p>
    <w:p w:rsidR="005203F9" w:rsidRDefault="00000000">
      <w:pPr>
        <w:pStyle w:val="TOC1"/>
        <w:tabs>
          <w:tab w:val="clear" w:pos="8302"/>
          <w:tab w:val="right" w:leader="dot" w:pos="8306"/>
        </w:tabs>
        <w:spacing w:line="360" w:lineRule="auto"/>
        <w:rPr>
          <w:color w:val="000000" w:themeColor="text1"/>
          <w:szCs w:val="28"/>
        </w:rPr>
      </w:pPr>
      <w:hyperlink w:anchor="_Toc13124" w:history="1">
        <w:r>
          <w:rPr>
            <w:color w:val="000000" w:themeColor="text1"/>
            <w:szCs w:val="28"/>
          </w:rPr>
          <w:t>附件</w:t>
        </w:r>
        <w:r>
          <w:rPr>
            <w:color w:val="000000" w:themeColor="text1"/>
            <w:szCs w:val="28"/>
          </w:rPr>
          <w:t xml:space="preserve">11 </w:t>
        </w:r>
        <w:r>
          <w:rPr>
            <w:color w:val="000000" w:themeColor="text1"/>
            <w:szCs w:val="28"/>
          </w:rPr>
          <w:t>单位工伤保险参保证明</w:t>
        </w:r>
        <w:r>
          <w:rPr>
            <w:color w:val="000000" w:themeColor="text1"/>
            <w:szCs w:val="28"/>
          </w:rPr>
          <w:tab/>
        </w:r>
        <w:r>
          <w:rPr>
            <w:color w:val="000000" w:themeColor="text1"/>
            <w:szCs w:val="28"/>
          </w:rPr>
          <w:fldChar w:fldCharType="begin"/>
        </w:r>
        <w:r>
          <w:rPr>
            <w:color w:val="000000" w:themeColor="text1"/>
            <w:szCs w:val="28"/>
          </w:rPr>
          <w:instrText xml:space="preserve"> PAGEREF _Toc13124 \h </w:instrText>
        </w:r>
        <w:r>
          <w:rPr>
            <w:color w:val="000000" w:themeColor="text1"/>
            <w:szCs w:val="28"/>
          </w:rPr>
        </w:r>
        <w:r>
          <w:rPr>
            <w:color w:val="000000" w:themeColor="text1"/>
            <w:szCs w:val="28"/>
          </w:rPr>
          <w:fldChar w:fldCharType="separate"/>
        </w:r>
        <w:r>
          <w:rPr>
            <w:color w:val="000000" w:themeColor="text1"/>
            <w:szCs w:val="28"/>
          </w:rPr>
          <w:t>335</w:t>
        </w:r>
        <w:r>
          <w:rPr>
            <w:color w:val="000000" w:themeColor="text1"/>
            <w:szCs w:val="28"/>
          </w:rPr>
          <w:fldChar w:fldCharType="end"/>
        </w:r>
      </w:hyperlink>
    </w:p>
    <w:p w:rsidR="005203F9" w:rsidRDefault="00000000">
      <w:pPr>
        <w:pStyle w:val="TOC1"/>
        <w:tabs>
          <w:tab w:val="clear" w:pos="8302"/>
          <w:tab w:val="right" w:leader="dot" w:pos="8306"/>
        </w:tabs>
        <w:spacing w:line="360" w:lineRule="auto"/>
        <w:rPr>
          <w:color w:val="000000" w:themeColor="text1"/>
          <w:szCs w:val="28"/>
        </w:rPr>
      </w:pPr>
      <w:hyperlink w:anchor="_Toc11323" w:history="1">
        <w:r>
          <w:rPr>
            <w:color w:val="000000" w:themeColor="text1"/>
            <w:szCs w:val="28"/>
          </w:rPr>
          <w:t>附件</w:t>
        </w:r>
        <w:r>
          <w:rPr>
            <w:color w:val="000000" w:themeColor="text1"/>
            <w:szCs w:val="28"/>
          </w:rPr>
          <w:t xml:space="preserve">12 </w:t>
        </w:r>
        <w:r>
          <w:rPr>
            <w:color w:val="000000" w:themeColor="text1"/>
            <w:szCs w:val="28"/>
          </w:rPr>
          <w:t>外部创收人员（辛磊）借用合同</w:t>
        </w:r>
        <w:r>
          <w:rPr>
            <w:color w:val="000000" w:themeColor="text1"/>
            <w:szCs w:val="28"/>
          </w:rPr>
          <w:tab/>
        </w:r>
        <w:r>
          <w:rPr>
            <w:color w:val="000000" w:themeColor="text1"/>
            <w:szCs w:val="28"/>
          </w:rPr>
          <w:fldChar w:fldCharType="begin"/>
        </w:r>
        <w:r>
          <w:rPr>
            <w:color w:val="000000" w:themeColor="text1"/>
            <w:szCs w:val="28"/>
          </w:rPr>
          <w:instrText xml:space="preserve"> PAGEREF _Toc11323 \h </w:instrText>
        </w:r>
        <w:r>
          <w:rPr>
            <w:color w:val="000000" w:themeColor="text1"/>
            <w:szCs w:val="28"/>
          </w:rPr>
        </w:r>
        <w:r>
          <w:rPr>
            <w:color w:val="000000" w:themeColor="text1"/>
            <w:szCs w:val="28"/>
          </w:rPr>
          <w:fldChar w:fldCharType="separate"/>
        </w:r>
        <w:r>
          <w:rPr>
            <w:color w:val="000000" w:themeColor="text1"/>
            <w:szCs w:val="28"/>
          </w:rPr>
          <w:t>353</w:t>
        </w:r>
        <w:r>
          <w:rPr>
            <w:color w:val="000000" w:themeColor="text1"/>
            <w:szCs w:val="28"/>
          </w:rPr>
          <w:fldChar w:fldCharType="end"/>
        </w:r>
      </w:hyperlink>
    </w:p>
    <w:p w:rsidR="005203F9" w:rsidRDefault="00000000">
      <w:pPr>
        <w:pStyle w:val="TOC1"/>
        <w:tabs>
          <w:tab w:val="clear" w:pos="8302"/>
          <w:tab w:val="right" w:leader="dot" w:pos="8306"/>
        </w:tabs>
        <w:spacing w:line="360" w:lineRule="auto"/>
        <w:rPr>
          <w:color w:val="000000" w:themeColor="text1"/>
          <w:szCs w:val="28"/>
        </w:rPr>
      </w:pPr>
      <w:hyperlink w:anchor="_Toc3867" w:history="1">
        <w:r>
          <w:rPr>
            <w:color w:val="000000" w:themeColor="text1"/>
            <w:szCs w:val="28"/>
          </w:rPr>
          <w:t>附件</w:t>
        </w:r>
        <w:r>
          <w:rPr>
            <w:color w:val="000000" w:themeColor="text1"/>
            <w:szCs w:val="28"/>
          </w:rPr>
          <w:t xml:space="preserve">13 </w:t>
        </w:r>
        <w:r>
          <w:rPr>
            <w:color w:val="000000" w:themeColor="text1"/>
            <w:szCs w:val="28"/>
          </w:rPr>
          <w:t>安全生产责任保险的有关证明</w:t>
        </w:r>
        <w:r>
          <w:rPr>
            <w:color w:val="000000" w:themeColor="text1"/>
            <w:szCs w:val="28"/>
          </w:rPr>
          <w:tab/>
        </w:r>
        <w:r>
          <w:rPr>
            <w:color w:val="000000" w:themeColor="text1"/>
            <w:szCs w:val="28"/>
          </w:rPr>
          <w:fldChar w:fldCharType="begin"/>
        </w:r>
        <w:r>
          <w:rPr>
            <w:color w:val="000000" w:themeColor="text1"/>
            <w:szCs w:val="28"/>
          </w:rPr>
          <w:instrText xml:space="preserve"> PAGEREF _Toc3867 \h </w:instrText>
        </w:r>
        <w:r>
          <w:rPr>
            <w:color w:val="000000" w:themeColor="text1"/>
            <w:szCs w:val="28"/>
          </w:rPr>
        </w:r>
        <w:r>
          <w:rPr>
            <w:color w:val="000000" w:themeColor="text1"/>
            <w:szCs w:val="28"/>
          </w:rPr>
          <w:fldChar w:fldCharType="separate"/>
        </w:r>
        <w:r>
          <w:rPr>
            <w:color w:val="000000" w:themeColor="text1"/>
            <w:szCs w:val="28"/>
          </w:rPr>
          <w:t>356</w:t>
        </w:r>
        <w:r>
          <w:rPr>
            <w:color w:val="000000" w:themeColor="text1"/>
            <w:szCs w:val="28"/>
          </w:rPr>
          <w:fldChar w:fldCharType="end"/>
        </w:r>
      </w:hyperlink>
    </w:p>
    <w:p w:rsidR="005203F9" w:rsidRDefault="00000000">
      <w:pPr>
        <w:pStyle w:val="TOC1"/>
        <w:tabs>
          <w:tab w:val="clear" w:pos="8302"/>
          <w:tab w:val="right" w:leader="dot" w:pos="8306"/>
        </w:tabs>
        <w:spacing w:line="360" w:lineRule="auto"/>
        <w:rPr>
          <w:color w:val="000000" w:themeColor="text1"/>
          <w:szCs w:val="28"/>
        </w:rPr>
      </w:pPr>
      <w:hyperlink w:anchor="_Toc19425" w:history="1">
        <w:r>
          <w:rPr>
            <w:color w:val="000000" w:themeColor="text1"/>
            <w:szCs w:val="28"/>
          </w:rPr>
          <w:t>附件</w:t>
        </w:r>
        <w:r>
          <w:rPr>
            <w:color w:val="000000" w:themeColor="text1"/>
            <w:szCs w:val="28"/>
          </w:rPr>
          <w:t xml:space="preserve">14 </w:t>
        </w:r>
        <w:r>
          <w:rPr>
            <w:color w:val="000000" w:themeColor="text1"/>
            <w:szCs w:val="28"/>
          </w:rPr>
          <w:t>劳务派遣协议及人员名单</w:t>
        </w:r>
        <w:r>
          <w:rPr>
            <w:color w:val="000000" w:themeColor="text1"/>
            <w:szCs w:val="28"/>
          </w:rPr>
          <w:tab/>
        </w:r>
        <w:r>
          <w:rPr>
            <w:color w:val="000000" w:themeColor="text1"/>
            <w:szCs w:val="28"/>
          </w:rPr>
          <w:fldChar w:fldCharType="begin"/>
        </w:r>
        <w:r>
          <w:rPr>
            <w:color w:val="000000" w:themeColor="text1"/>
            <w:szCs w:val="28"/>
          </w:rPr>
          <w:instrText xml:space="preserve"> PAGEREF _Toc19425 \h </w:instrText>
        </w:r>
        <w:r>
          <w:rPr>
            <w:color w:val="000000" w:themeColor="text1"/>
            <w:szCs w:val="28"/>
          </w:rPr>
        </w:r>
        <w:r>
          <w:rPr>
            <w:color w:val="000000" w:themeColor="text1"/>
            <w:szCs w:val="28"/>
          </w:rPr>
          <w:fldChar w:fldCharType="separate"/>
        </w:r>
        <w:r>
          <w:rPr>
            <w:color w:val="000000" w:themeColor="text1"/>
            <w:szCs w:val="28"/>
          </w:rPr>
          <w:t>373</w:t>
        </w:r>
        <w:r>
          <w:rPr>
            <w:color w:val="000000" w:themeColor="text1"/>
            <w:szCs w:val="28"/>
          </w:rPr>
          <w:fldChar w:fldCharType="end"/>
        </w:r>
      </w:hyperlink>
    </w:p>
    <w:p w:rsidR="005203F9" w:rsidRDefault="00000000">
      <w:pPr>
        <w:pStyle w:val="TOC1"/>
        <w:tabs>
          <w:tab w:val="clear" w:pos="8302"/>
          <w:tab w:val="right" w:leader="dot" w:pos="8306"/>
        </w:tabs>
        <w:spacing w:line="360" w:lineRule="auto"/>
        <w:rPr>
          <w:color w:val="000000" w:themeColor="text1"/>
          <w:szCs w:val="28"/>
        </w:rPr>
      </w:pPr>
      <w:hyperlink w:anchor="_Toc14673" w:history="1">
        <w:r>
          <w:rPr>
            <w:color w:val="000000" w:themeColor="text1"/>
            <w:szCs w:val="28"/>
          </w:rPr>
          <w:t>附件</w:t>
        </w:r>
        <w:r>
          <w:rPr>
            <w:color w:val="000000" w:themeColor="text1"/>
            <w:szCs w:val="28"/>
          </w:rPr>
          <w:t xml:space="preserve">15 </w:t>
        </w:r>
        <w:r>
          <w:rPr>
            <w:color w:val="000000" w:themeColor="text1"/>
            <w:szCs w:val="28"/>
          </w:rPr>
          <w:t>生产安全事故应急预案备案登记表</w:t>
        </w:r>
        <w:r>
          <w:rPr>
            <w:color w:val="000000" w:themeColor="text1"/>
            <w:szCs w:val="28"/>
          </w:rPr>
          <w:tab/>
        </w:r>
        <w:r>
          <w:rPr>
            <w:color w:val="000000" w:themeColor="text1"/>
            <w:szCs w:val="28"/>
          </w:rPr>
          <w:fldChar w:fldCharType="begin"/>
        </w:r>
        <w:r>
          <w:rPr>
            <w:color w:val="000000" w:themeColor="text1"/>
            <w:szCs w:val="28"/>
          </w:rPr>
          <w:instrText xml:space="preserve"> PAGEREF _Toc14673 \h </w:instrText>
        </w:r>
        <w:r>
          <w:rPr>
            <w:color w:val="000000" w:themeColor="text1"/>
            <w:szCs w:val="28"/>
          </w:rPr>
        </w:r>
        <w:r>
          <w:rPr>
            <w:color w:val="000000" w:themeColor="text1"/>
            <w:szCs w:val="28"/>
          </w:rPr>
          <w:fldChar w:fldCharType="separate"/>
        </w:r>
        <w:r>
          <w:rPr>
            <w:color w:val="000000" w:themeColor="text1"/>
            <w:szCs w:val="28"/>
          </w:rPr>
          <w:t>385</w:t>
        </w:r>
        <w:r>
          <w:rPr>
            <w:color w:val="000000" w:themeColor="text1"/>
            <w:szCs w:val="28"/>
          </w:rPr>
          <w:fldChar w:fldCharType="end"/>
        </w:r>
      </w:hyperlink>
    </w:p>
    <w:p w:rsidR="005203F9" w:rsidRDefault="00000000">
      <w:pPr>
        <w:pStyle w:val="TOC1"/>
        <w:tabs>
          <w:tab w:val="clear" w:pos="8302"/>
          <w:tab w:val="right" w:leader="dot" w:pos="8306"/>
        </w:tabs>
        <w:spacing w:line="360" w:lineRule="auto"/>
        <w:rPr>
          <w:color w:val="000000" w:themeColor="text1"/>
          <w:szCs w:val="28"/>
        </w:rPr>
      </w:pPr>
      <w:hyperlink w:anchor="_Toc18920" w:history="1">
        <w:r>
          <w:rPr>
            <w:color w:val="000000" w:themeColor="text1"/>
            <w:szCs w:val="28"/>
          </w:rPr>
          <w:t>附件</w:t>
        </w:r>
        <w:r>
          <w:rPr>
            <w:color w:val="000000" w:themeColor="text1"/>
            <w:szCs w:val="28"/>
          </w:rPr>
          <w:t xml:space="preserve">16 </w:t>
        </w:r>
        <w:r>
          <w:rPr>
            <w:color w:val="000000" w:themeColor="text1"/>
            <w:szCs w:val="28"/>
          </w:rPr>
          <w:t>成立应急组织机构文件</w:t>
        </w:r>
        <w:r>
          <w:rPr>
            <w:color w:val="000000" w:themeColor="text1"/>
            <w:szCs w:val="28"/>
          </w:rPr>
          <w:tab/>
        </w:r>
        <w:r>
          <w:rPr>
            <w:color w:val="000000" w:themeColor="text1"/>
            <w:szCs w:val="28"/>
          </w:rPr>
          <w:fldChar w:fldCharType="begin"/>
        </w:r>
        <w:r>
          <w:rPr>
            <w:color w:val="000000" w:themeColor="text1"/>
            <w:szCs w:val="28"/>
          </w:rPr>
          <w:instrText xml:space="preserve"> PAGEREF _Toc18920 \h </w:instrText>
        </w:r>
        <w:r>
          <w:rPr>
            <w:color w:val="000000" w:themeColor="text1"/>
            <w:szCs w:val="28"/>
          </w:rPr>
        </w:r>
        <w:r>
          <w:rPr>
            <w:color w:val="000000" w:themeColor="text1"/>
            <w:szCs w:val="28"/>
          </w:rPr>
          <w:fldChar w:fldCharType="separate"/>
        </w:r>
        <w:r>
          <w:rPr>
            <w:color w:val="000000" w:themeColor="text1"/>
            <w:szCs w:val="28"/>
          </w:rPr>
          <w:t>386</w:t>
        </w:r>
        <w:r>
          <w:rPr>
            <w:color w:val="000000" w:themeColor="text1"/>
            <w:szCs w:val="28"/>
          </w:rPr>
          <w:fldChar w:fldCharType="end"/>
        </w:r>
      </w:hyperlink>
    </w:p>
    <w:p w:rsidR="005203F9" w:rsidRDefault="00000000">
      <w:pPr>
        <w:pStyle w:val="TOC1"/>
        <w:tabs>
          <w:tab w:val="clear" w:pos="8302"/>
          <w:tab w:val="right" w:leader="dot" w:pos="8306"/>
        </w:tabs>
        <w:spacing w:line="360" w:lineRule="auto"/>
        <w:rPr>
          <w:color w:val="000000" w:themeColor="text1"/>
          <w:szCs w:val="28"/>
        </w:rPr>
      </w:pPr>
      <w:hyperlink w:anchor="_Toc223" w:history="1">
        <w:r>
          <w:rPr>
            <w:color w:val="000000" w:themeColor="text1"/>
            <w:szCs w:val="28"/>
          </w:rPr>
          <w:t>附件</w:t>
        </w:r>
        <w:r>
          <w:rPr>
            <w:color w:val="000000" w:themeColor="text1"/>
            <w:szCs w:val="28"/>
          </w:rPr>
          <w:t xml:space="preserve">17 </w:t>
        </w:r>
        <w:r>
          <w:rPr>
            <w:color w:val="000000" w:themeColor="text1"/>
            <w:szCs w:val="28"/>
          </w:rPr>
          <w:t>应急演练计划及演练记录</w:t>
        </w:r>
        <w:r>
          <w:rPr>
            <w:color w:val="000000" w:themeColor="text1"/>
            <w:szCs w:val="28"/>
          </w:rPr>
          <w:tab/>
        </w:r>
        <w:r>
          <w:rPr>
            <w:color w:val="000000" w:themeColor="text1"/>
            <w:szCs w:val="28"/>
          </w:rPr>
          <w:fldChar w:fldCharType="begin"/>
        </w:r>
        <w:r>
          <w:rPr>
            <w:color w:val="000000" w:themeColor="text1"/>
            <w:szCs w:val="28"/>
          </w:rPr>
          <w:instrText xml:space="preserve"> PAGEREF _Toc223 \h </w:instrText>
        </w:r>
        <w:r>
          <w:rPr>
            <w:color w:val="000000" w:themeColor="text1"/>
            <w:szCs w:val="28"/>
          </w:rPr>
        </w:r>
        <w:r>
          <w:rPr>
            <w:color w:val="000000" w:themeColor="text1"/>
            <w:szCs w:val="28"/>
          </w:rPr>
          <w:fldChar w:fldCharType="separate"/>
        </w:r>
        <w:r>
          <w:rPr>
            <w:color w:val="000000" w:themeColor="text1"/>
            <w:szCs w:val="28"/>
          </w:rPr>
          <w:t>391</w:t>
        </w:r>
        <w:r>
          <w:rPr>
            <w:color w:val="000000" w:themeColor="text1"/>
            <w:szCs w:val="28"/>
          </w:rPr>
          <w:fldChar w:fldCharType="end"/>
        </w:r>
      </w:hyperlink>
    </w:p>
    <w:p w:rsidR="005203F9" w:rsidRDefault="00000000">
      <w:pPr>
        <w:pStyle w:val="TOC1"/>
        <w:tabs>
          <w:tab w:val="clear" w:pos="8302"/>
          <w:tab w:val="right" w:leader="dot" w:pos="8306"/>
        </w:tabs>
        <w:spacing w:line="360" w:lineRule="auto"/>
        <w:rPr>
          <w:color w:val="000000" w:themeColor="text1"/>
          <w:szCs w:val="28"/>
        </w:rPr>
      </w:pPr>
      <w:hyperlink w:anchor="_Toc1907" w:history="1">
        <w:r>
          <w:rPr>
            <w:color w:val="000000" w:themeColor="text1"/>
            <w:szCs w:val="28"/>
          </w:rPr>
          <w:t>附件</w:t>
        </w:r>
        <w:r>
          <w:rPr>
            <w:color w:val="000000" w:themeColor="text1"/>
            <w:szCs w:val="28"/>
          </w:rPr>
          <w:t xml:space="preserve">18 </w:t>
        </w:r>
        <w:r>
          <w:rPr>
            <w:color w:val="000000" w:themeColor="text1"/>
            <w:szCs w:val="28"/>
          </w:rPr>
          <w:t>应急救援协议</w:t>
        </w:r>
        <w:r>
          <w:rPr>
            <w:color w:val="000000" w:themeColor="text1"/>
            <w:szCs w:val="28"/>
          </w:rPr>
          <w:tab/>
        </w:r>
        <w:r>
          <w:rPr>
            <w:color w:val="000000" w:themeColor="text1"/>
            <w:szCs w:val="28"/>
          </w:rPr>
          <w:fldChar w:fldCharType="begin"/>
        </w:r>
        <w:r>
          <w:rPr>
            <w:color w:val="000000" w:themeColor="text1"/>
            <w:szCs w:val="28"/>
          </w:rPr>
          <w:instrText xml:space="preserve"> PAGEREF _Toc1907 \h </w:instrText>
        </w:r>
        <w:r>
          <w:rPr>
            <w:color w:val="000000" w:themeColor="text1"/>
            <w:szCs w:val="28"/>
          </w:rPr>
        </w:r>
        <w:r>
          <w:rPr>
            <w:color w:val="000000" w:themeColor="text1"/>
            <w:szCs w:val="28"/>
          </w:rPr>
          <w:fldChar w:fldCharType="separate"/>
        </w:r>
        <w:r>
          <w:rPr>
            <w:color w:val="000000" w:themeColor="text1"/>
            <w:szCs w:val="28"/>
          </w:rPr>
          <w:t>438</w:t>
        </w:r>
        <w:r>
          <w:rPr>
            <w:color w:val="000000" w:themeColor="text1"/>
            <w:szCs w:val="28"/>
          </w:rPr>
          <w:fldChar w:fldCharType="end"/>
        </w:r>
      </w:hyperlink>
    </w:p>
    <w:p w:rsidR="005203F9" w:rsidRDefault="00000000">
      <w:pPr>
        <w:pStyle w:val="TOC1"/>
        <w:tabs>
          <w:tab w:val="clear" w:pos="8302"/>
          <w:tab w:val="right" w:leader="dot" w:pos="8306"/>
        </w:tabs>
        <w:spacing w:line="360" w:lineRule="auto"/>
        <w:rPr>
          <w:color w:val="000000" w:themeColor="text1"/>
          <w:szCs w:val="28"/>
        </w:rPr>
      </w:pPr>
      <w:hyperlink w:anchor="_Toc64" w:history="1">
        <w:r>
          <w:rPr>
            <w:color w:val="000000" w:themeColor="text1"/>
            <w:szCs w:val="28"/>
          </w:rPr>
          <w:t>附件</w:t>
        </w:r>
        <w:r>
          <w:rPr>
            <w:color w:val="000000" w:themeColor="text1"/>
            <w:szCs w:val="28"/>
          </w:rPr>
          <w:t xml:space="preserve">19 </w:t>
        </w:r>
        <w:r>
          <w:rPr>
            <w:color w:val="000000" w:themeColor="text1"/>
            <w:szCs w:val="28"/>
          </w:rPr>
          <w:t>设备设施检验检测台账及部分报告</w:t>
        </w:r>
        <w:r>
          <w:rPr>
            <w:color w:val="000000" w:themeColor="text1"/>
            <w:szCs w:val="28"/>
          </w:rPr>
          <w:tab/>
        </w:r>
        <w:r>
          <w:rPr>
            <w:color w:val="000000" w:themeColor="text1"/>
            <w:szCs w:val="28"/>
          </w:rPr>
          <w:fldChar w:fldCharType="begin"/>
        </w:r>
        <w:r>
          <w:rPr>
            <w:color w:val="000000" w:themeColor="text1"/>
            <w:szCs w:val="28"/>
          </w:rPr>
          <w:instrText xml:space="preserve"> PAGEREF _Toc64 \h </w:instrText>
        </w:r>
        <w:r>
          <w:rPr>
            <w:color w:val="000000" w:themeColor="text1"/>
            <w:szCs w:val="28"/>
          </w:rPr>
        </w:r>
        <w:r>
          <w:rPr>
            <w:color w:val="000000" w:themeColor="text1"/>
            <w:szCs w:val="28"/>
          </w:rPr>
          <w:fldChar w:fldCharType="separate"/>
        </w:r>
        <w:r>
          <w:rPr>
            <w:color w:val="000000" w:themeColor="text1"/>
            <w:szCs w:val="28"/>
          </w:rPr>
          <w:t>439</w:t>
        </w:r>
        <w:r>
          <w:rPr>
            <w:color w:val="000000" w:themeColor="text1"/>
            <w:szCs w:val="28"/>
          </w:rPr>
          <w:fldChar w:fldCharType="end"/>
        </w:r>
      </w:hyperlink>
    </w:p>
    <w:p w:rsidR="005203F9" w:rsidRDefault="00000000">
      <w:pPr>
        <w:pStyle w:val="TOC1"/>
        <w:tabs>
          <w:tab w:val="clear" w:pos="8302"/>
          <w:tab w:val="right" w:leader="dot" w:pos="8306"/>
        </w:tabs>
        <w:spacing w:line="360" w:lineRule="auto"/>
        <w:rPr>
          <w:color w:val="000000" w:themeColor="text1"/>
          <w:szCs w:val="28"/>
        </w:rPr>
      </w:pPr>
      <w:hyperlink w:anchor="_Toc872" w:history="1">
        <w:r>
          <w:rPr>
            <w:color w:val="000000" w:themeColor="text1"/>
            <w:szCs w:val="28"/>
          </w:rPr>
          <w:t>附件</w:t>
        </w:r>
        <w:r>
          <w:rPr>
            <w:color w:val="000000" w:themeColor="text1"/>
            <w:szCs w:val="28"/>
          </w:rPr>
          <w:t xml:space="preserve">20 </w:t>
        </w:r>
        <w:r>
          <w:rPr>
            <w:color w:val="000000" w:themeColor="text1"/>
            <w:szCs w:val="28"/>
          </w:rPr>
          <w:t>安全阀、压力表检验检测台账及部分检测检验报告</w:t>
        </w:r>
        <w:r>
          <w:rPr>
            <w:color w:val="000000" w:themeColor="text1"/>
            <w:szCs w:val="28"/>
          </w:rPr>
          <w:tab/>
        </w:r>
        <w:r>
          <w:rPr>
            <w:color w:val="000000" w:themeColor="text1"/>
            <w:szCs w:val="28"/>
          </w:rPr>
          <w:fldChar w:fldCharType="begin"/>
        </w:r>
        <w:r>
          <w:rPr>
            <w:color w:val="000000" w:themeColor="text1"/>
            <w:szCs w:val="28"/>
          </w:rPr>
          <w:instrText xml:space="preserve"> PAGEREF _Toc872 \h </w:instrText>
        </w:r>
        <w:r>
          <w:rPr>
            <w:color w:val="000000" w:themeColor="text1"/>
            <w:szCs w:val="28"/>
          </w:rPr>
        </w:r>
        <w:r>
          <w:rPr>
            <w:color w:val="000000" w:themeColor="text1"/>
            <w:szCs w:val="28"/>
          </w:rPr>
          <w:fldChar w:fldCharType="separate"/>
        </w:r>
        <w:r>
          <w:rPr>
            <w:color w:val="000000" w:themeColor="text1"/>
            <w:szCs w:val="28"/>
          </w:rPr>
          <w:t>482</w:t>
        </w:r>
        <w:r>
          <w:rPr>
            <w:color w:val="000000" w:themeColor="text1"/>
            <w:szCs w:val="28"/>
          </w:rPr>
          <w:fldChar w:fldCharType="end"/>
        </w:r>
      </w:hyperlink>
    </w:p>
    <w:p w:rsidR="005203F9" w:rsidRDefault="00000000">
      <w:pPr>
        <w:pStyle w:val="TOC1"/>
        <w:tabs>
          <w:tab w:val="clear" w:pos="8302"/>
          <w:tab w:val="right" w:leader="dot" w:pos="8306"/>
        </w:tabs>
        <w:spacing w:line="360" w:lineRule="auto"/>
        <w:rPr>
          <w:color w:val="000000" w:themeColor="text1"/>
          <w:szCs w:val="28"/>
        </w:rPr>
      </w:pPr>
      <w:hyperlink w:anchor="_Toc14260" w:history="1">
        <w:r>
          <w:rPr>
            <w:color w:val="000000" w:themeColor="text1"/>
            <w:szCs w:val="28"/>
          </w:rPr>
          <w:t>附件</w:t>
        </w:r>
        <w:r>
          <w:rPr>
            <w:color w:val="000000" w:themeColor="text1"/>
            <w:szCs w:val="28"/>
          </w:rPr>
          <w:t xml:space="preserve">21 </w:t>
        </w:r>
        <w:r>
          <w:rPr>
            <w:color w:val="000000" w:themeColor="text1"/>
            <w:szCs w:val="28"/>
          </w:rPr>
          <w:t>防雷设施检测台账及检测报告（部分）</w:t>
        </w:r>
        <w:r>
          <w:rPr>
            <w:color w:val="000000" w:themeColor="text1"/>
            <w:szCs w:val="28"/>
          </w:rPr>
          <w:tab/>
        </w:r>
        <w:r>
          <w:rPr>
            <w:color w:val="000000" w:themeColor="text1"/>
            <w:szCs w:val="28"/>
          </w:rPr>
          <w:fldChar w:fldCharType="begin"/>
        </w:r>
        <w:r>
          <w:rPr>
            <w:color w:val="000000" w:themeColor="text1"/>
            <w:szCs w:val="28"/>
          </w:rPr>
          <w:instrText xml:space="preserve"> PAGEREF _Toc14260 \h </w:instrText>
        </w:r>
        <w:r>
          <w:rPr>
            <w:color w:val="000000" w:themeColor="text1"/>
            <w:szCs w:val="28"/>
          </w:rPr>
        </w:r>
        <w:r>
          <w:rPr>
            <w:color w:val="000000" w:themeColor="text1"/>
            <w:szCs w:val="28"/>
          </w:rPr>
          <w:fldChar w:fldCharType="separate"/>
        </w:r>
        <w:r>
          <w:rPr>
            <w:color w:val="000000" w:themeColor="text1"/>
            <w:szCs w:val="28"/>
          </w:rPr>
          <w:t>493</w:t>
        </w:r>
        <w:r>
          <w:rPr>
            <w:color w:val="000000" w:themeColor="text1"/>
            <w:szCs w:val="28"/>
          </w:rPr>
          <w:fldChar w:fldCharType="end"/>
        </w:r>
      </w:hyperlink>
    </w:p>
    <w:p w:rsidR="005203F9" w:rsidRDefault="00000000">
      <w:pPr>
        <w:pStyle w:val="TOC1"/>
        <w:tabs>
          <w:tab w:val="clear" w:pos="8302"/>
          <w:tab w:val="right" w:leader="dot" w:pos="8306"/>
        </w:tabs>
        <w:spacing w:line="360" w:lineRule="auto"/>
        <w:rPr>
          <w:color w:val="000000" w:themeColor="text1"/>
          <w:szCs w:val="28"/>
        </w:rPr>
      </w:pPr>
      <w:hyperlink w:anchor="_Toc3638" w:history="1">
        <w:r>
          <w:rPr>
            <w:color w:val="000000" w:themeColor="text1"/>
            <w:szCs w:val="28"/>
          </w:rPr>
          <w:t>附件</w:t>
        </w:r>
        <w:r>
          <w:rPr>
            <w:color w:val="000000" w:themeColor="text1"/>
            <w:szCs w:val="28"/>
          </w:rPr>
          <w:t xml:space="preserve">22 </w:t>
        </w:r>
        <w:r>
          <w:rPr>
            <w:color w:val="000000" w:themeColor="text1"/>
            <w:szCs w:val="28"/>
          </w:rPr>
          <w:t>空呼、气体检测报警仪检验检测台账及部分检测检验报告</w:t>
        </w:r>
        <w:r>
          <w:rPr>
            <w:color w:val="000000" w:themeColor="text1"/>
            <w:szCs w:val="28"/>
          </w:rPr>
          <w:tab/>
        </w:r>
        <w:r>
          <w:rPr>
            <w:color w:val="000000" w:themeColor="text1"/>
            <w:szCs w:val="28"/>
          </w:rPr>
          <w:fldChar w:fldCharType="begin"/>
        </w:r>
        <w:r>
          <w:rPr>
            <w:color w:val="000000" w:themeColor="text1"/>
            <w:szCs w:val="28"/>
          </w:rPr>
          <w:instrText xml:space="preserve"> PAGEREF _Toc3638 \h </w:instrText>
        </w:r>
        <w:r>
          <w:rPr>
            <w:color w:val="000000" w:themeColor="text1"/>
            <w:szCs w:val="28"/>
          </w:rPr>
        </w:r>
        <w:r>
          <w:rPr>
            <w:color w:val="000000" w:themeColor="text1"/>
            <w:szCs w:val="28"/>
          </w:rPr>
          <w:fldChar w:fldCharType="separate"/>
        </w:r>
        <w:r>
          <w:rPr>
            <w:color w:val="000000" w:themeColor="text1"/>
            <w:szCs w:val="28"/>
          </w:rPr>
          <w:t>500</w:t>
        </w:r>
        <w:r>
          <w:rPr>
            <w:color w:val="000000" w:themeColor="text1"/>
            <w:szCs w:val="28"/>
          </w:rPr>
          <w:fldChar w:fldCharType="end"/>
        </w:r>
      </w:hyperlink>
    </w:p>
    <w:p w:rsidR="005203F9" w:rsidRDefault="00000000">
      <w:pPr>
        <w:pStyle w:val="TOC1"/>
        <w:tabs>
          <w:tab w:val="clear" w:pos="8302"/>
          <w:tab w:val="right" w:leader="dot" w:pos="8306"/>
        </w:tabs>
        <w:spacing w:line="360" w:lineRule="auto"/>
        <w:rPr>
          <w:color w:val="000000" w:themeColor="text1"/>
          <w:szCs w:val="28"/>
        </w:rPr>
      </w:pPr>
      <w:hyperlink w:anchor="_Toc27246" w:history="1">
        <w:r>
          <w:rPr>
            <w:color w:val="000000" w:themeColor="text1"/>
            <w:szCs w:val="28"/>
          </w:rPr>
          <w:t>附件</w:t>
        </w:r>
        <w:r>
          <w:rPr>
            <w:color w:val="000000" w:themeColor="text1"/>
            <w:szCs w:val="28"/>
          </w:rPr>
          <w:t xml:space="preserve">23 </w:t>
        </w:r>
        <w:r>
          <w:rPr>
            <w:color w:val="000000" w:themeColor="text1"/>
            <w:szCs w:val="28"/>
          </w:rPr>
          <w:t>绝缘手套检验检测台账及部分检测报告</w:t>
        </w:r>
        <w:r>
          <w:rPr>
            <w:color w:val="000000" w:themeColor="text1"/>
            <w:szCs w:val="28"/>
          </w:rPr>
          <w:tab/>
        </w:r>
        <w:r>
          <w:rPr>
            <w:color w:val="000000" w:themeColor="text1"/>
            <w:szCs w:val="28"/>
          </w:rPr>
          <w:fldChar w:fldCharType="begin"/>
        </w:r>
        <w:r>
          <w:rPr>
            <w:color w:val="000000" w:themeColor="text1"/>
            <w:szCs w:val="28"/>
          </w:rPr>
          <w:instrText xml:space="preserve"> PAGEREF _Toc27246 \h </w:instrText>
        </w:r>
        <w:r>
          <w:rPr>
            <w:color w:val="000000" w:themeColor="text1"/>
            <w:szCs w:val="28"/>
          </w:rPr>
        </w:r>
        <w:r>
          <w:rPr>
            <w:color w:val="000000" w:themeColor="text1"/>
            <w:szCs w:val="28"/>
          </w:rPr>
          <w:fldChar w:fldCharType="separate"/>
        </w:r>
        <w:r>
          <w:rPr>
            <w:color w:val="000000" w:themeColor="text1"/>
            <w:szCs w:val="28"/>
          </w:rPr>
          <w:t>528</w:t>
        </w:r>
        <w:r>
          <w:rPr>
            <w:color w:val="000000" w:themeColor="text1"/>
            <w:szCs w:val="28"/>
          </w:rPr>
          <w:fldChar w:fldCharType="end"/>
        </w:r>
      </w:hyperlink>
    </w:p>
    <w:p w:rsidR="005203F9" w:rsidRDefault="00000000">
      <w:pPr>
        <w:pStyle w:val="TOC1"/>
        <w:tabs>
          <w:tab w:val="clear" w:pos="8302"/>
          <w:tab w:val="right" w:leader="dot" w:pos="8306"/>
        </w:tabs>
        <w:spacing w:line="360" w:lineRule="auto"/>
        <w:rPr>
          <w:color w:val="000000" w:themeColor="text1"/>
          <w:szCs w:val="28"/>
        </w:rPr>
      </w:pPr>
      <w:hyperlink w:anchor="_Toc18619" w:history="1">
        <w:r>
          <w:rPr>
            <w:color w:val="000000" w:themeColor="text1"/>
            <w:szCs w:val="28"/>
          </w:rPr>
          <w:t>附件</w:t>
        </w:r>
        <w:r>
          <w:rPr>
            <w:color w:val="000000" w:themeColor="text1"/>
            <w:szCs w:val="28"/>
          </w:rPr>
          <w:t xml:space="preserve">24 </w:t>
        </w:r>
        <w:r>
          <w:rPr>
            <w:color w:val="000000" w:themeColor="text1"/>
            <w:szCs w:val="28"/>
          </w:rPr>
          <w:t>安全生产费用提取计划及使用证明材料</w:t>
        </w:r>
        <w:r>
          <w:rPr>
            <w:color w:val="000000" w:themeColor="text1"/>
            <w:szCs w:val="28"/>
          </w:rPr>
          <w:tab/>
        </w:r>
        <w:r>
          <w:rPr>
            <w:color w:val="000000" w:themeColor="text1"/>
            <w:szCs w:val="28"/>
          </w:rPr>
          <w:fldChar w:fldCharType="begin"/>
        </w:r>
        <w:r>
          <w:rPr>
            <w:color w:val="000000" w:themeColor="text1"/>
            <w:szCs w:val="28"/>
          </w:rPr>
          <w:instrText xml:space="preserve"> PAGEREF _Toc18619 \h </w:instrText>
        </w:r>
        <w:r>
          <w:rPr>
            <w:color w:val="000000" w:themeColor="text1"/>
            <w:szCs w:val="28"/>
          </w:rPr>
        </w:r>
        <w:r>
          <w:rPr>
            <w:color w:val="000000" w:themeColor="text1"/>
            <w:szCs w:val="28"/>
          </w:rPr>
          <w:fldChar w:fldCharType="separate"/>
        </w:r>
        <w:r>
          <w:rPr>
            <w:color w:val="000000" w:themeColor="text1"/>
            <w:szCs w:val="28"/>
          </w:rPr>
          <w:t>535</w:t>
        </w:r>
        <w:r>
          <w:rPr>
            <w:color w:val="000000" w:themeColor="text1"/>
            <w:szCs w:val="28"/>
          </w:rPr>
          <w:fldChar w:fldCharType="end"/>
        </w:r>
      </w:hyperlink>
    </w:p>
    <w:p w:rsidR="005203F9" w:rsidRDefault="00000000">
      <w:pPr>
        <w:pStyle w:val="TOC1"/>
        <w:tabs>
          <w:tab w:val="clear" w:pos="8302"/>
          <w:tab w:val="right" w:leader="dot" w:pos="8306"/>
        </w:tabs>
        <w:spacing w:line="360" w:lineRule="auto"/>
        <w:rPr>
          <w:color w:val="000000" w:themeColor="text1"/>
          <w:szCs w:val="28"/>
        </w:rPr>
      </w:pPr>
      <w:hyperlink w:anchor="_Toc24169" w:history="1">
        <w:r>
          <w:rPr>
            <w:color w:val="000000" w:themeColor="text1"/>
            <w:szCs w:val="28"/>
          </w:rPr>
          <w:t>附件</w:t>
        </w:r>
        <w:r>
          <w:rPr>
            <w:color w:val="000000" w:themeColor="text1"/>
            <w:szCs w:val="28"/>
          </w:rPr>
          <w:t xml:space="preserve">25 </w:t>
        </w:r>
        <w:r>
          <w:rPr>
            <w:color w:val="000000" w:themeColor="text1"/>
            <w:szCs w:val="28"/>
          </w:rPr>
          <w:t>安全教育培训资料</w:t>
        </w:r>
        <w:r>
          <w:rPr>
            <w:color w:val="000000" w:themeColor="text1"/>
            <w:szCs w:val="28"/>
          </w:rPr>
          <w:tab/>
        </w:r>
        <w:r>
          <w:rPr>
            <w:color w:val="000000" w:themeColor="text1"/>
            <w:szCs w:val="28"/>
          </w:rPr>
          <w:fldChar w:fldCharType="begin"/>
        </w:r>
        <w:r>
          <w:rPr>
            <w:color w:val="000000" w:themeColor="text1"/>
            <w:szCs w:val="28"/>
          </w:rPr>
          <w:instrText xml:space="preserve"> PAGEREF _Toc24169 \h </w:instrText>
        </w:r>
        <w:r>
          <w:rPr>
            <w:color w:val="000000" w:themeColor="text1"/>
            <w:szCs w:val="28"/>
          </w:rPr>
        </w:r>
        <w:r>
          <w:rPr>
            <w:color w:val="000000" w:themeColor="text1"/>
            <w:szCs w:val="28"/>
          </w:rPr>
          <w:fldChar w:fldCharType="separate"/>
        </w:r>
        <w:r>
          <w:rPr>
            <w:color w:val="000000" w:themeColor="text1"/>
            <w:szCs w:val="28"/>
          </w:rPr>
          <w:t>545</w:t>
        </w:r>
        <w:r>
          <w:rPr>
            <w:color w:val="000000" w:themeColor="text1"/>
            <w:szCs w:val="28"/>
          </w:rPr>
          <w:fldChar w:fldCharType="end"/>
        </w:r>
      </w:hyperlink>
    </w:p>
    <w:p w:rsidR="005203F9" w:rsidRDefault="00000000">
      <w:pPr>
        <w:pStyle w:val="TOC1"/>
        <w:tabs>
          <w:tab w:val="clear" w:pos="8302"/>
          <w:tab w:val="right" w:leader="dot" w:pos="8306"/>
        </w:tabs>
        <w:spacing w:line="360" w:lineRule="auto"/>
        <w:rPr>
          <w:color w:val="000000" w:themeColor="text1"/>
          <w:szCs w:val="28"/>
        </w:rPr>
      </w:pPr>
      <w:hyperlink w:anchor="_Toc12110" w:history="1">
        <w:r>
          <w:rPr>
            <w:color w:val="000000" w:themeColor="text1"/>
            <w:szCs w:val="28"/>
          </w:rPr>
          <w:t>附件</w:t>
        </w:r>
        <w:r>
          <w:rPr>
            <w:color w:val="000000" w:themeColor="text1"/>
            <w:szCs w:val="28"/>
          </w:rPr>
          <w:t xml:space="preserve">26 </w:t>
        </w:r>
        <w:r>
          <w:rPr>
            <w:color w:val="000000" w:themeColor="text1"/>
            <w:szCs w:val="28"/>
          </w:rPr>
          <w:t>劳动防护用品发放记录（部分）</w:t>
        </w:r>
        <w:r>
          <w:rPr>
            <w:color w:val="000000" w:themeColor="text1"/>
            <w:szCs w:val="28"/>
          </w:rPr>
          <w:tab/>
        </w:r>
        <w:r>
          <w:rPr>
            <w:color w:val="000000" w:themeColor="text1"/>
            <w:szCs w:val="28"/>
          </w:rPr>
          <w:fldChar w:fldCharType="begin"/>
        </w:r>
        <w:r>
          <w:rPr>
            <w:color w:val="000000" w:themeColor="text1"/>
            <w:szCs w:val="28"/>
          </w:rPr>
          <w:instrText xml:space="preserve"> PAGEREF _Toc12110 \h </w:instrText>
        </w:r>
        <w:r>
          <w:rPr>
            <w:color w:val="000000" w:themeColor="text1"/>
            <w:szCs w:val="28"/>
          </w:rPr>
        </w:r>
        <w:r>
          <w:rPr>
            <w:color w:val="000000" w:themeColor="text1"/>
            <w:szCs w:val="28"/>
          </w:rPr>
          <w:fldChar w:fldCharType="separate"/>
        </w:r>
        <w:r>
          <w:rPr>
            <w:color w:val="000000" w:themeColor="text1"/>
            <w:szCs w:val="28"/>
          </w:rPr>
          <w:t>573</w:t>
        </w:r>
        <w:r>
          <w:rPr>
            <w:color w:val="000000" w:themeColor="text1"/>
            <w:szCs w:val="28"/>
          </w:rPr>
          <w:fldChar w:fldCharType="end"/>
        </w:r>
      </w:hyperlink>
    </w:p>
    <w:p w:rsidR="005203F9" w:rsidRDefault="00000000">
      <w:pPr>
        <w:pStyle w:val="TOC1"/>
        <w:tabs>
          <w:tab w:val="clear" w:pos="8302"/>
          <w:tab w:val="right" w:leader="dot" w:pos="8306"/>
        </w:tabs>
        <w:spacing w:line="360" w:lineRule="auto"/>
        <w:rPr>
          <w:color w:val="000000" w:themeColor="text1"/>
          <w:szCs w:val="28"/>
        </w:rPr>
      </w:pPr>
      <w:hyperlink w:anchor="_Toc23485" w:history="1">
        <w:r>
          <w:rPr>
            <w:color w:val="000000" w:themeColor="text1"/>
            <w:szCs w:val="28"/>
          </w:rPr>
          <w:t>附件</w:t>
        </w:r>
        <w:r>
          <w:rPr>
            <w:color w:val="000000" w:themeColor="text1"/>
            <w:szCs w:val="28"/>
          </w:rPr>
          <w:t xml:space="preserve">27 </w:t>
        </w:r>
        <w:r>
          <w:rPr>
            <w:color w:val="000000" w:themeColor="text1"/>
            <w:szCs w:val="28"/>
          </w:rPr>
          <w:t>安全生产责任制封面及目录</w:t>
        </w:r>
        <w:r>
          <w:rPr>
            <w:color w:val="000000" w:themeColor="text1"/>
            <w:szCs w:val="28"/>
          </w:rPr>
          <w:tab/>
        </w:r>
        <w:r>
          <w:rPr>
            <w:color w:val="000000" w:themeColor="text1"/>
            <w:szCs w:val="28"/>
          </w:rPr>
          <w:fldChar w:fldCharType="begin"/>
        </w:r>
        <w:r>
          <w:rPr>
            <w:color w:val="000000" w:themeColor="text1"/>
            <w:szCs w:val="28"/>
          </w:rPr>
          <w:instrText xml:space="preserve"> PAGEREF _Toc23485 \h </w:instrText>
        </w:r>
        <w:r>
          <w:rPr>
            <w:color w:val="000000" w:themeColor="text1"/>
            <w:szCs w:val="28"/>
          </w:rPr>
        </w:r>
        <w:r>
          <w:rPr>
            <w:color w:val="000000" w:themeColor="text1"/>
            <w:szCs w:val="28"/>
          </w:rPr>
          <w:fldChar w:fldCharType="separate"/>
        </w:r>
        <w:r>
          <w:rPr>
            <w:color w:val="000000" w:themeColor="text1"/>
            <w:szCs w:val="28"/>
          </w:rPr>
          <w:t>579</w:t>
        </w:r>
        <w:r>
          <w:rPr>
            <w:color w:val="000000" w:themeColor="text1"/>
            <w:szCs w:val="28"/>
          </w:rPr>
          <w:fldChar w:fldCharType="end"/>
        </w:r>
      </w:hyperlink>
    </w:p>
    <w:p w:rsidR="005203F9" w:rsidRDefault="00000000">
      <w:pPr>
        <w:pStyle w:val="TOC1"/>
        <w:tabs>
          <w:tab w:val="clear" w:pos="8302"/>
          <w:tab w:val="right" w:leader="dot" w:pos="8306"/>
        </w:tabs>
        <w:spacing w:line="360" w:lineRule="auto"/>
        <w:rPr>
          <w:color w:val="000000" w:themeColor="text1"/>
          <w:szCs w:val="28"/>
        </w:rPr>
      </w:pPr>
      <w:hyperlink w:anchor="_Toc14917" w:history="1">
        <w:r>
          <w:rPr>
            <w:color w:val="000000" w:themeColor="text1"/>
            <w:szCs w:val="28"/>
          </w:rPr>
          <w:t>附件</w:t>
        </w:r>
        <w:r>
          <w:rPr>
            <w:color w:val="000000" w:themeColor="text1"/>
            <w:szCs w:val="28"/>
          </w:rPr>
          <w:t xml:space="preserve">28 </w:t>
        </w:r>
        <w:r>
          <w:rPr>
            <w:color w:val="000000" w:themeColor="text1"/>
            <w:szCs w:val="28"/>
          </w:rPr>
          <w:t>安全管理制度封面及目录</w:t>
        </w:r>
        <w:r>
          <w:rPr>
            <w:color w:val="000000" w:themeColor="text1"/>
            <w:szCs w:val="28"/>
          </w:rPr>
          <w:tab/>
        </w:r>
        <w:r>
          <w:rPr>
            <w:color w:val="000000" w:themeColor="text1"/>
            <w:szCs w:val="28"/>
          </w:rPr>
          <w:fldChar w:fldCharType="begin"/>
        </w:r>
        <w:r>
          <w:rPr>
            <w:color w:val="000000" w:themeColor="text1"/>
            <w:szCs w:val="28"/>
          </w:rPr>
          <w:instrText xml:space="preserve"> PAGEREF _Toc14917 \h </w:instrText>
        </w:r>
        <w:r>
          <w:rPr>
            <w:color w:val="000000" w:themeColor="text1"/>
            <w:szCs w:val="28"/>
          </w:rPr>
        </w:r>
        <w:r>
          <w:rPr>
            <w:color w:val="000000" w:themeColor="text1"/>
            <w:szCs w:val="28"/>
          </w:rPr>
          <w:fldChar w:fldCharType="separate"/>
        </w:r>
        <w:r>
          <w:rPr>
            <w:color w:val="000000" w:themeColor="text1"/>
            <w:szCs w:val="28"/>
          </w:rPr>
          <w:t>584</w:t>
        </w:r>
        <w:r>
          <w:rPr>
            <w:color w:val="000000" w:themeColor="text1"/>
            <w:szCs w:val="28"/>
          </w:rPr>
          <w:fldChar w:fldCharType="end"/>
        </w:r>
      </w:hyperlink>
    </w:p>
    <w:p w:rsidR="005203F9" w:rsidRDefault="00000000">
      <w:pPr>
        <w:pStyle w:val="TOC1"/>
        <w:tabs>
          <w:tab w:val="clear" w:pos="8302"/>
          <w:tab w:val="right" w:leader="dot" w:pos="8306"/>
        </w:tabs>
        <w:spacing w:line="360" w:lineRule="auto"/>
        <w:rPr>
          <w:color w:val="000000" w:themeColor="text1"/>
          <w:szCs w:val="28"/>
        </w:rPr>
      </w:pPr>
      <w:hyperlink w:anchor="_Toc28576" w:history="1">
        <w:r>
          <w:rPr>
            <w:color w:val="000000" w:themeColor="text1"/>
            <w:szCs w:val="28"/>
          </w:rPr>
          <w:t>附件</w:t>
        </w:r>
        <w:r>
          <w:rPr>
            <w:color w:val="000000" w:themeColor="text1"/>
            <w:szCs w:val="28"/>
          </w:rPr>
          <w:t xml:space="preserve">29 </w:t>
        </w:r>
        <w:r>
          <w:rPr>
            <w:color w:val="000000" w:themeColor="text1"/>
            <w:szCs w:val="28"/>
          </w:rPr>
          <w:t>操作规程封面及目录</w:t>
        </w:r>
        <w:r>
          <w:rPr>
            <w:color w:val="000000" w:themeColor="text1"/>
            <w:szCs w:val="28"/>
          </w:rPr>
          <w:tab/>
        </w:r>
        <w:r>
          <w:rPr>
            <w:color w:val="000000" w:themeColor="text1"/>
            <w:szCs w:val="28"/>
          </w:rPr>
          <w:fldChar w:fldCharType="begin"/>
        </w:r>
        <w:r>
          <w:rPr>
            <w:color w:val="000000" w:themeColor="text1"/>
            <w:szCs w:val="28"/>
          </w:rPr>
          <w:instrText xml:space="preserve"> PAGEREF _Toc28576 \h </w:instrText>
        </w:r>
        <w:r>
          <w:rPr>
            <w:color w:val="000000" w:themeColor="text1"/>
            <w:szCs w:val="28"/>
          </w:rPr>
        </w:r>
        <w:r>
          <w:rPr>
            <w:color w:val="000000" w:themeColor="text1"/>
            <w:szCs w:val="28"/>
          </w:rPr>
          <w:fldChar w:fldCharType="separate"/>
        </w:r>
        <w:r>
          <w:rPr>
            <w:color w:val="000000" w:themeColor="text1"/>
            <w:szCs w:val="28"/>
          </w:rPr>
          <w:t>589</w:t>
        </w:r>
        <w:r>
          <w:rPr>
            <w:color w:val="000000" w:themeColor="text1"/>
            <w:szCs w:val="28"/>
          </w:rPr>
          <w:fldChar w:fldCharType="end"/>
        </w:r>
      </w:hyperlink>
    </w:p>
    <w:p w:rsidR="005203F9" w:rsidRDefault="00000000">
      <w:pPr>
        <w:pStyle w:val="TOC1"/>
        <w:tabs>
          <w:tab w:val="clear" w:pos="8302"/>
          <w:tab w:val="right" w:leader="dot" w:pos="8306"/>
        </w:tabs>
        <w:spacing w:line="360" w:lineRule="auto"/>
        <w:rPr>
          <w:color w:val="000000" w:themeColor="text1"/>
          <w:szCs w:val="28"/>
        </w:rPr>
      </w:pPr>
      <w:hyperlink w:anchor="_Toc10086" w:history="1">
        <w:r>
          <w:rPr>
            <w:color w:val="000000" w:themeColor="text1"/>
            <w:szCs w:val="28"/>
          </w:rPr>
          <w:t>附件</w:t>
        </w:r>
        <w:r>
          <w:rPr>
            <w:color w:val="000000" w:themeColor="text1"/>
            <w:szCs w:val="28"/>
          </w:rPr>
          <w:t xml:space="preserve">30 </w:t>
        </w:r>
        <w:r>
          <w:rPr>
            <w:color w:val="000000" w:themeColor="text1"/>
            <w:szCs w:val="28"/>
          </w:rPr>
          <w:t>承包商资质、安全生产管理协议及入场教育培训及监督检查</w:t>
        </w:r>
        <w:r>
          <w:rPr>
            <w:color w:val="000000" w:themeColor="text1"/>
            <w:szCs w:val="28"/>
          </w:rPr>
          <w:tab/>
        </w:r>
        <w:r>
          <w:rPr>
            <w:color w:val="000000" w:themeColor="text1"/>
            <w:szCs w:val="28"/>
          </w:rPr>
          <w:fldChar w:fldCharType="begin"/>
        </w:r>
        <w:r>
          <w:rPr>
            <w:color w:val="000000" w:themeColor="text1"/>
            <w:szCs w:val="28"/>
          </w:rPr>
          <w:instrText xml:space="preserve"> PAGEREF _Toc10086 \h </w:instrText>
        </w:r>
        <w:r>
          <w:rPr>
            <w:color w:val="000000" w:themeColor="text1"/>
            <w:szCs w:val="28"/>
          </w:rPr>
        </w:r>
        <w:r>
          <w:rPr>
            <w:color w:val="000000" w:themeColor="text1"/>
            <w:szCs w:val="28"/>
          </w:rPr>
          <w:fldChar w:fldCharType="separate"/>
        </w:r>
        <w:r>
          <w:rPr>
            <w:color w:val="000000" w:themeColor="text1"/>
            <w:szCs w:val="28"/>
          </w:rPr>
          <w:t>598</w:t>
        </w:r>
        <w:r>
          <w:rPr>
            <w:color w:val="000000" w:themeColor="text1"/>
            <w:szCs w:val="28"/>
          </w:rPr>
          <w:fldChar w:fldCharType="end"/>
        </w:r>
      </w:hyperlink>
    </w:p>
    <w:p w:rsidR="005203F9" w:rsidRDefault="00000000">
      <w:pPr>
        <w:pStyle w:val="TOC1"/>
        <w:tabs>
          <w:tab w:val="clear" w:pos="8302"/>
          <w:tab w:val="right" w:leader="dot" w:pos="8306"/>
        </w:tabs>
        <w:spacing w:line="360" w:lineRule="auto"/>
        <w:rPr>
          <w:color w:val="000000" w:themeColor="text1"/>
          <w:szCs w:val="28"/>
        </w:rPr>
      </w:pPr>
      <w:hyperlink w:anchor="_Toc22655" w:history="1">
        <w:r>
          <w:rPr>
            <w:color w:val="000000" w:themeColor="text1"/>
            <w:szCs w:val="28"/>
          </w:rPr>
          <w:t>附件</w:t>
        </w:r>
        <w:r>
          <w:rPr>
            <w:color w:val="000000" w:themeColor="text1"/>
            <w:szCs w:val="28"/>
          </w:rPr>
          <w:t xml:space="preserve">31 </w:t>
        </w:r>
        <w:r>
          <w:rPr>
            <w:color w:val="000000" w:themeColor="text1"/>
            <w:szCs w:val="28"/>
          </w:rPr>
          <w:t>危险作业许可票证（部分）</w:t>
        </w:r>
        <w:r>
          <w:rPr>
            <w:color w:val="000000" w:themeColor="text1"/>
            <w:szCs w:val="28"/>
          </w:rPr>
          <w:tab/>
        </w:r>
        <w:r>
          <w:rPr>
            <w:color w:val="000000" w:themeColor="text1"/>
            <w:szCs w:val="28"/>
          </w:rPr>
          <w:fldChar w:fldCharType="begin"/>
        </w:r>
        <w:r>
          <w:rPr>
            <w:color w:val="000000" w:themeColor="text1"/>
            <w:szCs w:val="28"/>
          </w:rPr>
          <w:instrText xml:space="preserve"> PAGEREF _Toc22655 \h </w:instrText>
        </w:r>
        <w:r>
          <w:rPr>
            <w:color w:val="000000" w:themeColor="text1"/>
            <w:szCs w:val="28"/>
          </w:rPr>
        </w:r>
        <w:r>
          <w:rPr>
            <w:color w:val="000000" w:themeColor="text1"/>
            <w:szCs w:val="28"/>
          </w:rPr>
          <w:fldChar w:fldCharType="separate"/>
        </w:r>
        <w:r>
          <w:rPr>
            <w:color w:val="000000" w:themeColor="text1"/>
            <w:szCs w:val="28"/>
          </w:rPr>
          <w:t>611</w:t>
        </w:r>
        <w:r>
          <w:rPr>
            <w:color w:val="000000" w:themeColor="text1"/>
            <w:szCs w:val="28"/>
          </w:rPr>
          <w:fldChar w:fldCharType="end"/>
        </w:r>
      </w:hyperlink>
    </w:p>
    <w:p w:rsidR="005203F9" w:rsidRDefault="00000000">
      <w:pPr>
        <w:adjustRightInd w:val="0"/>
        <w:snapToGrid w:val="0"/>
        <w:spacing w:line="360" w:lineRule="auto"/>
        <w:rPr>
          <w:color w:val="000000" w:themeColor="text1"/>
          <w:sz w:val="28"/>
          <w:szCs w:val="28"/>
        </w:rPr>
      </w:pPr>
      <w:r>
        <w:rPr>
          <w:color w:val="000000" w:themeColor="text1"/>
          <w:sz w:val="28"/>
          <w:szCs w:val="28"/>
        </w:rPr>
        <w:fldChar w:fldCharType="end"/>
      </w:r>
      <w:hyperlink w:anchor="_Toc18450" w:history="1">
        <w:r>
          <w:rPr>
            <w:sz w:val="28"/>
            <w:szCs w:val="28"/>
          </w:rPr>
          <w:t>附件</w:t>
        </w:r>
        <w:r>
          <w:rPr>
            <w:rFonts w:hint="eastAsia"/>
            <w:sz w:val="28"/>
            <w:szCs w:val="28"/>
          </w:rPr>
          <w:t xml:space="preserve">32 </w:t>
        </w:r>
        <w:r>
          <w:rPr>
            <w:sz w:val="28"/>
            <w:szCs w:val="28"/>
          </w:rPr>
          <w:t>专家审查意见及报告修改说明</w:t>
        </w:r>
        <w:r>
          <w:rPr>
            <w:rFonts w:hint="eastAsia"/>
            <w:sz w:val="28"/>
            <w:szCs w:val="28"/>
          </w:rPr>
          <w:t xml:space="preserve"> </w:t>
        </w:r>
        <w:r>
          <w:rPr>
            <w:rFonts w:ascii="Arial" w:hAnsi="Arial" w:cs="Arial"/>
            <w:sz w:val="28"/>
            <w:szCs w:val="28"/>
          </w:rPr>
          <w:t>……………………………</w:t>
        </w:r>
        <w:r>
          <w:rPr>
            <w:rFonts w:hint="eastAsia"/>
            <w:sz w:val="28"/>
            <w:szCs w:val="28"/>
          </w:rPr>
          <w:t>6</w:t>
        </w:r>
      </w:hyperlink>
      <w:r>
        <w:rPr>
          <w:rFonts w:hint="eastAsia"/>
          <w:color w:val="000000" w:themeColor="text1"/>
          <w:sz w:val="28"/>
          <w:szCs w:val="28"/>
        </w:rPr>
        <w:t>15</w:t>
      </w:r>
    </w:p>
    <w:p w:rsidR="005203F9" w:rsidRDefault="005203F9">
      <w:pPr>
        <w:pStyle w:val="Default"/>
        <w:rPr>
          <w:rFonts w:ascii="Times New Roman" w:hAnsi="Times New Roman" w:cs="Times New Roman"/>
          <w:color w:val="000000" w:themeColor="text1"/>
        </w:rPr>
      </w:pPr>
    </w:p>
    <w:p w:rsidR="005203F9" w:rsidRDefault="005203F9">
      <w:pPr>
        <w:adjustRightInd w:val="0"/>
        <w:snapToGrid w:val="0"/>
        <w:spacing w:line="360" w:lineRule="auto"/>
        <w:rPr>
          <w:color w:val="000000" w:themeColor="text1"/>
          <w:sz w:val="28"/>
          <w:szCs w:val="28"/>
        </w:rPr>
        <w:sectPr w:rsidR="005203F9">
          <w:headerReference w:type="default" r:id="rId16"/>
          <w:footerReference w:type="default" r:id="rId17"/>
          <w:pgSz w:w="11906" w:h="16838"/>
          <w:pgMar w:top="1440" w:right="1803" w:bottom="1440" w:left="1803" w:header="850" w:footer="992" w:gutter="0"/>
          <w:pgNumType w:fmt="upperRoman" w:start="1"/>
          <w:cols w:space="0"/>
          <w:docGrid w:type="linesAndChars" w:linePitch="325" w:charSpace="577"/>
        </w:sectPr>
      </w:pPr>
    </w:p>
    <w:p w:rsidR="005203F9" w:rsidRDefault="00000000">
      <w:pPr>
        <w:pStyle w:val="10"/>
        <w:keepNext w:val="0"/>
        <w:adjustRightInd w:val="0"/>
        <w:snapToGrid w:val="0"/>
        <w:spacing w:line="360" w:lineRule="auto"/>
        <w:rPr>
          <w:rFonts w:eastAsia="楷体_GB2312"/>
          <w:b/>
          <w:color w:val="000000" w:themeColor="text1"/>
          <w:sz w:val="36"/>
          <w:szCs w:val="36"/>
        </w:rPr>
      </w:pPr>
      <w:bookmarkStart w:id="0" w:name="_Toc12186"/>
      <w:r>
        <w:rPr>
          <w:rFonts w:eastAsia="楷体_GB2312"/>
          <w:b/>
          <w:color w:val="000000" w:themeColor="text1"/>
          <w:sz w:val="36"/>
          <w:szCs w:val="36"/>
        </w:rPr>
        <w:lastRenderedPageBreak/>
        <w:t xml:space="preserve">1 </w:t>
      </w:r>
      <w:r>
        <w:rPr>
          <w:rFonts w:eastAsia="楷体_GB2312"/>
          <w:b/>
          <w:color w:val="000000" w:themeColor="text1"/>
          <w:sz w:val="36"/>
          <w:szCs w:val="36"/>
        </w:rPr>
        <w:t>总则</w:t>
      </w:r>
      <w:bookmarkEnd w:id="0"/>
    </w:p>
    <w:p w:rsidR="005203F9"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1" w:name="_Toc23338"/>
      <w:bookmarkStart w:id="2" w:name="_Toc202759398"/>
      <w:r>
        <w:rPr>
          <w:rFonts w:ascii="Times New Roman" w:hAnsi="Times New Roman"/>
          <w:b w:val="0"/>
          <w:bCs/>
          <w:color w:val="000000" w:themeColor="text1"/>
          <w:szCs w:val="32"/>
        </w:rPr>
        <w:t xml:space="preserve">1.1 </w:t>
      </w:r>
      <w:r>
        <w:rPr>
          <w:rFonts w:ascii="Times New Roman" w:hAnsi="Times New Roman"/>
          <w:b w:val="0"/>
          <w:bCs/>
          <w:color w:val="000000" w:themeColor="text1"/>
          <w:szCs w:val="32"/>
        </w:rPr>
        <w:t>评价目的</w:t>
      </w:r>
      <w:bookmarkEnd w:id="1"/>
      <w:bookmarkEnd w:id="2"/>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1.</w:t>
      </w:r>
      <w:r>
        <w:rPr>
          <w:color w:val="000000" w:themeColor="text1"/>
          <w:sz w:val="28"/>
          <w:szCs w:val="28"/>
        </w:rPr>
        <w:t>按照《安全生产许可证条例》（国务院令</w:t>
      </w:r>
      <w:r>
        <w:rPr>
          <w:color w:val="000000" w:themeColor="text1"/>
          <w:sz w:val="28"/>
          <w:szCs w:val="28"/>
        </w:rPr>
        <w:t>[2004]</w:t>
      </w:r>
      <w:r>
        <w:rPr>
          <w:color w:val="000000" w:themeColor="text1"/>
          <w:sz w:val="28"/>
          <w:szCs w:val="28"/>
        </w:rPr>
        <w:t>第</w:t>
      </w:r>
      <w:r>
        <w:rPr>
          <w:color w:val="000000" w:themeColor="text1"/>
          <w:sz w:val="28"/>
          <w:szCs w:val="28"/>
        </w:rPr>
        <w:t>397</w:t>
      </w:r>
      <w:r>
        <w:rPr>
          <w:color w:val="000000" w:themeColor="text1"/>
          <w:sz w:val="28"/>
          <w:szCs w:val="28"/>
        </w:rPr>
        <w:t>号，</w:t>
      </w:r>
      <w:r>
        <w:rPr>
          <w:color w:val="000000" w:themeColor="text1"/>
          <w:sz w:val="28"/>
          <w:szCs w:val="28"/>
        </w:rPr>
        <w:t>2014</w:t>
      </w:r>
      <w:r>
        <w:rPr>
          <w:color w:val="000000" w:themeColor="text1"/>
          <w:sz w:val="28"/>
          <w:szCs w:val="28"/>
        </w:rPr>
        <w:t>修订版）、《非煤矿矿山企业安全生产许可证实施办法》（国家安全生产监督管理总局令</w:t>
      </w:r>
      <w:r>
        <w:rPr>
          <w:color w:val="000000" w:themeColor="text1"/>
          <w:sz w:val="28"/>
          <w:szCs w:val="28"/>
        </w:rPr>
        <w:t>[2009]</w:t>
      </w:r>
      <w:r>
        <w:rPr>
          <w:color w:val="000000" w:themeColor="text1"/>
          <w:sz w:val="28"/>
          <w:szCs w:val="28"/>
        </w:rPr>
        <w:t>第</w:t>
      </w:r>
      <w:r>
        <w:rPr>
          <w:color w:val="000000" w:themeColor="text1"/>
          <w:sz w:val="28"/>
          <w:szCs w:val="28"/>
        </w:rPr>
        <w:t>20</w:t>
      </w:r>
      <w:r>
        <w:rPr>
          <w:color w:val="000000" w:themeColor="text1"/>
          <w:sz w:val="28"/>
          <w:szCs w:val="28"/>
        </w:rPr>
        <w:t>号，</w:t>
      </w:r>
      <w:r>
        <w:rPr>
          <w:color w:val="000000" w:themeColor="text1"/>
          <w:sz w:val="28"/>
          <w:szCs w:val="28"/>
        </w:rPr>
        <w:t>2015</w:t>
      </w:r>
      <w:r>
        <w:rPr>
          <w:color w:val="000000" w:themeColor="text1"/>
          <w:sz w:val="28"/>
          <w:szCs w:val="28"/>
        </w:rPr>
        <w:t>修订版）的规定，陆上石油天然气企业必须进行安全现状评价，通过评价做出客观的评价结论，明确被评价单位是否具备陆上石油天然气企业的各项安全生产条件，为应急管理部门实施监督管理提供依据。</w:t>
      </w:r>
    </w:p>
    <w:p w:rsidR="005203F9" w:rsidRDefault="00000000">
      <w:pPr>
        <w:adjustRightInd w:val="0"/>
        <w:snapToGrid w:val="0"/>
        <w:spacing w:line="360" w:lineRule="auto"/>
        <w:ind w:firstLineChars="200" w:firstLine="566"/>
        <w:rPr>
          <w:color w:val="000000" w:themeColor="text1"/>
          <w:kern w:val="0"/>
          <w:sz w:val="28"/>
          <w:szCs w:val="28"/>
        </w:rPr>
      </w:pPr>
      <w:r>
        <w:rPr>
          <w:color w:val="000000" w:themeColor="text1"/>
          <w:sz w:val="28"/>
          <w:szCs w:val="28"/>
        </w:rPr>
        <w:t>2.</w:t>
      </w:r>
      <w:r>
        <w:rPr>
          <w:color w:val="000000" w:themeColor="text1"/>
          <w:sz w:val="28"/>
          <w:szCs w:val="28"/>
        </w:rPr>
        <w:t>通过对胜利新大实业集团有限公司井下作业</w:t>
      </w:r>
      <w:r>
        <w:rPr>
          <w:color w:val="000000" w:themeColor="text1"/>
          <w:sz w:val="28"/>
          <w:szCs w:val="28"/>
        </w:rPr>
        <w:t>-</w:t>
      </w:r>
      <w:r>
        <w:rPr>
          <w:color w:val="000000" w:themeColor="text1"/>
          <w:sz w:val="28"/>
          <w:szCs w:val="28"/>
        </w:rPr>
        <w:t>小修作业、大修作业、侧钻、连续油杆作业、酸化、测试、堵水</w:t>
      </w:r>
      <w:r>
        <w:rPr>
          <w:color w:val="000000" w:themeColor="text1"/>
          <w:sz w:val="28"/>
          <w:szCs w:val="28"/>
        </w:rPr>
        <w:t>/</w:t>
      </w:r>
      <w:r>
        <w:rPr>
          <w:color w:val="000000" w:themeColor="text1"/>
          <w:sz w:val="28"/>
          <w:szCs w:val="28"/>
        </w:rPr>
        <w:t>调剖、特殊工艺技术服务（套管补贴、开窗）、井下复杂情况处理（打捞、堵漏）、现场试压等项目现有的生产设施、设备的实际运行状况及管理状况的调查、分析，识别作业</w:t>
      </w:r>
      <w:r>
        <w:rPr>
          <w:color w:val="000000" w:themeColor="text1"/>
          <w:kern w:val="0"/>
          <w:sz w:val="28"/>
          <w:szCs w:val="28"/>
        </w:rPr>
        <w:t>过程中存在的主要危险、有害因素，对企业在现场作业、安全管理方面与标准和法规的符合性进行评价，对不符合国家标准的作法提出整改建议并补充相应的安全对策措施。</w:t>
      </w:r>
    </w:p>
    <w:p w:rsidR="005203F9"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3" w:name="_Toc5410"/>
      <w:bookmarkStart w:id="4" w:name="_Toc215277127"/>
      <w:bookmarkStart w:id="5" w:name="_Toc215277128"/>
      <w:r>
        <w:rPr>
          <w:rFonts w:ascii="Times New Roman" w:hAnsi="Times New Roman"/>
          <w:b w:val="0"/>
          <w:bCs/>
          <w:color w:val="000000" w:themeColor="text1"/>
          <w:szCs w:val="32"/>
        </w:rPr>
        <w:t xml:space="preserve">1.2 </w:t>
      </w:r>
      <w:r>
        <w:rPr>
          <w:rFonts w:ascii="Times New Roman" w:hAnsi="Times New Roman"/>
          <w:b w:val="0"/>
          <w:bCs/>
          <w:color w:val="000000" w:themeColor="text1"/>
          <w:szCs w:val="32"/>
        </w:rPr>
        <w:t>评价依据</w:t>
      </w:r>
      <w:bookmarkEnd w:id="3"/>
    </w:p>
    <w:p w:rsidR="005203F9"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1.2.1 </w:t>
      </w:r>
      <w:r>
        <w:rPr>
          <w:rFonts w:eastAsia="黑体"/>
          <w:b w:val="0"/>
          <w:snapToGrid w:val="0"/>
          <w:color w:val="000000" w:themeColor="text1"/>
          <w:kern w:val="0"/>
          <w:sz w:val="28"/>
          <w:szCs w:val="28"/>
        </w:rPr>
        <w:t>法律</w:t>
      </w:r>
    </w:p>
    <w:p w:rsidR="005203F9" w:rsidRDefault="00000000">
      <w:pPr>
        <w:pStyle w:val="18"/>
        <w:numPr>
          <w:ilvl w:val="0"/>
          <w:numId w:val="3"/>
        </w:numPr>
        <w:adjustRightInd w:val="0"/>
        <w:snapToGrid w:val="0"/>
        <w:spacing w:line="360" w:lineRule="auto"/>
        <w:ind w:left="0" w:firstLine="566"/>
        <w:rPr>
          <w:color w:val="000000" w:themeColor="text1"/>
          <w:sz w:val="28"/>
        </w:rPr>
      </w:pPr>
      <w:r>
        <w:rPr>
          <w:color w:val="000000" w:themeColor="text1"/>
          <w:sz w:val="28"/>
        </w:rPr>
        <w:t>《中华人民共和国安全生产法》（</w:t>
      </w:r>
      <w:r>
        <w:rPr>
          <w:color w:val="000000" w:themeColor="text1"/>
          <w:sz w:val="28"/>
        </w:rPr>
        <w:t>2002</w:t>
      </w:r>
      <w:r>
        <w:rPr>
          <w:color w:val="000000" w:themeColor="text1"/>
          <w:sz w:val="28"/>
        </w:rPr>
        <w:t>年</w:t>
      </w:r>
      <w:r>
        <w:rPr>
          <w:color w:val="000000" w:themeColor="text1"/>
          <w:sz w:val="28"/>
        </w:rPr>
        <w:t>6</w:t>
      </w:r>
      <w:r>
        <w:rPr>
          <w:color w:val="000000" w:themeColor="text1"/>
          <w:sz w:val="28"/>
        </w:rPr>
        <w:t>月</w:t>
      </w:r>
      <w:r>
        <w:rPr>
          <w:color w:val="000000" w:themeColor="text1"/>
          <w:sz w:val="28"/>
        </w:rPr>
        <w:t>29</w:t>
      </w:r>
      <w:r>
        <w:rPr>
          <w:color w:val="000000" w:themeColor="text1"/>
          <w:sz w:val="28"/>
        </w:rPr>
        <w:t>日第九届</w:t>
      </w:r>
      <w:hyperlink r:id="rId18" w:tgtFrame="https://baike.baidu.com/item/%E4%B8%AD%E5%8D%8E%E4%BA%BA%E6%B0%91%E5%85%B1%E5%92%8C%E5%9B%BD%E5%AE%89%E5%85%A8%E7%94%9F%E4%BA%A7%E6%B3%95/_blank" w:history="1">
        <w:r>
          <w:rPr>
            <w:color w:val="000000" w:themeColor="text1"/>
            <w:sz w:val="28"/>
          </w:rPr>
          <w:t>全国人民代表大会</w:t>
        </w:r>
      </w:hyperlink>
      <w:r>
        <w:rPr>
          <w:color w:val="000000" w:themeColor="text1"/>
          <w:sz w:val="28"/>
        </w:rPr>
        <w:t>常务委员会第二十八次会议通过，</w:t>
      </w:r>
      <w:r>
        <w:rPr>
          <w:color w:val="000000" w:themeColor="text1"/>
          <w:sz w:val="28"/>
        </w:rPr>
        <w:t>2021</w:t>
      </w:r>
      <w:r>
        <w:rPr>
          <w:color w:val="000000" w:themeColor="text1"/>
          <w:sz w:val="28"/>
        </w:rPr>
        <w:t>年</w:t>
      </w:r>
      <w:r>
        <w:rPr>
          <w:color w:val="000000" w:themeColor="text1"/>
          <w:sz w:val="28"/>
        </w:rPr>
        <w:t>6</w:t>
      </w:r>
      <w:r>
        <w:rPr>
          <w:color w:val="000000" w:themeColor="text1"/>
          <w:sz w:val="28"/>
        </w:rPr>
        <w:t>月</w:t>
      </w:r>
      <w:r>
        <w:rPr>
          <w:color w:val="000000" w:themeColor="text1"/>
          <w:sz w:val="28"/>
        </w:rPr>
        <w:t>10</w:t>
      </w:r>
      <w:r>
        <w:rPr>
          <w:color w:val="000000" w:themeColor="text1"/>
          <w:sz w:val="28"/>
        </w:rPr>
        <w:t>日第十三届全国人民代表大会常务委员会第二十九次会议《关于修改</w:t>
      </w:r>
      <w:r>
        <w:rPr>
          <w:color w:val="000000" w:themeColor="text1"/>
          <w:sz w:val="28"/>
        </w:rPr>
        <w:t>&lt;</w:t>
      </w:r>
      <w:r>
        <w:rPr>
          <w:color w:val="000000" w:themeColor="text1"/>
          <w:sz w:val="28"/>
        </w:rPr>
        <w:t>中华人民共和国安全生产法</w:t>
      </w:r>
      <w:r>
        <w:rPr>
          <w:color w:val="000000" w:themeColor="text1"/>
          <w:sz w:val="28"/>
        </w:rPr>
        <w:t>&gt;</w:t>
      </w:r>
      <w:r>
        <w:rPr>
          <w:color w:val="000000" w:themeColor="text1"/>
          <w:sz w:val="28"/>
        </w:rPr>
        <w:t>的决定》第三次修正。）</w:t>
      </w:r>
    </w:p>
    <w:p w:rsidR="005203F9" w:rsidRDefault="00000000">
      <w:pPr>
        <w:pStyle w:val="18"/>
        <w:numPr>
          <w:ilvl w:val="0"/>
          <w:numId w:val="3"/>
        </w:numPr>
        <w:adjustRightInd w:val="0"/>
        <w:snapToGrid w:val="0"/>
        <w:spacing w:line="360" w:lineRule="auto"/>
        <w:ind w:left="0" w:firstLine="566"/>
        <w:rPr>
          <w:color w:val="000000" w:themeColor="text1"/>
          <w:sz w:val="28"/>
        </w:rPr>
      </w:pPr>
      <w:r>
        <w:rPr>
          <w:color w:val="000000" w:themeColor="text1"/>
          <w:sz w:val="28"/>
        </w:rPr>
        <w:t>《中华人民共和国劳动法》（</w:t>
      </w:r>
      <w:r>
        <w:rPr>
          <w:color w:val="000000" w:themeColor="text1"/>
          <w:sz w:val="28"/>
        </w:rPr>
        <w:t>1994</w:t>
      </w:r>
      <w:r>
        <w:rPr>
          <w:color w:val="000000" w:themeColor="text1"/>
          <w:sz w:val="28"/>
        </w:rPr>
        <w:t>年</w:t>
      </w:r>
      <w:r>
        <w:rPr>
          <w:color w:val="000000" w:themeColor="text1"/>
          <w:sz w:val="28"/>
        </w:rPr>
        <w:t>7</w:t>
      </w:r>
      <w:r>
        <w:rPr>
          <w:color w:val="000000" w:themeColor="text1"/>
          <w:sz w:val="28"/>
        </w:rPr>
        <w:t>月</w:t>
      </w:r>
      <w:r>
        <w:rPr>
          <w:color w:val="000000" w:themeColor="text1"/>
          <w:sz w:val="28"/>
        </w:rPr>
        <w:t>5</w:t>
      </w:r>
      <w:r>
        <w:rPr>
          <w:color w:val="000000" w:themeColor="text1"/>
          <w:sz w:val="28"/>
        </w:rPr>
        <w:t>日</w:t>
      </w:r>
      <w:hyperlink r:id="rId19" w:tgtFrame="https://baike.baidu.com/item/%E4%B8%AD%E5%8D%8E%E4%BA%BA%E6%B0%91%E5%85%B1%E5%92%8C%E5%9B%BD%E5%8A%B3%E5%8A%A8%E6%B3%95/_blank" w:history="1">
        <w:r>
          <w:rPr>
            <w:color w:val="000000" w:themeColor="text1"/>
            <w:sz w:val="28"/>
          </w:rPr>
          <w:t>第八届全国人民代表大会常务委员会</w:t>
        </w:r>
      </w:hyperlink>
      <w:r>
        <w:rPr>
          <w:color w:val="000000" w:themeColor="text1"/>
          <w:sz w:val="28"/>
        </w:rPr>
        <w:t>第八次会议通过，根据</w:t>
      </w:r>
      <w:r>
        <w:rPr>
          <w:color w:val="000000" w:themeColor="text1"/>
          <w:sz w:val="28"/>
        </w:rPr>
        <w:t>2018</w:t>
      </w:r>
      <w:r>
        <w:rPr>
          <w:color w:val="000000" w:themeColor="text1"/>
          <w:sz w:val="28"/>
        </w:rPr>
        <w:t>年</w:t>
      </w:r>
      <w:r>
        <w:rPr>
          <w:color w:val="000000" w:themeColor="text1"/>
          <w:sz w:val="28"/>
        </w:rPr>
        <w:t>12</w:t>
      </w:r>
      <w:r>
        <w:rPr>
          <w:color w:val="000000" w:themeColor="text1"/>
          <w:sz w:val="28"/>
        </w:rPr>
        <w:t>月</w:t>
      </w:r>
      <w:r>
        <w:rPr>
          <w:color w:val="000000" w:themeColor="text1"/>
          <w:sz w:val="28"/>
        </w:rPr>
        <w:t>29</w:t>
      </w:r>
      <w:r>
        <w:rPr>
          <w:color w:val="000000" w:themeColor="text1"/>
          <w:sz w:val="28"/>
        </w:rPr>
        <w:t>日</w:t>
      </w:r>
      <w:hyperlink r:id="rId20" w:tgtFrame="https://baike.baidu.com/item/%E4%B8%AD%E5%8D%8E%E4%BA%BA%E6%B0%91%E5%85%B1%E5%92%8C%E5%9B%BD%E5%8A%B3%E5%8A%A8%E6%B3%95/_blank" w:history="1">
        <w:r>
          <w:rPr>
            <w:color w:val="000000" w:themeColor="text1"/>
            <w:sz w:val="28"/>
          </w:rPr>
          <w:t>第十三届全国人民代表大会常务委员会</w:t>
        </w:r>
      </w:hyperlink>
      <w:r>
        <w:rPr>
          <w:color w:val="000000" w:themeColor="text1"/>
          <w:sz w:val="28"/>
        </w:rPr>
        <w:t>第七次会议《关于修改〈中华人民共和国劳动法〉等七部法律的决定》第二次修正。）</w:t>
      </w:r>
    </w:p>
    <w:p w:rsidR="005203F9" w:rsidRDefault="00000000">
      <w:pPr>
        <w:pStyle w:val="18"/>
        <w:numPr>
          <w:ilvl w:val="0"/>
          <w:numId w:val="3"/>
        </w:numPr>
        <w:adjustRightInd w:val="0"/>
        <w:snapToGrid w:val="0"/>
        <w:spacing w:line="360" w:lineRule="auto"/>
        <w:ind w:left="0" w:firstLine="566"/>
        <w:rPr>
          <w:color w:val="000000" w:themeColor="text1"/>
          <w:sz w:val="28"/>
        </w:rPr>
      </w:pPr>
      <w:r>
        <w:rPr>
          <w:color w:val="000000" w:themeColor="text1"/>
          <w:sz w:val="28"/>
        </w:rPr>
        <w:lastRenderedPageBreak/>
        <w:t>《中华人民共和国突发事件应对法》（主席令</w:t>
      </w:r>
      <w:r>
        <w:rPr>
          <w:color w:val="000000" w:themeColor="text1"/>
          <w:sz w:val="28"/>
        </w:rPr>
        <w:t>[2007]</w:t>
      </w:r>
      <w:r>
        <w:rPr>
          <w:color w:val="000000" w:themeColor="text1"/>
          <w:sz w:val="28"/>
        </w:rPr>
        <w:t>第</w:t>
      </w:r>
      <w:r>
        <w:rPr>
          <w:color w:val="000000" w:themeColor="text1"/>
          <w:sz w:val="28"/>
        </w:rPr>
        <w:t>69</w:t>
      </w:r>
      <w:r>
        <w:rPr>
          <w:color w:val="000000" w:themeColor="text1"/>
          <w:sz w:val="28"/>
        </w:rPr>
        <w:t>号，</w:t>
      </w:r>
      <w:hyperlink r:id="rId21" w:tgtFrame="https://baike.baidu.com/item/%E4%B8%AD%E5%8D%8E%E4%BA%BA%E6%B0%91%E5%85%B1%E5%92%8C%E5%9B%BD%E7%AA%81%E5%8F%91%E4%BA%8B%E4%BB%B6%E5%BA%94%E5%AF%B9%E6%B3%95/_blank" w:history="1">
        <w:r>
          <w:rPr>
            <w:color w:val="000000" w:themeColor="text1"/>
            <w:sz w:val="28"/>
          </w:rPr>
          <w:t>中华人民共和国第十届全国人民代表大会</w:t>
        </w:r>
      </w:hyperlink>
      <w:r>
        <w:rPr>
          <w:color w:val="000000" w:themeColor="text1"/>
          <w:sz w:val="28"/>
        </w:rPr>
        <w:t>常务委员会第二十九次会议于</w:t>
      </w:r>
      <w:r>
        <w:rPr>
          <w:color w:val="000000" w:themeColor="text1"/>
          <w:sz w:val="28"/>
        </w:rPr>
        <w:t>2007</w:t>
      </w:r>
      <w:r>
        <w:rPr>
          <w:color w:val="000000" w:themeColor="text1"/>
          <w:sz w:val="28"/>
        </w:rPr>
        <w:t>年</w:t>
      </w:r>
      <w:r>
        <w:rPr>
          <w:color w:val="000000" w:themeColor="text1"/>
          <w:sz w:val="28"/>
        </w:rPr>
        <w:t>8</w:t>
      </w:r>
      <w:r>
        <w:rPr>
          <w:color w:val="000000" w:themeColor="text1"/>
          <w:sz w:val="28"/>
        </w:rPr>
        <w:t>月</w:t>
      </w:r>
      <w:r>
        <w:rPr>
          <w:color w:val="000000" w:themeColor="text1"/>
          <w:sz w:val="28"/>
        </w:rPr>
        <w:t>30</w:t>
      </w:r>
      <w:r>
        <w:rPr>
          <w:color w:val="000000" w:themeColor="text1"/>
          <w:sz w:val="28"/>
        </w:rPr>
        <w:t>日通过，自</w:t>
      </w:r>
      <w:r>
        <w:rPr>
          <w:color w:val="000000" w:themeColor="text1"/>
          <w:sz w:val="28"/>
        </w:rPr>
        <w:t>2007</w:t>
      </w:r>
      <w:r>
        <w:rPr>
          <w:color w:val="000000" w:themeColor="text1"/>
          <w:sz w:val="28"/>
        </w:rPr>
        <w:t>年</w:t>
      </w:r>
      <w:r>
        <w:rPr>
          <w:color w:val="000000" w:themeColor="text1"/>
          <w:sz w:val="28"/>
        </w:rPr>
        <w:t>11</w:t>
      </w:r>
      <w:r>
        <w:rPr>
          <w:color w:val="000000" w:themeColor="text1"/>
          <w:sz w:val="28"/>
        </w:rPr>
        <w:t>月</w:t>
      </w:r>
      <w:r>
        <w:rPr>
          <w:color w:val="000000" w:themeColor="text1"/>
          <w:sz w:val="28"/>
        </w:rPr>
        <w:t>1</w:t>
      </w:r>
      <w:r>
        <w:rPr>
          <w:color w:val="000000" w:themeColor="text1"/>
          <w:sz w:val="28"/>
        </w:rPr>
        <w:t>日起施行。）</w:t>
      </w:r>
    </w:p>
    <w:p w:rsidR="005203F9" w:rsidRDefault="00000000">
      <w:pPr>
        <w:pStyle w:val="18"/>
        <w:numPr>
          <w:ilvl w:val="0"/>
          <w:numId w:val="3"/>
        </w:numPr>
        <w:adjustRightInd w:val="0"/>
        <w:snapToGrid w:val="0"/>
        <w:spacing w:line="360" w:lineRule="auto"/>
        <w:ind w:left="0" w:firstLine="566"/>
        <w:rPr>
          <w:color w:val="000000" w:themeColor="text1"/>
          <w:sz w:val="28"/>
        </w:rPr>
      </w:pPr>
      <w:r>
        <w:rPr>
          <w:color w:val="000000" w:themeColor="text1"/>
          <w:sz w:val="28"/>
        </w:rPr>
        <w:t>《中华人民共和国消防法》（</w:t>
      </w:r>
      <w:r>
        <w:rPr>
          <w:color w:val="000000" w:themeColor="text1"/>
          <w:sz w:val="28"/>
        </w:rPr>
        <w:t>1998</w:t>
      </w:r>
      <w:r>
        <w:rPr>
          <w:color w:val="000000" w:themeColor="text1"/>
          <w:sz w:val="28"/>
        </w:rPr>
        <w:t>年</w:t>
      </w:r>
      <w:r>
        <w:rPr>
          <w:color w:val="000000" w:themeColor="text1"/>
          <w:sz w:val="28"/>
        </w:rPr>
        <w:t>4</w:t>
      </w:r>
      <w:r>
        <w:rPr>
          <w:color w:val="000000" w:themeColor="text1"/>
          <w:sz w:val="28"/>
        </w:rPr>
        <w:t>月</w:t>
      </w:r>
      <w:r>
        <w:rPr>
          <w:color w:val="000000" w:themeColor="text1"/>
          <w:sz w:val="28"/>
        </w:rPr>
        <w:t>29</w:t>
      </w:r>
      <w:r>
        <w:rPr>
          <w:color w:val="000000" w:themeColor="text1"/>
          <w:sz w:val="28"/>
        </w:rPr>
        <w:t>日第九届全国人民代表大会常务委员会第二次会议通过，根据</w:t>
      </w:r>
      <w:r>
        <w:rPr>
          <w:color w:val="000000" w:themeColor="text1"/>
          <w:sz w:val="28"/>
        </w:rPr>
        <w:t>2021</w:t>
      </w:r>
      <w:r>
        <w:rPr>
          <w:color w:val="000000" w:themeColor="text1"/>
          <w:sz w:val="28"/>
        </w:rPr>
        <w:t>年</w:t>
      </w:r>
      <w:r>
        <w:rPr>
          <w:color w:val="000000" w:themeColor="text1"/>
          <w:sz w:val="28"/>
        </w:rPr>
        <w:t>4</w:t>
      </w:r>
      <w:r>
        <w:rPr>
          <w:color w:val="000000" w:themeColor="text1"/>
          <w:sz w:val="28"/>
        </w:rPr>
        <w:t>月</w:t>
      </w:r>
      <w:r>
        <w:rPr>
          <w:color w:val="000000" w:themeColor="text1"/>
          <w:sz w:val="28"/>
        </w:rPr>
        <w:t>29</w:t>
      </w:r>
      <w:r>
        <w:rPr>
          <w:color w:val="000000" w:themeColor="text1"/>
          <w:sz w:val="28"/>
        </w:rPr>
        <w:t>日第十三届全国人民代表大会常务委员会第二十八次会议《关于修改〈</w:t>
      </w:r>
      <w:hyperlink r:id="rId22" w:tgtFrame="https://baike.baidu.com/item/%E4%B8%AD%E5%8D%8E%E4%BA%BA%E6%B0%91%E5%85%B1%E5%92%8C%E5%9B%BD%E6%B6%88%E9%98%B2%E6%B3%95/_blank" w:history="1">
        <w:r>
          <w:rPr>
            <w:color w:val="000000" w:themeColor="text1"/>
            <w:sz w:val="28"/>
          </w:rPr>
          <w:t>中华人民共和国道路交通安全法</w:t>
        </w:r>
      </w:hyperlink>
      <w:r>
        <w:rPr>
          <w:color w:val="000000" w:themeColor="text1"/>
          <w:sz w:val="28"/>
        </w:rPr>
        <w:t>〉等八部法律的决定》第二次修正。）</w:t>
      </w:r>
    </w:p>
    <w:p w:rsidR="005203F9" w:rsidRDefault="00000000">
      <w:pPr>
        <w:pStyle w:val="18"/>
        <w:numPr>
          <w:ilvl w:val="0"/>
          <w:numId w:val="3"/>
        </w:numPr>
        <w:adjustRightInd w:val="0"/>
        <w:snapToGrid w:val="0"/>
        <w:spacing w:line="360" w:lineRule="auto"/>
        <w:ind w:left="0" w:firstLine="566"/>
        <w:rPr>
          <w:color w:val="000000" w:themeColor="text1"/>
          <w:sz w:val="28"/>
        </w:rPr>
      </w:pPr>
      <w:r>
        <w:rPr>
          <w:color w:val="000000" w:themeColor="text1"/>
          <w:sz w:val="28"/>
        </w:rPr>
        <w:t>《中华人民共和国防震减灾法》（第八届全国人民代表大会常务委员会第二十九次会议于</w:t>
      </w:r>
      <w:r>
        <w:rPr>
          <w:color w:val="000000" w:themeColor="text1"/>
          <w:sz w:val="28"/>
        </w:rPr>
        <w:t>1997</w:t>
      </w:r>
      <w:r>
        <w:rPr>
          <w:color w:val="000000" w:themeColor="text1"/>
          <w:sz w:val="28"/>
        </w:rPr>
        <w:t>年</w:t>
      </w:r>
      <w:r>
        <w:rPr>
          <w:color w:val="000000" w:themeColor="text1"/>
          <w:sz w:val="28"/>
        </w:rPr>
        <w:t>12</w:t>
      </w:r>
      <w:r>
        <w:rPr>
          <w:color w:val="000000" w:themeColor="text1"/>
          <w:sz w:val="28"/>
        </w:rPr>
        <w:t>月</w:t>
      </w:r>
      <w:r>
        <w:rPr>
          <w:color w:val="000000" w:themeColor="text1"/>
          <w:sz w:val="28"/>
        </w:rPr>
        <w:t>29</w:t>
      </w:r>
      <w:r>
        <w:rPr>
          <w:color w:val="000000" w:themeColor="text1"/>
          <w:sz w:val="28"/>
        </w:rPr>
        <w:t>日通过，</w:t>
      </w:r>
      <w:r>
        <w:rPr>
          <w:color w:val="000000" w:themeColor="text1"/>
          <w:sz w:val="28"/>
        </w:rPr>
        <w:t>2008</w:t>
      </w:r>
      <w:r>
        <w:rPr>
          <w:color w:val="000000" w:themeColor="text1"/>
          <w:sz w:val="28"/>
        </w:rPr>
        <w:t>年</w:t>
      </w:r>
      <w:r>
        <w:rPr>
          <w:color w:val="000000" w:themeColor="text1"/>
          <w:sz w:val="28"/>
        </w:rPr>
        <w:t>12</w:t>
      </w:r>
      <w:r>
        <w:rPr>
          <w:color w:val="000000" w:themeColor="text1"/>
          <w:sz w:val="28"/>
        </w:rPr>
        <w:t>月</w:t>
      </w:r>
      <w:r>
        <w:rPr>
          <w:color w:val="000000" w:themeColor="text1"/>
          <w:sz w:val="28"/>
        </w:rPr>
        <w:t>27</w:t>
      </w:r>
      <w:r>
        <w:rPr>
          <w:color w:val="000000" w:themeColor="text1"/>
          <w:sz w:val="28"/>
        </w:rPr>
        <w:t>日第十一届全国人民代表大会常务委员会第六次会议修订。）</w:t>
      </w:r>
    </w:p>
    <w:p w:rsidR="005203F9" w:rsidRDefault="00000000">
      <w:pPr>
        <w:pStyle w:val="18"/>
        <w:numPr>
          <w:ilvl w:val="0"/>
          <w:numId w:val="3"/>
        </w:numPr>
        <w:adjustRightInd w:val="0"/>
        <w:snapToGrid w:val="0"/>
        <w:spacing w:line="360" w:lineRule="auto"/>
        <w:ind w:left="0" w:firstLine="566"/>
        <w:rPr>
          <w:color w:val="000000" w:themeColor="text1"/>
          <w:sz w:val="28"/>
        </w:rPr>
      </w:pPr>
      <w:r>
        <w:rPr>
          <w:color w:val="000000" w:themeColor="text1"/>
          <w:sz w:val="28"/>
        </w:rPr>
        <w:t>《中华人民共和国职业病防治法》（</w:t>
      </w:r>
      <w:r>
        <w:rPr>
          <w:color w:val="000000" w:themeColor="text1"/>
          <w:sz w:val="28"/>
        </w:rPr>
        <w:t>2001</w:t>
      </w:r>
      <w:r>
        <w:rPr>
          <w:color w:val="000000" w:themeColor="text1"/>
          <w:sz w:val="28"/>
        </w:rPr>
        <w:t>年</w:t>
      </w:r>
      <w:r>
        <w:rPr>
          <w:color w:val="000000" w:themeColor="text1"/>
          <w:sz w:val="28"/>
        </w:rPr>
        <w:t>10</w:t>
      </w:r>
      <w:r>
        <w:rPr>
          <w:color w:val="000000" w:themeColor="text1"/>
          <w:sz w:val="28"/>
        </w:rPr>
        <w:t>月</w:t>
      </w:r>
      <w:r>
        <w:rPr>
          <w:color w:val="000000" w:themeColor="text1"/>
          <w:sz w:val="28"/>
        </w:rPr>
        <w:t>27</w:t>
      </w:r>
      <w:r>
        <w:rPr>
          <w:color w:val="000000" w:themeColor="text1"/>
          <w:sz w:val="28"/>
        </w:rPr>
        <w:t>日第九届</w:t>
      </w:r>
      <w:hyperlink r:id="rId23" w:tgtFrame="https://baike.baidu.com/item/%E4%B8%AD%E5%8D%8E%E4%BA%BA%E6%B0%91%E5%85%B1%E5%92%8C%E5%9B%BD%E8%81%8C%E4%B8%9A%E7%97%85%E9%98%B2%E6%B2%BB%E6%B3%95/_blank" w:history="1">
        <w:r>
          <w:rPr>
            <w:color w:val="000000" w:themeColor="text1"/>
            <w:sz w:val="28"/>
          </w:rPr>
          <w:t>全国人民代表大会</w:t>
        </w:r>
      </w:hyperlink>
      <w:r>
        <w:rPr>
          <w:color w:val="000000" w:themeColor="text1"/>
          <w:sz w:val="28"/>
        </w:rPr>
        <w:t>常务委员会第二十四次会议通过，根据</w:t>
      </w:r>
      <w:r>
        <w:rPr>
          <w:color w:val="000000" w:themeColor="text1"/>
          <w:sz w:val="28"/>
        </w:rPr>
        <w:t>2018</w:t>
      </w:r>
      <w:r>
        <w:rPr>
          <w:color w:val="000000" w:themeColor="text1"/>
          <w:sz w:val="28"/>
        </w:rPr>
        <w:t>年</w:t>
      </w:r>
      <w:r>
        <w:rPr>
          <w:color w:val="000000" w:themeColor="text1"/>
          <w:sz w:val="28"/>
        </w:rPr>
        <w:t>12</w:t>
      </w:r>
      <w:r>
        <w:rPr>
          <w:color w:val="000000" w:themeColor="text1"/>
          <w:sz w:val="28"/>
        </w:rPr>
        <w:t>月</w:t>
      </w:r>
      <w:r>
        <w:rPr>
          <w:color w:val="000000" w:themeColor="text1"/>
          <w:sz w:val="28"/>
        </w:rPr>
        <w:t>29</w:t>
      </w:r>
      <w:r>
        <w:rPr>
          <w:color w:val="000000" w:themeColor="text1"/>
          <w:sz w:val="28"/>
        </w:rPr>
        <w:t>日第十三届全国人民代表大会常务委员会第七次会议《关于修改〈中华人民共和国劳动法〉等七部法律的决定》第四次修正。）</w:t>
      </w:r>
    </w:p>
    <w:p w:rsidR="005203F9" w:rsidRDefault="00000000">
      <w:pPr>
        <w:pStyle w:val="18"/>
        <w:numPr>
          <w:ilvl w:val="0"/>
          <w:numId w:val="3"/>
        </w:numPr>
        <w:adjustRightInd w:val="0"/>
        <w:snapToGrid w:val="0"/>
        <w:spacing w:line="360" w:lineRule="auto"/>
        <w:ind w:left="0" w:firstLine="566"/>
        <w:rPr>
          <w:color w:val="000000" w:themeColor="text1"/>
          <w:sz w:val="28"/>
        </w:rPr>
      </w:pPr>
      <w:r>
        <w:rPr>
          <w:color w:val="000000" w:themeColor="text1"/>
          <w:sz w:val="28"/>
        </w:rPr>
        <w:t>《中华人民共和国特种设备安全法》（主席令</w:t>
      </w:r>
      <w:r>
        <w:rPr>
          <w:color w:val="000000" w:themeColor="text1"/>
          <w:sz w:val="28"/>
        </w:rPr>
        <w:t>[2013]</w:t>
      </w:r>
      <w:r>
        <w:rPr>
          <w:color w:val="000000" w:themeColor="text1"/>
          <w:sz w:val="28"/>
        </w:rPr>
        <w:t>第</w:t>
      </w:r>
      <w:r>
        <w:rPr>
          <w:color w:val="000000" w:themeColor="text1"/>
          <w:sz w:val="28"/>
        </w:rPr>
        <w:t>4</w:t>
      </w:r>
      <w:r>
        <w:rPr>
          <w:color w:val="000000" w:themeColor="text1"/>
          <w:sz w:val="28"/>
        </w:rPr>
        <w:t>号，</w:t>
      </w:r>
      <w:hyperlink r:id="rId24" w:tgtFrame="https://baike.baidu.com/item/%E4%B8%AD%E5%8D%8E%E4%BA%BA%E6%B0%91%E5%85%B1%E5%92%8C%E5%9B%BD%E7%89%B9%E7%A7%8D%E8%AE%BE%E5%A4%87%E5%AE%89%E5%85%A8%E6%B3%95/_blank" w:history="1">
        <w:r>
          <w:rPr>
            <w:color w:val="000000" w:themeColor="text1"/>
            <w:sz w:val="28"/>
          </w:rPr>
          <w:t>中华人民共和国第十二届全国人民代表大会常务委员会</w:t>
        </w:r>
      </w:hyperlink>
      <w:r>
        <w:rPr>
          <w:color w:val="000000" w:themeColor="text1"/>
          <w:sz w:val="28"/>
        </w:rPr>
        <w:t>第三次会议于</w:t>
      </w:r>
      <w:r>
        <w:rPr>
          <w:color w:val="000000" w:themeColor="text1"/>
          <w:sz w:val="28"/>
        </w:rPr>
        <w:t>2013</w:t>
      </w:r>
      <w:r>
        <w:rPr>
          <w:color w:val="000000" w:themeColor="text1"/>
          <w:sz w:val="28"/>
        </w:rPr>
        <w:t>年</w:t>
      </w:r>
      <w:r>
        <w:rPr>
          <w:color w:val="000000" w:themeColor="text1"/>
          <w:sz w:val="28"/>
        </w:rPr>
        <w:t>6</w:t>
      </w:r>
      <w:r>
        <w:rPr>
          <w:color w:val="000000" w:themeColor="text1"/>
          <w:sz w:val="28"/>
        </w:rPr>
        <w:t>月</w:t>
      </w:r>
      <w:r>
        <w:rPr>
          <w:color w:val="000000" w:themeColor="text1"/>
          <w:sz w:val="28"/>
        </w:rPr>
        <w:t>29</w:t>
      </w:r>
      <w:r>
        <w:rPr>
          <w:color w:val="000000" w:themeColor="text1"/>
          <w:sz w:val="28"/>
        </w:rPr>
        <w:t>日通过，自</w:t>
      </w:r>
      <w:r>
        <w:rPr>
          <w:color w:val="000000" w:themeColor="text1"/>
          <w:sz w:val="28"/>
        </w:rPr>
        <w:t>2014</w:t>
      </w:r>
      <w:r>
        <w:rPr>
          <w:color w:val="000000" w:themeColor="text1"/>
          <w:sz w:val="28"/>
        </w:rPr>
        <w:t>年</w:t>
      </w:r>
      <w:r>
        <w:rPr>
          <w:color w:val="000000" w:themeColor="text1"/>
          <w:sz w:val="28"/>
        </w:rPr>
        <w:t>1</w:t>
      </w:r>
      <w:r>
        <w:rPr>
          <w:color w:val="000000" w:themeColor="text1"/>
          <w:sz w:val="28"/>
        </w:rPr>
        <w:t>月</w:t>
      </w:r>
      <w:r>
        <w:rPr>
          <w:color w:val="000000" w:themeColor="text1"/>
          <w:sz w:val="28"/>
        </w:rPr>
        <w:t>1</w:t>
      </w:r>
      <w:r>
        <w:rPr>
          <w:color w:val="000000" w:themeColor="text1"/>
          <w:sz w:val="28"/>
        </w:rPr>
        <w:t>日起施行。）</w:t>
      </w:r>
    </w:p>
    <w:p w:rsidR="005203F9"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1.2.2 </w:t>
      </w:r>
      <w:r>
        <w:rPr>
          <w:rFonts w:eastAsia="黑体"/>
          <w:b w:val="0"/>
          <w:snapToGrid w:val="0"/>
          <w:color w:val="000000" w:themeColor="text1"/>
          <w:kern w:val="0"/>
          <w:sz w:val="28"/>
          <w:szCs w:val="28"/>
        </w:rPr>
        <w:t>行政法规</w:t>
      </w:r>
    </w:p>
    <w:p w:rsidR="005203F9" w:rsidRDefault="00000000">
      <w:pPr>
        <w:pStyle w:val="18"/>
        <w:numPr>
          <w:ilvl w:val="0"/>
          <w:numId w:val="4"/>
        </w:numPr>
        <w:adjustRightInd w:val="0"/>
        <w:snapToGrid w:val="0"/>
        <w:spacing w:line="360" w:lineRule="auto"/>
        <w:ind w:left="0" w:firstLine="566"/>
        <w:rPr>
          <w:color w:val="000000" w:themeColor="text1"/>
          <w:sz w:val="28"/>
        </w:rPr>
      </w:pPr>
      <w:r>
        <w:rPr>
          <w:color w:val="000000" w:themeColor="text1"/>
          <w:sz w:val="28"/>
        </w:rPr>
        <w:t>《安全生产许可证条例》（国务院令</w:t>
      </w:r>
      <w:r>
        <w:rPr>
          <w:color w:val="000000" w:themeColor="text1"/>
          <w:sz w:val="28"/>
        </w:rPr>
        <w:t>[2004]</w:t>
      </w:r>
      <w:r>
        <w:rPr>
          <w:color w:val="000000" w:themeColor="text1"/>
          <w:sz w:val="28"/>
        </w:rPr>
        <w:t>第</w:t>
      </w:r>
      <w:r>
        <w:rPr>
          <w:color w:val="000000" w:themeColor="text1"/>
          <w:sz w:val="28"/>
        </w:rPr>
        <w:t>397</w:t>
      </w:r>
      <w:r>
        <w:rPr>
          <w:color w:val="000000" w:themeColor="text1"/>
          <w:sz w:val="28"/>
        </w:rPr>
        <w:t>号，</w:t>
      </w:r>
      <w:r>
        <w:rPr>
          <w:color w:val="000000" w:themeColor="text1"/>
          <w:sz w:val="28"/>
        </w:rPr>
        <w:t>2014</w:t>
      </w:r>
      <w:r>
        <w:rPr>
          <w:color w:val="000000" w:themeColor="text1"/>
          <w:sz w:val="28"/>
        </w:rPr>
        <w:t>修订版）</w:t>
      </w:r>
    </w:p>
    <w:p w:rsidR="005203F9" w:rsidRDefault="00000000">
      <w:pPr>
        <w:pStyle w:val="18"/>
        <w:numPr>
          <w:ilvl w:val="0"/>
          <w:numId w:val="4"/>
        </w:numPr>
        <w:adjustRightInd w:val="0"/>
        <w:snapToGrid w:val="0"/>
        <w:spacing w:line="360" w:lineRule="auto"/>
        <w:ind w:left="0" w:firstLine="566"/>
        <w:rPr>
          <w:color w:val="000000" w:themeColor="text1"/>
          <w:sz w:val="28"/>
        </w:rPr>
      </w:pPr>
      <w:r>
        <w:rPr>
          <w:color w:val="000000" w:themeColor="text1"/>
          <w:sz w:val="28"/>
        </w:rPr>
        <w:t>《生产安全事故报告和调查处理条例》（国务院令</w:t>
      </w:r>
      <w:r>
        <w:rPr>
          <w:color w:val="000000" w:themeColor="text1"/>
          <w:sz w:val="28"/>
        </w:rPr>
        <w:t>[2007]</w:t>
      </w:r>
      <w:r>
        <w:rPr>
          <w:color w:val="000000" w:themeColor="text1"/>
          <w:sz w:val="28"/>
        </w:rPr>
        <w:t>第</w:t>
      </w:r>
      <w:r>
        <w:rPr>
          <w:color w:val="000000" w:themeColor="text1"/>
          <w:sz w:val="28"/>
        </w:rPr>
        <w:t>493</w:t>
      </w:r>
      <w:r>
        <w:rPr>
          <w:color w:val="000000" w:themeColor="text1"/>
          <w:sz w:val="28"/>
        </w:rPr>
        <w:t>号）</w:t>
      </w:r>
    </w:p>
    <w:p w:rsidR="005203F9" w:rsidRDefault="00000000">
      <w:pPr>
        <w:pStyle w:val="18"/>
        <w:numPr>
          <w:ilvl w:val="0"/>
          <w:numId w:val="4"/>
        </w:numPr>
        <w:adjustRightInd w:val="0"/>
        <w:snapToGrid w:val="0"/>
        <w:spacing w:line="360" w:lineRule="auto"/>
        <w:ind w:left="0" w:firstLine="566"/>
        <w:rPr>
          <w:color w:val="000000" w:themeColor="text1"/>
          <w:sz w:val="28"/>
        </w:rPr>
      </w:pPr>
      <w:r>
        <w:rPr>
          <w:color w:val="000000" w:themeColor="text1"/>
          <w:sz w:val="28"/>
        </w:rPr>
        <w:t>《特种设备安全监察条例》（国务院令</w:t>
      </w:r>
      <w:r>
        <w:rPr>
          <w:color w:val="000000" w:themeColor="text1"/>
          <w:sz w:val="28"/>
        </w:rPr>
        <w:t>[2009]</w:t>
      </w:r>
      <w:r>
        <w:rPr>
          <w:color w:val="000000" w:themeColor="text1"/>
          <w:sz w:val="28"/>
        </w:rPr>
        <w:t>第</w:t>
      </w:r>
      <w:r>
        <w:rPr>
          <w:color w:val="000000" w:themeColor="text1"/>
          <w:sz w:val="28"/>
        </w:rPr>
        <w:t>549</w:t>
      </w:r>
      <w:r>
        <w:rPr>
          <w:color w:val="000000" w:themeColor="text1"/>
          <w:sz w:val="28"/>
        </w:rPr>
        <w:t>号）</w:t>
      </w:r>
    </w:p>
    <w:p w:rsidR="005203F9" w:rsidRDefault="00000000">
      <w:pPr>
        <w:pStyle w:val="18"/>
        <w:numPr>
          <w:ilvl w:val="0"/>
          <w:numId w:val="4"/>
        </w:numPr>
        <w:adjustRightInd w:val="0"/>
        <w:snapToGrid w:val="0"/>
        <w:spacing w:line="360" w:lineRule="auto"/>
        <w:ind w:left="0" w:firstLine="566"/>
        <w:rPr>
          <w:color w:val="000000" w:themeColor="text1"/>
          <w:sz w:val="28"/>
        </w:rPr>
      </w:pPr>
      <w:r>
        <w:rPr>
          <w:color w:val="000000" w:themeColor="text1"/>
          <w:sz w:val="28"/>
        </w:rPr>
        <w:t>《工伤保险条例》（国务院令</w:t>
      </w:r>
      <w:r>
        <w:rPr>
          <w:color w:val="000000" w:themeColor="text1"/>
          <w:sz w:val="28"/>
        </w:rPr>
        <w:t>[2010]</w:t>
      </w:r>
      <w:r>
        <w:rPr>
          <w:color w:val="000000" w:themeColor="text1"/>
          <w:sz w:val="28"/>
        </w:rPr>
        <w:t>第</w:t>
      </w:r>
      <w:r>
        <w:rPr>
          <w:color w:val="000000" w:themeColor="text1"/>
          <w:sz w:val="28"/>
        </w:rPr>
        <w:t>586</w:t>
      </w:r>
      <w:r>
        <w:rPr>
          <w:color w:val="000000" w:themeColor="text1"/>
          <w:sz w:val="28"/>
        </w:rPr>
        <w:t>号）</w:t>
      </w:r>
    </w:p>
    <w:p w:rsidR="005203F9" w:rsidRDefault="00000000">
      <w:pPr>
        <w:pStyle w:val="18"/>
        <w:numPr>
          <w:ilvl w:val="0"/>
          <w:numId w:val="4"/>
        </w:numPr>
        <w:adjustRightInd w:val="0"/>
        <w:snapToGrid w:val="0"/>
        <w:spacing w:line="360" w:lineRule="auto"/>
        <w:ind w:left="0" w:firstLine="566"/>
        <w:rPr>
          <w:color w:val="000000" w:themeColor="text1"/>
          <w:sz w:val="28"/>
        </w:rPr>
      </w:pPr>
      <w:r>
        <w:rPr>
          <w:color w:val="000000" w:themeColor="text1"/>
          <w:sz w:val="28"/>
          <w:szCs w:val="28"/>
        </w:rPr>
        <w:t>《生产安全事故应急条例》（国务院令</w:t>
      </w:r>
      <w:r>
        <w:rPr>
          <w:color w:val="000000" w:themeColor="text1"/>
          <w:sz w:val="28"/>
        </w:rPr>
        <w:t>[2019]</w:t>
      </w:r>
      <w:r>
        <w:rPr>
          <w:color w:val="000000" w:themeColor="text1"/>
          <w:sz w:val="28"/>
          <w:szCs w:val="28"/>
        </w:rPr>
        <w:t>第</w:t>
      </w:r>
      <w:r>
        <w:rPr>
          <w:color w:val="000000" w:themeColor="text1"/>
          <w:sz w:val="28"/>
          <w:szCs w:val="28"/>
        </w:rPr>
        <w:t>708</w:t>
      </w:r>
      <w:r>
        <w:rPr>
          <w:color w:val="000000" w:themeColor="text1"/>
          <w:sz w:val="28"/>
          <w:szCs w:val="28"/>
        </w:rPr>
        <w:t>号）</w:t>
      </w:r>
    </w:p>
    <w:p w:rsidR="005203F9" w:rsidRDefault="00000000">
      <w:pPr>
        <w:pStyle w:val="18"/>
        <w:numPr>
          <w:ilvl w:val="0"/>
          <w:numId w:val="4"/>
        </w:numPr>
        <w:adjustRightInd w:val="0"/>
        <w:snapToGrid w:val="0"/>
        <w:spacing w:line="360" w:lineRule="auto"/>
        <w:ind w:left="0" w:firstLine="566"/>
        <w:rPr>
          <w:color w:val="000000" w:themeColor="text1"/>
          <w:sz w:val="28"/>
        </w:rPr>
      </w:pPr>
      <w:r>
        <w:rPr>
          <w:color w:val="000000" w:themeColor="text1"/>
          <w:sz w:val="28"/>
        </w:rPr>
        <w:lastRenderedPageBreak/>
        <w:t>《危险化学品管理安全管理条例》（国务院令</w:t>
      </w:r>
      <w:r>
        <w:rPr>
          <w:color w:val="000000" w:themeColor="text1"/>
          <w:sz w:val="28"/>
        </w:rPr>
        <w:t>[2013]</w:t>
      </w:r>
      <w:r>
        <w:rPr>
          <w:color w:val="000000" w:themeColor="text1"/>
          <w:sz w:val="28"/>
        </w:rPr>
        <w:t>第</w:t>
      </w:r>
      <w:r>
        <w:rPr>
          <w:color w:val="000000" w:themeColor="text1"/>
          <w:sz w:val="28"/>
        </w:rPr>
        <w:t>645</w:t>
      </w:r>
      <w:r>
        <w:rPr>
          <w:color w:val="000000" w:themeColor="text1"/>
          <w:sz w:val="28"/>
        </w:rPr>
        <w:t>号修订）</w:t>
      </w:r>
    </w:p>
    <w:p w:rsidR="005203F9"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1.2.3 </w:t>
      </w:r>
      <w:r>
        <w:rPr>
          <w:rFonts w:eastAsia="黑体"/>
          <w:b w:val="0"/>
          <w:snapToGrid w:val="0"/>
          <w:color w:val="000000" w:themeColor="text1"/>
          <w:kern w:val="0"/>
          <w:sz w:val="28"/>
          <w:szCs w:val="28"/>
        </w:rPr>
        <w:t>地方性法规</w:t>
      </w:r>
    </w:p>
    <w:p w:rsidR="005203F9" w:rsidRDefault="00000000">
      <w:pPr>
        <w:pStyle w:val="18"/>
        <w:numPr>
          <w:ilvl w:val="0"/>
          <w:numId w:val="5"/>
        </w:numPr>
        <w:adjustRightInd w:val="0"/>
        <w:snapToGrid w:val="0"/>
        <w:spacing w:line="360" w:lineRule="auto"/>
        <w:ind w:left="0" w:firstLine="566"/>
        <w:rPr>
          <w:color w:val="000000" w:themeColor="text1"/>
          <w:sz w:val="28"/>
        </w:rPr>
      </w:pPr>
      <w:r>
        <w:rPr>
          <w:color w:val="000000" w:themeColor="text1"/>
          <w:sz w:val="28"/>
          <w:szCs w:val="28"/>
        </w:rPr>
        <w:t>《山东省安全生产条例》（</w:t>
      </w:r>
      <w:r>
        <w:rPr>
          <w:color w:val="000000" w:themeColor="text1"/>
          <w:sz w:val="28"/>
          <w:szCs w:val="28"/>
        </w:rPr>
        <w:t>2021</w:t>
      </w:r>
      <w:r>
        <w:rPr>
          <w:color w:val="000000" w:themeColor="text1"/>
          <w:sz w:val="28"/>
          <w:szCs w:val="28"/>
        </w:rPr>
        <w:t>年</w:t>
      </w:r>
      <w:r>
        <w:rPr>
          <w:color w:val="000000" w:themeColor="text1"/>
          <w:sz w:val="28"/>
          <w:szCs w:val="28"/>
        </w:rPr>
        <w:t>12</w:t>
      </w:r>
      <w:r>
        <w:rPr>
          <w:color w:val="000000" w:themeColor="text1"/>
          <w:sz w:val="28"/>
          <w:szCs w:val="28"/>
        </w:rPr>
        <w:t>月</w:t>
      </w:r>
      <w:r>
        <w:rPr>
          <w:color w:val="000000" w:themeColor="text1"/>
          <w:sz w:val="28"/>
          <w:szCs w:val="28"/>
        </w:rPr>
        <w:t>3</w:t>
      </w:r>
      <w:r>
        <w:rPr>
          <w:color w:val="000000" w:themeColor="text1"/>
          <w:sz w:val="28"/>
          <w:szCs w:val="28"/>
        </w:rPr>
        <w:t>日山东省第十三届人民代表大会常务委员会第三十二次会议修订）</w:t>
      </w:r>
    </w:p>
    <w:p w:rsidR="005203F9" w:rsidRDefault="00000000">
      <w:pPr>
        <w:pStyle w:val="18"/>
        <w:numPr>
          <w:ilvl w:val="0"/>
          <w:numId w:val="5"/>
        </w:numPr>
        <w:adjustRightInd w:val="0"/>
        <w:snapToGrid w:val="0"/>
        <w:spacing w:line="360" w:lineRule="auto"/>
        <w:ind w:left="0" w:firstLine="566"/>
        <w:rPr>
          <w:color w:val="000000" w:themeColor="text1"/>
          <w:sz w:val="28"/>
        </w:rPr>
      </w:pPr>
      <w:r>
        <w:rPr>
          <w:color w:val="000000" w:themeColor="text1"/>
          <w:sz w:val="28"/>
        </w:rPr>
        <w:t>《山东省消防条例》（山东省第十一届人大常委会第</w:t>
      </w:r>
      <w:r>
        <w:rPr>
          <w:color w:val="000000" w:themeColor="text1"/>
          <w:sz w:val="28"/>
        </w:rPr>
        <w:t>21</w:t>
      </w:r>
      <w:r>
        <w:rPr>
          <w:color w:val="000000" w:themeColor="text1"/>
          <w:sz w:val="28"/>
        </w:rPr>
        <w:t>次会议修订）</w:t>
      </w:r>
    </w:p>
    <w:p w:rsidR="005203F9"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1.2.4 </w:t>
      </w:r>
      <w:r>
        <w:rPr>
          <w:rFonts w:eastAsia="黑体"/>
          <w:b w:val="0"/>
          <w:snapToGrid w:val="0"/>
          <w:color w:val="000000" w:themeColor="text1"/>
          <w:kern w:val="0"/>
          <w:sz w:val="28"/>
          <w:szCs w:val="28"/>
        </w:rPr>
        <w:t>部门规章</w:t>
      </w:r>
    </w:p>
    <w:p w:rsidR="005203F9" w:rsidRDefault="00000000">
      <w:pPr>
        <w:pStyle w:val="18"/>
        <w:numPr>
          <w:ilvl w:val="0"/>
          <w:numId w:val="6"/>
        </w:numPr>
        <w:adjustRightInd w:val="0"/>
        <w:snapToGrid w:val="0"/>
        <w:spacing w:line="360" w:lineRule="auto"/>
        <w:ind w:left="0" w:firstLine="566"/>
        <w:rPr>
          <w:color w:val="000000" w:themeColor="text1"/>
          <w:sz w:val="28"/>
        </w:rPr>
      </w:pPr>
      <w:r>
        <w:rPr>
          <w:color w:val="000000" w:themeColor="text1"/>
          <w:sz w:val="28"/>
          <w:szCs w:val="28"/>
        </w:rPr>
        <w:t>《生产经营单位安全培训规定》（国家安监总局令第</w:t>
      </w:r>
      <w:r>
        <w:rPr>
          <w:color w:val="000000" w:themeColor="text1"/>
          <w:sz w:val="28"/>
          <w:szCs w:val="28"/>
        </w:rPr>
        <w:t>3</w:t>
      </w:r>
      <w:r>
        <w:rPr>
          <w:color w:val="000000" w:themeColor="text1"/>
          <w:sz w:val="28"/>
          <w:szCs w:val="28"/>
        </w:rPr>
        <w:t>号）（根据</w:t>
      </w:r>
      <w:r>
        <w:rPr>
          <w:color w:val="000000" w:themeColor="text1"/>
          <w:sz w:val="28"/>
          <w:szCs w:val="28"/>
        </w:rPr>
        <w:t>2015</w:t>
      </w:r>
      <w:r>
        <w:rPr>
          <w:color w:val="000000" w:themeColor="text1"/>
          <w:sz w:val="28"/>
          <w:szCs w:val="28"/>
        </w:rPr>
        <w:t>年</w:t>
      </w:r>
      <w:r>
        <w:rPr>
          <w:color w:val="000000" w:themeColor="text1"/>
          <w:sz w:val="28"/>
          <w:szCs w:val="28"/>
        </w:rPr>
        <w:t>5</w:t>
      </w:r>
      <w:r>
        <w:rPr>
          <w:color w:val="000000" w:themeColor="text1"/>
          <w:sz w:val="28"/>
          <w:szCs w:val="28"/>
        </w:rPr>
        <w:t>月</w:t>
      </w:r>
      <w:r>
        <w:rPr>
          <w:color w:val="000000" w:themeColor="text1"/>
          <w:sz w:val="28"/>
          <w:szCs w:val="28"/>
        </w:rPr>
        <w:t>29</w:t>
      </w:r>
      <w:r>
        <w:rPr>
          <w:color w:val="000000" w:themeColor="text1"/>
          <w:sz w:val="28"/>
          <w:szCs w:val="28"/>
        </w:rPr>
        <w:t>日国家安全生产监管总局令第</w:t>
      </w:r>
      <w:r>
        <w:rPr>
          <w:color w:val="000000" w:themeColor="text1"/>
          <w:sz w:val="28"/>
          <w:szCs w:val="28"/>
        </w:rPr>
        <w:t>80</w:t>
      </w:r>
      <w:r>
        <w:rPr>
          <w:color w:val="000000" w:themeColor="text1"/>
          <w:sz w:val="28"/>
          <w:szCs w:val="28"/>
        </w:rPr>
        <w:t>号第二次修正）</w:t>
      </w:r>
    </w:p>
    <w:p w:rsidR="005203F9" w:rsidRDefault="00000000">
      <w:pPr>
        <w:pStyle w:val="18"/>
        <w:numPr>
          <w:ilvl w:val="0"/>
          <w:numId w:val="6"/>
        </w:numPr>
        <w:adjustRightInd w:val="0"/>
        <w:snapToGrid w:val="0"/>
        <w:spacing w:line="360" w:lineRule="auto"/>
        <w:ind w:left="0" w:firstLine="566"/>
        <w:rPr>
          <w:color w:val="000000" w:themeColor="text1"/>
          <w:sz w:val="28"/>
        </w:rPr>
      </w:pPr>
      <w:r>
        <w:rPr>
          <w:color w:val="000000" w:themeColor="text1"/>
          <w:sz w:val="28"/>
        </w:rPr>
        <w:t>《生产安全事故罚款处罚规定（试行）》（国家安全生产监督管理总局令</w:t>
      </w:r>
      <w:r>
        <w:rPr>
          <w:color w:val="000000" w:themeColor="text1"/>
          <w:sz w:val="28"/>
        </w:rPr>
        <w:t>[2007]</w:t>
      </w:r>
      <w:r>
        <w:rPr>
          <w:color w:val="000000" w:themeColor="text1"/>
          <w:sz w:val="28"/>
        </w:rPr>
        <w:t>第</w:t>
      </w:r>
      <w:r>
        <w:rPr>
          <w:color w:val="000000" w:themeColor="text1"/>
          <w:sz w:val="28"/>
        </w:rPr>
        <w:t>13</w:t>
      </w:r>
      <w:r>
        <w:rPr>
          <w:color w:val="000000" w:themeColor="text1"/>
          <w:sz w:val="28"/>
        </w:rPr>
        <w:t>号，</w:t>
      </w:r>
      <w:r>
        <w:rPr>
          <w:color w:val="000000" w:themeColor="text1"/>
          <w:sz w:val="28"/>
        </w:rPr>
        <w:t>2015</w:t>
      </w:r>
      <w:r>
        <w:rPr>
          <w:color w:val="000000" w:themeColor="text1"/>
          <w:sz w:val="28"/>
        </w:rPr>
        <w:t>修订版）</w:t>
      </w:r>
    </w:p>
    <w:p w:rsidR="005203F9" w:rsidRDefault="00000000">
      <w:pPr>
        <w:pStyle w:val="18"/>
        <w:numPr>
          <w:ilvl w:val="0"/>
          <w:numId w:val="6"/>
        </w:numPr>
        <w:adjustRightInd w:val="0"/>
        <w:snapToGrid w:val="0"/>
        <w:spacing w:line="360" w:lineRule="auto"/>
        <w:ind w:left="0" w:firstLine="566"/>
        <w:rPr>
          <w:color w:val="000000" w:themeColor="text1"/>
          <w:sz w:val="28"/>
        </w:rPr>
      </w:pPr>
      <w:r>
        <w:rPr>
          <w:color w:val="000000" w:themeColor="text1"/>
          <w:sz w:val="28"/>
        </w:rPr>
        <w:t>《安全生产事故隐患排查治理暂行规定》（国家安全生产监督管理总局令</w:t>
      </w:r>
      <w:r>
        <w:rPr>
          <w:color w:val="000000" w:themeColor="text1"/>
          <w:sz w:val="28"/>
        </w:rPr>
        <w:t>[2007]</w:t>
      </w:r>
      <w:r>
        <w:rPr>
          <w:color w:val="000000" w:themeColor="text1"/>
          <w:sz w:val="28"/>
        </w:rPr>
        <w:t>第</w:t>
      </w:r>
      <w:r>
        <w:rPr>
          <w:color w:val="000000" w:themeColor="text1"/>
          <w:sz w:val="28"/>
        </w:rPr>
        <w:t>16</w:t>
      </w:r>
      <w:r>
        <w:rPr>
          <w:color w:val="000000" w:themeColor="text1"/>
          <w:sz w:val="28"/>
        </w:rPr>
        <w:t>号）</w:t>
      </w:r>
    </w:p>
    <w:p w:rsidR="005203F9" w:rsidRDefault="00000000">
      <w:pPr>
        <w:pStyle w:val="18"/>
        <w:numPr>
          <w:ilvl w:val="0"/>
          <w:numId w:val="6"/>
        </w:numPr>
        <w:adjustRightInd w:val="0"/>
        <w:snapToGrid w:val="0"/>
        <w:spacing w:line="360" w:lineRule="auto"/>
        <w:ind w:left="0" w:firstLine="566"/>
        <w:rPr>
          <w:color w:val="000000" w:themeColor="text1"/>
          <w:sz w:val="28"/>
        </w:rPr>
      </w:pPr>
      <w:r>
        <w:rPr>
          <w:color w:val="000000" w:themeColor="text1"/>
          <w:sz w:val="28"/>
        </w:rPr>
        <w:t>《非煤矿矿山企业安全生产许可证实施办法》（</w:t>
      </w:r>
      <w:r>
        <w:rPr>
          <w:color w:val="000000" w:themeColor="text1"/>
          <w:sz w:val="28"/>
          <w:szCs w:val="28"/>
        </w:rPr>
        <w:t>国家安全生产监督管理总局令</w:t>
      </w:r>
      <w:r>
        <w:rPr>
          <w:color w:val="000000" w:themeColor="text1"/>
          <w:sz w:val="28"/>
          <w:szCs w:val="28"/>
        </w:rPr>
        <w:t>[2009]</w:t>
      </w:r>
      <w:r>
        <w:rPr>
          <w:color w:val="000000" w:themeColor="text1"/>
          <w:sz w:val="28"/>
          <w:szCs w:val="28"/>
        </w:rPr>
        <w:t>第</w:t>
      </w:r>
      <w:r>
        <w:rPr>
          <w:color w:val="000000" w:themeColor="text1"/>
          <w:sz w:val="28"/>
          <w:szCs w:val="28"/>
        </w:rPr>
        <w:t>20</w:t>
      </w:r>
      <w:r>
        <w:rPr>
          <w:color w:val="000000" w:themeColor="text1"/>
          <w:sz w:val="28"/>
          <w:szCs w:val="28"/>
        </w:rPr>
        <w:t>号，</w:t>
      </w:r>
      <w:r>
        <w:rPr>
          <w:color w:val="000000" w:themeColor="text1"/>
          <w:sz w:val="28"/>
          <w:szCs w:val="28"/>
        </w:rPr>
        <w:t>2015</w:t>
      </w:r>
      <w:r>
        <w:rPr>
          <w:color w:val="000000" w:themeColor="text1"/>
          <w:sz w:val="28"/>
          <w:szCs w:val="28"/>
        </w:rPr>
        <w:t>修订版）</w:t>
      </w:r>
    </w:p>
    <w:p w:rsidR="005203F9" w:rsidRDefault="00000000">
      <w:pPr>
        <w:pStyle w:val="18"/>
        <w:numPr>
          <w:ilvl w:val="0"/>
          <w:numId w:val="6"/>
        </w:numPr>
        <w:adjustRightInd w:val="0"/>
        <w:snapToGrid w:val="0"/>
        <w:spacing w:line="360" w:lineRule="auto"/>
        <w:ind w:left="0" w:firstLine="566"/>
        <w:rPr>
          <w:color w:val="000000" w:themeColor="text1"/>
          <w:sz w:val="28"/>
        </w:rPr>
      </w:pPr>
      <w:r>
        <w:rPr>
          <w:color w:val="000000" w:themeColor="text1"/>
          <w:sz w:val="28"/>
        </w:rPr>
        <w:t>《特种作业人员安全技术培训考核管理规定》（国家安全生产监督管理总局令</w:t>
      </w:r>
      <w:r>
        <w:rPr>
          <w:color w:val="000000" w:themeColor="text1"/>
          <w:sz w:val="28"/>
        </w:rPr>
        <w:t>[2010]</w:t>
      </w:r>
      <w:r>
        <w:rPr>
          <w:color w:val="000000" w:themeColor="text1"/>
          <w:sz w:val="28"/>
        </w:rPr>
        <w:t>第</w:t>
      </w:r>
      <w:r>
        <w:rPr>
          <w:color w:val="000000" w:themeColor="text1"/>
          <w:sz w:val="28"/>
        </w:rPr>
        <w:t>30</w:t>
      </w:r>
      <w:r>
        <w:rPr>
          <w:color w:val="000000" w:themeColor="text1"/>
          <w:sz w:val="28"/>
        </w:rPr>
        <w:t>号，</w:t>
      </w:r>
      <w:r>
        <w:rPr>
          <w:color w:val="000000" w:themeColor="text1"/>
          <w:sz w:val="28"/>
        </w:rPr>
        <w:t>2015</w:t>
      </w:r>
      <w:r>
        <w:rPr>
          <w:color w:val="000000" w:themeColor="text1"/>
          <w:sz w:val="28"/>
        </w:rPr>
        <w:t>修订版）</w:t>
      </w:r>
    </w:p>
    <w:p w:rsidR="005203F9" w:rsidRDefault="00000000">
      <w:pPr>
        <w:pStyle w:val="18"/>
        <w:numPr>
          <w:ilvl w:val="0"/>
          <w:numId w:val="6"/>
        </w:numPr>
        <w:adjustRightInd w:val="0"/>
        <w:snapToGrid w:val="0"/>
        <w:spacing w:line="360" w:lineRule="auto"/>
        <w:ind w:left="0" w:firstLine="566"/>
        <w:rPr>
          <w:color w:val="000000" w:themeColor="text1"/>
          <w:sz w:val="28"/>
        </w:rPr>
      </w:pPr>
      <w:r>
        <w:rPr>
          <w:color w:val="000000" w:themeColor="text1"/>
          <w:sz w:val="28"/>
        </w:rPr>
        <w:t>《危险化学品重大危险源监督管理暂行规定》（国家安全生产监督管理总局令</w:t>
      </w:r>
      <w:r>
        <w:rPr>
          <w:color w:val="000000" w:themeColor="text1"/>
          <w:sz w:val="28"/>
        </w:rPr>
        <w:t>[2011]</w:t>
      </w:r>
      <w:r>
        <w:rPr>
          <w:color w:val="000000" w:themeColor="text1"/>
          <w:sz w:val="28"/>
        </w:rPr>
        <w:t>第</w:t>
      </w:r>
      <w:r>
        <w:rPr>
          <w:color w:val="000000" w:themeColor="text1"/>
          <w:sz w:val="28"/>
        </w:rPr>
        <w:t>40</w:t>
      </w:r>
      <w:r>
        <w:rPr>
          <w:color w:val="000000" w:themeColor="text1"/>
          <w:sz w:val="28"/>
        </w:rPr>
        <w:t>号，</w:t>
      </w:r>
      <w:r>
        <w:rPr>
          <w:color w:val="000000" w:themeColor="text1"/>
          <w:sz w:val="28"/>
        </w:rPr>
        <w:t>2015</w:t>
      </w:r>
      <w:r>
        <w:rPr>
          <w:color w:val="000000" w:themeColor="text1"/>
          <w:sz w:val="28"/>
        </w:rPr>
        <w:t>修订版）</w:t>
      </w:r>
    </w:p>
    <w:p w:rsidR="005203F9" w:rsidRDefault="00000000">
      <w:pPr>
        <w:pStyle w:val="18"/>
        <w:numPr>
          <w:ilvl w:val="0"/>
          <w:numId w:val="6"/>
        </w:numPr>
        <w:adjustRightInd w:val="0"/>
        <w:snapToGrid w:val="0"/>
        <w:spacing w:line="360" w:lineRule="auto"/>
        <w:ind w:left="0" w:firstLine="566"/>
        <w:rPr>
          <w:color w:val="000000" w:themeColor="text1"/>
          <w:sz w:val="28"/>
        </w:rPr>
      </w:pPr>
      <w:r>
        <w:rPr>
          <w:color w:val="000000" w:themeColor="text1"/>
          <w:sz w:val="28"/>
        </w:rPr>
        <w:t>《安全生产培训管理办法》（国家安全生产监督管理总局令</w:t>
      </w:r>
      <w:r>
        <w:rPr>
          <w:color w:val="000000" w:themeColor="text1"/>
          <w:sz w:val="28"/>
        </w:rPr>
        <w:t>[2012]</w:t>
      </w:r>
      <w:r>
        <w:rPr>
          <w:color w:val="000000" w:themeColor="text1"/>
          <w:sz w:val="28"/>
        </w:rPr>
        <w:t>第</w:t>
      </w:r>
      <w:r>
        <w:rPr>
          <w:color w:val="000000" w:themeColor="text1"/>
          <w:sz w:val="28"/>
        </w:rPr>
        <w:t>44</w:t>
      </w:r>
      <w:r>
        <w:rPr>
          <w:color w:val="000000" w:themeColor="text1"/>
          <w:sz w:val="28"/>
        </w:rPr>
        <w:t>号，</w:t>
      </w:r>
      <w:r>
        <w:rPr>
          <w:color w:val="000000" w:themeColor="text1"/>
          <w:sz w:val="28"/>
        </w:rPr>
        <w:t>2015</w:t>
      </w:r>
      <w:r>
        <w:rPr>
          <w:color w:val="000000" w:themeColor="text1"/>
          <w:sz w:val="28"/>
        </w:rPr>
        <w:t>修订版）</w:t>
      </w:r>
    </w:p>
    <w:p w:rsidR="005203F9" w:rsidRDefault="00000000">
      <w:pPr>
        <w:pStyle w:val="18"/>
        <w:numPr>
          <w:ilvl w:val="0"/>
          <w:numId w:val="6"/>
        </w:numPr>
        <w:adjustRightInd w:val="0"/>
        <w:snapToGrid w:val="0"/>
        <w:spacing w:line="360" w:lineRule="auto"/>
        <w:ind w:left="0" w:firstLine="566"/>
        <w:rPr>
          <w:color w:val="000000" w:themeColor="text1"/>
          <w:sz w:val="28"/>
        </w:rPr>
      </w:pPr>
      <w:r>
        <w:rPr>
          <w:color w:val="000000" w:themeColor="text1"/>
          <w:sz w:val="28"/>
        </w:rPr>
        <w:t>《非煤矿山外包工程安全管理暂行办法》（国家安全生产监督管理总局令</w:t>
      </w:r>
      <w:r>
        <w:rPr>
          <w:color w:val="000000" w:themeColor="text1"/>
          <w:sz w:val="28"/>
        </w:rPr>
        <w:t>[2013]</w:t>
      </w:r>
      <w:r>
        <w:rPr>
          <w:color w:val="000000" w:themeColor="text1"/>
          <w:sz w:val="28"/>
        </w:rPr>
        <w:t>第</w:t>
      </w:r>
      <w:r>
        <w:rPr>
          <w:color w:val="000000" w:themeColor="text1"/>
          <w:sz w:val="28"/>
        </w:rPr>
        <w:t>62</w:t>
      </w:r>
      <w:r>
        <w:rPr>
          <w:color w:val="000000" w:themeColor="text1"/>
          <w:sz w:val="28"/>
        </w:rPr>
        <w:t>号，</w:t>
      </w:r>
      <w:r>
        <w:rPr>
          <w:color w:val="000000" w:themeColor="text1"/>
          <w:sz w:val="28"/>
        </w:rPr>
        <w:t>2015</w:t>
      </w:r>
      <w:r>
        <w:rPr>
          <w:color w:val="000000" w:themeColor="text1"/>
          <w:sz w:val="28"/>
        </w:rPr>
        <w:t>修订版）</w:t>
      </w:r>
    </w:p>
    <w:p w:rsidR="005203F9" w:rsidRDefault="00000000">
      <w:pPr>
        <w:pStyle w:val="18"/>
        <w:numPr>
          <w:ilvl w:val="0"/>
          <w:numId w:val="6"/>
        </w:numPr>
        <w:adjustRightInd w:val="0"/>
        <w:snapToGrid w:val="0"/>
        <w:spacing w:line="360" w:lineRule="auto"/>
        <w:ind w:left="0" w:firstLine="566"/>
        <w:rPr>
          <w:color w:val="000000" w:themeColor="text1"/>
          <w:sz w:val="28"/>
        </w:rPr>
      </w:pPr>
      <w:r>
        <w:rPr>
          <w:color w:val="000000" w:themeColor="text1"/>
          <w:sz w:val="28"/>
        </w:rPr>
        <w:t>《应急管理部办公厅关于石油天然气企业安全生产许可的复函》</w:t>
      </w:r>
      <w:r>
        <w:rPr>
          <w:color w:val="000000" w:themeColor="text1"/>
          <w:sz w:val="28"/>
        </w:rPr>
        <w:lastRenderedPageBreak/>
        <w:t>（应急厅函</w:t>
      </w:r>
      <w:r>
        <w:rPr>
          <w:color w:val="000000" w:themeColor="text1"/>
          <w:sz w:val="28"/>
        </w:rPr>
        <w:t>[2021]244</w:t>
      </w:r>
      <w:r>
        <w:rPr>
          <w:color w:val="000000" w:themeColor="text1"/>
          <w:sz w:val="28"/>
        </w:rPr>
        <w:t>号）</w:t>
      </w:r>
    </w:p>
    <w:p w:rsidR="005203F9" w:rsidRDefault="00000000">
      <w:pPr>
        <w:pStyle w:val="18"/>
        <w:numPr>
          <w:ilvl w:val="0"/>
          <w:numId w:val="6"/>
        </w:numPr>
        <w:adjustRightInd w:val="0"/>
        <w:snapToGrid w:val="0"/>
        <w:spacing w:line="360" w:lineRule="auto"/>
        <w:ind w:left="0" w:firstLine="566"/>
        <w:rPr>
          <w:color w:val="000000" w:themeColor="text1"/>
          <w:sz w:val="28"/>
        </w:rPr>
      </w:pPr>
      <w:r>
        <w:rPr>
          <w:color w:val="000000" w:themeColor="text1"/>
          <w:sz w:val="28"/>
        </w:rPr>
        <w:t>《生产安全事故应急预案管理办法》（国家安全生产监督管理总局令</w:t>
      </w:r>
      <w:r>
        <w:rPr>
          <w:color w:val="000000" w:themeColor="text1"/>
          <w:sz w:val="28"/>
        </w:rPr>
        <w:t>[2016]</w:t>
      </w:r>
      <w:r>
        <w:rPr>
          <w:color w:val="000000" w:themeColor="text1"/>
          <w:sz w:val="28"/>
        </w:rPr>
        <w:t>第</w:t>
      </w:r>
      <w:r>
        <w:rPr>
          <w:color w:val="000000" w:themeColor="text1"/>
          <w:sz w:val="28"/>
        </w:rPr>
        <w:t>88</w:t>
      </w:r>
      <w:r>
        <w:rPr>
          <w:color w:val="000000" w:themeColor="text1"/>
          <w:sz w:val="28"/>
        </w:rPr>
        <w:t>号，应急管理部令</w:t>
      </w:r>
      <w:r>
        <w:rPr>
          <w:color w:val="000000" w:themeColor="text1"/>
          <w:sz w:val="28"/>
        </w:rPr>
        <w:t>[2019]</w:t>
      </w:r>
      <w:r>
        <w:rPr>
          <w:color w:val="000000" w:themeColor="text1"/>
          <w:sz w:val="28"/>
        </w:rPr>
        <w:t>第</w:t>
      </w:r>
      <w:r>
        <w:rPr>
          <w:color w:val="000000" w:themeColor="text1"/>
          <w:sz w:val="28"/>
        </w:rPr>
        <w:t>2</w:t>
      </w:r>
      <w:r>
        <w:rPr>
          <w:color w:val="000000" w:themeColor="text1"/>
          <w:sz w:val="28"/>
        </w:rPr>
        <w:t>号修改）</w:t>
      </w:r>
    </w:p>
    <w:p w:rsidR="005203F9" w:rsidRDefault="00000000">
      <w:pPr>
        <w:pStyle w:val="18"/>
        <w:numPr>
          <w:ilvl w:val="0"/>
          <w:numId w:val="6"/>
        </w:numPr>
        <w:adjustRightInd w:val="0"/>
        <w:snapToGrid w:val="0"/>
        <w:spacing w:line="360" w:lineRule="auto"/>
        <w:ind w:left="0" w:firstLine="566"/>
        <w:rPr>
          <w:color w:val="000000" w:themeColor="text1"/>
          <w:sz w:val="28"/>
        </w:rPr>
      </w:pPr>
      <w:r>
        <w:rPr>
          <w:color w:val="000000" w:themeColor="text1"/>
          <w:sz w:val="28"/>
          <w:szCs w:val="28"/>
        </w:rPr>
        <w:t>《防雷减灾管理办法（修订）》（中国气象局</w:t>
      </w:r>
      <w:r>
        <w:rPr>
          <w:color w:val="000000" w:themeColor="text1"/>
          <w:sz w:val="28"/>
        </w:rPr>
        <w:t>[2013]</w:t>
      </w:r>
      <w:r>
        <w:rPr>
          <w:color w:val="000000" w:themeColor="text1"/>
          <w:sz w:val="28"/>
          <w:szCs w:val="28"/>
        </w:rPr>
        <w:t>第</w:t>
      </w:r>
      <w:r>
        <w:rPr>
          <w:color w:val="000000" w:themeColor="text1"/>
          <w:sz w:val="28"/>
          <w:szCs w:val="28"/>
        </w:rPr>
        <w:t>24</w:t>
      </w:r>
      <w:r>
        <w:rPr>
          <w:color w:val="000000" w:themeColor="text1"/>
          <w:sz w:val="28"/>
          <w:szCs w:val="28"/>
        </w:rPr>
        <w:t>号令）</w:t>
      </w:r>
    </w:p>
    <w:p w:rsidR="005203F9" w:rsidRDefault="00000000">
      <w:pPr>
        <w:pStyle w:val="18"/>
        <w:numPr>
          <w:ilvl w:val="0"/>
          <w:numId w:val="6"/>
        </w:numPr>
        <w:adjustRightInd w:val="0"/>
        <w:snapToGrid w:val="0"/>
        <w:spacing w:line="360" w:lineRule="auto"/>
        <w:ind w:left="0" w:firstLine="566"/>
        <w:rPr>
          <w:color w:val="000000" w:themeColor="text1"/>
          <w:sz w:val="28"/>
        </w:rPr>
      </w:pPr>
      <w:r>
        <w:rPr>
          <w:color w:val="000000" w:themeColor="text1"/>
          <w:sz w:val="28"/>
        </w:rPr>
        <w:t>《危险化学品目录（</w:t>
      </w:r>
      <w:r>
        <w:rPr>
          <w:color w:val="000000" w:themeColor="text1"/>
          <w:sz w:val="28"/>
        </w:rPr>
        <w:t>2015</w:t>
      </w:r>
      <w:r>
        <w:rPr>
          <w:color w:val="000000" w:themeColor="text1"/>
          <w:sz w:val="28"/>
        </w:rPr>
        <w:t>版）》（安全监管总局、工业和信息化部、公安部、环境保护部、交通运输部、农业部、国家卫生计生委、质检总局、铁路局、民航局公告</w:t>
      </w:r>
      <w:r>
        <w:rPr>
          <w:color w:val="000000" w:themeColor="text1"/>
          <w:sz w:val="28"/>
        </w:rPr>
        <w:t>[2015]</w:t>
      </w:r>
      <w:r>
        <w:rPr>
          <w:color w:val="000000" w:themeColor="text1"/>
          <w:sz w:val="28"/>
        </w:rPr>
        <w:t>第</w:t>
      </w:r>
      <w:r>
        <w:rPr>
          <w:color w:val="000000" w:themeColor="text1"/>
          <w:sz w:val="28"/>
        </w:rPr>
        <w:t>5</w:t>
      </w:r>
      <w:r>
        <w:rPr>
          <w:color w:val="000000" w:themeColor="text1"/>
          <w:sz w:val="28"/>
        </w:rPr>
        <w:t>号）</w:t>
      </w:r>
    </w:p>
    <w:p w:rsidR="005203F9" w:rsidRDefault="00000000">
      <w:pPr>
        <w:pStyle w:val="18"/>
        <w:numPr>
          <w:ilvl w:val="0"/>
          <w:numId w:val="6"/>
        </w:numPr>
        <w:adjustRightInd w:val="0"/>
        <w:snapToGrid w:val="0"/>
        <w:spacing w:line="360" w:lineRule="auto"/>
        <w:ind w:left="0" w:firstLine="566"/>
        <w:rPr>
          <w:color w:val="000000" w:themeColor="text1"/>
          <w:sz w:val="28"/>
        </w:rPr>
      </w:pPr>
      <w:r>
        <w:rPr>
          <w:color w:val="000000" w:themeColor="text1"/>
          <w:sz w:val="28"/>
        </w:rPr>
        <w:t>《企业安全生产费用提取和使用管理办法》（财企</w:t>
      </w:r>
      <w:r>
        <w:rPr>
          <w:color w:val="000000" w:themeColor="text1"/>
          <w:sz w:val="28"/>
        </w:rPr>
        <w:t>[2012]16</w:t>
      </w:r>
      <w:r>
        <w:rPr>
          <w:color w:val="000000" w:themeColor="text1"/>
          <w:sz w:val="28"/>
        </w:rPr>
        <w:t>号）</w:t>
      </w:r>
    </w:p>
    <w:p w:rsidR="005203F9" w:rsidRDefault="00000000">
      <w:pPr>
        <w:pStyle w:val="18"/>
        <w:numPr>
          <w:ilvl w:val="0"/>
          <w:numId w:val="6"/>
        </w:numPr>
        <w:adjustRightInd w:val="0"/>
        <w:snapToGrid w:val="0"/>
        <w:spacing w:line="360" w:lineRule="auto"/>
        <w:ind w:left="0" w:firstLine="566"/>
        <w:rPr>
          <w:color w:val="000000" w:themeColor="text1"/>
          <w:sz w:val="28"/>
        </w:rPr>
      </w:pPr>
      <w:r>
        <w:rPr>
          <w:color w:val="000000" w:themeColor="text1"/>
          <w:sz w:val="28"/>
        </w:rPr>
        <w:t>《安全生产责任保险实施办法》（安监总办</w:t>
      </w:r>
      <w:r>
        <w:rPr>
          <w:color w:val="000000" w:themeColor="text1"/>
          <w:sz w:val="28"/>
        </w:rPr>
        <w:t>[2017]140</w:t>
      </w:r>
      <w:r>
        <w:rPr>
          <w:color w:val="000000" w:themeColor="text1"/>
          <w:sz w:val="28"/>
        </w:rPr>
        <w:t>号）</w:t>
      </w:r>
    </w:p>
    <w:p w:rsidR="005203F9" w:rsidRDefault="00000000">
      <w:pPr>
        <w:pStyle w:val="18"/>
        <w:numPr>
          <w:ilvl w:val="0"/>
          <w:numId w:val="6"/>
        </w:numPr>
        <w:adjustRightInd w:val="0"/>
        <w:snapToGrid w:val="0"/>
        <w:spacing w:line="360" w:lineRule="auto"/>
        <w:ind w:left="0" w:firstLine="566"/>
        <w:rPr>
          <w:color w:val="000000" w:themeColor="text1"/>
          <w:sz w:val="28"/>
        </w:rPr>
      </w:pPr>
      <w:r>
        <w:rPr>
          <w:color w:val="000000" w:themeColor="text1"/>
          <w:sz w:val="28"/>
        </w:rPr>
        <w:t>《关于印发用人单位劳动防护用品管理规范的通知》（安监总厅安健</w:t>
      </w:r>
      <w:r>
        <w:rPr>
          <w:color w:val="000000" w:themeColor="text1"/>
          <w:sz w:val="28"/>
        </w:rPr>
        <w:t>[2018]3</w:t>
      </w:r>
      <w:r>
        <w:rPr>
          <w:color w:val="000000" w:themeColor="text1"/>
          <w:sz w:val="28"/>
        </w:rPr>
        <w:t>号）</w:t>
      </w:r>
    </w:p>
    <w:p w:rsidR="005203F9" w:rsidRDefault="00000000">
      <w:pPr>
        <w:pStyle w:val="18"/>
        <w:numPr>
          <w:ilvl w:val="0"/>
          <w:numId w:val="6"/>
        </w:numPr>
        <w:adjustRightInd w:val="0"/>
        <w:snapToGrid w:val="0"/>
        <w:spacing w:line="360" w:lineRule="auto"/>
        <w:ind w:left="0" w:firstLine="566"/>
        <w:rPr>
          <w:color w:val="000000" w:themeColor="text1"/>
          <w:sz w:val="28"/>
        </w:rPr>
      </w:pPr>
      <w:r>
        <w:rPr>
          <w:color w:val="000000" w:themeColor="text1"/>
          <w:sz w:val="28"/>
        </w:rPr>
        <w:t>《国务院安委会办公室关于全面加强企业全员安全生产责任制工作的通知》（安委办</w:t>
      </w:r>
      <w:r>
        <w:rPr>
          <w:color w:val="000000" w:themeColor="text1"/>
          <w:sz w:val="28"/>
        </w:rPr>
        <w:t>[2017]29</w:t>
      </w:r>
      <w:r>
        <w:rPr>
          <w:color w:val="000000" w:themeColor="text1"/>
          <w:sz w:val="28"/>
        </w:rPr>
        <w:t>号）</w:t>
      </w:r>
    </w:p>
    <w:p w:rsidR="005203F9" w:rsidRDefault="00000000">
      <w:pPr>
        <w:pStyle w:val="18"/>
        <w:numPr>
          <w:ilvl w:val="0"/>
          <w:numId w:val="6"/>
        </w:numPr>
        <w:adjustRightInd w:val="0"/>
        <w:snapToGrid w:val="0"/>
        <w:spacing w:line="360" w:lineRule="auto"/>
        <w:ind w:left="0" w:firstLine="566"/>
        <w:rPr>
          <w:color w:val="000000" w:themeColor="text1"/>
          <w:sz w:val="28"/>
        </w:rPr>
      </w:pPr>
      <w:r>
        <w:rPr>
          <w:color w:val="000000" w:themeColor="text1"/>
          <w:sz w:val="28"/>
        </w:rPr>
        <w:t>《注册安全工程师分类管理办法》（安监总人事</w:t>
      </w:r>
      <w:r>
        <w:rPr>
          <w:color w:val="000000" w:themeColor="text1"/>
          <w:sz w:val="28"/>
        </w:rPr>
        <w:t>[2017]118</w:t>
      </w:r>
      <w:r>
        <w:rPr>
          <w:color w:val="000000" w:themeColor="text1"/>
          <w:sz w:val="28"/>
        </w:rPr>
        <w:t>号）</w:t>
      </w:r>
    </w:p>
    <w:p w:rsidR="005203F9" w:rsidRDefault="00000000">
      <w:pPr>
        <w:pStyle w:val="18"/>
        <w:numPr>
          <w:ilvl w:val="0"/>
          <w:numId w:val="6"/>
        </w:numPr>
        <w:adjustRightInd w:val="0"/>
        <w:snapToGrid w:val="0"/>
        <w:spacing w:line="360" w:lineRule="auto"/>
        <w:ind w:left="0" w:firstLine="566"/>
        <w:rPr>
          <w:color w:val="000000" w:themeColor="text1"/>
          <w:sz w:val="28"/>
        </w:rPr>
      </w:pPr>
      <w:r>
        <w:rPr>
          <w:color w:val="000000" w:themeColor="text1"/>
          <w:sz w:val="28"/>
        </w:rPr>
        <w:t>《注册安全工程师职业资格制度规定》（应急</w:t>
      </w:r>
      <w:r>
        <w:rPr>
          <w:color w:val="000000" w:themeColor="text1"/>
          <w:sz w:val="28"/>
        </w:rPr>
        <w:t>[2019]8</w:t>
      </w:r>
      <w:r>
        <w:rPr>
          <w:color w:val="000000" w:themeColor="text1"/>
          <w:sz w:val="28"/>
        </w:rPr>
        <w:t>号）</w:t>
      </w:r>
    </w:p>
    <w:p w:rsidR="005203F9" w:rsidRDefault="00000000">
      <w:pPr>
        <w:pStyle w:val="18"/>
        <w:numPr>
          <w:ilvl w:val="0"/>
          <w:numId w:val="6"/>
        </w:numPr>
        <w:adjustRightInd w:val="0"/>
        <w:snapToGrid w:val="0"/>
        <w:spacing w:line="360" w:lineRule="auto"/>
        <w:ind w:left="0" w:firstLine="566"/>
        <w:rPr>
          <w:color w:val="000000" w:themeColor="text1"/>
          <w:sz w:val="28"/>
        </w:rPr>
      </w:pPr>
      <w:r>
        <w:rPr>
          <w:color w:val="000000" w:themeColor="text1"/>
          <w:sz w:val="28"/>
        </w:rPr>
        <w:t>《企业安全生产标准化建设定级办法》（应急</w:t>
      </w:r>
      <w:r>
        <w:rPr>
          <w:color w:val="000000" w:themeColor="text1"/>
          <w:sz w:val="28"/>
        </w:rPr>
        <w:t>[20</w:t>
      </w:r>
      <w:r>
        <w:rPr>
          <w:rFonts w:hint="eastAsia"/>
          <w:color w:val="000000" w:themeColor="text1"/>
          <w:sz w:val="28"/>
        </w:rPr>
        <w:t>21</w:t>
      </w:r>
      <w:r>
        <w:rPr>
          <w:color w:val="000000" w:themeColor="text1"/>
          <w:sz w:val="28"/>
        </w:rPr>
        <w:t>]8</w:t>
      </w:r>
      <w:r>
        <w:rPr>
          <w:rFonts w:hint="eastAsia"/>
          <w:color w:val="000000" w:themeColor="text1"/>
          <w:sz w:val="28"/>
        </w:rPr>
        <w:t>3</w:t>
      </w:r>
      <w:r>
        <w:rPr>
          <w:color w:val="000000" w:themeColor="text1"/>
          <w:sz w:val="28"/>
        </w:rPr>
        <w:t>号）</w:t>
      </w:r>
    </w:p>
    <w:p w:rsidR="005203F9"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1.2.5 </w:t>
      </w:r>
      <w:r>
        <w:rPr>
          <w:rFonts w:eastAsia="黑体"/>
          <w:b w:val="0"/>
          <w:snapToGrid w:val="0"/>
          <w:color w:val="000000" w:themeColor="text1"/>
          <w:kern w:val="0"/>
          <w:sz w:val="28"/>
          <w:szCs w:val="28"/>
        </w:rPr>
        <w:t>地方政府规章</w:t>
      </w:r>
    </w:p>
    <w:p w:rsidR="005203F9" w:rsidRDefault="00000000">
      <w:pPr>
        <w:pStyle w:val="18"/>
        <w:numPr>
          <w:ilvl w:val="0"/>
          <w:numId w:val="7"/>
        </w:numPr>
        <w:adjustRightInd w:val="0"/>
        <w:snapToGrid w:val="0"/>
        <w:spacing w:line="360" w:lineRule="auto"/>
        <w:ind w:left="0" w:firstLine="566"/>
        <w:rPr>
          <w:color w:val="000000" w:themeColor="text1"/>
          <w:sz w:val="28"/>
        </w:rPr>
      </w:pPr>
      <w:r>
        <w:rPr>
          <w:color w:val="000000" w:themeColor="text1"/>
          <w:sz w:val="28"/>
        </w:rPr>
        <w:t>《山东省生产经营单位安全生产主体责任规定》（</w:t>
      </w:r>
      <w:r>
        <w:rPr>
          <w:color w:val="000000" w:themeColor="text1"/>
          <w:sz w:val="28"/>
        </w:rPr>
        <w:t>2013</w:t>
      </w:r>
      <w:r>
        <w:rPr>
          <w:color w:val="000000" w:themeColor="text1"/>
          <w:sz w:val="28"/>
        </w:rPr>
        <w:t>年</w:t>
      </w:r>
      <w:r>
        <w:rPr>
          <w:color w:val="000000" w:themeColor="text1"/>
          <w:sz w:val="28"/>
        </w:rPr>
        <w:t>3</w:t>
      </w:r>
      <w:r>
        <w:rPr>
          <w:color w:val="000000" w:themeColor="text1"/>
          <w:sz w:val="28"/>
        </w:rPr>
        <w:t>月</w:t>
      </w:r>
      <w:r>
        <w:rPr>
          <w:color w:val="000000" w:themeColor="text1"/>
          <w:sz w:val="28"/>
        </w:rPr>
        <w:t>1</w:t>
      </w:r>
      <w:r>
        <w:rPr>
          <w:color w:val="000000" w:themeColor="text1"/>
          <w:sz w:val="28"/>
        </w:rPr>
        <w:t>日山东省人民政府令第</w:t>
      </w:r>
      <w:r>
        <w:rPr>
          <w:color w:val="000000" w:themeColor="text1"/>
          <w:sz w:val="28"/>
        </w:rPr>
        <w:t>260</w:t>
      </w:r>
      <w:r>
        <w:rPr>
          <w:color w:val="000000" w:themeColor="text1"/>
          <w:sz w:val="28"/>
        </w:rPr>
        <w:t>号；</w:t>
      </w:r>
      <w:r>
        <w:rPr>
          <w:color w:val="000000" w:themeColor="text1"/>
          <w:sz w:val="28"/>
        </w:rPr>
        <w:t>2016</w:t>
      </w:r>
      <w:r>
        <w:rPr>
          <w:color w:val="000000" w:themeColor="text1"/>
          <w:sz w:val="28"/>
        </w:rPr>
        <w:t>年</w:t>
      </w:r>
      <w:r>
        <w:rPr>
          <w:color w:val="000000" w:themeColor="text1"/>
          <w:sz w:val="28"/>
        </w:rPr>
        <w:t>6</w:t>
      </w:r>
      <w:r>
        <w:rPr>
          <w:color w:val="000000" w:themeColor="text1"/>
          <w:sz w:val="28"/>
        </w:rPr>
        <w:t>月</w:t>
      </w:r>
      <w:r>
        <w:rPr>
          <w:color w:val="000000" w:themeColor="text1"/>
          <w:sz w:val="28"/>
        </w:rPr>
        <w:t>7</w:t>
      </w:r>
      <w:r>
        <w:rPr>
          <w:color w:val="000000" w:themeColor="text1"/>
          <w:sz w:val="28"/>
        </w:rPr>
        <w:t>日山东省人民政府令第</w:t>
      </w:r>
      <w:r>
        <w:rPr>
          <w:color w:val="000000" w:themeColor="text1"/>
          <w:sz w:val="28"/>
        </w:rPr>
        <w:t>303</w:t>
      </w:r>
      <w:r>
        <w:rPr>
          <w:color w:val="000000" w:themeColor="text1"/>
          <w:sz w:val="28"/>
        </w:rPr>
        <w:t>号第一次修订；</w:t>
      </w:r>
      <w:r>
        <w:rPr>
          <w:color w:val="000000" w:themeColor="text1"/>
          <w:sz w:val="28"/>
        </w:rPr>
        <w:t>2018</w:t>
      </w:r>
      <w:r>
        <w:rPr>
          <w:color w:val="000000" w:themeColor="text1"/>
          <w:sz w:val="28"/>
        </w:rPr>
        <w:t>年</w:t>
      </w:r>
      <w:r>
        <w:rPr>
          <w:color w:val="000000" w:themeColor="text1"/>
          <w:sz w:val="28"/>
        </w:rPr>
        <w:t>1</w:t>
      </w:r>
      <w:r>
        <w:rPr>
          <w:color w:val="000000" w:themeColor="text1"/>
          <w:sz w:val="28"/>
        </w:rPr>
        <w:t>月</w:t>
      </w:r>
      <w:r>
        <w:rPr>
          <w:color w:val="000000" w:themeColor="text1"/>
          <w:sz w:val="28"/>
        </w:rPr>
        <w:t>24</w:t>
      </w:r>
      <w:r>
        <w:rPr>
          <w:color w:val="000000" w:themeColor="text1"/>
          <w:sz w:val="28"/>
        </w:rPr>
        <w:t>日山东省人民政府令第</w:t>
      </w:r>
      <w:r>
        <w:rPr>
          <w:color w:val="000000" w:themeColor="text1"/>
          <w:sz w:val="28"/>
        </w:rPr>
        <w:t>311</w:t>
      </w:r>
      <w:r>
        <w:rPr>
          <w:color w:val="000000" w:themeColor="text1"/>
          <w:sz w:val="28"/>
        </w:rPr>
        <w:t>号第二次修订。）</w:t>
      </w:r>
    </w:p>
    <w:p w:rsidR="005203F9" w:rsidRDefault="00000000">
      <w:pPr>
        <w:pStyle w:val="18"/>
        <w:numPr>
          <w:ilvl w:val="0"/>
          <w:numId w:val="7"/>
        </w:numPr>
        <w:adjustRightInd w:val="0"/>
        <w:snapToGrid w:val="0"/>
        <w:spacing w:line="360" w:lineRule="auto"/>
        <w:ind w:left="0" w:firstLine="566"/>
        <w:rPr>
          <w:color w:val="000000" w:themeColor="text1"/>
          <w:sz w:val="28"/>
        </w:rPr>
      </w:pPr>
      <w:r>
        <w:rPr>
          <w:color w:val="000000" w:themeColor="text1"/>
          <w:sz w:val="28"/>
        </w:rPr>
        <w:t>《硫化氢防护安全管理规定（试行）》鲁安监发</w:t>
      </w:r>
      <w:r>
        <w:rPr>
          <w:color w:val="000000" w:themeColor="text1"/>
          <w:sz w:val="28"/>
        </w:rPr>
        <w:t>[2008]51</w:t>
      </w:r>
      <w:r>
        <w:rPr>
          <w:color w:val="000000" w:themeColor="text1"/>
          <w:sz w:val="28"/>
        </w:rPr>
        <w:t>号</w:t>
      </w:r>
    </w:p>
    <w:p w:rsidR="005203F9" w:rsidRDefault="00000000">
      <w:pPr>
        <w:pStyle w:val="18"/>
        <w:numPr>
          <w:ilvl w:val="0"/>
          <w:numId w:val="7"/>
        </w:numPr>
        <w:adjustRightInd w:val="0"/>
        <w:snapToGrid w:val="0"/>
        <w:spacing w:line="360" w:lineRule="auto"/>
        <w:ind w:left="0" w:firstLine="566"/>
        <w:rPr>
          <w:color w:val="000000" w:themeColor="text1"/>
          <w:sz w:val="28"/>
        </w:rPr>
      </w:pPr>
      <w:r>
        <w:rPr>
          <w:color w:val="000000" w:themeColor="text1"/>
          <w:sz w:val="28"/>
        </w:rPr>
        <w:t>《山东省非煤矿矿山企业安全生产许可证实施方案》（鲁安</w:t>
      </w:r>
      <w:r>
        <w:rPr>
          <w:color w:val="000000" w:themeColor="text1"/>
          <w:sz w:val="28"/>
        </w:rPr>
        <w:lastRenderedPageBreak/>
        <w:t>监发</w:t>
      </w:r>
      <w:r>
        <w:rPr>
          <w:color w:val="000000" w:themeColor="text1"/>
          <w:sz w:val="28"/>
        </w:rPr>
        <w:t>[2009]133</w:t>
      </w:r>
      <w:r>
        <w:rPr>
          <w:color w:val="000000" w:themeColor="text1"/>
          <w:sz w:val="28"/>
        </w:rPr>
        <w:t>号）</w:t>
      </w:r>
    </w:p>
    <w:p w:rsidR="005203F9" w:rsidRDefault="00000000">
      <w:pPr>
        <w:pStyle w:val="18"/>
        <w:numPr>
          <w:ilvl w:val="0"/>
          <w:numId w:val="7"/>
        </w:numPr>
        <w:adjustRightInd w:val="0"/>
        <w:snapToGrid w:val="0"/>
        <w:spacing w:line="360" w:lineRule="auto"/>
        <w:ind w:left="0" w:firstLine="566"/>
        <w:rPr>
          <w:color w:val="000000" w:themeColor="text1"/>
          <w:sz w:val="28"/>
        </w:rPr>
      </w:pPr>
      <w:r>
        <w:rPr>
          <w:color w:val="000000" w:themeColor="text1"/>
          <w:sz w:val="28"/>
        </w:rPr>
        <w:t>《关于印发</w:t>
      </w:r>
      <w:r>
        <w:rPr>
          <w:color w:val="000000" w:themeColor="text1"/>
          <w:sz w:val="28"/>
        </w:rPr>
        <w:t>&lt;</w:t>
      </w:r>
      <w:r>
        <w:rPr>
          <w:color w:val="000000" w:themeColor="text1"/>
          <w:sz w:val="28"/>
        </w:rPr>
        <w:t>山东省非煤矿山重特大生产安全事故预防措施</w:t>
      </w:r>
      <w:r>
        <w:rPr>
          <w:color w:val="000000" w:themeColor="text1"/>
          <w:sz w:val="28"/>
        </w:rPr>
        <w:t>&gt;</w:t>
      </w:r>
      <w:r>
        <w:rPr>
          <w:color w:val="000000" w:themeColor="text1"/>
          <w:sz w:val="28"/>
        </w:rPr>
        <w:t>的通知》（鲁安监发</w:t>
      </w:r>
      <w:r>
        <w:rPr>
          <w:color w:val="000000" w:themeColor="text1"/>
          <w:sz w:val="28"/>
        </w:rPr>
        <w:t>[2010]43</w:t>
      </w:r>
      <w:r>
        <w:rPr>
          <w:color w:val="000000" w:themeColor="text1"/>
          <w:sz w:val="28"/>
        </w:rPr>
        <w:t>号）</w:t>
      </w:r>
    </w:p>
    <w:p w:rsidR="005203F9" w:rsidRDefault="00000000">
      <w:pPr>
        <w:pStyle w:val="18"/>
        <w:numPr>
          <w:ilvl w:val="0"/>
          <w:numId w:val="7"/>
        </w:numPr>
        <w:adjustRightInd w:val="0"/>
        <w:snapToGrid w:val="0"/>
        <w:spacing w:line="360" w:lineRule="auto"/>
        <w:ind w:left="0" w:firstLine="566"/>
        <w:rPr>
          <w:color w:val="000000" w:themeColor="text1"/>
          <w:sz w:val="28"/>
        </w:rPr>
      </w:pPr>
      <w:r>
        <w:rPr>
          <w:color w:val="000000" w:themeColor="text1"/>
          <w:sz w:val="28"/>
        </w:rPr>
        <w:t>《关于进一步加强非煤矿山安全生产标准化建设工作的通知》（鲁安监发</w:t>
      </w:r>
      <w:r>
        <w:rPr>
          <w:color w:val="000000" w:themeColor="text1"/>
          <w:sz w:val="28"/>
        </w:rPr>
        <w:t>[2011]146</w:t>
      </w:r>
      <w:r>
        <w:rPr>
          <w:color w:val="000000" w:themeColor="text1"/>
          <w:sz w:val="28"/>
        </w:rPr>
        <w:t>号，</w:t>
      </w:r>
      <w:r>
        <w:rPr>
          <w:color w:val="000000" w:themeColor="text1"/>
          <w:sz w:val="28"/>
        </w:rPr>
        <w:t>2015</w:t>
      </w:r>
      <w:r>
        <w:rPr>
          <w:color w:val="000000" w:themeColor="text1"/>
          <w:sz w:val="28"/>
        </w:rPr>
        <w:t>修订版）</w:t>
      </w:r>
    </w:p>
    <w:p w:rsidR="005203F9" w:rsidRDefault="00000000">
      <w:pPr>
        <w:pStyle w:val="18"/>
        <w:numPr>
          <w:ilvl w:val="0"/>
          <w:numId w:val="7"/>
        </w:numPr>
        <w:adjustRightInd w:val="0"/>
        <w:snapToGrid w:val="0"/>
        <w:spacing w:line="360" w:lineRule="auto"/>
        <w:ind w:left="0" w:firstLine="566"/>
        <w:rPr>
          <w:color w:val="000000" w:themeColor="text1"/>
          <w:sz w:val="28"/>
        </w:rPr>
      </w:pPr>
      <w:r>
        <w:rPr>
          <w:color w:val="000000" w:themeColor="text1"/>
          <w:sz w:val="28"/>
        </w:rPr>
        <w:t>《关于印发山东省生产经营单位全员安全生产责任制的通知》（鲁安办发</w:t>
      </w:r>
      <w:r>
        <w:rPr>
          <w:color w:val="000000" w:themeColor="text1"/>
          <w:sz w:val="28"/>
        </w:rPr>
        <w:t>[2021]50</w:t>
      </w:r>
      <w:r>
        <w:rPr>
          <w:color w:val="000000" w:themeColor="text1"/>
          <w:sz w:val="28"/>
        </w:rPr>
        <w:t>号）</w:t>
      </w:r>
    </w:p>
    <w:p w:rsidR="005203F9" w:rsidRDefault="00000000">
      <w:pPr>
        <w:pStyle w:val="18"/>
        <w:numPr>
          <w:ilvl w:val="0"/>
          <w:numId w:val="7"/>
        </w:numPr>
        <w:adjustRightInd w:val="0"/>
        <w:snapToGrid w:val="0"/>
        <w:spacing w:line="360" w:lineRule="auto"/>
        <w:ind w:left="0" w:firstLine="566"/>
        <w:rPr>
          <w:color w:val="000000" w:themeColor="text1"/>
          <w:sz w:val="28"/>
        </w:rPr>
      </w:pPr>
      <w:r>
        <w:rPr>
          <w:color w:val="000000" w:themeColor="text1"/>
          <w:sz w:val="28"/>
        </w:rPr>
        <w:t>《</w:t>
      </w:r>
      <w:r>
        <w:rPr>
          <w:rFonts w:hint="eastAsia"/>
          <w:color w:val="000000" w:themeColor="text1"/>
          <w:sz w:val="28"/>
        </w:rPr>
        <w:t>关于实施</w:t>
      </w:r>
      <w:r>
        <w:rPr>
          <w:color w:val="000000" w:themeColor="text1"/>
          <w:sz w:val="28"/>
        </w:rPr>
        <w:t>企业安全生产标准化建设</w:t>
      </w:r>
      <w:r>
        <w:rPr>
          <w:rFonts w:hint="eastAsia"/>
          <w:color w:val="000000" w:themeColor="text1"/>
          <w:sz w:val="28"/>
        </w:rPr>
        <w:t>定级办法的</w:t>
      </w:r>
      <w:r>
        <w:rPr>
          <w:color w:val="000000" w:themeColor="text1"/>
          <w:sz w:val="28"/>
        </w:rPr>
        <w:t>通知》（鲁</w:t>
      </w:r>
      <w:r>
        <w:rPr>
          <w:rFonts w:hint="eastAsia"/>
          <w:color w:val="000000" w:themeColor="text1"/>
          <w:sz w:val="28"/>
        </w:rPr>
        <w:t>应急</w:t>
      </w:r>
      <w:r>
        <w:rPr>
          <w:color w:val="000000" w:themeColor="text1"/>
          <w:sz w:val="28"/>
        </w:rPr>
        <w:t>发</w:t>
      </w:r>
      <w:r>
        <w:rPr>
          <w:color w:val="000000" w:themeColor="text1"/>
          <w:sz w:val="28"/>
        </w:rPr>
        <w:t>[20</w:t>
      </w:r>
      <w:r>
        <w:rPr>
          <w:rFonts w:hint="eastAsia"/>
          <w:color w:val="000000" w:themeColor="text1"/>
          <w:sz w:val="28"/>
        </w:rPr>
        <w:t>22</w:t>
      </w:r>
      <w:r>
        <w:rPr>
          <w:color w:val="000000" w:themeColor="text1"/>
          <w:sz w:val="28"/>
        </w:rPr>
        <w:t>]</w:t>
      </w:r>
      <w:r>
        <w:rPr>
          <w:rFonts w:hint="eastAsia"/>
          <w:color w:val="000000" w:themeColor="text1"/>
          <w:sz w:val="28"/>
        </w:rPr>
        <w:t>5</w:t>
      </w:r>
      <w:r>
        <w:rPr>
          <w:color w:val="000000" w:themeColor="text1"/>
          <w:sz w:val="28"/>
        </w:rPr>
        <w:t>号）</w:t>
      </w:r>
    </w:p>
    <w:p w:rsidR="005203F9" w:rsidRDefault="00000000">
      <w:pPr>
        <w:pStyle w:val="18"/>
        <w:numPr>
          <w:ilvl w:val="0"/>
          <w:numId w:val="7"/>
        </w:numPr>
        <w:adjustRightInd w:val="0"/>
        <w:snapToGrid w:val="0"/>
        <w:spacing w:line="360" w:lineRule="auto"/>
        <w:ind w:left="0" w:firstLine="566"/>
        <w:rPr>
          <w:color w:val="000000" w:themeColor="text1"/>
          <w:sz w:val="28"/>
        </w:rPr>
      </w:pPr>
      <w:r>
        <w:rPr>
          <w:color w:val="000000" w:themeColor="text1"/>
          <w:sz w:val="28"/>
        </w:rPr>
        <w:t>《关于进一步加强非煤矿山安全生产工作的意见》（鲁安监发</w:t>
      </w:r>
      <w:r>
        <w:rPr>
          <w:color w:val="000000" w:themeColor="text1"/>
          <w:sz w:val="28"/>
        </w:rPr>
        <w:t>[2013]86</w:t>
      </w:r>
      <w:r>
        <w:rPr>
          <w:color w:val="000000" w:themeColor="text1"/>
          <w:sz w:val="28"/>
        </w:rPr>
        <w:t>号）</w:t>
      </w:r>
    </w:p>
    <w:p w:rsidR="005203F9" w:rsidRDefault="00000000">
      <w:pPr>
        <w:pStyle w:val="18"/>
        <w:numPr>
          <w:ilvl w:val="0"/>
          <w:numId w:val="7"/>
        </w:numPr>
        <w:adjustRightInd w:val="0"/>
        <w:snapToGrid w:val="0"/>
        <w:spacing w:line="360" w:lineRule="auto"/>
        <w:ind w:left="0" w:firstLine="566"/>
        <w:rPr>
          <w:color w:val="000000" w:themeColor="text1"/>
          <w:sz w:val="28"/>
        </w:rPr>
      </w:pPr>
      <w:r>
        <w:rPr>
          <w:color w:val="000000" w:themeColor="text1"/>
          <w:sz w:val="28"/>
        </w:rPr>
        <w:t>《关于认真落实国家安全监管总局</w:t>
      </w:r>
      <w:r>
        <w:rPr>
          <w:color w:val="000000" w:themeColor="text1"/>
          <w:sz w:val="28"/>
        </w:rPr>
        <w:t>62</w:t>
      </w:r>
      <w:r>
        <w:rPr>
          <w:color w:val="000000" w:themeColor="text1"/>
          <w:sz w:val="28"/>
        </w:rPr>
        <w:t>号令切实加强非煤矿山外包工程安全管理的通知》（鲁安监发</w:t>
      </w:r>
      <w:r>
        <w:rPr>
          <w:color w:val="000000" w:themeColor="text1"/>
          <w:sz w:val="28"/>
        </w:rPr>
        <w:t>[2014]28</w:t>
      </w:r>
      <w:r>
        <w:rPr>
          <w:color w:val="000000" w:themeColor="text1"/>
          <w:sz w:val="28"/>
        </w:rPr>
        <w:t>号，</w:t>
      </w:r>
      <w:r>
        <w:rPr>
          <w:color w:val="000000" w:themeColor="text1"/>
          <w:sz w:val="28"/>
        </w:rPr>
        <w:t>2015</w:t>
      </w:r>
      <w:r>
        <w:rPr>
          <w:color w:val="000000" w:themeColor="text1"/>
          <w:sz w:val="28"/>
        </w:rPr>
        <w:t>修订版）</w:t>
      </w:r>
    </w:p>
    <w:p w:rsidR="005203F9" w:rsidRDefault="00000000">
      <w:pPr>
        <w:pStyle w:val="18"/>
        <w:numPr>
          <w:ilvl w:val="0"/>
          <w:numId w:val="7"/>
        </w:numPr>
        <w:adjustRightInd w:val="0"/>
        <w:snapToGrid w:val="0"/>
        <w:spacing w:line="360" w:lineRule="auto"/>
        <w:ind w:left="0" w:firstLine="566"/>
        <w:rPr>
          <w:snapToGrid w:val="0"/>
          <w:color w:val="000000" w:themeColor="text1"/>
          <w:kern w:val="0"/>
          <w:sz w:val="28"/>
        </w:rPr>
      </w:pPr>
      <w:r>
        <w:rPr>
          <w:snapToGrid w:val="0"/>
          <w:color w:val="000000" w:themeColor="text1"/>
          <w:kern w:val="0"/>
          <w:sz w:val="28"/>
        </w:rPr>
        <w:t>《山东省生产安全事故应急办法》（山东省人民政府令</w:t>
      </w:r>
      <w:r>
        <w:rPr>
          <w:snapToGrid w:val="0"/>
          <w:color w:val="000000" w:themeColor="text1"/>
          <w:kern w:val="0"/>
          <w:sz w:val="28"/>
        </w:rPr>
        <w:t xml:space="preserve"> [2021]</w:t>
      </w:r>
      <w:r>
        <w:rPr>
          <w:snapToGrid w:val="0"/>
          <w:color w:val="000000" w:themeColor="text1"/>
          <w:kern w:val="0"/>
          <w:sz w:val="28"/>
        </w:rPr>
        <w:t>第</w:t>
      </w:r>
      <w:r>
        <w:rPr>
          <w:snapToGrid w:val="0"/>
          <w:color w:val="000000" w:themeColor="text1"/>
          <w:kern w:val="0"/>
          <w:sz w:val="28"/>
        </w:rPr>
        <w:t>341</w:t>
      </w:r>
      <w:r>
        <w:rPr>
          <w:snapToGrid w:val="0"/>
          <w:color w:val="000000" w:themeColor="text1"/>
          <w:kern w:val="0"/>
          <w:sz w:val="28"/>
        </w:rPr>
        <w:t>号）</w:t>
      </w:r>
    </w:p>
    <w:p w:rsidR="005203F9" w:rsidRDefault="00000000">
      <w:pPr>
        <w:pStyle w:val="18"/>
        <w:numPr>
          <w:ilvl w:val="0"/>
          <w:numId w:val="7"/>
        </w:numPr>
        <w:adjustRightInd w:val="0"/>
        <w:snapToGrid w:val="0"/>
        <w:spacing w:line="360" w:lineRule="auto"/>
        <w:ind w:left="0" w:firstLine="566"/>
        <w:rPr>
          <w:snapToGrid w:val="0"/>
          <w:color w:val="000000" w:themeColor="text1"/>
          <w:kern w:val="0"/>
          <w:sz w:val="28"/>
        </w:rPr>
      </w:pPr>
      <w:r>
        <w:rPr>
          <w:color w:val="000000" w:themeColor="text1"/>
          <w:sz w:val="28"/>
        </w:rPr>
        <w:t>《山东省生产安全事故报告和调查处理办法》（山东省人民政府令</w:t>
      </w:r>
      <w:r>
        <w:rPr>
          <w:snapToGrid w:val="0"/>
          <w:color w:val="000000" w:themeColor="text1"/>
          <w:kern w:val="0"/>
          <w:sz w:val="28"/>
        </w:rPr>
        <w:t>[2021]</w:t>
      </w:r>
      <w:r>
        <w:rPr>
          <w:color w:val="000000" w:themeColor="text1"/>
          <w:sz w:val="28"/>
        </w:rPr>
        <w:t>第</w:t>
      </w:r>
      <w:r>
        <w:rPr>
          <w:color w:val="000000" w:themeColor="text1"/>
          <w:sz w:val="28"/>
        </w:rPr>
        <w:t>342</w:t>
      </w:r>
      <w:r>
        <w:rPr>
          <w:color w:val="000000" w:themeColor="text1"/>
          <w:sz w:val="28"/>
        </w:rPr>
        <w:t>号；</w:t>
      </w:r>
      <w:r>
        <w:rPr>
          <w:color w:val="000000" w:themeColor="text1"/>
          <w:sz w:val="28"/>
        </w:rPr>
        <w:t>2022</w:t>
      </w:r>
      <w:r>
        <w:rPr>
          <w:color w:val="000000" w:themeColor="text1"/>
          <w:sz w:val="28"/>
        </w:rPr>
        <w:t>年</w:t>
      </w:r>
      <w:r>
        <w:rPr>
          <w:color w:val="000000" w:themeColor="text1"/>
          <w:sz w:val="28"/>
        </w:rPr>
        <w:t>4</w:t>
      </w:r>
      <w:r>
        <w:rPr>
          <w:color w:val="000000" w:themeColor="text1"/>
          <w:sz w:val="28"/>
        </w:rPr>
        <w:t>月</w:t>
      </w:r>
      <w:r>
        <w:rPr>
          <w:color w:val="000000" w:themeColor="text1"/>
          <w:sz w:val="28"/>
        </w:rPr>
        <w:t>25</w:t>
      </w:r>
      <w:r>
        <w:rPr>
          <w:color w:val="000000" w:themeColor="text1"/>
          <w:sz w:val="28"/>
        </w:rPr>
        <w:t>日，经山东省人民政府令第</w:t>
      </w:r>
      <w:r>
        <w:rPr>
          <w:color w:val="000000" w:themeColor="text1"/>
          <w:sz w:val="28"/>
        </w:rPr>
        <w:t>349</w:t>
      </w:r>
      <w:r>
        <w:rPr>
          <w:color w:val="000000" w:themeColor="text1"/>
          <w:sz w:val="28"/>
        </w:rPr>
        <w:t>号修订并实施。）</w:t>
      </w:r>
    </w:p>
    <w:p w:rsidR="005203F9" w:rsidRDefault="00000000">
      <w:pPr>
        <w:pStyle w:val="18"/>
        <w:numPr>
          <w:ilvl w:val="0"/>
          <w:numId w:val="7"/>
        </w:numPr>
        <w:adjustRightInd w:val="0"/>
        <w:snapToGrid w:val="0"/>
        <w:spacing w:line="360" w:lineRule="auto"/>
        <w:ind w:left="0" w:firstLine="566"/>
        <w:rPr>
          <w:snapToGrid w:val="0"/>
          <w:color w:val="000000" w:themeColor="text1"/>
          <w:kern w:val="0"/>
          <w:sz w:val="28"/>
        </w:rPr>
      </w:pPr>
      <w:r>
        <w:rPr>
          <w:snapToGrid w:val="0"/>
          <w:color w:val="000000" w:themeColor="text1"/>
          <w:kern w:val="0"/>
          <w:sz w:val="28"/>
        </w:rPr>
        <w:t>《山东省生产安全事故隐患排查治理办法》（山东省人民政府令</w:t>
      </w:r>
      <w:r>
        <w:rPr>
          <w:snapToGrid w:val="0"/>
          <w:color w:val="000000" w:themeColor="text1"/>
          <w:kern w:val="0"/>
          <w:sz w:val="28"/>
        </w:rPr>
        <w:t>[2022]</w:t>
      </w:r>
      <w:r>
        <w:rPr>
          <w:snapToGrid w:val="0"/>
          <w:color w:val="000000" w:themeColor="text1"/>
          <w:kern w:val="0"/>
          <w:sz w:val="28"/>
        </w:rPr>
        <w:t>第</w:t>
      </w:r>
      <w:r>
        <w:rPr>
          <w:snapToGrid w:val="0"/>
          <w:color w:val="000000" w:themeColor="text1"/>
          <w:kern w:val="0"/>
          <w:sz w:val="28"/>
        </w:rPr>
        <w:t>347</w:t>
      </w:r>
      <w:r>
        <w:rPr>
          <w:snapToGrid w:val="0"/>
          <w:color w:val="000000" w:themeColor="text1"/>
          <w:kern w:val="0"/>
          <w:sz w:val="28"/>
        </w:rPr>
        <w:t>号）</w:t>
      </w:r>
    </w:p>
    <w:p w:rsidR="005203F9" w:rsidRDefault="00000000">
      <w:pPr>
        <w:pStyle w:val="18"/>
        <w:numPr>
          <w:ilvl w:val="0"/>
          <w:numId w:val="7"/>
        </w:numPr>
        <w:adjustRightInd w:val="0"/>
        <w:snapToGrid w:val="0"/>
        <w:spacing w:line="360" w:lineRule="auto"/>
        <w:ind w:left="0" w:firstLine="566"/>
        <w:rPr>
          <w:snapToGrid w:val="0"/>
          <w:color w:val="000000" w:themeColor="text1"/>
          <w:kern w:val="0"/>
          <w:sz w:val="28"/>
        </w:rPr>
      </w:pPr>
      <w:r>
        <w:rPr>
          <w:snapToGrid w:val="0"/>
          <w:color w:val="000000" w:themeColor="text1"/>
          <w:kern w:val="0"/>
          <w:sz w:val="28"/>
        </w:rPr>
        <w:t>《山东省安全生产风险管控办法》（山东省政府令</w:t>
      </w:r>
      <w:r>
        <w:rPr>
          <w:snapToGrid w:val="0"/>
          <w:color w:val="000000" w:themeColor="text1"/>
          <w:kern w:val="0"/>
          <w:sz w:val="28"/>
        </w:rPr>
        <w:t>[2020]</w:t>
      </w:r>
      <w:r>
        <w:rPr>
          <w:snapToGrid w:val="0"/>
          <w:color w:val="000000" w:themeColor="text1"/>
          <w:kern w:val="0"/>
          <w:sz w:val="28"/>
        </w:rPr>
        <w:t>第</w:t>
      </w:r>
      <w:r>
        <w:rPr>
          <w:snapToGrid w:val="0"/>
          <w:color w:val="000000" w:themeColor="text1"/>
          <w:kern w:val="0"/>
          <w:sz w:val="28"/>
        </w:rPr>
        <w:t>331</w:t>
      </w:r>
      <w:r>
        <w:rPr>
          <w:snapToGrid w:val="0"/>
          <w:color w:val="000000" w:themeColor="text1"/>
          <w:kern w:val="0"/>
          <w:sz w:val="28"/>
        </w:rPr>
        <w:t>号）</w:t>
      </w:r>
    </w:p>
    <w:p w:rsidR="005203F9" w:rsidRDefault="00000000">
      <w:pPr>
        <w:pStyle w:val="18"/>
        <w:numPr>
          <w:ilvl w:val="0"/>
          <w:numId w:val="7"/>
        </w:numPr>
        <w:kinsoku w:val="0"/>
        <w:overflowPunct w:val="0"/>
        <w:autoSpaceDE w:val="0"/>
        <w:autoSpaceDN w:val="0"/>
        <w:adjustRightInd w:val="0"/>
        <w:snapToGrid w:val="0"/>
        <w:spacing w:line="360" w:lineRule="auto"/>
        <w:ind w:left="0" w:firstLine="566"/>
        <w:rPr>
          <w:snapToGrid w:val="0"/>
          <w:color w:val="000000" w:themeColor="text1"/>
          <w:kern w:val="0"/>
          <w:sz w:val="28"/>
        </w:rPr>
      </w:pPr>
      <w:r>
        <w:rPr>
          <w:snapToGrid w:val="0"/>
          <w:color w:val="000000" w:themeColor="text1"/>
          <w:kern w:val="0"/>
          <w:sz w:val="28"/>
        </w:rPr>
        <w:t>《关于对钻井、物探、测井、录井、井下作业、油建企业实施安全生产许可的通知》（鲁应急函</w:t>
      </w:r>
      <w:r>
        <w:rPr>
          <w:snapToGrid w:val="0"/>
          <w:color w:val="000000" w:themeColor="text1"/>
          <w:kern w:val="0"/>
          <w:sz w:val="28"/>
        </w:rPr>
        <w:t>[2021]86</w:t>
      </w:r>
      <w:r>
        <w:rPr>
          <w:snapToGrid w:val="0"/>
          <w:color w:val="000000" w:themeColor="text1"/>
          <w:kern w:val="0"/>
          <w:sz w:val="28"/>
        </w:rPr>
        <w:t>号）</w:t>
      </w:r>
    </w:p>
    <w:p w:rsidR="005203F9" w:rsidRDefault="00000000">
      <w:pPr>
        <w:pStyle w:val="18"/>
        <w:numPr>
          <w:ilvl w:val="0"/>
          <w:numId w:val="7"/>
        </w:numPr>
        <w:adjustRightInd w:val="0"/>
        <w:snapToGrid w:val="0"/>
        <w:spacing w:line="360" w:lineRule="auto"/>
        <w:ind w:left="0" w:firstLine="566"/>
        <w:rPr>
          <w:snapToGrid w:val="0"/>
          <w:color w:val="000000" w:themeColor="text1"/>
          <w:kern w:val="0"/>
          <w:sz w:val="28"/>
        </w:rPr>
      </w:pPr>
      <w:r>
        <w:rPr>
          <w:snapToGrid w:val="0"/>
          <w:color w:val="000000" w:themeColor="text1"/>
          <w:kern w:val="0"/>
          <w:sz w:val="28"/>
        </w:rPr>
        <w:t>《关于印发</w:t>
      </w:r>
      <w:r>
        <w:rPr>
          <w:snapToGrid w:val="0"/>
          <w:color w:val="000000" w:themeColor="text1"/>
          <w:kern w:val="0"/>
          <w:sz w:val="28"/>
        </w:rPr>
        <w:t>&lt;</w:t>
      </w:r>
      <w:r>
        <w:rPr>
          <w:snapToGrid w:val="0"/>
          <w:color w:val="000000" w:themeColor="text1"/>
          <w:kern w:val="0"/>
          <w:sz w:val="28"/>
        </w:rPr>
        <w:t>山东省非煤矿山企业安全生产风险分级监管</w:t>
      </w:r>
      <w:r>
        <w:rPr>
          <w:snapToGrid w:val="0"/>
          <w:color w:val="000000" w:themeColor="text1"/>
          <w:kern w:val="0"/>
          <w:sz w:val="28"/>
        </w:rPr>
        <w:lastRenderedPageBreak/>
        <w:t>暂行办法</w:t>
      </w:r>
      <w:r>
        <w:rPr>
          <w:snapToGrid w:val="0"/>
          <w:color w:val="000000" w:themeColor="text1"/>
          <w:kern w:val="0"/>
          <w:sz w:val="28"/>
        </w:rPr>
        <w:t>&gt;</w:t>
      </w:r>
      <w:r>
        <w:rPr>
          <w:snapToGrid w:val="0"/>
          <w:color w:val="000000" w:themeColor="text1"/>
          <w:kern w:val="0"/>
          <w:sz w:val="28"/>
        </w:rPr>
        <w:t>和</w:t>
      </w:r>
      <w:r>
        <w:rPr>
          <w:snapToGrid w:val="0"/>
          <w:color w:val="000000" w:themeColor="text1"/>
          <w:kern w:val="0"/>
          <w:sz w:val="28"/>
        </w:rPr>
        <w:t>&lt;</w:t>
      </w:r>
      <w:r>
        <w:rPr>
          <w:snapToGrid w:val="0"/>
          <w:color w:val="000000" w:themeColor="text1"/>
          <w:kern w:val="0"/>
          <w:sz w:val="28"/>
        </w:rPr>
        <w:t>山东省非煤矿山企业安全生产风险分级标准（试行）</w:t>
      </w:r>
      <w:r>
        <w:rPr>
          <w:snapToGrid w:val="0"/>
          <w:color w:val="000000" w:themeColor="text1"/>
          <w:kern w:val="0"/>
          <w:sz w:val="28"/>
        </w:rPr>
        <w:t>&gt;</w:t>
      </w:r>
      <w:r>
        <w:rPr>
          <w:snapToGrid w:val="0"/>
          <w:color w:val="000000" w:themeColor="text1"/>
          <w:kern w:val="0"/>
          <w:sz w:val="28"/>
        </w:rPr>
        <w:t>的通知》（鲁安监发</w:t>
      </w:r>
      <w:r>
        <w:rPr>
          <w:snapToGrid w:val="0"/>
          <w:color w:val="000000" w:themeColor="text1"/>
          <w:kern w:val="0"/>
          <w:sz w:val="28"/>
        </w:rPr>
        <w:t>[2015]151</w:t>
      </w:r>
      <w:r>
        <w:rPr>
          <w:snapToGrid w:val="0"/>
          <w:color w:val="000000" w:themeColor="text1"/>
          <w:kern w:val="0"/>
          <w:sz w:val="28"/>
        </w:rPr>
        <w:t>号）</w:t>
      </w:r>
    </w:p>
    <w:p w:rsidR="005203F9" w:rsidRDefault="00000000">
      <w:pPr>
        <w:pStyle w:val="18"/>
        <w:numPr>
          <w:ilvl w:val="0"/>
          <w:numId w:val="7"/>
        </w:numPr>
        <w:kinsoku w:val="0"/>
        <w:overflowPunct w:val="0"/>
        <w:autoSpaceDE w:val="0"/>
        <w:autoSpaceDN w:val="0"/>
        <w:adjustRightInd w:val="0"/>
        <w:snapToGrid w:val="0"/>
        <w:spacing w:line="360" w:lineRule="auto"/>
        <w:ind w:left="0" w:firstLine="566"/>
        <w:rPr>
          <w:snapToGrid w:val="0"/>
          <w:color w:val="000000" w:themeColor="text1"/>
          <w:kern w:val="0"/>
          <w:sz w:val="28"/>
        </w:rPr>
      </w:pPr>
      <w:r>
        <w:rPr>
          <w:snapToGrid w:val="0"/>
          <w:color w:val="000000" w:themeColor="text1"/>
          <w:kern w:val="0"/>
          <w:sz w:val="28"/>
        </w:rPr>
        <w:t>《山东省生产经营单位安全总监制度实施办法（试行）》（鲁政办字</w:t>
      </w:r>
      <w:r>
        <w:rPr>
          <w:snapToGrid w:val="0"/>
          <w:color w:val="000000" w:themeColor="text1"/>
          <w:kern w:val="0"/>
          <w:sz w:val="28"/>
        </w:rPr>
        <w:t>[2021]60</w:t>
      </w:r>
      <w:r>
        <w:rPr>
          <w:snapToGrid w:val="0"/>
          <w:color w:val="000000" w:themeColor="text1"/>
          <w:kern w:val="0"/>
          <w:sz w:val="28"/>
        </w:rPr>
        <w:t>号）</w:t>
      </w:r>
    </w:p>
    <w:p w:rsidR="005203F9" w:rsidRDefault="00000000">
      <w:pPr>
        <w:pStyle w:val="18"/>
        <w:numPr>
          <w:ilvl w:val="0"/>
          <w:numId w:val="7"/>
        </w:numPr>
        <w:kinsoku w:val="0"/>
        <w:overflowPunct w:val="0"/>
        <w:autoSpaceDE w:val="0"/>
        <w:autoSpaceDN w:val="0"/>
        <w:adjustRightInd w:val="0"/>
        <w:snapToGrid w:val="0"/>
        <w:spacing w:line="360" w:lineRule="auto"/>
        <w:ind w:left="0" w:firstLine="566"/>
        <w:rPr>
          <w:snapToGrid w:val="0"/>
          <w:color w:val="000000" w:themeColor="text1"/>
          <w:kern w:val="0"/>
          <w:sz w:val="28"/>
        </w:rPr>
      </w:pPr>
      <w:r>
        <w:rPr>
          <w:snapToGrid w:val="0"/>
          <w:color w:val="000000" w:themeColor="text1"/>
          <w:kern w:val="0"/>
          <w:sz w:val="28"/>
        </w:rPr>
        <w:t>《山东省企业安全生产</w:t>
      </w:r>
      <w:r>
        <w:rPr>
          <w:snapToGrid w:val="0"/>
          <w:color w:val="000000" w:themeColor="text1"/>
          <w:kern w:val="0"/>
          <w:sz w:val="28"/>
        </w:rPr>
        <w:t>“</w:t>
      </w:r>
      <w:r>
        <w:rPr>
          <w:snapToGrid w:val="0"/>
          <w:color w:val="000000" w:themeColor="text1"/>
          <w:kern w:val="0"/>
          <w:sz w:val="28"/>
        </w:rPr>
        <w:t>晨会</w:t>
      </w:r>
      <w:r>
        <w:rPr>
          <w:snapToGrid w:val="0"/>
          <w:color w:val="000000" w:themeColor="text1"/>
          <w:kern w:val="0"/>
          <w:sz w:val="28"/>
        </w:rPr>
        <w:t>”</w:t>
      </w:r>
      <w:r>
        <w:rPr>
          <w:snapToGrid w:val="0"/>
          <w:color w:val="000000" w:themeColor="text1"/>
          <w:kern w:val="0"/>
          <w:sz w:val="28"/>
        </w:rPr>
        <w:t>制度规范（试行）》（鲁安发</w:t>
      </w:r>
      <w:r>
        <w:rPr>
          <w:snapToGrid w:val="0"/>
          <w:color w:val="000000" w:themeColor="text1"/>
          <w:kern w:val="0"/>
          <w:sz w:val="28"/>
        </w:rPr>
        <w:t>[2022]4</w:t>
      </w:r>
      <w:r>
        <w:rPr>
          <w:snapToGrid w:val="0"/>
          <w:color w:val="000000" w:themeColor="text1"/>
          <w:kern w:val="0"/>
          <w:sz w:val="28"/>
        </w:rPr>
        <w:t>号）</w:t>
      </w:r>
    </w:p>
    <w:p w:rsidR="005203F9" w:rsidRDefault="00000000">
      <w:pPr>
        <w:pStyle w:val="18"/>
        <w:numPr>
          <w:ilvl w:val="0"/>
          <w:numId w:val="7"/>
        </w:numPr>
        <w:kinsoku w:val="0"/>
        <w:overflowPunct w:val="0"/>
        <w:autoSpaceDE w:val="0"/>
        <w:autoSpaceDN w:val="0"/>
        <w:adjustRightInd w:val="0"/>
        <w:snapToGrid w:val="0"/>
        <w:spacing w:line="360" w:lineRule="auto"/>
        <w:ind w:left="0" w:firstLine="566"/>
        <w:rPr>
          <w:snapToGrid w:val="0"/>
          <w:color w:val="000000" w:themeColor="text1"/>
          <w:kern w:val="0"/>
          <w:sz w:val="28"/>
        </w:rPr>
      </w:pPr>
      <w:r>
        <w:rPr>
          <w:snapToGrid w:val="0"/>
          <w:color w:val="000000" w:themeColor="text1"/>
          <w:kern w:val="0"/>
          <w:sz w:val="28"/>
        </w:rPr>
        <w:t>关于印发《关于规范和加强安全生产安全生产培训考核工作的实施意见》的通知（鲁应急发</w:t>
      </w:r>
      <w:r>
        <w:rPr>
          <w:snapToGrid w:val="0"/>
          <w:color w:val="000000" w:themeColor="text1"/>
          <w:kern w:val="0"/>
          <w:sz w:val="28"/>
        </w:rPr>
        <w:t>[2022]6</w:t>
      </w:r>
      <w:r>
        <w:rPr>
          <w:snapToGrid w:val="0"/>
          <w:color w:val="000000" w:themeColor="text1"/>
          <w:kern w:val="0"/>
          <w:sz w:val="28"/>
        </w:rPr>
        <w:t>号）</w:t>
      </w:r>
    </w:p>
    <w:p w:rsidR="005203F9" w:rsidRDefault="00000000">
      <w:pPr>
        <w:pStyle w:val="18"/>
        <w:numPr>
          <w:ilvl w:val="0"/>
          <w:numId w:val="7"/>
        </w:numPr>
        <w:kinsoku w:val="0"/>
        <w:overflowPunct w:val="0"/>
        <w:autoSpaceDE w:val="0"/>
        <w:autoSpaceDN w:val="0"/>
        <w:adjustRightInd w:val="0"/>
        <w:snapToGrid w:val="0"/>
        <w:spacing w:line="360" w:lineRule="auto"/>
        <w:ind w:left="0" w:firstLine="566"/>
        <w:rPr>
          <w:snapToGrid w:val="0"/>
          <w:color w:val="000000" w:themeColor="text1"/>
          <w:kern w:val="0"/>
          <w:sz w:val="28"/>
        </w:rPr>
      </w:pPr>
      <w:r>
        <w:rPr>
          <w:snapToGrid w:val="0"/>
          <w:color w:val="000000" w:themeColor="text1"/>
          <w:kern w:val="0"/>
          <w:sz w:val="28"/>
        </w:rPr>
        <w:t>关于印发《重点行业领域重大安全风险隐患清单》的通知（鲁安发</w:t>
      </w:r>
      <w:r>
        <w:rPr>
          <w:snapToGrid w:val="0"/>
          <w:color w:val="000000" w:themeColor="text1"/>
          <w:kern w:val="0"/>
          <w:sz w:val="28"/>
        </w:rPr>
        <w:t>[2022]11</w:t>
      </w:r>
      <w:r>
        <w:rPr>
          <w:snapToGrid w:val="0"/>
          <w:color w:val="000000" w:themeColor="text1"/>
          <w:kern w:val="0"/>
          <w:sz w:val="28"/>
        </w:rPr>
        <w:t>号）</w:t>
      </w:r>
    </w:p>
    <w:p w:rsidR="005203F9" w:rsidRDefault="00000000">
      <w:pPr>
        <w:pStyle w:val="18"/>
        <w:numPr>
          <w:ilvl w:val="0"/>
          <w:numId w:val="7"/>
        </w:numPr>
        <w:kinsoku w:val="0"/>
        <w:overflowPunct w:val="0"/>
        <w:autoSpaceDE w:val="0"/>
        <w:autoSpaceDN w:val="0"/>
        <w:adjustRightInd w:val="0"/>
        <w:snapToGrid w:val="0"/>
        <w:spacing w:line="360" w:lineRule="auto"/>
        <w:ind w:left="0" w:firstLine="566"/>
        <w:rPr>
          <w:snapToGrid w:val="0"/>
          <w:color w:val="000000" w:themeColor="text1"/>
          <w:kern w:val="0"/>
          <w:sz w:val="28"/>
        </w:rPr>
      </w:pPr>
      <w:r>
        <w:rPr>
          <w:snapToGrid w:val="0"/>
          <w:color w:val="000000" w:themeColor="text1"/>
          <w:kern w:val="0"/>
          <w:sz w:val="28"/>
        </w:rPr>
        <w:t>《山东省生产经营单位劳务派遣人员和灵活用工人员安全管理办法》（鲁应急发</w:t>
      </w:r>
      <w:r>
        <w:rPr>
          <w:snapToGrid w:val="0"/>
          <w:color w:val="000000" w:themeColor="text1"/>
          <w:kern w:val="0"/>
          <w:sz w:val="28"/>
        </w:rPr>
        <w:t>[2022]7</w:t>
      </w:r>
      <w:r>
        <w:rPr>
          <w:snapToGrid w:val="0"/>
          <w:color w:val="000000" w:themeColor="text1"/>
          <w:kern w:val="0"/>
          <w:sz w:val="28"/>
        </w:rPr>
        <w:t>号）</w:t>
      </w:r>
    </w:p>
    <w:p w:rsidR="005203F9" w:rsidRDefault="00000000">
      <w:pPr>
        <w:pStyle w:val="18"/>
        <w:numPr>
          <w:ilvl w:val="0"/>
          <w:numId w:val="7"/>
        </w:numPr>
        <w:kinsoku w:val="0"/>
        <w:overflowPunct w:val="0"/>
        <w:autoSpaceDE w:val="0"/>
        <w:autoSpaceDN w:val="0"/>
        <w:adjustRightInd w:val="0"/>
        <w:snapToGrid w:val="0"/>
        <w:spacing w:line="360" w:lineRule="auto"/>
        <w:ind w:left="0" w:firstLine="566"/>
        <w:rPr>
          <w:snapToGrid w:val="0"/>
          <w:color w:val="000000" w:themeColor="text1"/>
          <w:kern w:val="0"/>
          <w:sz w:val="28"/>
        </w:rPr>
      </w:pPr>
      <w:r>
        <w:rPr>
          <w:snapToGrid w:val="0"/>
          <w:color w:val="000000" w:themeColor="text1"/>
          <w:kern w:val="0"/>
          <w:sz w:val="28"/>
        </w:rPr>
        <w:t>《关于转发省应急厅〈关于对钻井、物探、测井、录井、钻井作业、油建企业实施安全生产许可的通知〉的通知》（东应急函字</w:t>
      </w:r>
      <w:r>
        <w:rPr>
          <w:snapToGrid w:val="0"/>
          <w:color w:val="000000" w:themeColor="text1"/>
          <w:kern w:val="0"/>
          <w:sz w:val="28"/>
        </w:rPr>
        <w:t>[2021]49</w:t>
      </w:r>
      <w:r>
        <w:rPr>
          <w:snapToGrid w:val="0"/>
          <w:color w:val="000000" w:themeColor="text1"/>
          <w:kern w:val="0"/>
          <w:sz w:val="28"/>
        </w:rPr>
        <w:t>号）</w:t>
      </w:r>
    </w:p>
    <w:p w:rsidR="005203F9" w:rsidRDefault="00000000">
      <w:pPr>
        <w:pStyle w:val="18"/>
        <w:numPr>
          <w:ilvl w:val="0"/>
          <w:numId w:val="7"/>
        </w:numPr>
        <w:kinsoku w:val="0"/>
        <w:overflowPunct w:val="0"/>
        <w:autoSpaceDE w:val="0"/>
        <w:autoSpaceDN w:val="0"/>
        <w:adjustRightInd w:val="0"/>
        <w:snapToGrid w:val="0"/>
        <w:spacing w:line="360" w:lineRule="auto"/>
        <w:ind w:left="0" w:firstLine="566"/>
        <w:rPr>
          <w:snapToGrid w:val="0"/>
          <w:color w:val="000000" w:themeColor="text1"/>
          <w:kern w:val="0"/>
          <w:sz w:val="28"/>
        </w:rPr>
      </w:pPr>
      <w:r>
        <w:rPr>
          <w:snapToGrid w:val="0"/>
          <w:color w:val="000000" w:themeColor="text1"/>
          <w:kern w:val="0"/>
          <w:sz w:val="28"/>
        </w:rPr>
        <w:t>《东营市应急管理局关于进一步规范非煤矿矿山〈安全生产许可证〉颁发管理有关问题的函》（东应急函字</w:t>
      </w:r>
      <w:r>
        <w:rPr>
          <w:snapToGrid w:val="0"/>
          <w:color w:val="000000" w:themeColor="text1"/>
          <w:kern w:val="0"/>
          <w:sz w:val="28"/>
        </w:rPr>
        <w:t>[2021]50</w:t>
      </w:r>
      <w:r>
        <w:rPr>
          <w:snapToGrid w:val="0"/>
          <w:color w:val="000000" w:themeColor="text1"/>
          <w:kern w:val="0"/>
          <w:sz w:val="28"/>
        </w:rPr>
        <w:t>号）</w:t>
      </w:r>
    </w:p>
    <w:p w:rsidR="005203F9" w:rsidRDefault="00000000">
      <w:pPr>
        <w:pStyle w:val="18"/>
        <w:numPr>
          <w:ilvl w:val="0"/>
          <w:numId w:val="7"/>
        </w:numPr>
        <w:kinsoku w:val="0"/>
        <w:overflowPunct w:val="0"/>
        <w:autoSpaceDE w:val="0"/>
        <w:autoSpaceDN w:val="0"/>
        <w:adjustRightInd w:val="0"/>
        <w:snapToGrid w:val="0"/>
        <w:spacing w:line="360" w:lineRule="auto"/>
        <w:ind w:left="0" w:firstLine="566"/>
        <w:rPr>
          <w:color w:val="000000" w:themeColor="text1"/>
          <w:sz w:val="28"/>
        </w:rPr>
      </w:pPr>
      <w:r>
        <w:rPr>
          <w:snapToGrid w:val="0"/>
          <w:color w:val="000000" w:themeColor="text1"/>
          <w:kern w:val="0"/>
          <w:sz w:val="28"/>
        </w:rPr>
        <w:t>关于印发《非煤矿矿山安全生产许可证申请自查要点》的通知（东应急函字</w:t>
      </w:r>
      <w:r>
        <w:rPr>
          <w:snapToGrid w:val="0"/>
          <w:color w:val="000000" w:themeColor="text1"/>
          <w:kern w:val="0"/>
          <w:sz w:val="28"/>
        </w:rPr>
        <w:t>[2022]13</w:t>
      </w:r>
      <w:r>
        <w:rPr>
          <w:snapToGrid w:val="0"/>
          <w:color w:val="000000" w:themeColor="text1"/>
          <w:kern w:val="0"/>
          <w:sz w:val="28"/>
        </w:rPr>
        <w:t>号）</w:t>
      </w:r>
    </w:p>
    <w:p w:rsidR="005203F9"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1.2.6 </w:t>
      </w:r>
      <w:r>
        <w:rPr>
          <w:rFonts w:eastAsia="黑体"/>
          <w:b w:val="0"/>
          <w:snapToGrid w:val="0"/>
          <w:color w:val="000000" w:themeColor="text1"/>
          <w:kern w:val="0"/>
          <w:sz w:val="28"/>
          <w:szCs w:val="28"/>
        </w:rPr>
        <w:t>国家标准</w:t>
      </w:r>
    </w:p>
    <w:p w:rsidR="005203F9"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《安全色》（</w:t>
      </w:r>
      <w:r>
        <w:rPr>
          <w:color w:val="000000" w:themeColor="text1"/>
          <w:sz w:val="28"/>
        </w:rPr>
        <w:t>GB2893-2008</w:t>
      </w:r>
      <w:r>
        <w:rPr>
          <w:color w:val="000000" w:themeColor="text1"/>
          <w:sz w:val="28"/>
        </w:rPr>
        <w:t>）</w:t>
      </w:r>
    </w:p>
    <w:p w:rsidR="005203F9"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《安全标志及其使用导则》（</w:t>
      </w:r>
      <w:r>
        <w:rPr>
          <w:color w:val="000000" w:themeColor="text1"/>
          <w:sz w:val="28"/>
        </w:rPr>
        <w:t>GB2894-2008</w:t>
      </w:r>
      <w:r>
        <w:rPr>
          <w:color w:val="000000" w:themeColor="text1"/>
          <w:sz w:val="28"/>
        </w:rPr>
        <w:t>）</w:t>
      </w:r>
    </w:p>
    <w:p w:rsidR="005203F9"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《生产设备安全卫生设计总则》（</w:t>
      </w:r>
      <w:r>
        <w:rPr>
          <w:color w:val="000000" w:themeColor="text1"/>
          <w:sz w:val="28"/>
        </w:rPr>
        <w:t>GB5083-1999</w:t>
      </w:r>
      <w:r>
        <w:rPr>
          <w:color w:val="000000" w:themeColor="text1"/>
          <w:sz w:val="28"/>
        </w:rPr>
        <w:t>）</w:t>
      </w:r>
    </w:p>
    <w:p w:rsidR="005203F9"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《企业职工伤亡事故分类》（</w:t>
      </w:r>
      <w:r>
        <w:rPr>
          <w:color w:val="000000" w:themeColor="text1"/>
          <w:sz w:val="28"/>
        </w:rPr>
        <w:t>GB6441-1986</w:t>
      </w:r>
      <w:r>
        <w:rPr>
          <w:color w:val="000000" w:themeColor="text1"/>
          <w:sz w:val="28"/>
        </w:rPr>
        <w:t>）</w:t>
      </w:r>
    </w:p>
    <w:p w:rsidR="005203F9"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《防止静电事故通用导则》（</w:t>
      </w:r>
      <w:r>
        <w:rPr>
          <w:color w:val="000000" w:themeColor="text1"/>
          <w:sz w:val="28"/>
        </w:rPr>
        <w:t>GB12158-2006</w:t>
      </w:r>
      <w:r>
        <w:rPr>
          <w:color w:val="000000" w:themeColor="text1"/>
          <w:sz w:val="28"/>
        </w:rPr>
        <w:t>）</w:t>
      </w:r>
    </w:p>
    <w:p w:rsidR="005203F9"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lastRenderedPageBreak/>
        <w:t>《石油与石油设施雷电安全规范》（</w:t>
      </w:r>
      <w:r>
        <w:rPr>
          <w:color w:val="000000" w:themeColor="text1"/>
          <w:sz w:val="28"/>
        </w:rPr>
        <w:t>GB15599-2009</w:t>
      </w:r>
      <w:r>
        <w:rPr>
          <w:color w:val="000000" w:themeColor="text1"/>
          <w:sz w:val="28"/>
        </w:rPr>
        <w:t>）</w:t>
      </w:r>
    </w:p>
    <w:p w:rsidR="005203F9"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《危险化学品重大危险源辨识》（</w:t>
      </w:r>
      <w:r>
        <w:rPr>
          <w:color w:val="000000" w:themeColor="text1"/>
          <w:sz w:val="28"/>
        </w:rPr>
        <w:t>GB18218-2018</w:t>
      </w:r>
      <w:r>
        <w:rPr>
          <w:color w:val="000000" w:themeColor="text1"/>
          <w:sz w:val="28"/>
        </w:rPr>
        <w:t>）</w:t>
      </w:r>
    </w:p>
    <w:p w:rsidR="005203F9"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《爆炸危险环境电力装置设计规范》（</w:t>
      </w:r>
      <w:r>
        <w:rPr>
          <w:color w:val="000000" w:themeColor="text1"/>
          <w:sz w:val="28"/>
        </w:rPr>
        <w:t>GB50058-2014</w:t>
      </w:r>
      <w:r>
        <w:rPr>
          <w:color w:val="000000" w:themeColor="text1"/>
          <w:sz w:val="28"/>
        </w:rPr>
        <w:t>）</w:t>
      </w:r>
    </w:p>
    <w:p w:rsidR="005203F9"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《个体防护装备配备规范</w:t>
      </w:r>
      <w:r>
        <w:rPr>
          <w:color w:val="000000" w:themeColor="text1"/>
          <w:sz w:val="28"/>
        </w:rPr>
        <w:t xml:space="preserve"> </w:t>
      </w:r>
      <w:r>
        <w:rPr>
          <w:color w:val="000000" w:themeColor="text1"/>
          <w:sz w:val="28"/>
        </w:rPr>
        <w:t>第</w:t>
      </w:r>
      <w:r>
        <w:rPr>
          <w:color w:val="000000" w:themeColor="text1"/>
          <w:sz w:val="28"/>
        </w:rPr>
        <w:t>1</w:t>
      </w:r>
      <w:r>
        <w:rPr>
          <w:color w:val="000000" w:themeColor="text1"/>
          <w:sz w:val="28"/>
        </w:rPr>
        <w:t>部分：总则》（</w:t>
      </w:r>
      <w:r>
        <w:rPr>
          <w:color w:val="000000" w:themeColor="text1"/>
          <w:sz w:val="28"/>
        </w:rPr>
        <w:t>GB39800.1-2020</w:t>
      </w:r>
      <w:r>
        <w:rPr>
          <w:color w:val="000000" w:themeColor="text1"/>
          <w:sz w:val="28"/>
        </w:rPr>
        <w:t>）</w:t>
      </w:r>
    </w:p>
    <w:p w:rsidR="005203F9"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《个体防护装备配备规范</w:t>
      </w:r>
      <w:r>
        <w:rPr>
          <w:color w:val="000000" w:themeColor="text1"/>
          <w:sz w:val="28"/>
        </w:rPr>
        <w:t xml:space="preserve"> </w:t>
      </w:r>
      <w:r>
        <w:rPr>
          <w:color w:val="000000" w:themeColor="text1"/>
          <w:sz w:val="28"/>
        </w:rPr>
        <w:t>第</w:t>
      </w:r>
      <w:r>
        <w:rPr>
          <w:color w:val="000000" w:themeColor="text1"/>
          <w:sz w:val="28"/>
        </w:rPr>
        <w:t>2</w:t>
      </w:r>
      <w:r>
        <w:rPr>
          <w:color w:val="000000" w:themeColor="text1"/>
          <w:sz w:val="28"/>
        </w:rPr>
        <w:t>部分：石油、化工、天然气》（</w:t>
      </w:r>
      <w:r>
        <w:rPr>
          <w:color w:val="000000" w:themeColor="text1"/>
          <w:sz w:val="28"/>
        </w:rPr>
        <w:t>GB39800.2-2020</w:t>
      </w:r>
      <w:r>
        <w:rPr>
          <w:color w:val="000000" w:themeColor="text1"/>
          <w:sz w:val="28"/>
        </w:rPr>
        <w:t>）</w:t>
      </w:r>
    </w:p>
    <w:p w:rsidR="005203F9"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《石油天然气工程设计防火规范》（</w:t>
      </w:r>
      <w:r>
        <w:rPr>
          <w:color w:val="000000" w:themeColor="text1"/>
          <w:sz w:val="28"/>
        </w:rPr>
        <w:t>GB50183-2004</w:t>
      </w:r>
      <w:r>
        <w:rPr>
          <w:color w:val="000000" w:themeColor="text1"/>
          <w:sz w:val="28"/>
        </w:rPr>
        <w:t>）</w:t>
      </w:r>
    </w:p>
    <w:p w:rsidR="005203F9"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《供配电系统设计规范》（</w:t>
      </w:r>
      <w:r>
        <w:rPr>
          <w:color w:val="000000" w:themeColor="text1"/>
          <w:sz w:val="28"/>
        </w:rPr>
        <w:t>GB50052-2009</w:t>
      </w:r>
      <w:r>
        <w:rPr>
          <w:color w:val="000000" w:themeColor="text1"/>
          <w:sz w:val="28"/>
        </w:rPr>
        <w:t>）</w:t>
      </w:r>
    </w:p>
    <w:p w:rsidR="005203F9"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《低压配电设计规范》（</w:t>
      </w:r>
      <w:r>
        <w:rPr>
          <w:color w:val="000000" w:themeColor="text1"/>
          <w:sz w:val="28"/>
        </w:rPr>
        <w:t>GB50054-2011</w:t>
      </w:r>
      <w:r>
        <w:rPr>
          <w:color w:val="000000" w:themeColor="text1"/>
          <w:sz w:val="28"/>
        </w:rPr>
        <w:t>）</w:t>
      </w:r>
    </w:p>
    <w:p w:rsidR="005203F9"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《危险货物品名表》（</w:t>
      </w:r>
      <w:r>
        <w:rPr>
          <w:color w:val="000000" w:themeColor="text1"/>
          <w:sz w:val="28"/>
        </w:rPr>
        <w:t>GB12268-2012</w:t>
      </w:r>
      <w:r>
        <w:rPr>
          <w:color w:val="000000" w:themeColor="text1"/>
          <w:sz w:val="28"/>
        </w:rPr>
        <w:t>）</w:t>
      </w:r>
    </w:p>
    <w:p w:rsidR="005203F9"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《工业企业设计卫生标准》（</w:t>
      </w:r>
      <w:r>
        <w:rPr>
          <w:color w:val="000000" w:themeColor="text1"/>
          <w:sz w:val="28"/>
        </w:rPr>
        <w:t>GBZ1-2010</w:t>
      </w:r>
      <w:r>
        <w:rPr>
          <w:color w:val="000000" w:themeColor="text1"/>
          <w:sz w:val="28"/>
        </w:rPr>
        <w:t>）</w:t>
      </w:r>
    </w:p>
    <w:p w:rsidR="005203F9"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《工作场所职业病危害警示标识》（</w:t>
      </w:r>
      <w:r>
        <w:rPr>
          <w:color w:val="000000" w:themeColor="text1"/>
          <w:sz w:val="28"/>
        </w:rPr>
        <w:t>GBZ158-2003</w:t>
      </w:r>
      <w:r>
        <w:rPr>
          <w:color w:val="000000" w:themeColor="text1"/>
          <w:sz w:val="28"/>
        </w:rPr>
        <w:t>）</w:t>
      </w:r>
    </w:p>
    <w:p w:rsidR="005203F9"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《工作场所有害因素职业接触限值第</w:t>
      </w:r>
      <w:r>
        <w:rPr>
          <w:color w:val="000000" w:themeColor="text1"/>
          <w:sz w:val="28"/>
        </w:rPr>
        <w:t>1</w:t>
      </w:r>
      <w:r>
        <w:rPr>
          <w:color w:val="000000" w:themeColor="text1"/>
          <w:sz w:val="28"/>
        </w:rPr>
        <w:t>部分：化学有害因素》（</w:t>
      </w:r>
      <w:r>
        <w:rPr>
          <w:color w:val="000000" w:themeColor="text1"/>
          <w:sz w:val="28"/>
        </w:rPr>
        <w:t>GBZ2.1-2019</w:t>
      </w:r>
      <w:r>
        <w:rPr>
          <w:color w:val="000000" w:themeColor="text1"/>
          <w:sz w:val="28"/>
        </w:rPr>
        <w:t>）</w:t>
      </w:r>
    </w:p>
    <w:p w:rsidR="005203F9"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《工作场所有害因素职业接触限值第</w:t>
      </w:r>
      <w:r>
        <w:rPr>
          <w:color w:val="000000" w:themeColor="text1"/>
          <w:sz w:val="28"/>
        </w:rPr>
        <w:t>2</w:t>
      </w:r>
      <w:r>
        <w:rPr>
          <w:color w:val="000000" w:themeColor="text1"/>
          <w:sz w:val="28"/>
        </w:rPr>
        <w:t>部分：物理因素》（</w:t>
      </w:r>
      <w:r>
        <w:rPr>
          <w:color w:val="000000" w:themeColor="text1"/>
          <w:sz w:val="28"/>
        </w:rPr>
        <w:t>GBZ2.2-2007</w:t>
      </w:r>
      <w:r>
        <w:rPr>
          <w:color w:val="000000" w:themeColor="text1"/>
          <w:sz w:val="28"/>
        </w:rPr>
        <w:t>）</w:t>
      </w:r>
    </w:p>
    <w:p w:rsidR="005203F9"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《火灾分类》（</w:t>
      </w:r>
      <w:r>
        <w:rPr>
          <w:color w:val="000000" w:themeColor="text1"/>
          <w:sz w:val="28"/>
        </w:rPr>
        <w:t>GB/T4968-2008</w:t>
      </w:r>
      <w:r>
        <w:rPr>
          <w:color w:val="000000" w:themeColor="text1"/>
          <w:sz w:val="28"/>
        </w:rPr>
        <w:t>）</w:t>
      </w:r>
    </w:p>
    <w:p w:rsidR="005203F9"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《建筑灭火器配置设计规范》（</w:t>
      </w:r>
      <w:r>
        <w:rPr>
          <w:color w:val="000000" w:themeColor="text1"/>
          <w:sz w:val="28"/>
        </w:rPr>
        <w:t>GB</w:t>
      </w:r>
      <w:r>
        <w:rPr>
          <w:rFonts w:hint="eastAsia"/>
          <w:color w:val="000000" w:themeColor="text1"/>
          <w:sz w:val="28"/>
        </w:rPr>
        <w:t>50140</w:t>
      </w:r>
      <w:r>
        <w:rPr>
          <w:color w:val="000000" w:themeColor="text1"/>
          <w:sz w:val="28"/>
        </w:rPr>
        <w:t>-200</w:t>
      </w:r>
      <w:r>
        <w:rPr>
          <w:rFonts w:hint="eastAsia"/>
          <w:color w:val="000000" w:themeColor="text1"/>
          <w:sz w:val="28"/>
        </w:rPr>
        <w:t>5</w:t>
      </w:r>
      <w:r>
        <w:rPr>
          <w:color w:val="000000" w:themeColor="text1"/>
          <w:sz w:val="28"/>
        </w:rPr>
        <w:t>）</w:t>
      </w:r>
    </w:p>
    <w:p w:rsidR="005203F9"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《生产过程安全卫生要求总则》（</w:t>
      </w:r>
      <w:r>
        <w:rPr>
          <w:color w:val="000000" w:themeColor="text1"/>
          <w:sz w:val="28"/>
        </w:rPr>
        <w:t>GB/T12801-2008</w:t>
      </w:r>
      <w:r>
        <w:rPr>
          <w:color w:val="000000" w:themeColor="text1"/>
          <w:sz w:val="28"/>
        </w:rPr>
        <w:t>）</w:t>
      </w:r>
    </w:p>
    <w:p w:rsidR="005203F9"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《生产过程危险和有害因素分类与代码》（</w:t>
      </w:r>
      <w:r>
        <w:rPr>
          <w:color w:val="000000" w:themeColor="text1"/>
          <w:sz w:val="28"/>
        </w:rPr>
        <w:t>GB/T13861-20</w:t>
      </w:r>
      <w:r>
        <w:rPr>
          <w:rFonts w:hint="eastAsia"/>
          <w:color w:val="000000" w:themeColor="text1"/>
          <w:sz w:val="28"/>
        </w:rPr>
        <w:t>22</w:t>
      </w:r>
      <w:r>
        <w:rPr>
          <w:color w:val="000000" w:themeColor="text1"/>
          <w:sz w:val="28"/>
        </w:rPr>
        <w:t>）</w:t>
      </w:r>
    </w:p>
    <w:p w:rsidR="005203F9"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《企业安全生产标准化基本规范》（</w:t>
      </w:r>
      <w:r>
        <w:rPr>
          <w:color w:val="000000" w:themeColor="text1"/>
          <w:sz w:val="28"/>
        </w:rPr>
        <w:t>GB/T33000-2016</w:t>
      </w:r>
      <w:r>
        <w:rPr>
          <w:color w:val="000000" w:themeColor="text1"/>
          <w:sz w:val="28"/>
        </w:rPr>
        <w:t>）</w:t>
      </w:r>
    </w:p>
    <w:p w:rsidR="005203F9"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《生产经营单位生产安全事故应急预案编制导则》（</w:t>
      </w:r>
      <w:r>
        <w:rPr>
          <w:color w:val="000000" w:themeColor="text1"/>
          <w:sz w:val="28"/>
        </w:rPr>
        <w:t>GB/T29639-2020</w:t>
      </w:r>
      <w:r>
        <w:rPr>
          <w:color w:val="000000" w:themeColor="text1"/>
          <w:sz w:val="28"/>
        </w:rPr>
        <w:t>）</w:t>
      </w:r>
    </w:p>
    <w:p w:rsidR="005203F9"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《石油天然气工业钻井和采油设备</w:t>
      </w:r>
      <w:r>
        <w:rPr>
          <w:color w:val="000000" w:themeColor="text1"/>
          <w:sz w:val="28"/>
        </w:rPr>
        <w:t xml:space="preserve"> </w:t>
      </w:r>
      <w:r>
        <w:rPr>
          <w:color w:val="000000" w:themeColor="text1"/>
          <w:sz w:val="28"/>
        </w:rPr>
        <w:t>钻井和修井井架、底座》（</w:t>
      </w:r>
      <w:r>
        <w:rPr>
          <w:color w:val="000000" w:themeColor="text1"/>
          <w:sz w:val="28"/>
        </w:rPr>
        <w:t>GB/T25428-2015</w:t>
      </w:r>
      <w:r>
        <w:rPr>
          <w:color w:val="000000" w:themeColor="text1"/>
          <w:sz w:val="28"/>
        </w:rPr>
        <w:t>）</w:t>
      </w:r>
    </w:p>
    <w:p w:rsidR="005203F9"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lastRenderedPageBreak/>
        <w:t>《石油天然气工业钻机和修井机》（</w:t>
      </w:r>
      <w:r>
        <w:rPr>
          <w:color w:val="000000" w:themeColor="text1"/>
          <w:sz w:val="28"/>
        </w:rPr>
        <w:t>GB/T23505-2017</w:t>
      </w:r>
      <w:r>
        <w:rPr>
          <w:color w:val="000000" w:themeColor="text1"/>
          <w:sz w:val="28"/>
        </w:rPr>
        <w:t>）</w:t>
      </w:r>
    </w:p>
    <w:p w:rsidR="005203F9"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《石油天然气工业钻井和修井设备》（</w:t>
      </w:r>
      <w:r>
        <w:rPr>
          <w:color w:val="000000" w:themeColor="text1"/>
          <w:sz w:val="28"/>
        </w:rPr>
        <w:t>GB/T17744-2020</w:t>
      </w:r>
      <w:r>
        <w:rPr>
          <w:color w:val="000000" w:themeColor="text1"/>
          <w:sz w:val="28"/>
        </w:rPr>
        <w:t>）</w:t>
      </w:r>
    </w:p>
    <w:p w:rsidR="005203F9"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《电气装置安装工程</w:t>
      </w:r>
      <w:r>
        <w:rPr>
          <w:color w:val="000000" w:themeColor="text1"/>
          <w:sz w:val="28"/>
        </w:rPr>
        <w:t xml:space="preserve"> </w:t>
      </w:r>
      <w:r>
        <w:rPr>
          <w:color w:val="000000" w:themeColor="text1"/>
          <w:sz w:val="28"/>
        </w:rPr>
        <w:t>接地装置施工及验收规范》</w:t>
      </w:r>
      <w:r>
        <w:rPr>
          <w:rFonts w:hint="eastAsia"/>
          <w:color w:val="000000" w:themeColor="text1"/>
          <w:sz w:val="28"/>
        </w:rPr>
        <w:t>（</w:t>
      </w:r>
      <w:r>
        <w:rPr>
          <w:rFonts w:hint="eastAsia"/>
          <w:color w:val="000000" w:themeColor="text1"/>
          <w:sz w:val="28"/>
        </w:rPr>
        <w:t>GB50169-2016</w:t>
      </w:r>
      <w:r>
        <w:rPr>
          <w:rFonts w:hint="eastAsia"/>
          <w:color w:val="000000" w:themeColor="text1"/>
          <w:sz w:val="28"/>
        </w:rPr>
        <w:t>）</w:t>
      </w:r>
    </w:p>
    <w:p w:rsidR="005203F9"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1.2.7 </w:t>
      </w:r>
      <w:r>
        <w:rPr>
          <w:rFonts w:eastAsia="黑体"/>
          <w:b w:val="0"/>
          <w:snapToGrid w:val="0"/>
          <w:color w:val="000000" w:themeColor="text1"/>
          <w:kern w:val="0"/>
          <w:sz w:val="28"/>
          <w:szCs w:val="28"/>
        </w:rPr>
        <w:t>行业、地方标准</w:t>
      </w:r>
    </w:p>
    <w:p w:rsidR="005203F9" w:rsidRDefault="00000000">
      <w:pPr>
        <w:pStyle w:val="affff"/>
        <w:numPr>
          <w:ilvl w:val="0"/>
          <w:numId w:val="9"/>
        </w:numPr>
        <w:adjustRightInd w:val="0"/>
        <w:snapToGrid w:val="0"/>
        <w:spacing w:line="360" w:lineRule="auto"/>
        <w:ind w:left="0" w:firstLineChars="0" w:firstLine="544"/>
        <w:rPr>
          <w:bCs/>
          <w:color w:val="000000" w:themeColor="text1"/>
          <w:spacing w:val="-4"/>
          <w:sz w:val="28"/>
          <w:szCs w:val="28"/>
        </w:rPr>
      </w:pPr>
      <w:bookmarkStart w:id="6" w:name="_Toc215277129"/>
      <w:bookmarkEnd w:id="4"/>
      <w:bookmarkEnd w:id="5"/>
      <w:r>
        <w:rPr>
          <w:bCs/>
          <w:color w:val="000000" w:themeColor="text1"/>
          <w:spacing w:val="-4"/>
          <w:sz w:val="28"/>
          <w:szCs w:val="28"/>
        </w:rPr>
        <w:t>《石油天然气安全规程》（</w:t>
      </w:r>
      <w:r>
        <w:rPr>
          <w:bCs/>
          <w:color w:val="000000" w:themeColor="text1"/>
          <w:spacing w:val="-4"/>
          <w:sz w:val="28"/>
          <w:szCs w:val="28"/>
        </w:rPr>
        <w:t>AQ2012-2007</w:t>
      </w:r>
      <w:r>
        <w:rPr>
          <w:bCs/>
          <w:color w:val="000000" w:themeColor="text1"/>
          <w:spacing w:val="-4"/>
          <w:sz w:val="28"/>
          <w:szCs w:val="28"/>
        </w:rPr>
        <w:t>）</w:t>
      </w:r>
    </w:p>
    <w:p w:rsidR="005203F9" w:rsidRDefault="00000000">
      <w:pPr>
        <w:pStyle w:val="affff"/>
        <w:numPr>
          <w:ilvl w:val="0"/>
          <w:numId w:val="9"/>
        </w:numPr>
        <w:adjustRightInd w:val="0"/>
        <w:snapToGrid w:val="0"/>
        <w:spacing w:line="360" w:lineRule="auto"/>
        <w:ind w:left="0" w:firstLineChars="0" w:firstLine="544"/>
        <w:rPr>
          <w:color w:val="000000" w:themeColor="text1"/>
          <w:sz w:val="28"/>
        </w:rPr>
      </w:pPr>
      <w:r>
        <w:rPr>
          <w:bCs/>
          <w:color w:val="000000" w:themeColor="text1"/>
          <w:spacing w:val="-4"/>
          <w:sz w:val="28"/>
          <w:szCs w:val="28"/>
        </w:rPr>
        <w:t>《石油行业安全生产标准化</w:t>
      </w:r>
      <w:r>
        <w:rPr>
          <w:bCs/>
          <w:color w:val="000000" w:themeColor="text1"/>
          <w:spacing w:val="-4"/>
          <w:sz w:val="28"/>
          <w:szCs w:val="28"/>
        </w:rPr>
        <w:t xml:space="preserve"> </w:t>
      </w:r>
      <w:r>
        <w:rPr>
          <w:bCs/>
          <w:color w:val="000000" w:themeColor="text1"/>
          <w:spacing w:val="-4"/>
          <w:sz w:val="28"/>
          <w:szCs w:val="28"/>
        </w:rPr>
        <w:t>井下作业实施规范》（</w:t>
      </w:r>
      <w:r>
        <w:rPr>
          <w:bCs/>
          <w:color w:val="000000" w:themeColor="text1"/>
          <w:spacing w:val="-4"/>
          <w:sz w:val="28"/>
          <w:szCs w:val="28"/>
        </w:rPr>
        <w:t>AQ2041-2012</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left="0" w:firstLine="566"/>
        <w:rPr>
          <w:color w:val="000000" w:themeColor="text1"/>
          <w:sz w:val="28"/>
        </w:rPr>
      </w:pPr>
      <w:r>
        <w:rPr>
          <w:color w:val="000000" w:themeColor="text1"/>
          <w:sz w:val="28"/>
        </w:rPr>
        <w:t>《安全评价通则》（</w:t>
      </w:r>
      <w:r>
        <w:rPr>
          <w:color w:val="000000" w:themeColor="text1"/>
          <w:sz w:val="28"/>
        </w:rPr>
        <w:t>AQ8001-2007</w:t>
      </w:r>
      <w:r>
        <w:rPr>
          <w:color w:val="000000" w:themeColor="text1"/>
          <w:sz w:val="28"/>
        </w:rPr>
        <w:t>）</w:t>
      </w:r>
    </w:p>
    <w:p w:rsidR="005203F9" w:rsidRDefault="00000000">
      <w:pPr>
        <w:pStyle w:val="18"/>
        <w:numPr>
          <w:ilvl w:val="0"/>
          <w:numId w:val="9"/>
        </w:numPr>
        <w:adjustRightInd w:val="0"/>
        <w:snapToGrid w:val="0"/>
        <w:spacing w:line="360" w:lineRule="auto"/>
        <w:ind w:left="0" w:firstLine="566"/>
        <w:rPr>
          <w:color w:val="000000" w:themeColor="text1"/>
          <w:sz w:val="28"/>
        </w:rPr>
      </w:pPr>
      <w:r>
        <w:rPr>
          <w:color w:val="000000" w:themeColor="text1"/>
          <w:sz w:val="28"/>
        </w:rPr>
        <w:t>《生产安全事故应急演练基本规范》（</w:t>
      </w:r>
      <w:r>
        <w:rPr>
          <w:color w:val="000000" w:themeColor="text1"/>
          <w:sz w:val="28"/>
        </w:rPr>
        <w:t>AQ/T9007-2019</w:t>
      </w:r>
      <w:r>
        <w:rPr>
          <w:color w:val="000000" w:themeColor="text1"/>
          <w:sz w:val="28"/>
        </w:rPr>
        <w:t>）</w:t>
      </w:r>
    </w:p>
    <w:p w:rsidR="005203F9" w:rsidRDefault="00000000">
      <w:pPr>
        <w:pStyle w:val="18"/>
        <w:numPr>
          <w:ilvl w:val="0"/>
          <w:numId w:val="9"/>
        </w:numPr>
        <w:adjustRightInd w:val="0"/>
        <w:snapToGrid w:val="0"/>
        <w:spacing w:line="360" w:lineRule="auto"/>
        <w:ind w:left="0" w:firstLine="566"/>
        <w:rPr>
          <w:color w:val="000000" w:themeColor="text1"/>
          <w:sz w:val="28"/>
        </w:rPr>
      </w:pPr>
      <w:r>
        <w:rPr>
          <w:color w:val="000000" w:themeColor="text1"/>
          <w:sz w:val="28"/>
        </w:rPr>
        <w:t>《生产安全事故应急演练评估规范》（</w:t>
      </w:r>
      <w:r>
        <w:rPr>
          <w:color w:val="000000" w:themeColor="text1"/>
          <w:sz w:val="28"/>
        </w:rPr>
        <w:t>AQ/T9009-2015</w:t>
      </w:r>
      <w:r>
        <w:rPr>
          <w:color w:val="000000" w:themeColor="text1"/>
          <w:sz w:val="28"/>
        </w:rPr>
        <w:t>）</w:t>
      </w:r>
    </w:p>
    <w:p w:rsidR="005203F9" w:rsidRDefault="00000000">
      <w:pPr>
        <w:pStyle w:val="18"/>
        <w:numPr>
          <w:ilvl w:val="0"/>
          <w:numId w:val="9"/>
        </w:numPr>
        <w:adjustRightInd w:val="0"/>
        <w:snapToGrid w:val="0"/>
        <w:spacing w:line="360" w:lineRule="auto"/>
        <w:ind w:left="0" w:firstLine="566"/>
        <w:rPr>
          <w:bCs/>
          <w:color w:val="000000" w:themeColor="text1"/>
          <w:spacing w:val="-4"/>
          <w:sz w:val="28"/>
          <w:szCs w:val="28"/>
        </w:rPr>
      </w:pPr>
      <w:r>
        <w:rPr>
          <w:color w:val="000000" w:themeColor="text1"/>
          <w:sz w:val="28"/>
        </w:rPr>
        <w:t>《生产经营单位生产安全事故应急预案评估指南》（</w:t>
      </w:r>
      <w:r>
        <w:rPr>
          <w:color w:val="000000" w:themeColor="text1"/>
          <w:sz w:val="28"/>
        </w:rPr>
        <w:t>AQ/T9011-2019</w:t>
      </w:r>
      <w:r>
        <w:rPr>
          <w:color w:val="000000" w:themeColor="text1"/>
          <w:sz w:val="28"/>
        </w:rPr>
        <w:t>）</w:t>
      </w:r>
    </w:p>
    <w:p w:rsidR="005203F9" w:rsidRDefault="00000000">
      <w:pPr>
        <w:pStyle w:val="18"/>
        <w:numPr>
          <w:ilvl w:val="0"/>
          <w:numId w:val="9"/>
        </w:numPr>
        <w:adjustRightInd w:val="0"/>
        <w:snapToGrid w:val="0"/>
        <w:spacing w:line="360" w:lineRule="auto"/>
        <w:ind w:left="0" w:firstLine="566"/>
        <w:rPr>
          <w:color w:val="000000" w:themeColor="text1"/>
          <w:sz w:val="28"/>
        </w:rPr>
      </w:pPr>
      <w:r>
        <w:rPr>
          <w:color w:val="000000" w:themeColor="text1"/>
          <w:sz w:val="28"/>
        </w:rPr>
        <w:t>《石油与天然气井井控安全技术考核管理规则》（</w:t>
      </w:r>
      <w:r>
        <w:rPr>
          <w:color w:val="000000" w:themeColor="text1"/>
          <w:sz w:val="28"/>
        </w:rPr>
        <w:t>SY/T5742-2019</w:t>
      </w:r>
      <w:r>
        <w:rPr>
          <w:color w:val="000000" w:themeColor="text1"/>
          <w:sz w:val="28"/>
        </w:rPr>
        <w:t>）</w:t>
      </w:r>
    </w:p>
    <w:p w:rsidR="005203F9" w:rsidRDefault="00000000">
      <w:pPr>
        <w:pStyle w:val="18"/>
        <w:numPr>
          <w:ilvl w:val="0"/>
          <w:numId w:val="9"/>
        </w:numPr>
        <w:adjustRightInd w:val="0"/>
        <w:snapToGrid w:val="0"/>
        <w:spacing w:line="360" w:lineRule="auto"/>
        <w:ind w:left="0" w:firstLine="566"/>
        <w:rPr>
          <w:bCs/>
          <w:color w:val="000000" w:themeColor="text1"/>
          <w:spacing w:val="-4"/>
          <w:sz w:val="28"/>
          <w:szCs w:val="28"/>
        </w:rPr>
      </w:pPr>
      <w:r>
        <w:rPr>
          <w:color w:val="000000" w:themeColor="text1"/>
          <w:sz w:val="28"/>
        </w:rPr>
        <w:t>《</w:t>
      </w:r>
      <w:r>
        <w:rPr>
          <w:bCs/>
          <w:color w:val="000000" w:themeColor="text1"/>
          <w:spacing w:val="-4"/>
          <w:sz w:val="28"/>
          <w:szCs w:val="28"/>
        </w:rPr>
        <w:t>石油天然气钻井、开发、储运防火防爆安全生产技术规程》（</w:t>
      </w:r>
      <w:r>
        <w:rPr>
          <w:bCs/>
          <w:color w:val="000000" w:themeColor="text1"/>
          <w:spacing w:val="-4"/>
          <w:sz w:val="28"/>
          <w:szCs w:val="28"/>
        </w:rPr>
        <w:t>SY/T5225-2019</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firstLineChars="0"/>
        <w:rPr>
          <w:bCs/>
          <w:color w:val="000000" w:themeColor="text1"/>
          <w:spacing w:val="-4"/>
          <w:sz w:val="28"/>
          <w:szCs w:val="28"/>
        </w:rPr>
      </w:pPr>
      <w:r>
        <w:rPr>
          <w:bCs/>
          <w:color w:val="000000" w:themeColor="text1"/>
          <w:spacing w:val="-4"/>
          <w:sz w:val="28"/>
          <w:szCs w:val="28"/>
        </w:rPr>
        <w:t>《井下作业安全规程》（</w:t>
      </w:r>
      <w:r>
        <w:rPr>
          <w:bCs/>
          <w:color w:val="000000" w:themeColor="text1"/>
          <w:spacing w:val="-4"/>
          <w:sz w:val="28"/>
          <w:szCs w:val="28"/>
        </w:rPr>
        <w:t>SY/T5727-2020</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firstLineChars="0"/>
        <w:rPr>
          <w:bCs/>
          <w:color w:val="000000" w:themeColor="text1"/>
          <w:spacing w:val="-4"/>
          <w:sz w:val="28"/>
          <w:szCs w:val="28"/>
        </w:rPr>
      </w:pPr>
      <w:r>
        <w:rPr>
          <w:bCs/>
          <w:color w:val="000000" w:themeColor="text1"/>
          <w:spacing w:val="-4"/>
          <w:sz w:val="28"/>
          <w:szCs w:val="28"/>
        </w:rPr>
        <w:t>《钻井井场设备作业安全技术规程》（</w:t>
      </w:r>
      <w:r>
        <w:rPr>
          <w:bCs/>
          <w:color w:val="000000" w:themeColor="text1"/>
          <w:spacing w:val="-4"/>
          <w:sz w:val="28"/>
          <w:szCs w:val="28"/>
        </w:rPr>
        <w:t>SY/T5974-2020</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firstLineChars="0"/>
        <w:rPr>
          <w:bCs/>
          <w:color w:val="000000" w:themeColor="text1"/>
          <w:spacing w:val="-4"/>
          <w:sz w:val="28"/>
          <w:szCs w:val="28"/>
        </w:rPr>
      </w:pPr>
      <w:r>
        <w:rPr>
          <w:bCs/>
          <w:color w:val="000000" w:themeColor="text1"/>
          <w:spacing w:val="-4"/>
          <w:sz w:val="28"/>
          <w:szCs w:val="28"/>
        </w:rPr>
        <w:t>《钻修井井场雷电防护规范》（</w:t>
      </w:r>
      <w:r>
        <w:rPr>
          <w:bCs/>
          <w:color w:val="000000" w:themeColor="text1"/>
          <w:spacing w:val="-4"/>
          <w:sz w:val="28"/>
          <w:szCs w:val="28"/>
        </w:rPr>
        <w:t>SY/T7386-2017</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firstLineChars="0"/>
        <w:rPr>
          <w:bCs/>
          <w:color w:val="000000" w:themeColor="text1"/>
          <w:spacing w:val="-4"/>
          <w:sz w:val="28"/>
          <w:szCs w:val="28"/>
        </w:rPr>
      </w:pPr>
      <w:r>
        <w:rPr>
          <w:bCs/>
          <w:color w:val="000000" w:themeColor="text1"/>
          <w:spacing w:val="-4"/>
          <w:sz w:val="28"/>
          <w:szCs w:val="28"/>
        </w:rPr>
        <w:t>《钻（修）井井架逃生装置安全规范》（</w:t>
      </w:r>
      <w:r>
        <w:rPr>
          <w:bCs/>
          <w:color w:val="000000" w:themeColor="text1"/>
          <w:spacing w:val="-4"/>
          <w:sz w:val="28"/>
          <w:szCs w:val="28"/>
        </w:rPr>
        <w:t>SY/T7028-2016</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left="0" w:firstLine="550"/>
        <w:rPr>
          <w:bCs/>
          <w:color w:val="000000" w:themeColor="text1"/>
          <w:spacing w:val="-4"/>
          <w:sz w:val="28"/>
          <w:szCs w:val="28"/>
        </w:rPr>
      </w:pPr>
      <w:r>
        <w:rPr>
          <w:bCs/>
          <w:color w:val="000000" w:themeColor="text1"/>
          <w:spacing w:val="-4"/>
          <w:sz w:val="28"/>
          <w:szCs w:val="28"/>
        </w:rPr>
        <w:t>《石油天然气工业</w:t>
      </w:r>
      <w:r>
        <w:rPr>
          <w:bCs/>
          <w:color w:val="000000" w:themeColor="text1"/>
          <w:spacing w:val="-4"/>
          <w:sz w:val="28"/>
          <w:szCs w:val="28"/>
        </w:rPr>
        <w:t xml:space="preserve"> </w:t>
      </w:r>
      <w:r>
        <w:rPr>
          <w:bCs/>
          <w:color w:val="000000" w:themeColor="text1"/>
          <w:spacing w:val="-4"/>
          <w:sz w:val="28"/>
          <w:szCs w:val="28"/>
        </w:rPr>
        <w:t>健康、安全与环境管理体系》（</w:t>
      </w:r>
      <w:r>
        <w:rPr>
          <w:bCs/>
          <w:color w:val="000000" w:themeColor="text1"/>
          <w:spacing w:val="-4"/>
          <w:sz w:val="28"/>
          <w:szCs w:val="28"/>
        </w:rPr>
        <w:t>SY/T6276-2014</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left="0" w:firstLine="550"/>
        <w:rPr>
          <w:bCs/>
          <w:color w:val="000000" w:themeColor="text1"/>
          <w:spacing w:val="-4"/>
          <w:sz w:val="28"/>
          <w:szCs w:val="28"/>
        </w:rPr>
      </w:pPr>
      <w:r>
        <w:rPr>
          <w:bCs/>
          <w:color w:val="000000" w:themeColor="text1"/>
          <w:spacing w:val="-4"/>
          <w:sz w:val="28"/>
          <w:szCs w:val="28"/>
        </w:rPr>
        <w:t>《油井堵水作业方法</w:t>
      </w:r>
      <w:r>
        <w:rPr>
          <w:bCs/>
          <w:color w:val="000000" w:themeColor="text1"/>
          <w:spacing w:val="-4"/>
          <w:sz w:val="28"/>
          <w:szCs w:val="28"/>
        </w:rPr>
        <w:t xml:space="preserve"> </w:t>
      </w:r>
      <w:r>
        <w:rPr>
          <w:bCs/>
          <w:color w:val="000000" w:themeColor="text1"/>
          <w:spacing w:val="-4"/>
          <w:sz w:val="28"/>
          <w:szCs w:val="28"/>
        </w:rPr>
        <w:t>水玻璃</w:t>
      </w:r>
      <w:r>
        <w:rPr>
          <w:bCs/>
          <w:color w:val="000000" w:themeColor="text1"/>
          <w:spacing w:val="-4"/>
          <w:sz w:val="28"/>
          <w:szCs w:val="28"/>
        </w:rPr>
        <w:t>-</w:t>
      </w:r>
      <w:r>
        <w:rPr>
          <w:bCs/>
          <w:color w:val="000000" w:themeColor="text1"/>
          <w:spacing w:val="-4"/>
          <w:sz w:val="28"/>
          <w:szCs w:val="28"/>
        </w:rPr>
        <w:t>氯化钙堵水及调剖工艺作法》（</w:t>
      </w:r>
      <w:r>
        <w:rPr>
          <w:bCs/>
          <w:color w:val="000000" w:themeColor="text1"/>
          <w:spacing w:val="-4"/>
          <w:sz w:val="28"/>
          <w:szCs w:val="28"/>
        </w:rPr>
        <w:t>SY/T5923-2012</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left="0" w:firstLine="550"/>
        <w:rPr>
          <w:rFonts w:eastAsiaTheme="minorEastAsia"/>
          <w:bCs/>
          <w:color w:val="000000" w:themeColor="text1"/>
          <w:spacing w:val="-4"/>
          <w:sz w:val="28"/>
          <w:szCs w:val="28"/>
        </w:rPr>
      </w:pPr>
      <w:r>
        <w:rPr>
          <w:bCs/>
          <w:color w:val="000000" w:themeColor="text1"/>
          <w:spacing w:val="-4"/>
          <w:sz w:val="28"/>
          <w:szCs w:val="28"/>
        </w:rPr>
        <w:t>《注水井调剖工艺及效果评价》（</w:t>
      </w:r>
      <w:r>
        <w:rPr>
          <w:bCs/>
          <w:color w:val="000000" w:themeColor="text1"/>
          <w:spacing w:val="-4"/>
          <w:sz w:val="28"/>
          <w:szCs w:val="28"/>
        </w:rPr>
        <w:t>SY/T5588-2012</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left="0" w:firstLine="550"/>
        <w:rPr>
          <w:bCs/>
          <w:color w:val="000000" w:themeColor="text1"/>
          <w:spacing w:val="-4"/>
          <w:sz w:val="28"/>
          <w:szCs w:val="28"/>
        </w:rPr>
      </w:pPr>
      <w:r>
        <w:rPr>
          <w:bCs/>
          <w:color w:val="000000" w:themeColor="text1"/>
          <w:spacing w:val="-4"/>
          <w:sz w:val="28"/>
          <w:szCs w:val="28"/>
        </w:rPr>
        <w:lastRenderedPageBreak/>
        <w:t>《</w:t>
      </w:r>
      <w:r>
        <w:rPr>
          <w:rFonts w:eastAsiaTheme="minorEastAsia"/>
          <w:color w:val="000000" w:themeColor="text1"/>
          <w:sz w:val="28"/>
          <w:szCs w:val="28"/>
        </w:rPr>
        <w:t>油井堵水效果评价方法</w:t>
      </w:r>
      <w:r>
        <w:rPr>
          <w:bCs/>
          <w:color w:val="000000" w:themeColor="text1"/>
          <w:spacing w:val="-4"/>
          <w:sz w:val="28"/>
          <w:szCs w:val="28"/>
        </w:rPr>
        <w:t>》（</w:t>
      </w:r>
      <w:r>
        <w:rPr>
          <w:rFonts w:eastAsiaTheme="minorEastAsia"/>
          <w:color w:val="000000" w:themeColor="text1"/>
          <w:sz w:val="28"/>
          <w:szCs w:val="28"/>
        </w:rPr>
        <w:t>SY/T5874-2021</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firstLineChars="0"/>
        <w:rPr>
          <w:bCs/>
          <w:color w:val="000000" w:themeColor="text1"/>
          <w:spacing w:val="-4"/>
          <w:sz w:val="28"/>
          <w:szCs w:val="28"/>
        </w:rPr>
      </w:pPr>
      <w:r>
        <w:rPr>
          <w:bCs/>
          <w:color w:val="000000" w:themeColor="text1"/>
          <w:spacing w:val="-4"/>
          <w:sz w:val="28"/>
          <w:szCs w:val="28"/>
        </w:rPr>
        <w:t>《防止静电、雷电和杂散电流引燃的措施》（</w:t>
      </w:r>
      <w:r>
        <w:rPr>
          <w:bCs/>
          <w:color w:val="000000" w:themeColor="text1"/>
          <w:spacing w:val="-4"/>
          <w:sz w:val="28"/>
          <w:szCs w:val="28"/>
        </w:rPr>
        <w:t>SY/T6319-2016</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firstLineChars="0"/>
        <w:rPr>
          <w:bCs/>
          <w:color w:val="000000" w:themeColor="text1"/>
          <w:spacing w:val="-4"/>
          <w:sz w:val="28"/>
          <w:szCs w:val="28"/>
        </w:rPr>
      </w:pPr>
      <w:r>
        <w:rPr>
          <w:bCs/>
          <w:color w:val="000000" w:themeColor="text1"/>
          <w:spacing w:val="-4"/>
          <w:sz w:val="28"/>
          <w:szCs w:val="28"/>
        </w:rPr>
        <w:t>《井下作业井控技术规程》（</w:t>
      </w:r>
      <w:r>
        <w:rPr>
          <w:bCs/>
          <w:color w:val="000000" w:themeColor="text1"/>
          <w:spacing w:val="-4"/>
          <w:sz w:val="28"/>
          <w:szCs w:val="28"/>
        </w:rPr>
        <w:t>SY/T6690-2016</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firstLineChars="0"/>
        <w:rPr>
          <w:bCs/>
          <w:color w:val="000000" w:themeColor="text1"/>
          <w:spacing w:val="-4"/>
          <w:sz w:val="28"/>
          <w:szCs w:val="28"/>
        </w:rPr>
      </w:pPr>
      <w:r>
        <w:rPr>
          <w:bCs/>
          <w:color w:val="000000" w:themeColor="text1"/>
          <w:spacing w:val="-4"/>
          <w:sz w:val="28"/>
          <w:szCs w:val="28"/>
        </w:rPr>
        <w:t>《井下作业用防喷器》（</w:t>
      </w:r>
      <w:r>
        <w:rPr>
          <w:bCs/>
          <w:color w:val="000000" w:themeColor="text1"/>
          <w:spacing w:val="-4"/>
          <w:sz w:val="28"/>
          <w:szCs w:val="28"/>
        </w:rPr>
        <w:t>SY/T7010-2014</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firstLineChars="0"/>
        <w:rPr>
          <w:bCs/>
          <w:color w:val="000000" w:themeColor="text1"/>
          <w:spacing w:val="-4"/>
          <w:sz w:val="28"/>
          <w:szCs w:val="28"/>
        </w:rPr>
      </w:pPr>
      <w:r>
        <w:rPr>
          <w:bCs/>
          <w:color w:val="000000" w:themeColor="text1"/>
          <w:spacing w:val="-4"/>
          <w:sz w:val="28"/>
          <w:szCs w:val="28"/>
        </w:rPr>
        <w:t>《石油天然气生产专用安全标志》（</w:t>
      </w:r>
      <w:r>
        <w:rPr>
          <w:bCs/>
          <w:color w:val="000000" w:themeColor="text1"/>
          <w:spacing w:val="-4"/>
          <w:sz w:val="28"/>
          <w:szCs w:val="28"/>
        </w:rPr>
        <w:t>SY/T6355-2017</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left="0" w:firstLine="550"/>
        <w:rPr>
          <w:bCs/>
          <w:color w:val="000000" w:themeColor="text1"/>
          <w:spacing w:val="-4"/>
          <w:sz w:val="28"/>
          <w:szCs w:val="28"/>
        </w:rPr>
      </w:pPr>
      <w:r>
        <w:rPr>
          <w:bCs/>
          <w:color w:val="000000" w:themeColor="text1"/>
          <w:spacing w:val="-4"/>
          <w:sz w:val="28"/>
          <w:szCs w:val="28"/>
        </w:rPr>
        <w:t>《石油天然气作业场所劳动防护用品配备规范》（</w:t>
      </w:r>
      <w:r>
        <w:rPr>
          <w:bCs/>
          <w:color w:val="000000" w:themeColor="text1"/>
          <w:spacing w:val="-4"/>
          <w:sz w:val="28"/>
          <w:szCs w:val="28"/>
        </w:rPr>
        <w:t>SY/T6524-2017</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firstLineChars="0"/>
        <w:rPr>
          <w:bCs/>
          <w:color w:val="000000" w:themeColor="text1"/>
          <w:spacing w:val="-4"/>
          <w:sz w:val="28"/>
          <w:szCs w:val="28"/>
        </w:rPr>
      </w:pPr>
      <w:r>
        <w:rPr>
          <w:bCs/>
          <w:color w:val="000000" w:themeColor="text1"/>
          <w:spacing w:val="-4"/>
          <w:sz w:val="28"/>
          <w:szCs w:val="28"/>
        </w:rPr>
        <w:t>《硫化氢环境人身防护规范》（</w:t>
      </w:r>
      <w:r>
        <w:rPr>
          <w:bCs/>
          <w:color w:val="000000" w:themeColor="text1"/>
          <w:spacing w:val="-4"/>
          <w:sz w:val="28"/>
          <w:szCs w:val="28"/>
        </w:rPr>
        <w:t>SY/T6277-2017</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firstLineChars="0"/>
        <w:rPr>
          <w:bCs/>
          <w:color w:val="000000" w:themeColor="text1"/>
          <w:spacing w:val="-4"/>
          <w:sz w:val="28"/>
          <w:szCs w:val="28"/>
        </w:rPr>
      </w:pPr>
      <w:r>
        <w:rPr>
          <w:bCs/>
          <w:color w:val="000000" w:themeColor="text1"/>
          <w:spacing w:val="-4"/>
          <w:sz w:val="28"/>
          <w:szCs w:val="28"/>
        </w:rPr>
        <w:t>《油气井井喷着火抢险作法》（</w:t>
      </w:r>
      <w:r>
        <w:rPr>
          <w:bCs/>
          <w:color w:val="000000" w:themeColor="text1"/>
          <w:spacing w:val="-4"/>
          <w:sz w:val="28"/>
          <w:szCs w:val="28"/>
        </w:rPr>
        <w:t>SY/T6203-2014</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left="0" w:firstLine="550"/>
        <w:rPr>
          <w:bCs/>
          <w:color w:val="000000" w:themeColor="text1"/>
          <w:spacing w:val="-4"/>
          <w:sz w:val="28"/>
          <w:szCs w:val="28"/>
        </w:rPr>
      </w:pPr>
      <w:r>
        <w:rPr>
          <w:bCs/>
          <w:color w:val="000000" w:themeColor="text1"/>
          <w:spacing w:val="-4"/>
          <w:sz w:val="28"/>
          <w:szCs w:val="28"/>
        </w:rPr>
        <w:t>《石油天然气工程项目安全现状评价报告编写规则》（</w:t>
      </w:r>
      <w:r>
        <w:rPr>
          <w:bCs/>
          <w:color w:val="000000" w:themeColor="text1"/>
          <w:spacing w:val="-4"/>
          <w:sz w:val="28"/>
          <w:szCs w:val="28"/>
        </w:rPr>
        <w:t>SY/T6778-2010</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firstLineChars="0"/>
        <w:rPr>
          <w:bCs/>
          <w:color w:val="000000" w:themeColor="text1"/>
          <w:spacing w:val="-4"/>
          <w:sz w:val="28"/>
          <w:szCs w:val="28"/>
        </w:rPr>
      </w:pPr>
      <w:r>
        <w:rPr>
          <w:bCs/>
          <w:color w:val="000000" w:themeColor="text1"/>
          <w:spacing w:val="-4"/>
          <w:sz w:val="28"/>
          <w:szCs w:val="28"/>
        </w:rPr>
        <w:t>《硫化氢防护安全培训规范》（</w:t>
      </w:r>
      <w:r>
        <w:rPr>
          <w:bCs/>
          <w:color w:val="000000" w:themeColor="text1"/>
          <w:spacing w:val="-4"/>
          <w:sz w:val="28"/>
          <w:szCs w:val="28"/>
        </w:rPr>
        <w:t>SY/T7356-2017</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firstLineChars="0"/>
        <w:rPr>
          <w:bCs/>
          <w:color w:val="000000" w:themeColor="text1"/>
          <w:spacing w:val="-4"/>
          <w:sz w:val="28"/>
          <w:szCs w:val="28"/>
        </w:rPr>
      </w:pPr>
      <w:r>
        <w:rPr>
          <w:bCs/>
          <w:color w:val="000000" w:themeColor="text1"/>
          <w:spacing w:val="-4"/>
          <w:sz w:val="28"/>
          <w:szCs w:val="28"/>
        </w:rPr>
        <w:t>《硫化氢环境井下作业场所作业安全规范》（</w:t>
      </w:r>
      <w:r>
        <w:rPr>
          <w:bCs/>
          <w:color w:val="000000" w:themeColor="text1"/>
          <w:spacing w:val="-4"/>
          <w:sz w:val="28"/>
          <w:szCs w:val="28"/>
        </w:rPr>
        <w:t>SY/T6610-2017</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left="0" w:firstLine="550"/>
        <w:rPr>
          <w:bCs/>
          <w:color w:val="000000" w:themeColor="text1"/>
          <w:spacing w:val="-4"/>
          <w:sz w:val="28"/>
          <w:szCs w:val="28"/>
        </w:rPr>
      </w:pPr>
      <w:r>
        <w:rPr>
          <w:bCs/>
          <w:color w:val="000000" w:themeColor="text1"/>
          <w:spacing w:val="-4"/>
          <w:sz w:val="28"/>
          <w:szCs w:val="28"/>
        </w:rPr>
        <w:t>《石油钻机和修井机井架承载能力检测评定方法及分级规范</w:t>
      </w:r>
      <w:hyperlink r:id="rId25" w:tgtFrame="http://www.jianbiaoku.com/webarbs/book/65390/_self" w:history="1">
        <w:r>
          <w:rPr>
            <w:bCs/>
            <w:color w:val="000000" w:themeColor="text1"/>
            <w:spacing w:val="-4"/>
            <w:sz w:val="28"/>
            <w:szCs w:val="28"/>
          </w:rPr>
          <w:t>》（</w:t>
        </w:r>
        <w:r>
          <w:rPr>
            <w:bCs/>
            <w:color w:val="000000" w:themeColor="text1"/>
            <w:spacing w:val="-4"/>
            <w:sz w:val="28"/>
            <w:szCs w:val="28"/>
          </w:rPr>
          <w:t>SY/T6326-2019</w:t>
        </w:r>
      </w:hyperlink>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left="0" w:firstLine="550"/>
        <w:rPr>
          <w:bCs/>
          <w:color w:val="000000" w:themeColor="text1"/>
          <w:spacing w:val="-4"/>
          <w:sz w:val="28"/>
          <w:szCs w:val="28"/>
        </w:rPr>
      </w:pPr>
      <w:r>
        <w:rPr>
          <w:bCs/>
          <w:color w:val="000000" w:themeColor="text1"/>
          <w:spacing w:val="-4"/>
          <w:sz w:val="28"/>
          <w:szCs w:val="28"/>
        </w:rPr>
        <w:t>《石油钻、修井用吊具安全技术检验规范》（</w:t>
      </w:r>
      <w:r>
        <w:rPr>
          <w:bCs/>
          <w:color w:val="000000" w:themeColor="text1"/>
          <w:spacing w:val="-4"/>
          <w:sz w:val="28"/>
          <w:szCs w:val="28"/>
        </w:rPr>
        <w:t>SY/T6605-2018</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left="0" w:firstLine="550"/>
        <w:rPr>
          <w:bCs/>
          <w:color w:val="000000" w:themeColor="text1"/>
          <w:spacing w:val="-4"/>
          <w:sz w:val="28"/>
          <w:szCs w:val="28"/>
        </w:rPr>
      </w:pPr>
      <w:r>
        <w:rPr>
          <w:bCs/>
          <w:color w:val="000000" w:themeColor="text1"/>
          <w:spacing w:val="-4"/>
          <w:sz w:val="28"/>
          <w:szCs w:val="28"/>
        </w:rPr>
        <w:t>《防喷器检验、修理和再制造》（</w:t>
      </w:r>
      <w:r>
        <w:rPr>
          <w:bCs/>
          <w:color w:val="000000" w:themeColor="text1"/>
          <w:spacing w:val="-4"/>
          <w:sz w:val="28"/>
          <w:szCs w:val="28"/>
        </w:rPr>
        <w:t>SY/T6160-2019</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left="0" w:firstLine="550"/>
        <w:rPr>
          <w:bCs/>
          <w:color w:val="000000" w:themeColor="text1"/>
          <w:spacing w:val="-4"/>
          <w:sz w:val="28"/>
          <w:szCs w:val="28"/>
        </w:rPr>
      </w:pPr>
      <w:r>
        <w:rPr>
          <w:bCs/>
          <w:color w:val="000000" w:themeColor="text1"/>
          <w:spacing w:val="-4"/>
          <w:sz w:val="28"/>
          <w:szCs w:val="28"/>
        </w:rPr>
        <w:t>《石油天然气工程总图设计规范》（</w:t>
      </w:r>
      <w:r>
        <w:rPr>
          <w:bCs/>
          <w:color w:val="000000" w:themeColor="text1"/>
          <w:spacing w:val="-4"/>
          <w:sz w:val="28"/>
          <w:szCs w:val="28"/>
        </w:rPr>
        <w:t>SY/T0048-2016</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left="0" w:firstLine="550"/>
        <w:rPr>
          <w:bCs/>
          <w:color w:val="000000" w:themeColor="text1"/>
          <w:spacing w:val="-4"/>
          <w:sz w:val="28"/>
          <w:szCs w:val="28"/>
        </w:rPr>
      </w:pPr>
      <w:r>
        <w:rPr>
          <w:bCs/>
          <w:color w:val="000000" w:themeColor="text1"/>
          <w:spacing w:val="-4"/>
          <w:sz w:val="28"/>
          <w:szCs w:val="28"/>
        </w:rPr>
        <w:t>《油气水井大修作业施工设计编写规范》（</w:t>
      </w:r>
      <w:r>
        <w:rPr>
          <w:bCs/>
          <w:color w:val="000000" w:themeColor="text1"/>
          <w:spacing w:val="-4"/>
          <w:sz w:val="28"/>
          <w:szCs w:val="28"/>
        </w:rPr>
        <w:t>SY/T6264-2019</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left="0" w:firstLine="550"/>
        <w:rPr>
          <w:bCs/>
          <w:color w:val="000000" w:themeColor="text1"/>
          <w:spacing w:val="-4"/>
          <w:sz w:val="28"/>
          <w:szCs w:val="28"/>
        </w:rPr>
      </w:pPr>
      <w:r>
        <w:rPr>
          <w:bCs/>
          <w:color w:val="000000" w:themeColor="text1"/>
          <w:spacing w:val="-4"/>
          <w:sz w:val="28"/>
          <w:szCs w:val="28"/>
        </w:rPr>
        <w:t>《石油钻机和修井机使用与维护》（</w:t>
      </w:r>
      <w:r>
        <w:rPr>
          <w:bCs/>
          <w:color w:val="000000" w:themeColor="text1"/>
          <w:spacing w:val="-4"/>
          <w:sz w:val="28"/>
          <w:szCs w:val="28"/>
        </w:rPr>
        <w:t>SY/T6117-2016</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left="0" w:firstLine="550"/>
        <w:rPr>
          <w:bCs/>
          <w:color w:val="000000" w:themeColor="text1"/>
          <w:spacing w:val="-4"/>
          <w:sz w:val="28"/>
          <w:szCs w:val="28"/>
        </w:rPr>
      </w:pPr>
      <w:r>
        <w:rPr>
          <w:bCs/>
          <w:color w:val="000000" w:themeColor="text1"/>
          <w:spacing w:val="-4"/>
          <w:sz w:val="28"/>
          <w:szCs w:val="28"/>
        </w:rPr>
        <w:t>《石油天然气钻采设备钻井和修井井架、底座的检查、维护、修理与使用》（</w:t>
      </w:r>
      <w:r>
        <w:rPr>
          <w:bCs/>
          <w:color w:val="000000" w:themeColor="text1"/>
          <w:spacing w:val="-4"/>
          <w:sz w:val="28"/>
          <w:szCs w:val="28"/>
        </w:rPr>
        <w:t>SY/T6408-2018</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left="0" w:firstLine="550"/>
        <w:rPr>
          <w:bCs/>
          <w:color w:val="000000" w:themeColor="text1"/>
          <w:spacing w:val="-4"/>
          <w:sz w:val="28"/>
          <w:szCs w:val="28"/>
        </w:rPr>
      </w:pPr>
      <w:r>
        <w:rPr>
          <w:bCs/>
          <w:color w:val="000000" w:themeColor="text1"/>
          <w:spacing w:val="-4"/>
          <w:sz w:val="28"/>
          <w:szCs w:val="28"/>
        </w:rPr>
        <w:t>《</w:t>
      </w:r>
      <w:r>
        <w:rPr>
          <w:rStyle w:val="aff1"/>
          <w:i w:val="0"/>
          <w:color w:val="000000" w:themeColor="text1"/>
          <w:sz w:val="28"/>
          <w:szCs w:val="28"/>
          <w:shd w:val="clear" w:color="auto" w:fill="FFFFFF"/>
        </w:rPr>
        <w:t>侧钻井施工作业及完井工艺要求</w:t>
      </w:r>
      <w:r>
        <w:rPr>
          <w:bCs/>
          <w:color w:val="000000" w:themeColor="text1"/>
          <w:spacing w:val="-4"/>
          <w:sz w:val="28"/>
          <w:szCs w:val="28"/>
        </w:rPr>
        <w:t>》（</w:t>
      </w:r>
      <w:r>
        <w:rPr>
          <w:bCs/>
          <w:color w:val="000000" w:themeColor="text1"/>
          <w:spacing w:val="-4"/>
          <w:sz w:val="28"/>
          <w:szCs w:val="28"/>
        </w:rPr>
        <w:t>SY/T5792-2018</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left="0" w:firstLine="550"/>
        <w:rPr>
          <w:bCs/>
          <w:color w:val="000000" w:themeColor="text1"/>
          <w:spacing w:val="-4"/>
          <w:sz w:val="28"/>
          <w:szCs w:val="28"/>
        </w:rPr>
      </w:pPr>
      <w:r>
        <w:rPr>
          <w:bCs/>
          <w:color w:val="000000" w:themeColor="text1"/>
          <w:spacing w:val="-4"/>
          <w:sz w:val="28"/>
          <w:szCs w:val="28"/>
        </w:rPr>
        <w:t>《</w:t>
      </w:r>
      <w:r>
        <w:rPr>
          <w:rStyle w:val="aff1"/>
          <w:i w:val="0"/>
          <w:color w:val="000000" w:themeColor="text1"/>
          <w:sz w:val="28"/>
          <w:szCs w:val="28"/>
          <w:shd w:val="clear" w:color="auto" w:fill="FFFFFF"/>
        </w:rPr>
        <w:t>套管开窗及侧钻作业方法</w:t>
      </w:r>
      <w:r>
        <w:rPr>
          <w:bCs/>
          <w:color w:val="000000" w:themeColor="text1"/>
          <w:spacing w:val="-4"/>
          <w:sz w:val="28"/>
          <w:szCs w:val="28"/>
        </w:rPr>
        <w:t>》（</w:t>
      </w:r>
      <w:r>
        <w:rPr>
          <w:bCs/>
          <w:color w:val="000000" w:themeColor="text1"/>
          <w:spacing w:val="-4"/>
          <w:sz w:val="28"/>
          <w:szCs w:val="28"/>
        </w:rPr>
        <w:t>SY/T6218-2019</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left="0" w:firstLine="550"/>
        <w:rPr>
          <w:rFonts w:eastAsiaTheme="minorEastAsia"/>
          <w:bCs/>
          <w:color w:val="000000" w:themeColor="text1"/>
          <w:spacing w:val="-4"/>
          <w:sz w:val="28"/>
          <w:szCs w:val="28"/>
        </w:rPr>
      </w:pPr>
      <w:r>
        <w:rPr>
          <w:bCs/>
          <w:color w:val="000000" w:themeColor="text1"/>
          <w:spacing w:val="-4"/>
          <w:sz w:val="28"/>
          <w:szCs w:val="28"/>
        </w:rPr>
        <w:t>《</w:t>
      </w:r>
      <w:r>
        <w:rPr>
          <w:rFonts w:eastAsiaTheme="minorEastAsia"/>
          <w:color w:val="000000" w:themeColor="text1"/>
          <w:sz w:val="28"/>
          <w:szCs w:val="28"/>
        </w:rPr>
        <w:t>套管补贴工艺作法</w:t>
      </w:r>
      <w:r>
        <w:rPr>
          <w:bCs/>
          <w:color w:val="000000" w:themeColor="text1"/>
          <w:spacing w:val="-4"/>
          <w:sz w:val="28"/>
          <w:szCs w:val="28"/>
        </w:rPr>
        <w:t>》（</w:t>
      </w:r>
      <w:r>
        <w:rPr>
          <w:rFonts w:eastAsiaTheme="minorEastAsia"/>
          <w:color w:val="000000" w:themeColor="text1"/>
          <w:sz w:val="28"/>
          <w:szCs w:val="28"/>
        </w:rPr>
        <w:t>SY/T5846-2020</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left="0" w:firstLine="550"/>
        <w:rPr>
          <w:rFonts w:eastAsiaTheme="minorEastAsia"/>
          <w:bCs/>
          <w:color w:val="000000" w:themeColor="text1"/>
          <w:spacing w:val="-4"/>
          <w:sz w:val="28"/>
          <w:szCs w:val="28"/>
        </w:rPr>
      </w:pPr>
      <w:r>
        <w:rPr>
          <w:rFonts w:eastAsiaTheme="minorEastAsia"/>
          <w:bCs/>
          <w:color w:val="000000" w:themeColor="text1"/>
          <w:spacing w:val="-4"/>
          <w:sz w:val="28"/>
          <w:szCs w:val="28"/>
        </w:rPr>
        <w:lastRenderedPageBreak/>
        <w:t>《常规修井作业规程</w:t>
      </w:r>
      <w:r>
        <w:rPr>
          <w:rFonts w:eastAsiaTheme="minorEastAsia" w:hint="eastAsia"/>
          <w:bCs/>
          <w:color w:val="000000" w:themeColor="text1"/>
          <w:spacing w:val="-4"/>
          <w:sz w:val="28"/>
          <w:szCs w:val="28"/>
        </w:rPr>
        <w:t xml:space="preserve"> </w:t>
      </w:r>
      <w:r>
        <w:rPr>
          <w:rFonts w:eastAsiaTheme="minorEastAsia"/>
          <w:bCs/>
          <w:color w:val="000000" w:themeColor="text1"/>
          <w:spacing w:val="-4"/>
          <w:sz w:val="28"/>
          <w:szCs w:val="28"/>
        </w:rPr>
        <w:t>第</w:t>
      </w:r>
      <w:r>
        <w:rPr>
          <w:rFonts w:eastAsiaTheme="minorEastAsia"/>
          <w:bCs/>
          <w:color w:val="000000" w:themeColor="text1"/>
          <w:spacing w:val="-4"/>
          <w:sz w:val="28"/>
          <w:szCs w:val="28"/>
        </w:rPr>
        <w:t>4</w:t>
      </w:r>
      <w:r>
        <w:rPr>
          <w:rFonts w:eastAsiaTheme="minorEastAsia"/>
          <w:bCs/>
          <w:color w:val="000000" w:themeColor="text1"/>
          <w:spacing w:val="-4"/>
          <w:sz w:val="28"/>
          <w:szCs w:val="28"/>
        </w:rPr>
        <w:t>部分：找窜漏、封窜堵漏》</w:t>
      </w:r>
      <w:r>
        <w:rPr>
          <w:rFonts w:eastAsiaTheme="minorEastAsia" w:hint="eastAsia"/>
          <w:bCs/>
          <w:color w:val="000000" w:themeColor="text1"/>
          <w:spacing w:val="-4"/>
          <w:sz w:val="28"/>
          <w:szCs w:val="28"/>
        </w:rPr>
        <w:t>（</w:t>
      </w:r>
      <w:r>
        <w:rPr>
          <w:rFonts w:eastAsiaTheme="minorEastAsia"/>
          <w:bCs/>
          <w:color w:val="000000" w:themeColor="text1"/>
          <w:spacing w:val="-4"/>
          <w:sz w:val="28"/>
          <w:szCs w:val="28"/>
        </w:rPr>
        <w:t>SY/T5587.4-2019</w:t>
      </w:r>
      <w:r>
        <w:rPr>
          <w:rFonts w:eastAsiaTheme="minorEastAsia" w:hint="eastAsia"/>
          <w:bCs/>
          <w:color w:val="000000" w:themeColor="text1"/>
          <w:spacing w:val="-4"/>
          <w:sz w:val="28"/>
          <w:szCs w:val="28"/>
        </w:rPr>
        <w:t>）</w:t>
      </w:r>
    </w:p>
    <w:p w:rsidR="005203F9" w:rsidRDefault="00000000">
      <w:pPr>
        <w:pStyle w:val="18"/>
        <w:numPr>
          <w:ilvl w:val="0"/>
          <w:numId w:val="9"/>
        </w:numPr>
        <w:adjustRightInd w:val="0"/>
        <w:snapToGrid w:val="0"/>
        <w:spacing w:line="360" w:lineRule="auto"/>
        <w:ind w:left="0" w:firstLine="550"/>
        <w:rPr>
          <w:bCs/>
          <w:color w:val="000000" w:themeColor="text1"/>
          <w:spacing w:val="-4"/>
          <w:sz w:val="28"/>
          <w:szCs w:val="28"/>
        </w:rPr>
      </w:pPr>
      <w:r>
        <w:rPr>
          <w:bCs/>
          <w:color w:val="000000" w:themeColor="text1"/>
          <w:spacing w:val="-4"/>
          <w:sz w:val="28"/>
          <w:szCs w:val="28"/>
        </w:rPr>
        <w:t>《常规修井作业规程</w:t>
      </w:r>
      <w:r>
        <w:rPr>
          <w:bCs/>
          <w:color w:val="000000" w:themeColor="text1"/>
          <w:spacing w:val="-4"/>
          <w:sz w:val="28"/>
          <w:szCs w:val="28"/>
        </w:rPr>
        <w:t xml:space="preserve"> </w:t>
      </w:r>
      <w:r>
        <w:rPr>
          <w:bCs/>
          <w:color w:val="000000" w:themeColor="text1"/>
          <w:spacing w:val="-4"/>
          <w:sz w:val="28"/>
          <w:szCs w:val="28"/>
        </w:rPr>
        <w:t>第</w:t>
      </w:r>
      <w:r>
        <w:rPr>
          <w:bCs/>
          <w:color w:val="000000" w:themeColor="text1"/>
          <w:spacing w:val="-4"/>
          <w:sz w:val="28"/>
          <w:szCs w:val="28"/>
        </w:rPr>
        <w:t>5</w:t>
      </w:r>
      <w:r>
        <w:rPr>
          <w:bCs/>
          <w:color w:val="000000" w:themeColor="text1"/>
          <w:spacing w:val="-4"/>
          <w:sz w:val="28"/>
          <w:szCs w:val="28"/>
        </w:rPr>
        <w:t>部分</w:t>
      </w:r>
      <w:r>
        <w:rPr>
          <w:bCs/>
          <w:color w:val="000000" w:themeColor="text1"/>
          <w:spacing w:val="-4"/>
          <w:sz w:val="28"/>
          <w:szCs w:val="28"/>
        </w:rPr>
        <w:t>:</w:t>
      </w:r>
      <w:r>
        <w:rPr>
          <w:bCs/>
          <w:color w:val="000000" w:themeColor="text1"/>
          <w:spacing w:val="-4"/>
          <w:sz w:val="28"/>
          <w:szCs w:val="28"/>
        </w:rPr>
        <w:t>井下作业井筒准备》（</w:t>
      </w:r>
      <w:r>
        <w:rPr>
          <w:bCs/>
          <w:color w:val="000000" w:themeColor="text1"/>
          <w:spacing w:val="-4"/>
          <w:sz w:val="28"/>
          <w:szCs w:val="28"/>
        </w:rPr>
        <w:t>SY∕T5587.5-2018</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left="0" w:firstLine="550"/>
        <w:rPr>
          <w:bCs/>
          <w:color w:val="000000" w:themeColor="text1"/>
          <w:spacing w:val="-4"/>
          <w:sz w:val="28"/>
          <w:szCs w:val="28"/>
        </w:rPr>
      </w:pPr>
      <w:r>
        <w:rPr>
          <w:bCs/>
          <w:color w:val="000000" w:themeColor="text1"/>
          <w:spacing w:val="-4"/>
          <w:sz w:val="28"/>
          <w:szCs w:val="28"/>
        </w:rPr>
        <w:t>《常规修井作业规程</w:t>
      </w:r>
      <w:r>
        <w:rPr>
          <w:bCs/>
          <w:color w:val="000000" w:themeColor="text1"/>
          <w:spacing w:val="-4"/>
          <w:sz w:val="28"/>
          <w:szCs w:val="28"/>
        </w:rPr>
        <w:t xml:space="preserve"> </w:t>
      </w:r>
      <w:r>
        <w:rPr>
          <w:color w:val="000000" w:themeColor="text1"/>
          <w:sz w:val="28"/>
          <w:szCs w:val="28"/>
          <w:shd w:val="clear" w:color="auto" w:fill="FFFFFF"/>
        </w:rPr>
        <w:t>第</w:t>
      </w:r>
      <w:r>
        <w:rPr>
          <w:color w:val="000000" w:themeColor="text1"/>
          <w:sz w:val="28"/>
          <w:szCs w:val="28"/>
          <w:shd w:val="clear" w:color="auto" w:fill="FFFFFF"/>
        </w:rPr>
        <w:t>12</w:t>
      </w:r>
      <w:r>
        <w:rPr>
          <w:color w:val="000000" w:themeColor="text1"/>
          <w:sz w:val="28"/>
          <w:szCs w:val="28"/>
          <w:shd w:val="clear" w:color="auto" w:fill="FFFFFF"/>
        </w:rPr>
        <w:t>部分</w:t>
      </w:r>
      <w:r>
        <w:rPr>
          <w:color w:val="000000" w:themeColor="text1"/>
          <w:sz w:val="28"/>
          <w:szCs w:val="28"/>
          <w:shd w:val="clear" w:color="auto" w:fill="FFFFFF"/>
        </w:rPr>
        <w:t>:</w:t>
      </w:r>
      <w:r>
        <w:rPr>
          <w:color w:val="000000" w:themeColor="text1"/>
          <w:sz w:val="28"/>
          <w:szCs w:val="28"/>
          <w:shd w:val="clear" w:color="auto" w:fill="FFFFFF"/>
        </w:rPr>
        <w:t>解卡打捞</w:t>
      </w:r>
      <w:r>
        <w:rPr>
          <w:bCs/>
          <w:color w:val="000000" w:themeColor="text1"/>
          <w:spacing w:val="-4"/>
          <w:sz w:val="28"/>
          <w:szCs w:val="28"/>
        </w:rPr>
        <w:t>》（</w:t>
      </w:r>
      <w:r>
        <w:rPr>
          <w:bCs/>
          <w:color w:val="000000" w:themeColor="text1"/>
          <w:spacing w:val="-4"/>
          <w:sz w:val="28"/>
          <w:szCs w:val="28"/>
        </w:rPr>
        <w:t>SY∕T5587.12-2018</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left="0" w:firstLine="550"/>
        <w:rPr>
          <w:bCs/>
          <w:color w:val="000000" w:themeColor="text1"/>
          <w:spacing w:val="-4"/>
          <w:sz w:val="28"/>
          <w:szCs w:val="28"/>
        </w:rPr>
      </w:pPr>
      <w:r>
        <w:rPr>
          <w:bCs/>
          <w:color w:val="000000" w:themeColor="text1"/>
          <w:spacing w:val="-4"/>
          <w:sz w:val="28"/>
          <w:szCs w:val="28"/>
        </w:rPr>
        <w:t>《石油天然气钻采设备</w:t>
      </w:r>
      <w:r>
        <w:rPr>
          <w:bCs/>
          <w:color w:val="000000" w:themeColor="text1"/>
          <w:spacing w:val="-4"/>
          <w:sz w:val="28"/>
          <w:szCs w:val="28"/>
        </w:rPr>
        <w:t xml:space="preserve"> </w:t>
      </w:r>
      <w:r>
        <w:rPr>
          <w:bCs/>
          <w:color w:val="000000" w:themeColor="text1"/>
          <w:spacing w:val="-4"/>
          <w:sz w:val="28"/>
          <w:szCs w:val="28"/>
        </w:rPr>
        <w:t>钻机和修井机涂装规范》（</w:t>
      </w:r>
      <w:r>
        <w:rPr>
          <w:bCs/>
          <w:color w:val="000000" w:themeColor="text1"/>
          <w:spacing w:val="-4"/>
          <w:sz w:val="28"/>
          <w:szCs w:val="28"/>
        </w:rPr>
        <w:t>SY/T6919-2020</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left="0" w:firstLine="550"/>
        <w:rPr>
          <w:bCs/>
          <w:color w:val="000000" w:themeColor="text1"/>
          <w:spacing w:val="-4"/>
          <w:sz w:val="28"/>
          <w:szCs w:val="28"/>
        </w:rPr>
      </w:pPr>
      <w:r>
        <w:rPr>
          <w:bCs/>
          <w:color w:val="000000" w:themeColor="text1"/>
          <w:spacing w:val="-4"/>
          <w:sz w:val="28"/>
          <w:szCs w:val="28"/>
        </w:rPr>
        <w:t>《石油天然气钻采设备</w:t>
      </w:r>
      <w:r>
        <w:rPr>
          <w:bCs/>
          <w:color w:val="000000" w:themeColor="text1"/>
          <w:spacing w:val="-4"/>
          <w:sz w:val="28"/>
          <w:szCs w:val="28"/>
        </w:rPr>
        <w:t xml:space="preserve"> </w:t>
      </w:r>
      <w:r>
        <w:rPr>
          <w:bCs/>
          <w:color w:val="000000" w:themeColor="text1"/>
          <w:spacing w:val="-4"/>
          <w:sz w:val="28"/>
          <w:szCs w:val="28"/>
        </w:rPr>
        <w:t>钻修井用安全接头》（</w:t>
      </w:r>
      <w:r>
        <w:rPr>
          <w:bCs/>
          <w:color w:val="000000" w:themeColor="text1"/>
          <w:spacing w:val="-4"/>
          <w:sz w:val="28"/>
          <w:szCs w:val="28"/>
        </w:rPr>
        <w:t>SY/T5067-2018</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firstLineChars="0"/>
        <w:rPr>
          <w:bCs/>
          <w:color w:val="000000" w:themeColor="text1"/>
          <w:spacing w:val="-4"/>
          <w:sz w:val="28"/>
          <w:szCs w:val="28"/>
        </w:rPr>
      </w:pPr>
      <w:r>
        <w:rPr>
          <w:bCs/>
          <w:color w:val="000000" w:themeColor="text1"/>
          <w:spacing w:val="-4"/>
          <w:sz w:val="28"/>
          <w:szCs w:val="28"/>
        </w:rPr>
        <w:t>《泡沫分流酸化设计与施工规范》（</w:t>
      </w:r>
      <w:r>
        <w:rPr>
          <w:bCs/>
          <w:color w:val="000000" w:themeColor="text1"/>
          <w:spacing w:val="-4"/>
          <w:sz w:val="28"/>
          <w:szCs w:val="28"/>
        </w:rPr>
        <w:t>SY/T6887-2012</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firstLineChars="0"/>
        <w:rPr>
          <w:bCs/>
          <w:color w:val="000000" w:themeColor="text1"/>
          <w:spacing w:val="-4"/>
          <w:sz w:val="28"/>
          <w:szCs w:val="28"/>
        </w:rPr>
      </w:pPr>
      <w:r>
        <w:rPr>
          <w:bCs/>
          <w:color w:val="000000" w:themeColor="text1"/>
          <w:spacing w:val="-4"/>
          <w:sz w:val="28"/>
          <w:szCs w:val="28"/>
        </w:rPr>
        <w:t>《油水井酸化设计、施工及评价规范》（</w:t>
      </w:r>
      <w:r>
        <w:rPr>
          <w:bCs/>
          <w:color w:val="000000" w:themeColor="text1"/>
          <w:spacing w:val="-4"/>
          <w:sz w:val="28"/>
          <w:szCs w:val="28"/>
        </w:rPr>
        <w:t>SY/T6334-2013</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firstLineChars="0"/>
        <w:rPr>
          <w:bCs/>
          <w:color w:val="000000" w:themeColor="text1"/>
          <w:spacing w:val="-4"/>
          <w:sz w:val="28"/>
          <w:szCs w:val="28"/>
        </w:rPr>
      </w:pPr>
      <w:r>
        <w:rPr>
          <w:bCs/>
          <w:color w:val="000000" w:themeColor="text1"/>
          <w:spacing w:val="-4"/>
          <w:sz w:val="28"/>
          <w:szCs w:val="28"/>
        </w:rPr>
        <w:t>《高压油气井测试工艺技术规程》（</w:t>
      </w:r>
      <w:r>
        <w:rPr>
          <w:bCs/>
          <w:color w:val="000000" w:themeColor="text1"/>
          <w:spacing w:val="-4"/>
          <w:sz w:val="28"/>
          <w:szCs w:val="28"/>
        </w:rPr>
        <w:t>SY/T6581-2012</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firstLineChars="0"/>
        <w:rPr>
          <w:bCs/>
          <w:color w:val="000000" w:themeColor="text1"/>
          <w:spacing w:val="-4"/>
          <w:sz w:val="28"/>
          <w:szCs w:val="28"/>
        </w:rPr>
      </w:pPr>
      <w:r>
        <w:rPr>
          <w:bCs/>
          <w:color w:val="000000" w:themeColor="text1"/>
          <w:spacing w:val="-4"/>
          <w:sz w:val="28"/>
          <w:szCs w:val="28"/>
        </w:rPr>
        <w:t>《电缆式地层测试器作业技术规范》（</w:t>
      </w:r>
      <w:r>
        <w:rPr>
          <w:bCs/>
          <w:color w:val="000000" w:themeColor="text1"/>
          <w:spacing w:val="-4"/>
          <w:sz w:val="28"/>
          <w:szCs w:val="28"/>
        </w:rPr>
        <w:t>SY/T5692-2016</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firstLineChars="0"/>
        <w:rPr>
          <w:bCs/>
          <w:color w:val="000000" w:themeColor="text1"/>
          <w:spacing w:val="-4"/>
          <w:sz w:val="28"/>
          <w:szCs w:val="28"/>
        </w:rPr>
      </w:pPr>
      <w:r>
        <w:rPr>
          <w:bCs/>
          <w:color w:val="000000" w:themeColor="text1"/>
          <w:spacing w:val="-4"/>
          <w:sz w:val="28"/>
          <w:szCs w:val="28"/>
        </w:rPr>
        <w:t>《</w:t>
      </w:r>
      <w:r>
        <w:rPr>
          <w:rFonts w:hint="eastAsia"/>
          <w:bCs/>
          <w:color w:val="000000" w:themeColor="text1"/>
          <w:spacing w:val="-4"/>
          <w:sz w:val="28"/>
          <w:szCs w:val="28"/>
        </w:rPr>
        <w:t>常规地层测试技术规程</w:t>
      </w:r>
      <w:r>
        <w:rPr>
          <w:bCs/>
          <w:color w:val="000000" w:themeColor="text1"/>
          <w:spacing w:val="-4"/>
          <w:sz w:val="28"/>
          <w:szCs w:val="28"/>
        </w:rPr>
        <w:t>》（</w:t>
      </w:r>
      <w:r>
        <w:rPr>
          <w:bCs/>
          <w:color w:val="000000" w:themeColor="text1"/>
          <w:spacing w:val="-4"/>
          <w:sz w:val="28"/>
          <w:szCs w:val="28"/>
        </w:rPr>
        <w:t>SY/T</w:t>
      </w:r>
      <w:r>
        <w:rPr>
          <w:rFonts w:hint="eastAsia"/>
          <w:bCs/>
          <w:color w:val="000000" w:themeColor="text1"/>
          <w:spacing w:val="-4"/>
          <w:sz w:val="28"/>
          <w:szCs w:val="28"/>
        </w:rPr>
        <w:t>5483</w:t>
      </w:r>
      <w:r>
        <w:rPr>
          <w:bCs/>
          <w:color w:val="000000" w:themeColor="text1"/>
          <w:spacing w:val="-4"/>
          <w:sz w:val="28"/>
          <w:szCs w:val="28"/>
        </w:rPr>
        <w:t>-201</w:t>
      </w:r>
      <w:r>
        <w:rPr>
          <w:rFonts w:hint="eastAsia"/>
          <w:bCs/>
          <w:color w:val="000000" w:themeColor="text1"/>
          <w:spacing w:val="-4"/>
          <w:sz w:val="28"/>
          <w:szCs w:val="28"/>
        </w:rPr>
        <w:t>7</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firstLineChars="0"/>
        <w:rPr>
          <w:bCs/>
          <w:color w:val="000000" w:themeColor="text1"/>
          <w:spacing w:val="-4"/>
          <w:sz w:val="28"/>
          <w:szCs w:val="28"/>
        </w:rPr>
      </w:pPr>
      <w:r>
        <w:rPr>
          <w:rFonts w:hint="eastAsia"/>
          <w:bCs/>
          <w:color w:val="000000" w:themeColor="text1"/>
          <w:spacing w:val="-4"/>
          <w:sz w:val="28"/>
          <w:szCs w:val="28"/>
        </w:rPr>
        <w:t>《油井测试设备》（</w:t>
      </w:r>
      <w:r>
        <w:rPr>
          <w:rFonts w:hint="eastAsia"/>
          <w:bCs/>
          <w:color w:val="000000" w:themeColor="text1"/>
          <w:spacing w:val="-4"/>
          <w:sz w:val="28"/>
          <w:szCs w:val="28"/>
        </w:rPr>
        <w:t>SY/T5079-2014</w:t>
      </w:r>
      <w:r>
        <w:rPr>
          <w:rFonts w:hint="eastAsia"/>
          <w:bCs/>
          <w:color w:val="000000" w:themeColor="text1"/>
          <w:spacing w:val="-4"/>
          <w:sz w:val="28"/>
          <w:szCs w:val="28"/>
        </w:rPr>
        <w:t>）</w:t>
      </w:r>
    </w:p>
    <w:p w:rsidR="005203F9" w:rsidRDefault="00000000">
      <w:pPr>
        <w:pStyle w:val="18"/>
        <w:numPr>
          <w:ilvl w:val="0"/>
          <w:numId w:val="9"/>
        </w:numPr>
        <w:adjustRightInd w:val="0"/>
        <w:snapToGrid w:val="0"/>
        <w:spacing w:line="360" w:lineRule="auto"/>
        <w:ind w:firstLineChars="0"/>
        <w:rPr>
          <w:bCs/>
          <w:color w:val="000000" w:themeColor="text1"/>
          <w:spacing w:val="-4"/>
          <w:sz w:val="28"/>
          <w:szCs w:val="28"/>
        </w:rPr>
      </w:pPr>
      <w:r>
        <w:rPr>
          <w:bCs/>
          <w:color w:val="000000" w:themeColor="text1"/>
          <w:spacing w:val="-4"/>
          <w:sz w:val="28"/>
          <w:szCs w:val="28"/>
        </w:rPr>
        <w:t>《连续抽油杆》（</w:t>
      </w:r>
      <w:r>
        <w:rPr>
          <w:bCs/>
          <w:color w:val="000000" w:themeColor="text1"/>
          <w:spacing w:val="-4"/>
          <w:sz w:val="28"/>
          <w:szCs w:val="28"/>
        </w:rPr>
        <w:t>SY/T6585-2019</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firstLineChars="0"/>
        <w:rPr>
          <w:bCs/>
          <w:color w:val="000000" w:themeColor="text1"/>
          <w:spacing w:val="-4"/>
          <w:sz w:val="28"/>
          <w:szCs w:val="28"/>
        </w:rPr>
      </w:pPr>
      <w:r>
        <w:rPr>
          <w:bCs/>
          <w:color w:val="000000" w:themeColor="text1"/>
          <w:spacing w:val="-4"/>
          <w:sz w:val="28"/>
          <w:szCs w:val="28"/>
        </w:rPr>
        <w:t>《连续抽油杆作业设备》（</w:t>
      </w:r>
      <w:r>
        <w:rPr>
          <w:bCs/>
          <w:color w:val="000000" w:themeColor="text1"/>
          <w:spacing w:val="-4"/>
          <w:sz w:val="28"/>
          <w:szCs w:val="28"/>
        </w:rPr>
        <w:t>SY/T7335-2016</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firstLineChars="0"/>
        <w:rPr>
          <w:bCs/>
          <w:color w:val="000000" w:themeColor="text1"/>
          <w:spacing w:val="-4"/>
          <w:sz w:val="28"/>
          <w:szCs w:val="28"/>
        </w:rPr>
      </w:pPr>
      <w:r>
        <w:rPr>
          <w:bCs/>
          <w:color w:val="000000" w:themeColor="text1"/>
          <w:spacing w:val="-4"/>
          <w:sz w:val="28"/>
          <w:szCs w:val="28"/>
        </w:rPr>
        <w:t>《山东省劳动防护用品配备标准》（</w:t>
      </w:r>
      <w:r>
        <w:rPr>
          <w:bCs/>
          <w:color w:val="000000" w:themeColor="text1"/>
          <w:spacing w:val="-4"/>
          <w:sz w:val="28"/>
          <w:szCs w:val="28"/>
        </w:rPr>
        <w:t>DB37/1922-2011</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left="0" w:firstLine="550"/>
        <w:rPr>
          <w:bCs/>
          <w:color w:val="000000" w:themeColor="text1"/>
          <w:spacing w:val="-4"/>
          <w:sz w:val="28"/>
          <w:szCs w:val="28"/>
        </w:rPr>
      </w:pPr>
      <w:r>
        <w:rPr>
          <w:bCs/>
          <w:color w:val="000000" w:themeColor="text1"/>
          <w:spacing w:val="-4"/>
          <w:sz w:val="28"/>
          <w:szCs w:val="28"/>
        </w:rPr>
        <w:t>《非煤矿山企业安全生产风险分级管控体系细则》（</w:t>
      </w:r>
      <w:r>
        <w:rPr>
          <w:bCs/>
          <w:color w:val="000000" w:themeColor="text1"/>
          <w:spacing w:val="-4"/>
          <w:sz w:val="28"/>
          <w:szCs w:val="28"/>
        </w:rPr>
        <w:t>DB37/T2972-2017</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left="0" w:firstLine="550"/>
        <w:rPr>
          <w:bCs/>
          <w:color w:val="000000" w:themeColor="text1"/>
          <w:spacing w:val="-4"/>
          <w:sz w:val="28"/>
          <w:szCs w:val="28"/>
        </w:rPr>
      </w:pPr>
      <w:r>
        <w:rPr>
          <w:bCs/>
          <w:color w:val="000000" w:themeColor="text1"/>
          <w:spacing w:val="-4"/>
          <w:sz w:val="28"/>
          <w:szCs w:val="28"/>
        </w:rPr>
        <w:t>《非煤矿山企业生产安全事故隐患排查治理体系细则》（</w:t>
      </w:r>
      <w:r>
        <w:rPr>
          <w:bCs/>
          <w:color w:val="000000" w:themeColor="text1"/>
          <w:spacing w:val="-4"/>
          <w:sz w:val="28"/>
          <w:szCs w:val="28"/>
        </w:rPr>
        <w:t>DB37/T3013-2017</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left="0" w:firstLine="550"/>
        <w:rPr>
          <w:bCs/>
          <w:color w:val="000000" w:themeColor="text1"/>
          <w:spacing w:val="-4"/>
          <w:sz w:val="28"/>
          <w:szCs w:val="28"/>
        </w:rPr>
      </w:pPr>
      <w:r>
        <w:rPr>
          <w:bCs/>
          <w:color w:val="000000" w:themeColor="text1"/>
          <w:spacing w:val="-4"/>
          <w:sz w:val="28"/>
          <w:szCs w:val="28"/>
        </w:rPr>
        <w:t>《电力安全工器具预防性试验规程》（</w:t>
      </w:r>
      <w:r>
        <w:rPr>
          <w:rStyle w:val="aff1"/>
          <w:i w:val="0"/>
          <w:color w:val="000000" w:themeColor="text1"/>
          <w:sz w:val="28"/>
          <w:szCs w:val="28"/>
          <w:shd w:val="clear" w:color="auto" w:fill="FFFFFF"/>
        </w:rPr>
        <w:t>DL/T1476-2015</w:t>
      </w:r>
      <w:r>
        <w:rPr>
          <w:bCs/>
          <w:color w:val="000000" w:themeColor="text1"/>
          <w:spacing w:val="-4"/>
          <w:sz w:val="28"/>
          <w:szCs w:val="28"/>
        </w:rPr>
        <w:t>）</w:t>
      </w:r>
    </w:p>
    <w:p w:rsidR="005203F9" w:rsidRDefault="00000000">
      <w:pPr>
        <w:pStyle w:val="18"/>
        <w:numPr>
          <w:ilvl w:val="0"/>
          <w:numId w:val="9"/>
        </w:numPr>
        <w:adjustRightInd w:val="0"/>
        <w:snapToGrid w:val="0"/>
        <w:spacing w:line="360" w:lineRule="auto"/>
        <w:ind w:left="0" w:firstLine="550"/>
        <w:rPr>
          <w:bCs/>
          <w:color w:val="000000" w:themeColor="text1"/>
          <w:spacing w:val="-4"/>
          <w:sz w:val="28"/>
          <w:szCs w:val="28"/>
        </w:rPr>
      </w:pPr>
      <w:r>
        <w:rPr>
          <w:bCs/>
          <w:color w:val="000000" w:themeColor="text1"/>
          <w:spacing w:val="-4"/>
          <w:sz w:val="28"/>
          <w:szCs w:val="28"/>
        </w:rPr>
        <w:t>《安全阀安全技术监察规程》（</w:t>
      </w:r>
      <w:r>
        <w:rPr>
          <w:bCs/>
          <w:color w:val="000000" w:themeColor="text1"/>
          <w:spacing w:val="-4"/>
          <w:sz w:val="28"/>
          <w:szCs w:val="28"/>
        </w:rPr>
        <w:t>TSG ZF001-2006</w:t>
      </w:r>
      <w:r>
        <w:rPr>
          <w:bCs/>
          <w:color w:val="000000" w:themeColor="text1"/>
          <w:spacing w:val="-4"/>
          <w:sz w:val="28"/>
          <w:szCs w:val="28"/>
        </w:rPr>
        <w:t>）</w:t>
      </w:r>
    </w:p>
    <w:p w:rsidR="005203F9"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1.2.8 </w:t>
      </w:r>
      <w:r>
        <w:rPr>
          <w:rFonts w:eastAsia="黑体"/>
          <w:b w:val="0"/>
          <w:snapToGrid w:val="0"/>
          <w:color w:val="000000" w:themeColor="text1"/>
          <w:kern w:val="0"/>
          <w:sz w:val="28"/>
          <w:szCs w:val="28"/>
        </w:rPr>
        <w:t>工程有关技术文件</w:t>
      </w:r>
      <w:bookmarkEnd w:id="6"/>
    </w:p>
    <w:p w:rsidR="005203F9" w:rsidRDefault="00000000">
      <w:pPr>
        <w:adjustRightInd w:val="0"/>
        <w:snapToGrid w:val="0"/>
        <w:spacing w:line="360" w:lineRule="auto"/>
        <w:ind w:firstLineChars="200" w:firstLine="566"/>
        <w:rPr>
          <w:snapToGrid w:val="0"/>
          <w:color w:val="000000" w:themeColor="text1"/>
          <w:kern w:val="0"/>
          <w:sz w:val="28"/>
        </w:rPr>
      </w:pPr>
      <w:r>
        <w:rPr>
          <w:snapToGrid w:val="0"/>
          <w:color w:val="000000" w:themeColor="text1"/>
          <w:kern w:val="0"/>
          <w:sz w:val="28"/>
        </w:rPr>
        <w:t>1.</w:t>
      </w:r>
      <w:r>
        <w:rPr>
          <w:color w:val="000000" w:themeColor="text1"/>
          <w:sz w:val="28"/>
          <w:szCs w:val="28"/>
        </w:rPr>
        <w:t>胜利新大实业集团有限公司井下作业</w:t>
      </w:r>
      <w:r>
        <w:rPr>
          <w:color w:val="000000" w:themeColor="text1"/>
          <w:sz w:val="28"/>
          <w:szCs w:val="28"/>
        </w:rPr>
        <w:t>-</w:t>
      </w:r>
      <w:r>
        <w:rPr>
          <w:color w:val="000000" w:themeColor="text1"/>
          <w:sz w:val="28"/>
          <w:szCs w:val="28"/>
        </w:rPr>
        <w:t>小修作业、大修作业、</w:t>
      </w:r>
      <w:r>
        <w:rPr>
          <w:color w:val="000000" w:themeColor="text1"/>
          <w:sz w:val="28"/>
          <w:szCs w:val="28"/>
        </w:rPr>
        <w:lastRenderedPageBreak/>
        <w:t>侧钻、连续油杆作业、酸化、测试、堵水</w:t>
      </w:r>
      <w:r>
        <w:rPr>
          <w:color w:val="000000" w:themeColor="text1"/>
          <w:sz w:val="28"/>
          <w:szCs w:val="28"/>
        </w:rPr>
        <w:t>/</w:t>
      </w:r>
      <w:r>
        <w:rPr>
          <w:color w:val="000000" w:themeColor="text1"/>
          <w:sz w:val="28"/>
          <w:szCs w:val="28"/>
        </w:rPr>
        <w:t>调剖、特殊工艺技术服务（套管补贴、开窗）、井下复杂情况处理（打捞、堵漏）、现场试压等项目安全现状评价技术服务合同</w:t>
      </w:r>
      <w:r>
        <w:rPr>
          <w:snapToGrid w:val="0"/>
          <w:color w:val="000000" w:themeColor="text1"/>
          <w:kern w:val="0"/>
          <w:sz w:val="28"/>
        </w:rPr>
        <w:t>。</w:t>
      </w:r>
    </w:p>
    <w:p w:rsidR="005203F9" w:rsidRDefault="00000000">
      <w:pPr>
        <w:adjustRightInd w:val="0"/>
        <w:snapToGrid w:val="0"/>
        <w:spacing w:line="360" w:lineRule="auto"/>
        <w:ind w:firstLineChars="200" w:firstLine="566"/>
        <w:rPr>
          <w:snapToGrid w:val="0"/>
          <w:color w:val="000000" w:themeColor="text1"/>
          <w:kern w:val="0"/>
          <w:sz w:val="28"/>
        </w:rPr>
      </w:pPr>
      <w:r>
        <w:rPr>
          <w:snapToGrid w:val="0"/>
          <w:color w:val="000000" w:themeColor="text1"/>
          <w:kern w:val="0"/>
          <w:sz w:val="28"/>
        </w:rPr>
        <w:t>2.</w:t>
      </w:r>
      <w:r>
        <w:rPr>
          <w:color w:val="000000" w:themeColor="text1"/>
          <w:sz w:val="28"/>
          <w:szCs w:val="28"/>
        </w:rPr>
        <w:t>胜利新大实业集团有限公司</w:t>
      </w:r>
      <w:r>
        <w:rPr>
          <w:snapToGrid w:val="0"/>
          <w:color w:val="000000" w:themeColor="text1"/>
          <w:kern w:val="0"/>
          <w:sz w:val="28"/>
        </w:rPr>
        <w:t>提供的有关文件、资料。</w:t>
      </w:r>
    </w:p>
    <w:p w:rsidR="005203F9" w:rsidRDefault="00000000">
      <w:pPr>
        <w:tabs>
          <w:tab w:val="left" w:pos="6120"/>
        </w:tabs>
        <w:adjustRightInd w:val="0"/>
        <w:snapToGrid w:val="0"/>
        <w:spacing w:line="360" w:lineRule="auto"/>
        <w:ind w:firstLineChars="200" w:firstLine="566"/>
        <w:rPr>
          <w:snapToGrid w:val="0"/>
          <w:color w:val="000000" w:themeColor="text1"/>
          <w:kern w:val="0"/>
          <w:sz w:val="28"/>
        </w:rPr>
      </w:pPr>
      <w:r>
        <w:rPr>
          <w:snapToGrid w:val="0"/>
          <w:color w:val="000000" w:themeColor="text1"/>
          <w:kern w:val="0"/>
          <w:sz w:val="28"/>
        </w:rPr>
        <w:t>3.</w:t>
      </w:r>
      <w:r>
        <w:rPr>
          <w:snapToGrid w:val="0"/>
          <w:color w:val="000000" w:themeColor="text1"/>
          <w:kern w:val="0"/>
          <w:sz w:val="28"/>
        </w:rPr>
        <w:t>其他与该工程安全评价有关的技术资料。</w:t>
      </w:r>
    </w:p>
    <w:p w:rsidR="005203F9"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7" w:name="_Toc1394"/>
      <w:bookmarkStart w:id="8" w:name="_Toc202759399"/>
      <w:r>
        <w:rPr>
          <w:rFonts w:ascii="Times New Roman" w:hAnsi="Times New Roman"/>
          <w:b w:val="0"/>
          <w:bCs/>
          <w:color w:val="000000" w:themeColor="text1"/>
          <w:szCs w:val="32"/>
        </w:rPr>
        <w:t xml:space="preserve">1.3 </w:t>
      </w:r>
      <w:r>
        <w:rPr>
          <w:rFonts w:ascii="Times New Roman" w:hAnsi="Times New Roman"/>
          <w:b w:val="0"/>
          <w:bCs/>
          <w:color w:val="000000" w:themeColor="text1"/>
          <w:szCs w:val="32"/>
        </w:rPr>
        <w:t>评价范围</w:t>
      </w:r>
      <w:bookmarkEnd w:id="7"/>
      <w:bookmarkEnd w:id="8"/>
    </w:p>
    <w:p w:rsidR="005203F9" w:rsidRDefault="00000000">
      <w:pPr>
        <w:adjustRightInd w:val="0"/>
        <w:snapToGrid w:val="0"/>
        <w:spacing w:line="360" w:lineRule="auto"/>
        <w:ind w:firstLine="570"/>
        <w:rPr>
          <w:color w:val="000000" w:themeColor="text1"/>
          <w:sz w:val="28"/>
          <w:szCs w:val="28"/>
        </w:rPr>
      </w:pPr>
      <w:r>
        <w:rPr>
          <w:color w:val="000000" w:themeColor="text1"/>
          <w:sz w:val="28"/>
          <w:szCs w:val="28"/>
        </w:rPr>
        <w:t>根据企业石油天然气服务业务情况，并与企业协商确定，本次评价范围为胜利新大实业集团有限公司的井下作业</w:t>
      </w:r>
      <w:r>
        <w:rPr>
          <w:color w:val="000000" w:themeColor="text1"/>
          <w:sz w:val="28"/>
          <w:szCs w:val="28"/>
        </w:rPr>
        <w:t>-</w:t>
      </w:r>
      <w:r>
        <w:rPr>
          <w:color w:val="000000" w:themeColor="text1"/>
          <w:sz w:val="28"/>
          <w:szCs w:val="28"/>
        </w:rPr>
        <w:t>小修作业、大修作业、侧钻、连续油杆作业、酸化、测试、堵水</w:t>
      </w:r>
      <w:r>
        <w:rPr>
          <w:color w:val="000000" w:themeColor="text1"/>
          <w:sz w:val="28"/>
          <w:szCs w:val="28"/>
        </w:rPr>
        <w:t>/</w:t>
      </w:r>
      <w:r>
        <w:rPr>
          <w:color w:val="000000" w:themeColor="text1"/>
          <w:sz w:val="28"/>
          <w:szCs w:val="28"/>
        </w:rPr>
        <w:t>调剖、特殊工艺技术服务（套管补贴、开窗）、井下复杂情况处理（打捞、堵漏）、现场试压等项目（不涉及海上作业）有关的设施、设备的实际运行状况以及安全管理状况，</w:t>
      </w:r>
      <w:r>
        <w:rPr>
          <w:color w:val="000000" w:themeColor="text1"/>
          <w:kern w:val="0"/>
          <w:sz w:val="28"/>
          <w:szCs w:val="28"/>
        </w:rPr>
        <w:t>通过对危险有害因素和企业现有的安全技术设施的分析，确定胜利新大集团是否具备从事</w:t>
      </w:r>
      <w:r>
        <w:rPr>
          <w:color w:val="000000" w:themeColor="text1"/>
          <w:sz w:val="28"/>
          <w:szCs w:val="28"/>
        </w:rPr>
        <w:t>井下作业</w:t>
      </w:r>
      <w:r>
        <w:rPr>
          <w:color w:val="000000" w:themeColor="text1"/>
          <w:sz w:val="28"/>
          <w:szCs w:val="28"/>
        </w:rPr>
        <w:t>-</w:t>
      </w:r>
      <w:r>
        <w:rPr>
          <w:color w:val="000000" w:themeColor="text1"/>
          <w:sz w:val="28"/>
          <w:szCs w:val="28"/>
        </w:rPr>
        <w:t>小修作业、大修作业、侧钻、连续油杆作业、酸化、测试、堵水</w:t>
      </w:r>
      <w:r>
        <w:rPr>
          <w:color w:val="000000" w:themeColor="text1"/>
          <w:sz w:val="28"/>
          <w:szCs w:val="28"/>
        </w:rPr>
        <w:t>/</w:t>
      </w:r>
      <w:r>
        <w:rPr>
          <w:color w:val="000000" w:themeColor="text1"/>
          <w:sz w:val="28"/>
          <w:szCs w:val="28"/>
        </w:rPr>
        <w:t>调剖、特殊工艺技术服务（套管补贴、开窗）、井下复杂情况处理（打捞、堵漏）、现场试压等项目</w:t>
      </w:r>
      <w:r>
        <w:rPr>
          <w:color w:val="000000" w:themeColor="text1"/>
          <w:kern w:val="0"/>
          <w:sz w:val="28"/>
          <w:szCs w:val="28"/>
        </w:rPr>
        <w:t>的各项安全生产条件</w:t>
      </w:r>
      <w:r>
        <w:rPr>
          <w:color w:val="000000" w:themeColor="text1"/>
          <w:sz w:val="28"/>
          <w:szCs w:val="28"/>
        </w:rPr>
        <w:t>。</w:t>
      </w:r>
    </w:p>
    <w:p w:rsidR="005203F9" w:rsidRDefault="00000000">
      <w:pPr>
        <w:adjustRightInd w:val="0"/>
        <w:snapToGrid w:val="0"/>
        <w:spacing w:line="360" w:lineRule="auto"/>
        <w:ind w:firstLine="570"/>
        <w:rPr>
          <w:color w:val="000000" w:themeColor="text1"/>
          <w:sz w:val="28"/>
          <w:szCs w:val="28"/>
        </w:rPr>
      </w:pPr>
      <w:r>
        <w:rPr>
          <w:color w:val="000000" w:themeColor="text1"/>
          <w:sz w:val="28"/>
          <w:szCs w:val="28"/>
        </w:rPr>
        <w:t>具体评价范围如表</w:t>
      </w:r>
      <w:r>
        <w:rPr>
          <w:color w:val="000000" w:themeColor="text1"/>
          <w:sz w:val="28"/>
          <w:szCs w:val="28"/>
        </w:rPr>
        <w:t>1-1</w:t>
      </w:r>
      <w:r>
        <w:rPr>
          <w:color w:val="000000" w:themeColor="text1"/>
          <w:sz w:val="28"/>
          <w:szCs w:val="28"/>
        </w:rPr>
        <w:t>所示：</w:t>
      </w:r>
    </w:p>
    <w:p w:rsidR="005203F9" w:rsidRDefault="00000000">
      <w:pPr>
        <w:pStyle w:val="NormalIndent1"/>
        <w:adjustRightInd w:val="0"/>
        <w:snapToGrid w:val="0"/>
        <w:spacing w:line="360" w:lineRule="auto"/>
        <w:ind w:firstLineChars="0" w:firstLine="0"/>
        <w:jc w:val="center"/>
        <w:rPr>
          <w:b/>
          <w:bCs/>
          <w:color w:val="000000" w:themeColor="text1"/>
          <w:sz w:val="24"/>
        </w:rPr>
      </w:pPr>
      <w:r>
        <w:rPr>
          <w:b/>
          <w:bCs/>
          <w:color w:val="000000" w:themeColor="text1"/>
          <w:sz w:val="24"/>
        </w:rPr>
        <w:t>表</w:t>
      </w:r>
      <w:r>
        <w:rPr>
          <w:b/>
          <w:bCs/>
          <w:color w:val="000000" w:themeColor="text1"/>
          <w:sz w:val="24"/>
        </w:rPr>
        <w:t>1-1</w:t>
      </w:r>
      <w:r>
        <w:rPr>
          <w:b/>
          <w:bCs/>
          <w:color w:val="000000" w:themeColor="text1"/>
          <w:sz w:val="24"/>
        </w:rPr>
        <w:t>评价范围一览表</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439"/>
        <w:gridCol w:w="4917"/>
        <w:gridCol w:w="1911"/>
      </w:tblGrid>
      <w:tr w:rsidR="005203F9">
        <w:trPr>
          <w:trHeight w:val="23"/>
          <w:tblHeader/>
          <w:jc w:val="center"/>
        </w:trPr>
        <w:tc>
          <w:tcPr>
            <w:tcW w:w="870" w:type="pct"/>
            <w:tcBorders>
              <w:tl2br w:val="nil"/>
              <w:tr2bl w:val="nil"/>
            </w:tcBorders>
            <w:vAlign w:val="center"/>
          </w:tcPr>
          <w:p w:rsidR="005203F9" w:rsidRDefault="00000000">
            <w:pPr>
              <w:adjustRightInd w:val="0"/>
              <w:snapToGrid w:val="0"/>
              <w:spacing w:beforeLines="20" w:before="65" w:afterLines="20" w:after="65"/>
              <w:jc w:val="center"/>
              <w:rPr>
                <w:b/>
                <w:color w:val="000000" w:themeColor="text1"/>
                <w:kern w:val="0"/>
                <w:szCs w:val="21"/>
              </w:rPr>
            </w:pPr>
            <w:r>
              <w:rPr>
                <w:b/>
                <w:color w:val="000000" w:themeColor="text1"/>
                <w:kern w:val="0"/>
                <w:szCs w:val="21"/>
              </w:rPr>
              <w:t>项目类型</w:t>
            </w:r>
          </w:p>
        </w:tc>
        <w:tc>
          <w:tcPr>
            <w:tcW w:w="2972" w:type="pct"/>
            <w:tcBorders>
              <w:tl2br w:val="nil"/>
              <w:tr2bl w:val="nil"/>
            </w:tcBorders>
            <w:vAlign w:val="center"/>
          </w:tcPr>
          <w:p w:rsidR="005203F9" w:rsidRDefault="00000000">
            <w:pPr>
              <w:adjustRightInd w:val="0"/>
              <w:snapToGrid w:val="0"/>
              <w:spacing w:beforeLines="20" w:before="65" w:afterLines="20" w:after="65"/>
              <w:jc w:val="center"/>
              <w:rPr>
                <w:b/>
                <w:color w:val="000000" w:themeColor="text1"/>
                <w:kern w:val="0"/>
                <w:szCs w:val="21"/>
              </w:rPr>
            </w:pPr>
            <w:r>
              <w:rPr>
                <w:b/>
                <w:color w:val="000000" w:themeColor="text1"/>
                <w:kern w:val="0"/>
                <w:szCs w:val="21"/>
              </w:rPr>
              <w:t>具体内容</w:t>
            </w:r>
          </w:p>
        </w:tc>
        <w:tc>
          <w:tcPr>
            <w:tcW w:w="1156" w:type="pct"/>
            <w:tcBorders>
              <w:tl2br w:val="nil"/>
              <w:tr2bl w:val="nil"/>
            </w:tcBorders>
            <w:vAlign w:val="center"/>
          </w:tcPr>
          <w:p w:rsidR="005203F9" w:rsidRDefault="00000000">
            <w:pPr>
              <w:adjustRightInd w:val="0"/>
              <w:snapToGrid w:val="0"/>
              <w:spacing w:beforeLines="20" w:before="65" w:afterLines="20" w:after="65"/>
              <w:jc w:val="center"/>
              <w:rPr>
                <w:b/>
                <w:color w:val="000000" w:themeColor="text1"/>
                <w:kern w:val="0"/>
                <w:szCs w:val="21"/>
              </w:rPr>
            </w:pPr>
            <w:r>
              <w:rPr>
                <w:b/>
                <w:color w:val="000000" w:themeColor="text1"/>
                <w:kern w:val="0"/>
                <w:szCs w:val="21"/>
              </w:rPr>
              <w:t>备注</w:t>
            </w:r>
          </w:p>
        </w:tc>
      </w:tr>
      <w:tr w:rsidR="005203F9">
        <w:trPr>
          <w:cantSplit/>
          <w:jc w:val="center"/>
        </w:trPr>
        <w:tc>
          <w:tcPr>
            <w:tcW w:w="870" w:type="pct"/>
            <w:tcBorders>
              <w:tl2br w:val="nil"/>
              <w:tr2bl w:val="nil"/>
            </w:tcBorders>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石油天然气服务业务</w:t>
            </w:r>
          </w:p>
        </w:tc>
        <w:tc>
          <w:tcPr>
            <w:tcW w:w="2972" w:type="pct"/>
            <w:tcBorders>
              <w:tl2br w:val="nil"/>
              <w:tr2bl w:val="nil"/>
            </w:tcBorders>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井下作业</w:t>
            </w:r>
            <w:r>
              <w:rPr>
                <w:color w:val="000000" w:themeColor="text1"/>
                <w:szCs w:val="21"/>
              </w:rPr>
              <w:t>-</w:t>
            </w:r>
            <w:r>
              <w:rPr>
                <w:color w:val="000000" w:themeColor="text1"/>
                <w:szCs w:val="21"/>
              </w:rPr>
              <w:t>小修作业、大修作业、侧钻、连续油杆作业、酸化、测试、堵水</w:t>
            </w:r>
            <w:r>
              <w:rPr>
                <w:color w:val="000000" w:themeColor="text1"/>
                <w:szCs w:val="21"/>
              </w:rPr>
              <w:t>/</w:t>
            </w:r>
            <w:r>
              <w:rPr>
                <w:color w:val="000000" w:themeColor="text1"/>
                <w:szCs w:val="21"/>
              </w:rPr>
              <w:t>调剖、特殊工艺技术服务（套管补贴、开窗）、井下复杂情况处理（打捞、堵漏）、现场试压</w:t>
            </w:r>
          </w:p>
        </w:tc>
        <w:tc>
          <w:tcPr>
            <w:tcW w:w="1156" w:type="pct"/>
            <w:tcBorders>
              <w:tl2br w:val="nil"/>
              <w:tr2bl w:val="nil"/>
            </w:tcBorders>
            <w:vAlign w:val="center"/>
          </w:tcPr>
          <w:p w:rsidR="005203F9" w:rsidRDefault="005203F9">
            <w:pPr>
              <w:adjustRightInd w:val="0"/>
              <w:snapToGrid w:val="0"/>
              <w:spacing w:beforeLines="20" w:before="65" w:afterLines="20" w:after="65"/>
              <w:jc w:val="center"/>
              <w:rPr>
                <w:color w:val="000000" w:themeColor="text1"/>
                <w:szCs w:val="21"/>
              </w:rPr>
            </w:pPr>
          </w:p>
        </w:tc>
      </w:tr>
      <w:tr w:rsidR="005203F9">
        <w:trPr>
          <w:cantSplit/>
          <w:jc w:val="center"/>
        </w:trPr>
        <w:tc>
          <w:tcPr>
            <w:tcW w:w="870" w:type="pct"/>
            <w:tcBorders>
              <w:tl2br w:val="nil"/>
              <w:tr2bl w:val="nil"/>
            </w:tcBorders>
            <w:shd w:val="clear" w:color="auto" w:fill="FFFFFF"/>
            <w:vAlign w:val="center"/>
          </w:tcPr>
          <w:p w:rsidR="005203F9" w:rsidRDefault="00000000">
            <w:pPr>
              <w:jc w:val="center"/>
              <w:textAlignment w:val="center"/>
              <w:rPr>
                <w:color w:val="000000" w:themeColor="text1"/>
                <w:szCs w:val="21"/>
              </w:rPr>
            </w:pPr>
            <w:r>
              <w:rPr>
                <w:color w:val="000000" w:themeColor="text1"/>
                <w:szCs w:val="21"/>
              </w:rPr>
              <w:t>组织机构</w:t>
            </w:r>
          </w:p>
        </w:tc>
        <w:tc>
          <w:tcPr>
            <w:tcW w:w="2972" w:type="pct"/>
            <w:tcBorders>
              <w:tl2br w:val="nil"/>
              <w:tr2bl w:val="nil"/>
            </w:tcBorders>
            <w:shd w:val="clear" w:color="auto" w:fill="FFFFFF"/>
            <w:vAlign w:val="center"/>
          </w:tcPr>
          <w:p w:rsidR="005203F9" w:rsidRDefault="00000000">
            <w:pPr>
              <w:jc w:val="center"/>
              <w:textAlignment w:val="center"/>
              <w:rPr>
                <w:color w:val="000000" w:themeColor="text1"/>
                <w:szCs w:val="21"/>
              </w:rPr>
            </w:pPr>
            <w:r>
              <w:rPr>
                <w:color w:val="000000" w:themeColor="text1"/>
                <w:szCs w:val="21"/>
              </w:rPr>
              <w:t>胜利新大实业集团有限公司的领导层、安全管理部、生产调度室、工程技术管理室、经营管理室、设备管理室、人力资源室、后勤管理室、财务部以及</w:t>
            </w:r>
            <w:r>
              <w:rPr>
                <w:color w:val="000000" w:themeColor="text1"/>
                <w:szCs w:val="21"/>
              </w:rPr>
              <w:t>13</w:t>
            </w:r>
            <w:r>
              <w:rPr>
                <w:color w:val="000000" w:themeColor="text1"/>
                <w:szCs w:val="21"/>
              </w:rPr>
              <w:t>个小修队、</w:t>
            </w:r>
            <w:r>
              <w:rPr>
                <w:color w:val="000000" w:themeColor="text1"/>
                <w:szCs w:val="21"/>
              </w:rPr>
              <w:t>2</w:t>
            </w:r>
            <w:r>
              <w:rPr>
                <w:color w:val="000000" w:themeColor="text1"/>
                <w:szCs w:val="21"/>
              </w:rPr>
              <w:t>个大修队、</w:t>
            </w:r>
            <w:r>
              <w:rPr>
                <w:color w:val="000000" w:themeColor="text1"/>
                <w:szCs w:val="21"/>
              </w:rPr>
              <w:t>2</w:t>
            </w:r>
            <w:r>
              <w:rPr>
                <w:color w:val="000000" w:themeColor="text1"/>
                <w:szCs w:val="21"/>
              </w:rPr>
              <w:t>个侧钻队、</w:t>
            </w:r>
            <w:r>
              <w:rPr>
                <w:color w:val="000000" w:themeColor="text1"/>
                <w:szCs w:val="21"/>
              </w:rPr>
              <w:t>1</w:t>
            </w:r>
            <w:r>
              <w:rPr>
                <w:color w:val="000000" w:themeColor="text1"/>
                <w:szCs w:val="21"/>
              </w:rPr>
              <w:t>个现场试压队、</w:t>
            </w:r>
            <w:r>
              <w:rPr>
                <w:color w:val="000000" w:themeColor="text1"/>
                <w:szCs w:val="21"/>
              </w:rPr>
              <w:t>1</w:t>
            </w:r>
            <w:r>
              <w:rPr>
                <w:color w:val="000000" w:themeColor="text1"/>
                <w:szCs w:val="21"/>
              </w:rPr>
              <w:t>个测试队、</w:t>
            </w:r>
            <w:r>
              <w:rPr>
                <w:color w:val="000000" w:themeColor="text1"/>
                <w:szCs w:val="21"/>
              </w:rPr>
              <w:t>1</w:t>
            </w:r>
            <w:r>
              <w:rPr>
                <w:color w:val="000000" w:themeColor="text1"/>
                <w:szCs w:val="21"/>
              </w:rPr>
              <w:t>个调剖堵水队、</w:t>
            </w:r>
            <w:r>
              <w:rPr>
                <w:color w:val="000000" w:themeColor="text1"/>
                <w:szCs w:val="21"/>
              </w:rPr>
              <w:t>1</w:t>
            </w:r>
            <w:r>
              <w:rPr>
                <w:color w:val="000000" w:themeColor="text1"/>
                <w:szCs w:val="21"/>
              </w:rPr>
              <w:t>个连续杆队。</w:t>
            </w:r>
          </w:p>
        </w:tc>
        <w:tc>
          <w:tcPr>
            <w:tcW w:w="1156" w:type="pct"/>
            <w:tcBorders>
              <w:tl2br w:val="nil"/>
              <w:tr2bl w:val="nil"/>
            </w:tcBorders>
            <w:shd w:val="clear" w:color="auto" w:fill="FFFFFF"/>
            <w:vAlign w:val="center"/>
          </w:tcPr>
          <w:p w:rsidR="005203F9" w:rsidRDefault="00000000">
            <w:pPr>
              <w:jc w:val="center"/>
              <w:textAlignment w:val="center"/>
              <w:rPr>
                <w:color w:val="000000" w:themeColor="text1"/>
                <w:kern w:val="0"/>
                <w:sz w:val="24"/>
              </w:rPr>
            </w:pPr>
            <w:r>
              <w:rPr>
                <w:color w:val="000000" w:themeColor="text1"/>
                <w:szCs w:val="21"/>
              </w:rPr>
              <w:t>组织机构及基层队伍详细情况见第</w:t>
            </w:r>
            <w:r>
              <w:rPr>
                <w:color w:val="000000" w:themeColor="text1"/>
                <w:szCs w:val="21"/>
              </w:rPr>
              <w:t>2.2</w:t>
            </w:r>
            <w:r>
              <w:rPr>
                <w:color w:val="000000" w:themeColor="text1"/>
                <w:szCs w:val="21"/>
              </w:rPr>
              <w:t>及</w:t>
            </w:r>
            <w:r>
              <w:rPr>
                <w:color w:val="000000" w:themeColor="text1"/>
                <w:szCs w:val="21"/>
              </w:rPr>
              <w:t>2.3.3</w:t>
            </w:r>
            <w:r>
              <w:rPr>
                <w:color w:val="000000" w:themeColor="text1"/>
                <w:szCs w:val="21"/>
              </w:rPr>
              <w:t>节。</w:t>
            </w:r>
          </w:p>
        </w:tc>
      </w:tr>
      <w:tr w:rsidR="005203F9">
        <w:trPr>
          <w:cantSplit/>
          <w:jc w:val="center"/>
        </w:trPr>
        <w:tc>
          <w:tcPr>
            <w:tcW w:w="870" w:type="pct"/>
            <w:tcBorders>
              <w:tl2br w:val="nil"/>
              <w:tr2bl w:val="nil"/>
            </w:tcBorders>
            <w:shd w:val="clear" w:color="auto" w:fill="FFFFFF"/>
            <w:vAlign w:val="center"/>
          </w:tcPr>
          <w:p w:rsidR="005203F9" w:rsidRDefault="00000000">
            <w:pPr>
              <w:jc w:val="center"/>
              <w:textAlignment w:val="center"/>
              <w:rPr>
                <w:color w:val="000000" w:themeColor="text1"/>
                <w:szCs w:val="21"/>
              </w:rPr>
            </w:pPr>
            <w:r>
              <w:rPr>
                <w:color w:val="000000" w:themeColor="text1"/>
                <w:szCs w:val="21"/>
              </w:rPr>
              <w:t>作业区域</w:t>
            </w:r>
          </w:p>
        </w:tc>
        <w:tc>
          <w:tcPr>
            <w:tcW w:w="2972" w:type="pct"/>
            <w:tcBorders>
              <w:tl2br w:val="nil"/>
              <w:tr2bl w:val="nil"/>
            </w:tcBorders>
            <w:shd w:val="clear" w:color="auto" w:fill="FFFFFF"/>
            <w:vAlign w:val="center"/>
          </w:tcPr>
          <w:p w:rsidR="005203F9" w:rsidRDefault="00000000">
            <w:pPr>
              <w:jc w:val="center"/>
              <w:textAlignment w:val="center"/>
              <w:rPr>
                <w:color w:val="000000" w:themeColor="text1"/>
                <w:szCs w:val="21"/>
              </w:rPr>
            </w:pPr>
            <w:r>
              <w:rPr>
                <w:color w:val="000000" w:themeColor="text1"/>
                <w:szCs w:val="21"/>
              </w:rPr>
              <w:t>胜利油田区域内</w:t>
            </w:r>
          </w:p>
        </w:tc>
        <w:tc>
          <w:tcPr>
            <w:tcW w:w="1156" w:type="pct"/>
            <w:tcBorders>
              <w:tl2br w:val="nil"/>
              <w:tr2bl w:val="nil"/>
            </w:tcBorders>
            <w:shd w:val="clear" w:color="auto" w:fill="FFFFFF"/>
            <w:vAlign w:val="center"/>
          </w:tcPr>
          <w:p w:rsidR="005203F9" w:rsidRDefault="005203F9">
            <w:pPr>
              <w:jc w:val="center"/>
              <w:textAlignment w:val="center"/>
              <w:rPr>
                <w:color w:val="000000" w:themeColor="text1"/>
                <w:kern w:val="0"/>
                <w:sz w:val="24"/>
              </w:rPr>
            </w:pPr>
          </w:p>
        </w:tc>
      </w:tr>
      <w:tr w:rsidR="005203F9">
        <w:trPr>
          <w:cantSplit/>
          <w:trHeight w:val="1510"/>
          <w:jc w:val="center"/>
        </w:trPr>
        <w:tc>
          <w:tcPr>
            <w:tcW w:w="870" w:type="pct"/>
            <w:tcBorders>
              <w:tl2br w:val="nil"/>
              <w:tr2bl w:val="nil"/>
            </w:tcBorders>
            <w:shd w:val="clear" w:color="auto" w:fill="FFFFFF"/>
            <w:vAlign w:val="center"/>
          </w:tcPr>
          <w:p w:rsidR="005203F9" w:rsidRDefault="00000000">
            <w:pPr>
              <w:jc w:val="center"/>
              <w:textAlignment w:val="center"/>
              <w:rPr>
                <w:color w:val="000000" w:themeColor="text1"/>
                <w:szCs w:val="21"/>
              </w:rPr>
            </w:pPr>
            <w:r>
              <w:rPr>
                <w:color w:val="000000" w:themeColor="text1"/>
                <w:szCs w:val="21"/>
              </w:rPr>
              <w:lastRenderedPageBreak/>
              <w:t>主要作业流程</w:t>
            </w:r>
          </w:p>
        </w:tc>
        <w:tc>
          <w:tcPr>
            <w:tcW w:w="2972" w:type="pct"/>
            <w:tcBorders>
              <w:tl2br w:val="nil"/>
              <w:tr2bl w:val="nil"/>
            </w:tcBorders>
            <w:shd w:val="clear" w:color="auto" w:fill="FFFFFF"/>
            <w:vAlign w:val="center"/>
          </w:tcPr>
          <w:p w:rsidR="005203F9" w:rsidRDefault="00000000">
            <w:pPr>
              <w:jc w:val="center"/>
              <w:textAlignment w:val="center"/>
              <w:rPr>
                <w:color w:val="000000" w:themeColor="text1"/>
                <w:szCs w:val="21"/>
              </w:rPr>
            </w:pPr>
            <w:r>
              <w:rPr>
                <w:color w:val="000000" w:themeColor="text1"/>
                <w:szCs w:val="21"/>
              </w:rPr>
              <w:t>人员、设备、材料进入井场；现场井下作业（小修作业、大修作业、侧钻、连续油杆作业、酸化、测试、堵水</w:t>
            </w:r>
            <w:r>
              <w:rPr>
                <w:color w:val="000000" w:themeColor="text1"/>
                <w:szCs w:val="21"/>
              </w:rPr>
              <w:t>/</w:t>
            </w:r>
            <w:r>
              <w:rPr>
                <w:color w:val="000000" w:themeColor="text1"/>
                <w:szCs w:val="21"/>
              </w:rPr>
              <w:t>调剖、特殊工艺技术服务（套管补贴、开窗）、井下复杂情况处理（打捞、堵漏）、现场试压）；清理井场，人员、设备离场。</w:t>
            </w:r>
          </w:p>
        </w:tc>
        <w:tc>
          <w:tcPr>
            <w:tcW w:w="1156" w:type="pct"/>
            <w:tcBorders>
              <w:tl2br w:val="nil"/>
              <w:tr2bl w:val="nil"/>
            </w:tcBorders>
            <w:shd w:val="clear" w:color="auto" w:fill="FFFFFF"/>
            <w:vAlign w:val="center"/>
          </w:tcPr>
          <w:p w:rsidR="005203F9" w:rsidRDefault="00000000">
            <w:pPr>
              <w:jc w:val="center"/>
              <w:textAlignment w:val="center"/>
              <w:rPr>
                <w:color w:val="000000" w:themeColor="text1"/>
                <w:kern w:val="0"/>
                <w:sz w:val="24"/>
              </w:rPr>
            </w:pPr>
            <w:r>
              <w:rPr>
                <w:color w:val="000000" w:themeColor="text1"/>
                <w:szCs w:val="21"/>
              </w:rPr>
              <w:t>详细作业流程见报告第</w:t>
            </w:r>
            <w:r>
              <w:rPr>
                <w:color w:val="000000" w:themeColor="text1"/>
                <w:szCs w:val="21"/>
              </w:rPr>
              <w:t>2.3.2</w:t>
            </w:r>
            <w:r>
              <w:rPr>
                <w:color w:val="000000" w:themeColor="text1"/>
                <w:szCs w:val="21"/>
              </w:rPr>
              <w:t>节</w:t>
            </w:r>
          </w:p>
        </w:tc>
      </w:tr>
      <w:tr w:rsidR="005203F9">
        <w:trPr>
          <w:cantSplit/>
          <w:trHeight w:val="93"/>
          <w:jc w:val="center"/>
        </w:trPr>
        <w:tc>
          <w:tcPr>
            <w:tcW w:w="870" w:type="pct"/>
            <w:vMerge w:val="restart"/>
            <w:tcBorders>
              <w:tl2br w:val="nil"/>
              <w:tr2bl w:val="nil"/>
            </w:tcBorders>
            <w:shd w:val="clear" w:color="auto" w:fill="FFFFFF"/>
            <w:vAlign w:val="center"/>
          </w:tcPr>
          <w:p w:rsidR="005203F9" w:rsidRDefault="00000000">
            <w:pPr>
              <w:jc w:val="center"/>
              <w:textAlignment w:val="center"/>
              <w:rPr>
                <w:color w:val="000000" w:themeColor="text1"/>
                <w:szCs w:val="21"/>
              </w:rPr>
            </w:pPr>
            <w:r>
              <w:rPr>
                <w:color w:val="000000" w:themeColor="text1"/>
                <w:szCs w:val="21"/>
              </w:rPr>
              <w:t>主要设备设施</w:t>
            </w:r>
          </w:p>
        </w:tc>
        <w:tc>
          <w:tcPr>
            <w:tcW w:w="2972" w:type="pct"/>
            <w:tcBorders>
              <w:tl2br w:val="nil"/>
              <w:tr2bl w:val="nil"/>
            </w:tcBorders>
            <w:shd w:val="clear" w:color="auto" w:fill="FFFFFF"/>
            <w:vAlign w:val="center"/>
          </w:tcPr>
          <w:p w:rsidR="005203F9" w:rsidRDefault="00000000">
            <w:pPr>
              <w:jc w:val="center"/>
              <w:textAlignment w:val="center"/>
              <w:rPr>
                <w:color w:val="000000" w:themeColor="text1"/>
                <w:szCs w:val="21"/>
              </w:rPr>
            </w:pPr>
            <w:r>
              <w:rPr>
                <w:color w:val="000000" w:themeColor="text1"/>
                <w:szCs w:val="21"/>
              </w:rPr>
              <w:t>小修作业：修井机、通井机、防喷器、指重表等。</w:t>
            </w:r>
          </w:p>
        </w:tc>
        <w:tc>
          <w:tcPr>
            <w:tcW w:w="1156" w:type="pct"/>
            <w:vMerge w:val="restart"/>
            <w:tcBorders>
              <w:tl2br w:val="nil"/>
              <w:tr2bl w:val="nil"/>
            </w:tcBorders>
            <w:shd w:val="clear" w:color="auto" w:fill="FFFFFF"/>
            <w:vAlign w:val="center"/>
          </w:tcPr>
          <w:p w:rsidR="005203F9" w:rsidRDefault="00000000">
            <w:pPr>
              <w:jc w:val="center"/>
              <w:textAlignment w:val="center"/>
              <w:rPr>
                <w:color w:val="000000" w:themeColor="text1"/>
                <w:szCs w:val="21"/>
              </w:rPr>
            </w:pPr>
            <w:r>
              <w:rPr>
                <w:color w:val="000000" w:themeColor="text1"/>
                <w:szCs w:val="21"/>
              </w:rPr>
              <w:t>详细设备设施情况见</w:t>
            </w:r>
            <w:r>
              <w:rPr>
                <w:color w:val="000000" w:themeColor="text1"/>
                <w:szCs w:val="21"/>
              </w:rPr>
              <w:t>2.3.4</w:t>
            </w:r>
            <w:r>
              <w:rPr>
                <w:color w:val="000000" w:themeColor="text1"/>
                <w:szCs w:val="21"/>
              </w:rPr>
              <w:t>节</w:t>
            </w:r>
          </w:p>
        </w:tc>
      </w:tr>
      <w:tr w:rsidR="005203F9">
        <w:trPr>
          <w:cantSplit/>
          <w:trHeight w:val="93"/>
          <w:jc w:val="center"/>
        </w:trPr>
        <w:tc>
          <w:tcPr>
            <w:tcW w:w="870" w:type="pct"/>
            <w:vMerge/>
            <w:tcBorders>
              <w:tl2br w:val="nil"/>
              <w:tr2bl w:val="nil"/>
            </w:tcBorders>
            <w:shd w:val="clear" w:color="auto" w:fill="FFFFFF"/>
            <w:vAlign w:val="center"/>
          </w:tcPr>
          <w:p w:rsidR="005203F9" w:rsidRDefault="005203F9">
            <w:pPr>
              <w:jc w:val="center"/>
              <w:textAlignment w:val="center"/>
              <w:rPr>
                <w:color w:val="000000" w:themeColor="text1"/>
              </w:rPr>
            </w:pPr>
          </w:p>
        </w:tc>
        <w:tc>
          <w:tcPr>
            <w:tcW w:w="2972" w:type="pct"/>
            <w:tcBorders>
              <w:tl2br w:val="nil"/>
              <w:tr2bl w:val="nil"/>
            </w:tcBorders>
            <w:shd w:val="clear" w:color="auto" w:fill="FFFFFF"/>
            <w:vAlign w:val="center"/>
          </w:tcPr>
          <w:p w:rsidR="005203F9" w:rsidRDefault="00000000">
            <w:pPr>
              <w:jc w:val="center"/>
              <w:textAlignment w:val="center"/>
              <w:rPr>
                <w:color w:val="000000" w:themeColor="text1"/>
                <w:szCs w:val="21"/>
              </w:rPr>
            </w:pPr>
            <w:r>
              <w:rPr>
                <w:color w:val="000000" w:themeColor="text1"/>
                <w:szCs w:val="21"/>
              </w:rPr>
              <w:t>大修作业：修井机、防喷器、节流管汇等。</w:t>
            </w:r>
          </w:p>
        </w:tc>
        <w:tc>
          <w:tcPr>
            <w:tcW w:w="1156" w:type="pct"/>
            <w:vMerge/>
            <w:tcBorders>
              <w:tl2br w:val="nil"/>
              <w:tr2bl w:val="nil"/>
            </w:tcBorders>
            <w:shd w:val="clear" w:color="auto" w:fill="FFFFFF"/>
            <w:vAlign w:val="center"/>
          </w:tcPr>
          <w:p w:rsidR="005203F9" w:rsidRDefault="005203F9">
            <w:pPr>
              <w:jc w:val="center"/>
              <w:textAlignment w:val="center"/>
              <w:rPr>
                <w:color w:val="000000" w:themeColor="text1"/>
                <w:szCs w:val="21"/>
              </w:rPr>
            </w:pPr>
          </w:p>
        </w:tc>
      </w:tr>
      <w:tr w:rsidR="005203F9">
        <w:trPr>
          <w:cantSplit/>
          <w:trHeight w:val="93"/>
          <w:jc w:val="center"/>
        </w:trPr>
        <w:tc>
          <w:tcPr>
            <w:tcW w:w="870" w:type="pct"/>
            <w:vMerge/>
            <w:tcBorders>
              <w:tl2br w:val="nil"/>
              <w:tr2bl w:val="nil"/>
            </w:tcBorders>
            <w:shd w:val="clear" w:color="auto" w:fill="FFFFFF"/>
            <w:vAlign w:val="center"/>
          </w:tcPr>
          <w:p w:rsidR="005203F9" w:rsidRDefault="005203F9">
            <w:pPr>
              <w:jc w:val="center"/>
              <w:textAlignment w:val="center"/>
              <w:rPr>
                <w:color w:val="000000" w:themeColor="text1"/>
                <w:szCs w:val="21"/>
              </w:rPr>
            </w:pPr>
          </w:p>
        </w:tc>
        <w:tc>
          <w:tcPr>
            <w:tcW w:w="2972" w:type="pct"/>
            <w:tcBorders>
              <w:tl2br w:val="nil"/>
              <w:tr2bl w:val="nil"/>
            </w:tcBorders>
            <w:shd w:val="clear" w:color="auto" w:fill="FFFFFF"/>
            <w:vAlign w:val="center"/>
          </w:tcPr>
          <w:p w:rsidR="005203F9" w:rsidRDefault="00000000">
            <w:pPr>
              <w:jc w:val="center"/>
              <w:textAlignment w:val="center"/>
              <w:rPr>
                <w:color w:val="000000" w:themeColor="text1"/>
                <w:szCs w:val="21"/>
              </w:rPr>
            </w:pPr>
            <w:r>
              <w:rPr>
                <w:color w:val="000000" w:themeColor="text1"/>
                <w:szCs w:val="21"/>
              </w:rPr>
              <w:t>侧钻：修井机、防喷器、节流管汇等。</w:t>
            </w:r>
          </w:p>
        </w:tc>
        <w:tc>
          <w:tcPr>
            <w:tcW w:w="1156" w:type="pct"/>
            <w:vMerge/>
            <w:tcBorders>
              <w:tl2br w:val="nil"/>
              <w:tr2bl w:val="nil"/>
            </w:tcBorders>
            <w:shd w:val="clear" w:color="auto" w:fill="FFFFFF"/>
            <w:vAlign w:val="center"/>
          </w:tcPr>
          <w:p w:rsidR="005203F9" w:rsidRDefault="005203F9">
            <w:pPr>
              <w:jc w:val="center"/>
              <w:textAlignment w:val="center"/>
              <w:rPr>
                <w:color w:val="000000" w:themeColor="text1"/>
                <w:szCs w:val="21"/>
              </w:rPr>
            </w:pPr>
          </w:p>
        </w:tc>
      </w:tr>
      <w:tr w:rsidR="005203F9">
        <w:trPr>
          <w:cantSplit/>
          <w:trHeight w:val="93"/>
          <w:jc w:val="center"/>
        </w:trPr>
        <w:tc>
          <w:tcPr>
            <w:tcW w:w="870" w:type="pct"/>
            <w:vMerge/>
            <w:tcBorders>
              <w:tl2br w:val="nil"/>
              <w:tr2bl w:val="nil"/>
            </w:tcBorders>
            <w:shd w:val="clear" w:color="auto" w:fill="FFFFFF"/>
            <w:vAlign w:val="center"/>
          </w:tcPr>
          <w:p w:rsidR="005203F9" w:rsidRDefault="005203F9">
            <w:pPr>
              <w:jc w:val="center"/>
              <w:textAlignment w:val="center"/>
              <w:rPr>
                <w:color w:val="000000" w:themeColor="text1"/>
                <w:szCs w:val="21"/>
              </w:rPr>
            </w:pPr>
          </w:p>
        </w:tc>
        <w:tc>
          <w:tcPr>
            <w:tcW w:w="2972" w:type="pct"/>
            <w:tcBorders>
              <w:tl2br w:val="nil"/>
              <w:tr2bl w:val="nil"/>
            </w:tcBorders>
            <w:shd w:val="clear" w:color="auto" w:fill="FFFFFF"/>
            <w:vAlign w:val="center"/>
          </w:tcPr>
          <w:p w:rsidR="005203F9" w:rsidRDefault="00000000">
            <w:pPr>
              <w:jc w:val="center"/>
              <w:textAlignment w:val="center"/>
              <w:rPr>
                <w:color w:val="000000" w:themeColor="text1"/>
                <w:szCs w:val="21"/>
              </w:rPr>
            </w:pPr>
            <w:r>
              <w:rPr>
                <w:color w:val="000000" w:themeColor="text1"/>
                <w:szCs w:val="21"/>
              </w:rPr>
              <w:t>连续油杆作业：碳纤维连续油杆作业车、抽油杆防喷器、吊卡等。</w:t>
            </w:r>
          </w:p>
        </w:tc>
        <w:tc>
          <w:tcPr>
            <w:tcW w:w="1156" w:type="pct"/>
            <w:vMerge/>
            <w:tcBorders>
              <w:tl2br w:val="nil"/>
              <w:tr2bl w:val="nil"/>
            </w:tcBorders>
            <w:shd w:val="clear" w:color="auto" w:fill="FFFFFF"/>
            <w:vAlign w:val="center"/>
          </w:tcPr>
          <w:p w:rsidR="005203F9" w:rsidRDefault="005203F9">
            <w:pPr>
              <w:jc w:val="center"/>
              <w:textAlignment w:val="center"/>
              <w:rPr>
                <w:color w:val="000000" w:themeColor="text1"/>
                <w:szCs w:val="21"/>
              </w:rPr>
            </w:pPr>
          </w:p>
        </w:tc>
      </w:tr>
      <w:tr w:rsidR="005203F9">
        <w:trPr>
          <w:cantSplit/>
          <w:trHeight w:val="93"/>
          <w:jc w:val="center"/>
        </w:trPr>
        <w:tc>
          <w:tcPr>
            <w:tcW w:w="870" w:type="pct"/>
            <w:vMerge/>
            <w:tcBorders>
              <w:tl2br w:val="nil"/>
              <w:tr2bl w:val="nil"/>
            </w:tcBorders>
            <w:shd w:val="clear" w:color="auto" w:fill="FFFFFF"/>
            <w:vAlign w:val="center"/>
          </w:tcPr>
          <w:p w:rsidR="005203F9" w:rsidRDefault="005203F9">
            <w:pPr>
              <w:jc w:val="center"/>
              <w:textAlignment w:val="center"/>
              <w:rPr>
                <w:color w:val="000000" w:themeColor="text1"/>
                <w:szCs w:val="21"/>
              </w:rPr>
            </w:pPr>
          </w:p>
        </w:tc>
        <w:tc>
          <w:tcPr>
            <w:tcW w:w="2972" w:type="pct"/>
            <w:tcBorders>
              <w:tl2br w:val="nil"/>
              <w:tr2bl w:val="nil"/>
            </w:tcBorders>
            <w:shd w:val="clear" w:color="auto" w:fill="FFFFFF"/>
            <w:vAlign w:val="center"/>
          </w:tcPr>
          <w:p w:rsidR="005203F9" w:rsidRDefault="00000000">
            <w:pPr>
              <w:jc w:val="center"/>
              <w:textAlignment w:val="center"/>
              <w:rPr>
                <w:color w:val="000000" w:themeColor="text1"/>
                <w:szCs w:val="21"/>
              </w:rPr>
            </w:pPr>
            <w:r>
              <w:rPr>
                <w:color w:val="000000" w:themeColor="text1"/>
                <w:szCs w:val="21"/>
              </w:rPr>
              <w:t>酸化：</w:t>
            </w:r>
            <w:r>
              <w:rPr>
                <w:color w:val="000000" w:themeColor="text1"/>
                <w:szCs w:val="21"/>
              </w:rPr>
              <w:t>700</w:t>
            </w:r>
            <w:r>
              <w:rPr>
                <w:color w:val="000000" w:themeColor="text1"/>
                <w:szCs w:val="21"/>
              </w:rPr>
              <w:t>型泵车、清水罐等</w:t>
            </w:r>
          </w:p>
        </w:tc>
        <w:tc>
          <w:tcPr>
            <w:tcW w:w="1156" w:type="pct"/>
            <w:vMerge/>
            <w:tcBorders>
              <w:tl2br w:val="nil"/>
              <w:tr2bl w:val="nil"/>
            </w:tcBorders>
            <w:shd w:val="clear" w:color="auto" w:fill="FFFFFF"/>
            <w:vAlign w:val="center"/>
          </w:tcPr>
          <w:p w:rsidR="005203F9" w:rsidRDefault="005203F9">
            <w:pPr>
              <w:jc w:val="center"/>
              <w:textAlignment w:val="center"/>
              <w:rPr>
                <w:color w:val="000000" w:themeColor="text1"/>
                <w:szCs w:val="21"/>
              </w:rPr>
            </w:pPr>
          </w:p>
        </w:tc>
      </w:tr>
      <w:tr w:rsidR="005203F9">
        <w:trPr>
          <w:cantSplit/>
          <w:trHeight w:val="93"/>
          <w:jc w:val="center"/>
        </w:trPr>
        <w:tc>
          <w:tcPr>
            <w:tcW w:w="870" w:type="pct"/>
            <w:vMerge/>
            <w:tcBorders>
              <w:tl2br w:val="nil"/>
              <w:tr2bl w:val="nil"/>
            </w:tcBorders>
            <w:shd w:val="clear" w:color="auto" w:fill="FFFFFF"/>
            <w:vAlign w:val="center"/>
          </w:tcPr>
          <w:p w:rsidR="005203F9" w:rsidRDefault="005203F9">
            <w:pPr>
              <w:jc w:val="center"/>
              <w:textAlignment w:val="center"/>
              <w:rPr>
                <w:color w:val="000000" w:themeColor="text1"/>
                <w:szCs w:val="21"/>
              </w:rPr>
            </w:pPr>
          </w:p>
        </w:tc>
        <w:tc>
          <w:tcPr>
            <w:tcW w:w="2972" w:type="pct"/>
            <w:tcBorders>
              <w:tl2br w:val="nil"/>
              <w:tr2bl w:val="nil"/>
            </w:tcBorders>
            <w:shd w:val="clear" w:color="auto" w:fill="FFFFFF"/>
            <w:vAlign w:val="center"/>
          </w:tcPr>
          <w:p w:rsidR="005203F9" w:rsidRDefault="00000000">
            <w:pPr>
              <w:jc w:val="center"/>
              <w:textAlignment w:val="center"/>
              <w:rPr>
                <w:color w:val="000000" w:themeColor="text1"/>
                <w:szCs w:val="21"/>
              </w:rPr>
            </w:pPr>
            <w:r>
              <w:rPr>
                <w:color w:val="000000" w:themeColor="text1"/>
                <w:szCs w:val="21"/>
              </w:rPr>
              <w:t>测试：测井车、三参数组合仪、示踪仪等。</w:t>
            </w:r>
          </w:p>
        </w:tc>
        <w:tc>
          <w:tcPr>
            <w:tcW w:w="1156" w:type="pct"/>
            <w:vMerge/>
            <w:tcBorders>
              <w:tl2br w:val="nil"/>
              <w:tr2bl w:val="nil"/>
            </w:tcBorders>
            <w:shd w:val="clear" w:color="auto" w:fill="FFFFFF"/>
            <w:vAlign w:val="center"/>
          </w:tcPr>
          <w:p w:rsidR="005203F9" w:rsidRDefault="005203F9">
            <w:pPr>
              <w:jc w:val="center"/>
              <w:textAlignment w:val="center"/>
              <w:rPr>
                <w:color w:val="000000" w:themeColor="text1"/>
                <w:szCs w:val="21"/>
              </w:rPr>
            </w:pPr>
          </w:p>
        </w:tc>
      </w:tr>
      <w:tr w:rsidR="005203F9">
        <w:trPr>
          <w:cantSplit/>
          <w:trHeight w:val="93"/>
          <w:jc w:val="center"/>
        </w:trPr>
        <w:tc>
          <w:tcPr>
            <w:tcW w:w="870" w:type="pct"/>
            <w:vMerge/>
            <w:tcBorders>
              <w:tl2br w:val="nil"/>
              <w:tr2bl w:val="nil"/>
            </w:tcBorders>
            <w:shd w:val="clear" w:color="auto" w:fill="FFFFFF"/>
            <w:vAlign w:val="center"/>
          </w:tcPr>
          <w:p w:rsidR="005203F9" w:rsidRDefault="005203F9">
            <w:pPr>
              <w:jc w:val="center"/>
              <w:textAlignment w:val="center"/>
              <w:rPr>
                <w:color w:val="000000" w:themeColor="text1"/>
                <w:szCs w:val="21"/>
              </w:rPr>
            </w:pPr>
          </w:p>
        </w:tc>
        <w:tc>
          <w:tcPr>
            <w:tcW w:w="2972" w:type="pct"/>
            <w:tcBorders>
              <w:tl2br w:val="nil"/>
              <w:tr2bl w:val="nil"/>
            </w:tcBorders>
            <w:shd w:val="clear" w:color="auto" w:fill="FFFFFF"/>
            <w:vAlign w:val="center"/>
          </w:tcPr>
          <w:p w:rsidR="005203F9" w:rsidRDefault="00000000">
            <w:pPr>
              <w:jc w:val="center"/>
              <w:textAlignment w:val="center"/>
              <w:rPr>
                <w:color w:val="000000" w:themeColor="text1"/>
                <w:szCs w:val="21"/>
              </w:rPr>
            </w:pPr>
            <w:r>
              <w:rPr>
                <w:color w:val="000000" w:themeColor="text1"/>
                <w:szCs w:val="21"/>
              </w:rPr>
              <w:t>堵水</w:t>
            </w:r>
            <w:r>
              <w:rPr>
                <w:color w:val="000000" w:themeColor="text1"/>
                <w:szCs w:val="21"/>
              </w:rPr>
              <w:t>/</w:t>
            </w:r>
            <w:r>
              <w:rPr>
                <w:color w:val="000000" w:themeColor="text1"/>
                <w:szCs w:val="21"/>
              </w:rPr>
              <w:t>调剖：调剖注入泵、泥浆搅拌罐等。</w:t>
            </w:r>
          </w:p>
        </w:tc>
        <w:tc>
          <w:tcPr>
            <w:tcW w:w="1156" w:type="pct"/>
            <w:vMerge/>
            <w:tcBorders>
              <w:tl2br w:val="nil"/>
              <w:tr2bl w:val="nil"/>
            </w:tcBorders>
            <w:shd w:val="clear" w:color="auto" w:fill="FFFFFF"/>
            <w:vAlign w:val="center"/>
          </w:tcPr>
          <w:p w:rsidR="005203F9" w:rsidRDefault="005203F9">
            <w:pPr>
              <w:jc w:val="center"/>
              <w:textAlignment w:val="center"/>
              <w:rPr>
                <w:color w:val="000000" w:themeColor="text1"/>
                <w:szCs w:val="21"/>
              </w:rPr>
            </w:pPr>
          </w:p>
        </w:tc>
      </w:tr>
      <w:tr w:rsidR="005203F9">
        <w:trPr>
          <w:cantSplit/>
          <w:trHeight w:val="93"/>
          <w:jc w:val="center"/>
        </w:trPr>
        <w:tc>
          <w:tcPr>
            <w:tcW w:w="870" w:type="pct"/>
            <w:vMerge/>
            <w:tcBorders>
              <w:tl2br w:val="nil"/>
              <w:tr2bl w:val="nil"/>
            </w:tcBorders>
            <w:shd w:val="clear" w:color="auto" w:fill="FFFFFF"/>
            <w:vAlign w:val="center"/>
          </w:tcPr>
          <w:p w:rsidR="005203F9" w:rsidRDefault="005203F9">
            <w:pPr>
              <w:jc w:val="center"/>
              <w:textAlignment w:val="center"/>
              <w:rPr>
                <w:color w:val="000000" w:themeColor="text1"/>
                <w:szCs w:val="21"/>
              </w:rPr>
            </w:pPr>
          </w:p>
        </w:tc>
        <w:tc>
          <w:tcPr>
            <w:tcW w:w="2972" w:type="pct"/>
            <w:tcBorders>
              <w:tl2br w:val="nil"/>
              <w:tr2bl w:val="nil"/>
            </w:tcBorders>
            <w:shd w:val="clear" w:color="auto" w:fill="FFFFFF"/>
            <w:vAlign w:val="center"/>
          </w:tcPr>
          <w:p w:rsidR="005203F9" w:rsidRDefault="00000000">
            <w:pPr>
              <w:jc w:val="center"/>
              <w:textAlignment w:val="center"/>
              <w:rPr>
                <w:color w:val="000000" w:themeColor="text1"/>
                <w:szCs w:val="21"/>
              </w:rPr>
            </w:pPr>
            <w:r>
              <w:rPr>
                <w:color w:val="000000" w:themeColor="text1"/>
                <w:szCs w:val="21"/>
              </w:rPr>
              <w:t>特殊工艺技术服务（套管补贴、开窗）：止动环、加长杆、安全接头等补贴工具。</w:t>
            </w:r>
          </w:p>
        </w:tc>
        <w:tc>
          <w:tcPr>
            <w:tcW w:w="1156" w:type="pct"/>
            <w:vMerge/>
            <w:tcBorders>
              <w:tl2br w:val="nil"/>
              <w:tr2bl w:val="nil"/>
            </w:tcBorders>
            <w:shd w:val="clear" w:color="auto" w:fill="FFFFFF"/>
            <w:vAlign w:val="center"/>
          </w:tcPr>
          <w:p w:rsidR="005203F9" w:rsidRDefault="005203F9">
            <w:pPr>
              <w:jc w:val="center"/>
              <w:textAlignment w:val="center"/>
              <w:rPr>
                <w:color w:val="000000" w:themeColor="text1"/>
                <w:szCs w:val="21"/>
              </w:rPr>
            </w:pPr>
          </w:p>
        </w:tc>
      </w:tr>
      <w:tr w:rsidR="005203F9">
        <w:trPr>
          <w:cantSplit/>
          <w:trHeight w:val="93"/>
          <w:jc w:val="center"/>
        </w:trPr>
        <w:tc>
          <w:tcPr>
            <w:tcW w:w="870" w:type="pct"/>
            <w:vMerge/>
            <w:tcBorders>
              <w:tl2br w:val="nil"/>
              <w:tr2bl w:val="nil"/>
            </w:tcBorders>
            <w:shd w:val="clear" w:color="auto" w:fill="FFFFFF"/>
            <w:vAlign w:val="center"/>
          </w:tcPr>
          <w:p w:rsidR="005203F9" w:rsidRDefault="005203F9">
            <w:pPr>
              <w:jc w:val="center"/>
              <w:textAlignment w:val="center"/>
              <w:rPr>
                <w:color w:val="000000" w:themeColor="text1"/>
                <w:szCs w:val="21"/>
              </w:rPr>
            </w:pPr>
          </w:p>
        </w:tc>
        <w:tc>
          <w:tcPr>
            <w:tcW w:w="2972" w:type="pct"/>
            <w:tcBorders>
              <w:tl2br w:val="nil"/>
              <w:tr2bl w:val="nil"/>
            </w:tcBorders>
            <w:shd w:val="clear" w:color="auto" w:fill="FFFFFF"/>
            <w:vAlign w:val="center"/>
          </w:tcPr>
          <w:p w:rsidR="005203F9" w:rsidRDefault="00000000">
            <w:pPr>
              <w:jc w:val="center"/>
              <w:textAlignment w:val="center"/>
              <w:rPr>
                <w:color w:val="000000" w:themeColor="text1"/>
                <w:szCs w:val="21"/>
              </w:rPr>
            </w:pPr>
            <w:r>
              <w:rPr>
                <w:color w:val="000000" w:themeColor="text1"/>
                <w:szCs w:val="21"/>
              </w:rPr>
              <w:t>井下复杂情况处理（打捞、堵漏）：对扣捞矛、滑块捞矛、卡瓦捞筒等打捞工具。</w:t>
            </w:r>
          </w:p>
        </w:tc>
        <w:tc>
          <w:tcPr>
            <w:tcW w:w="1156" w:type="pct"/>
            <w:vMerge/>
            <w:tcBorders>
              <w:tl2br w:val="nil"/>
              <w:tr2bl w:val="nil"/>
            </w:tcBorders>
            <w:shd w:val="clear" w:color="auto" w:fill="FFFFFF"/>
            <w:vAlign w:val="center"/>
          </w:tcPr>
          <w:p w:rsidR="005203F9" w:rsidRDefault="005203F9">
            <w:pPr>
              <w:jc w:val="center"/>
              <w:textAlignment w:val="center"/>
              <w:rPr>
                <w:color w:val="000000" w:themeColor="text1"/>
                <w:szCs w:val="21"/>
              </w:rPr>
            </w:pPr>
          </w:p>
        </w:tc>
      </w:tr>
      <w:tr w:rsidR="005203F9">
        <w:trPr>
          <w:cantSplit/>
          <w:trHeight w:val="93"/>
          <w:jc w:val="center"/>
        </w:trPr>
        <w:tc>
          <w:tcPr>
            <w:tcW w:w="870" w:type="pct"/>
            <w:vMerge/>
            <w:tcBorders>
              <w:tl2br w:val="nil"/>
              <w:tr2bl w:val="nil"/>
            </w:tcBorders>
            <w:shd w:val="clear" w:color="auto" w:fill="FFFFFF"/>
            <w:vAlign w:val="center"/>
          </w:tcPr>
          <w:p w:rsidR="005203F9" w:rsidRDefault="005203F9">
            <w:pPr>
              <w:jc w:val="center"/>
              <w:textAlignment w:val="center"/>
              <w:rPr>
                <w:color w:val="000000" w:themeColor="text1"/>
                <w:szCs w:val="21"/>
              </w:rPr>
            </w:pPr>
          </w:p>
        </w:tc>
        <w:tc>
          <w:tcPr>
            <w:tcW w:w="2972" w:type="pct"/>
            <w:tcBorders>
              <w:tl2br w:val="nil"/>
              <w:tr2bl w:val="nil"/>
            </w:tcBorders>
            <w:shd w:val="clear" w:color="auto" w:fill="FFFFFF"/>
            <w:vAlign w:val="center"/>
          </w:tcPr>
          <w:p w:rsidR="005203F9" w:rsidRDefault="00000000">
            <w:pPr>
              <w:jc w:val="center"/>
              <w:textAlignment w:val="center"/>
              <w:rPr>
                <w:color w:val="000000" w:themeColor="text1"/>
                <w:szCs w:val="21"/>
              </w:rPr>
            </w:pPr>
            <w:r>
              <w:rPr>
                <w:color w:val="000000" w:themeColor="text1"/>
                <w:szCs w:val="21"/>
              </w:rPr>
              <w:t>现场试压：移动试压车、移动式试压泵及记录仪等。</w:t>
            </w:r>
          </w:p>
        </w:tc>
        <w:tc>
          <w:tcPr>
            <w:tcW w:w="1156" w:type="pct"/>
            <w:vMerge/>
            <w:tcBorders>
              <w:tl2br w:val="nil"/>
              <w:tr2bl w:val="nil"/>
            </w:tcBorders>
            <w:shd w:val="clear" w:color="auto" w:fill="FFFFFF"/>
            <w:vAlign w:val="center"/>
          </w:tcPr>
          <w:p w:rsidR="005203F9" w:rsidRDefault="005203F9">
            <w:pPr>
              <w:jc w:val="center"/>
              <w:textAlignment w:val="center"/>
              <w:rPr>
                <w:color w:val="000000" w:themeColor="text1"/>
                <w:szCs w:val="21"/>
              </w:rPr>
            </w:pPr>
          </w:p>
        </w:tc>
      </w:tr>
    </w:tbl>
    <w:p w:rsidR="005203F9" w:rsidRDefault="00000000">
      <w:pPr>
        <w:adjustRightInd w:val="0"/>
        <w:snapToGrid w:val="0"/>
        <w:spacing w:beforeLines="50" w:before="162" w:line="360" w:lineRule="auto"/>
        <w:ind w:firstLineChars="200" w:firstLine="566"/>
        <w:rPr>
          <w:color w:val="000000" w:themeColor="text1"/>
          <w:sz w:val="28"/>
          <w:szCs w:val="28"/>
        </w:rPr>
      </w:pPr>
      <w:r>
        <w:rPr>
          <w:color w:val="000000" w:themeColor="text1"/>
          <w:sz w:val="28"/>
          <w:szCs w:val="28"/>
        </w:rPr>
        <w:t>胜利新大实业集团有限公司的运输车队、电器车间、化工车间、维修车间不在本次评价范围内。</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凡涉及该公司的环保问题、污水处理、职业卫生评价、办公生活设施、厂外运输、物料输送以及其他厂区、其他项目等，则应执行国家有关规定和相关标准，不在本评价范围。</w:t>
      </w:r>
    </w:p>
    <w:p w:rsidR="005203F9" w:rsidRDefault="00000000">
      <w:pPr>
        <w:adjustRightInd w:val="0"/>
        <w:snapToGrid w:val="0"/>
        <w:spacing w:line="360" w:lineRule="auto"/>
        <w:ind w:firstLine="570"/>
        <w:rPr>
          <w:color w:val="000000" w:themeColor="text1"/>
          <w:sz w:val="28"/>
          <w:szCs w:val="28"/>
        </w:rPr>
      </w:pPr>
      <w:r>
        <w:rPr>
          <w:color w:val="000000" w:themeColor="text1"/>
          <w:sz w:val="28"/>
          <w:szCs w:val="28"/>
        </w:rPr>
        <w:t>根据《非煤矿矿山企业安全生产许可证实施办法》（国家安全生产监督管理总局令</w:t>
      </w:r>
      <w:r>
        <w:rPr>
          <w:color w:val="000000" w:themeColor="text1"/>
          <w:sz w:val="28"/>
          <w:szCs w:val="28"/>
        </w:rPr>
        <w:t>[2009]</w:t>
      </w:r>
      <w:r>
        <w:rPr>
          <w:color w:val="000000" w:themeColor="text1"/>
          <w:sz w:val="28"/>
          <w:szCs w:val="28"/>
        </w:rPr>
        <w:t>第</w:t>
      </w:r>
      <w:r>
        <w:rPr>
          <w:color w:val="000000" w:themeColor="text1"/>
          <w:sz w:val="28"/>
          <w:szCs w:val="28"/>
        </w:rPr>
        <w:t>20</w:t>
      </w:r>
      <w:r>
        <w:rPr>
          <w:color w:val="000000" w:themeColor="text1"/>
          <w:sz w:val="28"/>
          <w:szCs w:val="28"/>
        </w:rPr>
        <w:t>号，</w:t>
      </w:r>
      <w:r>
        <w:rPr>
          <w:color w:val="000000" w:themeColor="text1"/>
          <w:sz w:val="28"/>
          <w:szCs w:val="28"/>
        </w:rPr>
        <w:t>2015</w:t>
      </w:r>
      <w:r>
        <w:rPr>
          <w:color w:val="000000" w:themeColor="text1"/>
          <w:sz w:val="28"/>
          <w:szCs w:val="28"/>
        </w:rPr>
        <w:t>修订版）、《东营市应急管理局关于进一步规范非煤矿矿山《安全生产许可证》颁发管理有关问题的函》（东应急函字</w:t>
      </w:r>
      <w:r>
        <w:rPr>
          <w:color w:val="000000" w:themeColor="text1"/>
          <w:sz w:val="28"/>
          <w:szCs w:val="28"/>
        </w:rPr>
        <w:t>[2021]50</w:t>
      </w:r>
      <w:r>
        <w:rPr>
          <w:color w:val="000000" w:themeColor="text1"/>
          <w:sz w:val="28"/>
          <w:szCs w:val="28"/>
        </w:rPr>
        <w:t>号），企业安全生产许可证申请范围为：井下作业</w:t>
      </w:r>
      <w:r>
        <w:rPr>
          <w:color w:val="000000" w:themeColor="text1"/>
          <w:sz w:val="28"/>
          <w:szCs w:val="28"/>
        </w:rPr>
        <w:t>-</w:t>
      </w:r>
      <w:r>
        <w:rPr>
          <w:color w:val="000000" w:themeColor="text1"/>
          <w:sz w:val="28"/>
          <w:szCs w:val="28"/>
        </w:rPr>
        <w:t>小修作业、大修作业、侧钻、连续油杆作业、酸化、测试、堵水</w:t>
      </w:r>
      <w:r>
        <w:rPr>
          <w:color w:val="000000" w:themeColor="text1"/>
          <w:sz w:val="28"/>
          <w:szCs w:val="28"/>
        </w:rPr>
        <w:t>/</w:t>
      </w:r>
      <w:r>
        <w:rPr>
          <w:color w:val="000000" w:themeColor="text1"/>
          <w:sz w:val="28"/>
          <w:szCs w:val="28"/>
        </w:rPr>
        <w:t>调剖、特殊工艺技术服务（套管补贴、开窗）、井下复杂情况处理（打捞、堵漏）、现场试压等项目，本次安全评价范围与企业安全生产许可证申请范围一致。</w:t>
      </w:r>
    </w:p>
    <w:p w:rsidR="005203F9" w:rsidRDefault="005203F9">
      <w:pPr>
        <w:pStyle w:val="Default"/>
        <w:rPr>
          <w:color w:val="000000" w:themeColor="text1"/>
        </w:rPr>
      </w:pPr>
    </w:p>
    <w:p w:rsidR="005203F9"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9" w:name="_Toc202759400"/>
      <w:bookmarkStart w:id="10" w:name="_Toc7492"/>
      <w:r>
        <w:rPr>
          <w:rFonts w:ascii="Times New Roman" w:hAnsi="Times New Roman"/>
          <w:b w:val="0"/>
          <w:bCs/>
          <w:color w:val="000000" w:themeColor="text1"/>
          <w:szCs w:val="32"/>
        </w:rPr>
        <w:t xml:space="preserve">1.4 </w:t>
      </w:r>
      <w:r>
        <w:rPr>
          <w:rFonts w:ascii="Times New Roman" w:hAnsi="Times New Roman"/>
          <w:b w:val="0"/>
          <w:bCs/>
          <w:color w:val="000000" w:themeColor="text1"/>
          <w:szCs w:val="32"/>
        </w:rPr>
        <w:t>评价程序</w:t>
      </w:r>
      <w:bookmarkEnd w:id="9"/>
      <w:bookmarkEnd w:id="10"/>
    </w:p>
    <w:p w:rsidR="005203F9" w:rsidRDefault="00000000">
      <w:pPr>
        <w:adjustRightInd w:val="0"/>
        <w:snapToGrid w:val="0"/>
        <w:spacing w:line="360" w:lineRule="auto"/>
        <w:ind w:firstLineChars="200" w:firstLine="566"/>
        <w:rPr>
          <w:color w:val="000000" w:themeColor="text1"/>
          <w:sz w:val="28"/>
          <w:szCs w:val="28"/>
        </w:rPr>
      </w:pPr>
      <w:bookmarkStart w:id="11" w:name="_Toc202759401"/>
      <w:r>
        <w:rPr>
          <w:color w:val="000000" w:themeColor="text1"/>
          <w:sz w:val="28"/>
          <w:szCs w:val="28"/>
        </w:rPr>
        <w:t>安全现状评价工作程序如下：</w:t>
      </w:r>
    </w:p>
    <w:p w:rsidR="005203F9" w:rsidRDefault="00000000">
      <w:pPr>
        <w:numPr>
          <w:ilvl w:val="0"/>
          <w:numId w:val="10"/>
        </w:numPr>
        <w:adjustRightInd w:val="0"/>
        <w:snapToGrid w:val="0"/>
        <w:spacing w:line="360" w:lineRule="auto"/>
        <w:ind w:firstLineChars="200" w:firstLine="566"/>
        <w:rPr>
          <w:color w:val="000000" w:themeColor="text1"/>
          <w:sz w:val="28"/>
          <w:szCs w:val="28"/>
        </w:rPr>
      </w:pPr>
      <w:r>
        <w:rPr>
          <w:color w:val="000000" w:themeColor="text1"/>
          <w:sz w:val="28"/>
          <w:szCs w:val="28"/>
        </w:rPr>
        <w:t>前期准备阶段：收集有关资料；</w:t>
      </w:r>
    </w:p>
    <w:p w:rsidR="005203F9" w:rsidRDefault="00000000">
      <w:pPr>
        <w:numPr>
          <w:ilvl w:val="0"/>
          <w:numId w:val="10"/>
        </w:numPr>
        <w:adjustRightInd w:val="0"/>
        <w:snapToGrid w:val="0"/>
        <w:spacing w:line="360" w:lineRule="auto"/>
        <w:ind w:firstLineChars="200" w:firstLine="566"/>
        <w:rPr>
          <w:color w:val="000000" w:themeColor="text1"/>
          <w:sz w:val="28"/>
          <w:szCs w:val="28"/>
        </w:rPr>
      </w:pPr>
      <w:r>
        <w:rPr>
          <w:color w:val="000000" w:themeColor="text1"/>
          <w:sz w:val="28"/>
          <w:szCs w:val="28"/>
        </w:rPr>
        <w:t>辨识与分析危险、有害因素；</w:t>
      </w:r>
    </w:p>
    <w:p w:rsidR="005203F9" w:rsidRDefault="00000000">
      <w:pPr>
        <w:numPr>
          <w:ilvl w:val="0"/>
          <w:numId w:val="10"/>
        </w:numPr>
        <w:adjustRightInd w:val="0"/>
        <w:snapToGrid w:val="0"/>
        <w:spacing w:line="360" w:lineRule="auto"/>
        <w:ind w:firstLineChars="200" w:firstLine="566"/>
        <w:rPr>
          <w:color w:val="000000" w:themeColor="text1"/>
          <w:sz w:val="28"/>
          <w:szCs w:val="28"/>
        </w:rPr>
      </w:pPr>
      <w:r>
        <w:rPr>
          <w:color w:val="000000" w:themeColor="text1"/>
          <w:sz w:val="28"/>
          <w:szCs w:val="28"/>
        </w:rPr>
        <w:t>划分评价单元，选择评价方法；</w:t>
      </w:r>
    </w:p>
    <w:p w:rsidR="005203F9" w:rsidRDefault="00000000">
      <w:pPr>
        <w:numPr>
          <w:ilvl w:val="0"/>
          <w:numId w:val="10"/>
        </w:numPr>
        <w:adjustRightInd w:val="0"/>
        <w:snapToGrid w:val="0"/>
        <w:spacing w:line="360" w:lineRule="auto"/>
        <w:ind w:firstLineChars="200" w:firstLine="566"/>
        <w:rPr>
          <w:color w:val="000000" w:themeColor="text1"/>
          <w:sz w:val="28"/>
          <w:szCs w:val="28"/>
        </w:rPr>
      </w:pPr>
      <w:r>
        <w:rPr>
          <w:color w:val="000000" w:themeColor="text1"/>
          <w:sz w:val="28"/>
          <w:szCs w:val="28"/>
        </w:rPr>
        <w:t>实施评价阶段：对作业情况及安全管理情况进行现场检查、调查，运用相应的评价方法进行定性定量评价；</w:t>
      </w:r>
      <w:r>
        <w:rPr>
          <w:color w:val="000000" w:themeColor="text1"/>
          <w:sz w:val="28"/>
          <w:szCs w:val="28"/>
        </w:rPr>
        <w:t xml:space="preserve"> </w:t>
      </w:r>
    </w:p>
    <w:p w:rsidR="005203F9" w:rsidRDefault="00000000">
      <w:pPr>
        <w:numPr>
          <w:ilvl w:val="0"/>
          <w:numId w:val="10"/>
        </w:numPr>
        <w:adjustRightInd w:val="0"/>
        <w:snapToGrid w:val="0"/>
        <w:spacing w:line="360" w:lineRule="auto"/>
        <w:ind w:firstLineChars="200" w:firstLine="566"/>
        <w:rPr>
          <w:color w:val="000000" w:themeColor="text1"/>
          <w:sz w:val="28"/>
          <w:szCs w:val="28"/>
        </w:rPr>
      </w:pPr>
      <w:r>
        <w:rPr>
          <w:color w:val="000000" w:themeColor="text1"/>
          <w:sz w:val="28"/>
          <w:szCs w:val="28"/>
        </w:rPr>
        <w:t>提出安全对策措施及建议；</w:t>
      </w:r>
      <w:r>
        <w:rPr>
          <w:color w:val="000000" w:themeColor="text1"/>
          <w:sz w:val="28"/>
          <w:szCs w:val="28"/>
        </w:rPr>
        <w:t xml:space="preserve"> </w:t>
      </w:r>
    </w:p>
    <w:p w:rsidR="005203F9" w:rsidRDefault="00000000">
      <w:pPr>
        <w:numPr>
          <w:ilvl w:val="0"/>
          <w:numId w:val="10"/>
        </w:numPr>
        <w:adjustRightInd w:val="0"/>
        <w:snapToGrid w:val="0"/>
        <w:spacing w:line="360" w:lineRule="auto"/>
        <w:ind w:firstLineChars="200" w:firstLine="566"/>
        <w:rPr>
          <w:color w:val="000000" w:themeColor="text1"/>
          <w:sz w:val="28"/>
          <w:szCs w:val="28"/>
        </w:rPr>
      </w:pPr>
      <w:r>
        <w:rPr>
          <w:color w:val="000000" w:themeColor="text1"/>
          <w:sz w:val="28"/>
          <w:szCs w:val="28"/>
        </w:rPr>
        <w:t>作出评价结论，编制完成安全现状评价报告。</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具体程序见下图</w:t>
      </w:r>
      <w:r>
        <w:rPr>
          <w:color w:val="000000" w:themeColor="text1"/>
          <w:sz w:val="28"/>
          <w:szCs w:val="28"/>
        </w:rPr>
        <w:t>1-1</w:t>
      </w:r>
      <w:r>
        <w:rPr>
          <w:color w:val="000000" w:themeColor="text1"/>
          <w:sz w:val="28"/>
          <w:szCs w:val="28"/>
        </w:rPr>
        <w:t>。</w:t>
      </w:r>
    </w:p>
    <w:p w:rsidR="005203F9" w:rsidRDefault="00000000">
      <w:pPr>
        <w:pStyle w:val="affff3"/>
        <w:adjustRightInd w:val="0"/>
        <w:snapToGrid w:val="0"/>
        <w:spacing w:beforeLines="0"/>
        <w:ind w:firstLine="566"/>
        <w:jc w:val="center"/>
        <w:rPr>
          <w:color w:val="000000" w:themeColor="text1"/>
        </w:rPr>
      </w:pPr>
      <w:r>
        <w:rPr>
          <w:noProof/>
          <w:color w:val="000000" w:themeColor="text1"/>
        </w:rPr>
        <w:lastRenderedPageBreak/>
        <w:drawing>
          <wp:inline distT="0" distB="0" distL="114300" distR="114300">
            <wp:extent cx="3819525" cy="5917565"/>
            <wp:effectExtent l="0" t="0" r="5715" b="10795"/>
            <wp:docPr id="3" name="图片 3"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1"/>
                    <pic:cNvPicPr>
                      <a:picLocks noChangeAspect="1"/>
                    </pic:cNvPicPr>
                  </pic:nvPicPr>
                  <pic:blipFill>
                    <a:blip r:embed="rId26" cstate="print"/>
                    <a:stretch>
                      <a:fillRect/>
                    </a:stretch>
                  </pic:blipFill>
                  <pic:spPr>
                    <a:xfrm>
                      <a:off x="0" y="0"/>
                      <a:ext cx="3819525" cy="5917565"/>
                    </a:xfrm>
                    <a:prstGeom prst="rect">
                      <a:avLst/>
                    </a:prstGeom>
                  </pic:spPr>
                </pic:pic>
              </a:graphicData>
            </a:graphic>
          </wp:inline>
        </w:drawing>
      </w:r>
    </w:p>
    <w:p w:rsidR="005203F9" w:rsidRDefault="00000000">
      <w:pPr>
        <w:adjustRightInd w:val="0"/>
        <w:snapToGrid w:val="0"/>
        <w:spacing w:line="360" w:lineRule="auto"/>
        <w:jc w:val="center"/>
        <w:rPr>
          <w:b/>
          <w:color w:val="000000" w:themeColor="text1"/>
          <w:sz w:val="24"/>
          <w:szCs w:val="28"/>
        </w:rPr>
      </w:pPr>
      <w:r>
        <w:rPr>
          <w:b/>
          <w:color w:val="000000" w:themeColor="text1"/>
          <w:sz w:val="24"/>
          <w:szCs w:val="28"/>
        </w:rPr>
        <w:t>图</w:t>
      </w:r>
      <w:r>
        <w:rPr>
          <w:b/>
          <w:color w:val="000000" w:themeColor="text1"/>
          <w:sz w:val="24"/>
          <w:szCs w:val="28"/>
        </w:rPr>
        <w:t xml:space="preserve">1-1  </w:t>
      </w:r>
      <w:r>
        <w:rPr>
          <w:b/>
          <w:color w:val="000000" w:themeColor="text1"/>
          <w:sz w:val="24"/>
          <w:szCs w:val="28"/>
        </w:rPr>
        <w:t>安全现状评价程序</w:t>
      </w:r>
    </w:p>
    <w:p w:rsidR="005203F9" w:rsidRDefault="005203F9">
      <w:pPr>
        <w:adjustRightInd w:val="0"/>
        <w:snapToGrid w:val="0"/>
        <w:spacing w:line="360" w:lineRule="auto"/>
        <w:rPr>
          <w:color w:val="000000" w:themeColor="text1"/>
          <w:sz w:val="28"/>
          <w:szCs w:val="28"/>
        </w:rPr>
        <w:sectPr w:rsidR="005203F9">
          <w:headerReference w:type="default" r:id="rId27"/>
          <w:footerReference w:type="default" r:id="rId28"/>
          <w:pgSz w:w="11906" w:h="16838"/>
          <w:pgMar w:top="1440" w:right="1803" w:bottom="1440" w:left="1803" w:header="850" w:footer="992" w:gutter="0"/>
          <w:pgNumType w:start="1"/>
          <w:cols w:space="0"/>
          <w:docGrid w:type="linesAndChars" w:linePitch="325" w:charSpace="577"/>
        </w:sectPr>
      </w:pPr>
    </w:p>
    <w:p w:rsidR="005203F9" w:rsidRDefault="00000000">
      <w:pPr>
        <w:pStyle w:val="10"/>
        <w:keepNext w:val="0"/>
        <w:adjustRightInd w:val="0"/>
        <w:snapToGrid w:val="0"/>
        <w:spacing w:line="360" w:lineRule="auto"/>
        <w:rPr>
          <w:rFonts w:eastAsia="楷体_GB2312"/>
          <w:b/>
          <w:color w:val="000000" w:themeColor="text1"/>
          <w:sz w:val="36"/>
          <w:szCs w:val="36"/>
        </w:rPr>
      </w:pPr>
      <w:bookmarkStart w:id="12" w:name="_Toc285310333"/>
      <w:bookmarkStart w:id="13" w:name="_Toc4410"/>
      <w:bookmarkStart w:id="14" w:name="_Toc276394619"/>
      <w:bookmarkStart w:id="15" w:name="_Toc291144363"/>
      <w:bookmarkStart w:id="16" w:name="_Toc248650007"/>
      <w:bookmarkStart w:id="17" w:name="_Toc244964626"/>
      <w:bookmarkEnd w:id="11"/>
      <w:r>
        <w:rPr>
          <w:rFonts w:eastAsia="楷体_GB2312"/>
          <w:b/>
          <w:color w:val="000000" w:themeColor="text1"/>
          <w:sz w:val="36"/>
          <w:szCs w:val="36"/>
        </w:rPr>
        <w:lastRenderedPageBreak/>
        <w:t xml:space="preserve">2 </w:t>
      </w:r>
      <w:r>
        <w:rPr>
          <w:rFonts w:eastAsia="楷体_GB2312"/>
          <w:b/>
          <w:color w:val="000000" w:themeColor="text1"/>
          <w:sz w:val="36"/>
          <w:szCs w:val="36"/>
        </w:rPr>
        <w:t>被评价单位基本情况</w:t>
      </w:r>
      <w:bookmarkEnd w:id="12"/>
      <w:bookmarkEnd w:id="13"/>
    </w:p>
    <w:p w:rsidR="005203F9"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18" w:name="_Toc285310334"/>
      <w:bookmarkStart w:id="19" w:name="_Toc25094"/>
      <w:r>
        <w:rPr>
          <w:rFonts w:ascii="Times New Roman" w:hAnsi="Times New Roman"/>
          <w:b w:val="0"/>
          <w:bCs/>
          <w:color w:val="000000" w:themeColor="text1"/>
          <w:szCs w:val="32"/>
        </w:rPr>
        <w:t>2.1</w:t>
      </w:r>
      <w:bookmarkEnd w:id="18"/>
      <w:r>
        <w:rPr>
          <w:rFonts w:ascii="Times New Roman" w:hAnsi="Times New Roman"/>
          <w:b w:val="0"/>
          <w:bCs/>
          <w:color w:val="000000" w:themeColor="text1"/>
          <w:szCs w:val="32"/>
        </w:rPr>
        <w:t xml:space="preserve"> </w:t>
      </w:r>
      <w:r>
        <w:rPr>
          <w:rFonts w:ascii="Times New Roman" w:hAnsi="Times New Roman"/>
          <w:b w:val="0"/>
          <w:bCs/>
          <w:color w:val="000000" w:themeColor="text1"/>
          <w:szCs w:val="32"/>
        </w:rPr>
        <w:t>企业概况</w:t>
      </w:r>
      <w:bookmarkEnd w:id="19"/>
    </w:p>
    <w:p w:rsidR="005203F9" w:rsidRDefault="00000000">
      <w:pPr>
        <w:pStyle w:val="Char3"/>
        <w:widowControl w:val="0"/>
        <w:adjustRightInd w:val="0"/>
        <w:snapToGrid w:val="0"/>
        <w:spacing w:after="0" w:line="360" w:lineRule="auto"/>
        <w:ind w:firstLineChars="200" w:firstLine="566"/>
        <w:jc w:val="both"/>
        <w:rPr>
          <w:color w:val="000000" w:themeColor="text1"/>
          <w:sz w:val="28"/>
          <w:szCs w:val="28"/>
        </w:rPr>
      </w:pPr>
      <w:r>
        <w:rPr>
          <w:color w:val="000000" w:themeColor="text1"/>
          <w:sz w:val="28"/>
          <w:szCs w:val="28"/>
        </w:rPr>
        <w:t>胜利新大实业集团有限公司（以下简称胜利新大集团）成立于</w:t>
      </w:r>
      <w:r>
        <w:rPr>
          <w:color w:val="000000" w:themeColor="text1"/>
          <w:sz w:val="28"/>
          <w:szCs w:val="28"/>
        </w:rPr>
        <w:t>2001</w:t>
      </w:r>
      <w:r>
        <w:rPr>
          <w:color w:val="000000" w:themeColor="text1"/>
          <w:sz w:val="28"/>
          <w:szCs w:val="28"/>
        </w:rPr>
        <w:t>年</w:t>
      </w:r>
      <w:r>
        <w:rPr>
          <w:color w:val="000000" w:themeColor="text1"/>
          <w:sz w:val="28"/>
          <w:szCs w:val="28"/>
        </w:rPr>
        <w:t>1</w:t>
      </w:r>
      <w:r>
        <w:rPr>
          <w:color w:val="000000" w:themeColor="text1"/>
          <w:sz w:val="28"/>
          <w:szCs w:val="28"/>
        </w:rPr>
        <w:t>月</w:t>
      </w:r>
      <w:r>
        <w:rPr>
          <w:color w:val="000000" w:themeColor="text1"/>
          <w:sz w:val="28"/>
          <w:szCs w:val="28"/>
        </w:rPr>
        <w:t>17</w:t>
      </w:r>
      <w:r>
        <w:rPr>
          <w:color w:val="000000" w:themeColor="text1"/>
          <w:sz w:val="28"/>
          <w:szCs w:val="28"/>
        </w:rPr>
        <w:t>日，住所位于山东省东营市东营区北二路</w:t>
      </w:r>
      <w:r>
        <w:rPr>
          <w:color w:val="000000" w:themeColor="text1"/>
          <w:sz w:val="28"/>
          <w:szCs w:val="28"/>
        </w:rPr>
        <w:t>230</w:t>
      </w:r>
      <w:r>
        <w:rPr>
          <w:color w:val="000000" w:themeColor="text1"/>
          <w:sz w:val="28"/>
          <w:szCs w:val="28"/>
        </w:rPr>
        <w:t>号，公司法定代表人：孙连刚，注册资本：</w:t>
      </w:r>
      <w:r>
        <w:rPr>
          <w:color w:val="000000" w:themeColor="text1"/>
          <w:sz w:val="28"/>
          <w:szCs w:val="28"/>
        </w:rPr>
        <w:t>8913</w:t>
      </w:r>
      <w:r>
        <w:rPr>
          <w:color w:val="000000" w:themeColor="text1"/>
          <w:sz w:val="28"/>
          <w:szCs w:val="28"/>
        </w:rPr>
        <w:t>万元整。主要经营范围包括：电器、电动机、电力变压器、高低压配电柜及控制柜生产、销售、维修；抽油机、工程机械、机电设备、井下管具、索具、井口装置、大钩、泵类、电热杆、电线电缆、游动滑车生产、销售、维修；石油机械配件、电子器材、计算机、通讯设备（不含地面卫星接收及无线电发射装置）和制冷设备生产、销售、维修；油田作业设备、油田特种作业车辆、服装、水泥预制品、劳保用品的生产、销售；化工产品（不含危险品）销售；钻井、测井服务；洗井作业；井下作业、油水井技术服务及维修；油、水井调剖堵水施工技术服务；地热余热系统、新能源开发及技术服务；二类机动车维修（大中型货车维修；小型车辆维修）（有效期限以许可证为准）；普通货运，货物专用运输（罐式），大型物件运输，危险货物运输（</w:t>
      </w:r>
      <w:r>
        <w:rPr>
          <w:color w:val="000000" w:themeColor="text1"/>
          <w:sz w:val="28"/>
          <w:szCs w:val="28"/>
        </w:rPr>
        <w:t>3</w:t>
      </w:r>
      <w:r>
        <w:rPr>
          <w:color w:val="000000" w:themeColor="text1"/>
          <w:sz w:val="28"/>
          <w:szCs w:val="28"/>
        </w:rPr>
        <w:t>类）（有效期限以许可证为准）；房屋、设备、车辆租赁；房地产开发；废旧物资收购加工销售；钻井泥浆处理；噪音治理、固废无害化处理；油田混合烃（不含危险化学品）、天然气</w:t>
      </w:r>
      <w:r>
        <w:rPr>
          <w:color w:val="000000" w:themeColor="text1"/>
          <w:sz w:val="28"/>
          <w:szCs w:val="28"/>
        </w:rPr>
        <w:t>[</w:t>
      </w:r>
      <w:r>
        <w:rPr>
          <w:color w:val="000000" w:themeColor="text1"/>
          <w:sz w:val="28"/>
          <w:szCs w:val="28"/>
        </w:rPr>
        <w:t>富含甲烷的</w:t>
      </w:r>
      <w:r>
        <w:rPr>
          <w:color w:val="000000" w:themeColor="text1"/>
          <w:sz w:val="28"/>
          <w:szCs w:val="28"/>
        </w:rPr>
        <w:t>]</w:t>
      </w:r>
      <w:r>
        <w:rPr>
          <w:color w:val="000000" w:themeColor="text1"/>
          <w:sz w:val="28"/>
          <w:szCs w:val="28"/>
        </w:rPr>
        <w:t>生产、销售；（以下仅限分支机构经营）稳定轻烃、油田混合烃生产销售。（依法须经批准的项目，经相关部门批准后方可开展经营活动）。</w:t>
      </w:r>
    </w:p>
    <w:p w:rsidR="005203F9" w:rsidRDefault="00000000">
      <w:pPr>
        <w:pStyle w:val="Char3"/>
        <w:widowControl w:val="0"/>
        <w:adjustRightInd w:val="0"/>
        <w:snapToGrid w:val="0"/>
        <w:spacing w:after="0" w:line="360" w:lineRule="auto"/>
        <w:ind w:firstLineChars="200" w:firstLine="566"/>
        <w:jc w:val="both"/>
        <w:rPr>
          <w:color w:val="000000" w:themeColor="text1"/>
          <w:sz w:val="28"/>
          <w:szCs w:val="28"/>
        </w:rPr>
      </w:pPr>
      <w:r>
        <w:rPr>
          <w:color w:val="000000" w:themeColor="text1"/>
          <w:sz w:val="28"/>
          <w:szCs w:val="28"/>
        </w:rPr>
        <w:t>机构设置：胜利新大集团设有安全管理部、生产调度室、工程技术管理室、经营管理室、人力资源室、设备管理室、后勤管理室、财务部，主要行使管理职能。</w:t>
      </w:r>
    </w:p>
    <w:p w:rsidR="005203F9" w:rsidRDefault="00000000">
      <w:pPr>
        <w:pStyle w:val="Char3"/>
        <w:widowControl w:val="0"/>
        <w:adjustRightInd w:val="0"/>
        <w:snapToGrid w:val="0"/>
        <w:spacing w:after="0" w:line="360" w:lineRule="auto"/>
        <w:ind w:firstLineChars="200" w:firstLine="566"/>
        <w:jc w:val="both"/>
        <w:rPr>
          <w:color w:val="000000" w:themeColor="text1"/>
          <w:sz w:val="28"/>
          <w:szCs w:val="28"/>
        </w:rPr>
      </w:pPr>
      <w:r>
        <w:rPr>
          <w:color w:val="000000" w:themeColor="text1"/>
          <w:sz w:val="28"/>
          <w:szCs w:val="28"/>
        </w:rPr>
        <w:lastRenderedPageBreak/>
        <w:t>人员设置：集团公司目前在岗职工</w:t>
      </w:r>
      <w:r>
        <w:rPr>
          <w:color w:val="000000" w:themeColor="text1"/>
          <w:sz w:val="28"/>
          <w:szCs w:val="28"/>
        </w:rPr>
        <w:t>350</w:t>
      </w:r>
      <w:r>
        <w:rPr>
          <w:color w:val="000000" w:themeColor="text1"/>
          <w:sz w:val="28"/>
          <w:szCs w:val="28"/>
        </w:rPr>
        <w:t>人，集团公司领导及机关部室人员为</w:t>
      </w:r>
      <w:r>
        <w:rPr>
          <w:color w:val="000000" w:themeColor="text1"/>
          <w:sz w:val="28"/>
          <w:szCs w:val="28"/>
        </w:rPr>
        <w:t>41</w:t>
      </w:r>
      <w:r>
        <w:rPr>
          <w:color w:val="000000" w:themeColor="text1"/>
          <w:sz w:val="28"/>
          <w:szCs w:val="28"/>
        </w:rPr>
        <w:t>人，井下作业队伍人数为</w:t>
      </w:r>
      <w:r>
        <w:rPr>
          <w:color w:val="000000" w:themeColor="text1"/>
          <w:sz w:val="28"/>
          <w:szCs w:val="28"/>
        </w:rPr>
        <w:t>225</w:t>
      </w:r>
      <w:r>
        <w:rPr>
          <w:color w:val="000000" w:themeColor="text1"/>
          <w:sz w:val="28"/>
          <w:szCs w:val="28"/>
        </w:rPr>
        <w:t>人，运输车队</w:t>
      </w:r>
      <w:r>
        <w:rPr>
          <w:color w:val="000000" w:themeColor="text1"/>
          <w:sz w:val="28"/>
          <w:szCs w:val="28"/>
        </w:rPr>
        <w:t>40</w:t>
      </w:r>
      <w:r>
        <w:rPr>
          <w:color w:val="000000" w:themeColor="text1"/>
          <w:sz w:val="28"/>
          <w:szCs w:val="28"/>
        </w:rPr>
        <w:t>人，电器车间</w:t>
      </w:r>
      <w:r>
        <w:rPr>
          <w:color w:val="000000" w:themeColor="text1"/>
          <w:sz w:val="28"/>
          <w:szCs w:val="28"/>
        </w:rPr>
        <w:t>16</w:t>
      </w:r>
      <w:r>
        <w:rPr>
          <w:color w:val="000000" w:themeColor="text1"/>
          <w:sz w:val="28"/>
          <w:szCs w:val="28"/>
        </w:rPr>
        <w:t>人，化工车间</w:t>
      </w:r>
      <w:r>
        <w:rPr>
          <w:color w:val="000000" w:themeColor="text1"/>
          <w:sz w:val="28"/>
          <w:szCs w:val="28"/>
        </w:rPr>
        <w:t>18</w:t>
      </w:r>
      <w:r>
        <w:rPr>
          <w:color w:val="000000" w:themeColor="text1"/>
          <w:sz w:val="28"/>
          <w:szCs w:val="28"/>
        </w:rPr>
        <w:t>人，维修车间</w:t>
      </w:r>
      <w:r>
        <w:rPr>
          <w:color w:val="000000" w:themeColor="text1"/>
          <w:sz w:val="28"/>
          <w:szCs w:val="28"/>
        </w:rPr>
        <w:t>10</w:t>
      </w:r>
      <w:r>
        <w:rPr>
          <w:color w:val="000000" w:themeColor="text1"/>
          <w:sz w:val="28"/>
          <w:szCs w:val="28"/>
        </w:rPr>
        <w:t>人。</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运输车队主要业务为油田单井拉油项目、压裂施工拉水、油田作业队伍搬家等项目；电器车间主要业务为工业电动机、变压器生产和维修等业务；机修车间主要业务为公司内部及油田机动车辆维修业务；化工车间主要业务为电泵机组检测、电缆维修相关业务、石油化工助剂为主，其业务涵盖了电动潜油泵机组及相关包括电泵清洗检测，电机现场注油及检测在内的各个项目，其中，化学药剂注入与东辛采油厂各个管理区签订了服务合同。</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胜利新大集团于</w:t>
      </w:r>
      <w:r>
        <w:rPr>
          <w:color w:val="000000" w:themeColor="text1"/>
          <w:sz w:val="28"/>
          <w:szCs w:val="28"/>
        </w:rPr>
        <w:t>2016</w:t>
      </w:r>
      <w:r>
        <w:rPr>
          <w:color w:val="000000" w:themeColor="text1"/>
          <w:sz w:val="28"/>
          <w:szCs w:val="28"/>
        </w:rPr>
        <w:t>年取得安全生产许可证，编号：（鲁）</w:t>
      </w:r>
      <w:r>
        <w:rPr>
          <w:color w:val="000000" w:themeColor="text1"/>
          <w:sz w:val="28"/>
          <w:szCs w:val="28"/>
        </w:rPr>
        <w:t>FM</w:t>
      </w:r>
      <w:r>
        <w:rPr>
          <w:color w:val="000000" w:themeColor="text1"/>
          <w:sz w:val="28"/>
          <w:szCs w:val="28"/>
        </w:rPr>
        <w:t>安许证字</w:t>
      </w:r>
      <w:r>
        <w:rPr>
          <w:color w:val="000000" w:themeColor="text1"/>
          <w:sz w:val="28"/>
          <w:szCs w:val="28"/>
        </w:rPr>
        <w:t>[2016]05-0027</w:t>
      </w:r>
      <w:r>
        <w:rPr>
          <w:color w:val="000000" w:themeColor="text1"/>
          <w:sz w:val="28"/>
          <w:szCs w:val="28"/>
        </w:rPr>
        <w:t>，</w:t>
      </w:r>
      <w:r>
        <w:rPr>
          <w:color w:val="000000" w:themeColor="text1"/>
          <w:sz w:val="28"/>
          <w:szCs w:val="28"/>
        </w:rPr>
        <w:t>2019</w:t>
      </w:r>
      <w:r>
        <w:rPr>
          <w:color w:val="000000" w:themeColor="text1"/>
          <w:sz w:val="28"/>
          <w:szCs w:val="28"/>
        </w:rPr>
        <w:t>年</w:t>
      </w:r>
      <w:r>
        <w:rPr>
          <w:color w:val="000000" w:themeColor="text1"/>
          <w:sz w:val="28"/>
          <w:szCs w:val="28"/>
        </w:rPr>
        <w:t>2</w:t>
      </w:r>
      <w:r>
        <w:rPr>
          <w:color w:val="000000" w:themeColor="text1"/>
          <w:sz w:val="28"/>
          <w:szCs w:val="28"/>
        </w:rPr>
        <w:t>月</w:t>
      </w:r>
      <w:r>
        <w:rPr>
          <w:color w:val="000000" w:themeColor="text1"/>
          <w:sz w:val="28"/>
          <w:szCs w:val="28"/>
        </w:rPr>
        <w:t>22</w:t>
      </w:r>
      <w:r>
        <w:rPr>
          <w:color w:val="000000" w:themeColor="text1"/>
          <w:sz w:val="28"/>
          <w:szCs w:val="28"/>
        </w:rPr>
        <w:t>日变更了安全生产许可证，变更后的许可范围：井下作业（大修作业、小修作业、侧钻作业），有效期至</w:t>
      </w:r>
      <w:r>
        <w:rPr>
          <w:color w:val="000000" w:themeColor="text1"/>
          <w:sz w:val="28"/>
          <w:szCs w:val="28"/>
        </w:rPr>
        <w:t>2019</w:t>
      </w:r>
      <w:r>
        <w:rPr>
          <w:color w:val="000000" w:themeColor="text1"/>
          <w:sz w:val="28"/>
          <w:szCs w:val="28"/>
        </w:rPr>
        <w:t>年</w:t>
      </w:r>
      <w:r>
        <w:rPr>
          <w:color w:val="000000" w:themeColor="text1"/>
          <w:sz w:val="28"/>
          <w:szCs w:val="28"/>
        </w:rPr>
        <w:t>8</w:t>
      </w:r>
      <w:r>
        <w:rPr>
          <w:color w:val="000000" w:themeColor="text1"/>
          <w:sz w:val="28"/>
          <w:szCs w:val="28"/>
        </w:rPr>
        <w:t>月</w:t>
      </w:r>
      <w:r>
        <w:rPr>
          <w:color w:val="000000" w:themeColor="text1"/>
          <w:sz w:val="28"/>
          <w:szCs w:val="28"/>
        </w:rPr>
        <w:t>29</w:t>
      </w:r>
      <w:r>
        <w:rPr>
          <w:color w:val="000000" w:themeColor="text1"/>
          <w:sz w:val="28"/>
          <w:szCs w:val="28"/>
        </w:rPr>
        <w:t>日。</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依据</w:t>
      </w:r>
      <w:r>
        <w:rPr>
          <w:color w:val="000000" w:themeColor="text1"/>
          <w:sz w:val="28"/>
          <w:szCs w:val="28"/>
        </w:rPr>
        <w:t>2019</w:t>
      </w:r>
      <w:r>
        <w:rPr>
          <w:color w:val="000000" w:themeColor="text1"/>
          <w:sz w:val="28"/>
          <w:szCs w:val="28"/>
        </w:rPr>
        <w:t>年</w:t>
      </w:r>
      <w:r>
        <w:rPr>
          <w:color w:val="000000" w:themeColor="text1"/>
          <w:sz w:val="28"/>
          <w:szCs w:val="28"/>
        </w:rPr>
        <w:t>7</w:t>
      </w:r>
      <w:r>
        <w:rPr>
          <w:color w:val="000000" w:themeColor="text1"/>
          <w:sz w:val="28"/>
          <w:szCs w:val="28"/>
        </w:rPr>
        <w:t>月</w:t>
      </w:r>
      <w:r>
        <w:rPr>
          <w:color w:val="000000" w:themeColor="text1"/>
          <w:sz w:val="28"/>
          <w:szCs w:val="28"/>
        </w:rPr>
        <w:t>31</w:t>
      </w:r>
      <w:r>
        <w:rPr>
          <w:color w:val="000000" w:themeColor="text1"/>
          <w:sz w:val="28"/>
          <w:szCs w:val="28"/>
        </w:rPr>
        <w:t>日山东省应急管理厅发布的《关于石油天然气技术服务企业不再实施安全许可的通知》（鲁应急函</w:t>
      </w:r>
      <w:r>
        <w:rPr>
          <w:color w:val="000000" w:themeColor="text1"/>
          <w:sz w:val="28"/>
          <w:szCs w:val="28"/>
        </w:rPr>
        <w:t>[2019]46</w:t>
      </w:r>
      <w:r>
        <w:rPr>
          <w:color w:val="000000" w:themeColor="text1"/>
          <w:sz w:val="28"/>
          <w:szCs w:val="28"/>
        </w:rPr>
        <w:t>号），公司安全生产许可证于</w:t>
      </w:r>
      <w:r>
        <w:rPr>
          <w:color w:val="000000" w:themeColor="text1"/>
          <w:sz w:val="28"/>
          <w:szCs w:val="28"/>
        </w:rPr>
        <w:t>2021</w:t>
      </w:r>
      <w:r>
        <w:rPr>
          <w:color w:val="000000" w:themeColor="text1"/>
          <w:sz w:val="28"/>
          <w:szCs w:val="28"/>
        </w:rPr>
        <w:t>年</w:t>
      </w:r>
      <w:r>
        <w:rPr>
          <w:color w:val="000000" w:themeColor="text1"/>
          <w:sz w:val="28"/>
          <w:szCs w:val="28"/>
        </w:rPr>
        <w:t>9</w:t>
      </w:r>
      <w:r>
        <w:rPr>
          <w:color w:val="000000" w:themeColor="text1"/>
          <w:sz w:val="28"/>
          <w:szCs w:val="28"/>
        </w:rPr>
        <w:t>月</w:t>
      </w:r>
      <w:r>
        <w:rPr>
          <w:color w:val="000000" w:themeColor="text1"/>
          <w:sz w:val="28"/>
          <w:szCs w:val="28"/>
        </w:rPr>
        <w:t>21</w:t>
      </w:r>
      <w:r>
        <w:rPr>
          <w:color w:val="000000" w:themeColor="text1"/>
          <w:sz w:val="28"/>
          <w:szCs w:val="28"/>
        </w:rPr>
        <w:t>日到期后未进行延续。</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根据《关于对钻井、物探、测井、录井、井下作业、油建企业实施安全生产许可的通知》（鲁应急函</w:t>
      </w:r>
      <w:r>
        <w:rPr>
          <w:color w:val="000000" w:themeColor="text1"/>
          <w:sz w:val="28"/>
          <w:szCs w:val="28"/>
        </w:rPr>
        <w:t>[2021]86</w:t>
      </w:r>
      <w:r>
        <w:rPr>
          <w:color w:val="000000" w:themeColor="text1"/>
          <w:sz w:val="28"/>
          <w:szCs w:val="28"/>
        </w:rPr>
        <w:t>号）、《东营市应急管理局关于进一步规范非煤矿矿山《安全生产许可证》颁发管理有关问题的函》（东应急函字</w:t>
      </w:r>
      <w:r>
        <w:rPr>
          <w:color w:val="000000" w:themeColor="text1"/>
          <w:sz w:val="28"/>
          <w:szCs w:val="28"/>
        </w:rPr>
        <w:t>[2021]50</w:t>
      </w:r>
      <w:r>
        <w:rPr>
          <w:color w:val="000000" w:themeColor="text1"/>
          <w:sz w:val="28"/>
          <w:szCs w:val="28"/>
        </w:rPr>
        <w:t>号）等文件要求，胜利新大实业集团有限公司现申请井下作业</w:t>
      </w:r>
      <w:r>
        <w:rPr>
          <w:color w:val="000000" w:themeColor="text1"/>
          <w:sz w:val="28"/>
          <w:szCs w:val="28"/>
        </w:rPr>
        <w:t>-</w:t>
      </w:r>
      <w:r>
        <w:rPr>
          <w:color w:val="000000" w:themeColor="text1"/>
          <w:sz w:val="28"/>
          <w:szCs w:val="28"/>
        </w:rPr>
        <w:t>小修作业、大修作业、侧钻、连续油杆作业、酸化、测试、堵水</w:t>
      </w:r>
      <w:r>
        <w:rPr>
          <w:color w:val="000000" w:themeColor="text1"/>
          <w:sz w:val="28"/>
          <w:szCs w:val="28"/>
        </w:rPr>
        <w:t>/</w:t>
      </w:r>
      <w:r>
        <w:rPr>
          <w:color w:val="000000" w:themeColor="text1"/>
          <w:sz w:val="28"/>
          <w:szCs w:val="28"/>
        </w:rPr>
        <w:t>调剖、特殊工艺技术服务（套管补贴、开窗）、井下复杂情况处理（打捞、堵漏）、现场试压等项目安全生产许可证。</w:t>
      </w:r>
    </w:p>
    <w:p w:rsidR="005203F9"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20" w:name="_Toc3270"/>
      <w:r>
        <w:rPr>
          <w:rFonts w:ascii="Times New Roman" w:hAnsi="Times New Roman"/>
          <w:b w:val="0"/>
          <w:bCs/>
          <w:color w:val="000000" w:themeColor="text1"/>
          <w:szCs w:val="32"/>
        </w:rPr>
        <w:lastRenderedPageBreak/>
        <w:t xml:space="preserve">2.2 </w:t>
      </w:r>
      <w:r>
        <w:rPr>
          <w:rFonts w:ascii="Times New Roman" w:hAnsi="Times New Roman"/>
          <w:b w:val="0"/>
          <w:bCs/>
          <w:color w:val="000000" w:themeColor="text1"/>
          <w:szCs w:val="32"/>
        </w:rPr>
        <w:t>机构设置</w:t>
      </w:r>
      <w:bookmarkEnd w:id="20"/>
    </w:p>
    <w:p w:rsidR="005203F9" w:rsidRDefault="00000000">
      <w:pPr>
        <w:adjustRightInd w:val="0"/>
        <w:snapToGrid w:val="0"/>
        <w:spacing w:line="360" w:lineRule="auto"/>
        <w:ind w:firstLineChars="200" w:firstLine="566"/>
        <w:jc w:val="left"/>
        <w:rPr>
          <w:color w:val="000000" w:themeColor="text1"/>
          <w:sz w:val="28"/>
          <w:szCs w:val="28"/>
        </w:rPr>
      </w:pPr>
      <w:bookmarkStart w:id="21" w:name="_Toc285310336"/>
      <w:bookmarkStart w:id="22" w:name="_Toc2959"/>
      <w:bookmarkStart w:id="23" w:name="_Toc202759402"/>
      <w:r>
        <w:rPr>
          <w:rFonts w:hint="eastAsia"/>
          <w:color w:val="000000" w:themeColor="text1"/>
          <w:sz w:val="28"/>
          <w:szCs w:val="28"/>
        </w:rPr>
        <w:t>涉及企业机密，不予公开。</w:t>
      </w:r>
    </w:p>
    <w:p w:rsidR="005203F9"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r>
        <w:rPr>
          <w:rFonts w:ascii="Times New Roman" w:hAnsi="Times New Roman"/>
          <w:b w:val="0"/>
          <w:bCs/>
          <w:color w:val="000000" w:themeColor="text1"/>
          <w:szCs w:val="32"/>
        </w:rPr>
        <w:t xml:space="preserve">2.3 </w:t>
      </w:r>
      <w:r>
        <w:rPr>
          <w:rFonts w:ascii="Times New Roman" w:hAnsi="Times New Roman"/>
          <w:b w:val="0"/>
          <w:bCs/>
          <w:color w:val="000000" w:themeColor="text1"/>
          <w:szCs w:val="32"/>
        </w:rPr>
        <w:t>主要装备、设施、作业场所概况</w:t>
      </w:r>
      <w:bookmarkEnd w:id="21"/>
      <w:bookmarkEnd w:id="22"/>
    </w:p>
    <w:p w:rsidR="005203F9"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2.3.1 </w:t>
      </w:r>
      <w:r>
        <w:rPr>
          <w:rFonts w:eastAsia="黑体"/>
          <w:b w:val="0"/>
          <w:snapToGrid w:val="0"/>
          <w:color w:val="000000" w:themeColor="text1"/>
          <w:kern w:val="0"/>
          <w:sz w:val="28"/>
          <w:szCs w:val="28"/>
        </w:rPr>
        <w:t>作业类型</w:t>
      </w:r>
    </w:p>
    <w:p w:rsidR="005203F9" w:rsidRDefault="00000000">
      <w:pPr>
        <w:pStyle w:val="a4"/>
        <w:adjustRightInd w:val="0"/>
        <w:snapToGrid w:val="0"/>
        <w:spacing w:line="360" w:lineRule="auto"/>
        <w:ind w:firstLine="566"/>
        <w:rPr>
          <w:color w:val="000000" w:themeColor="text1"/>
          <w:sz w:val="28"/>
          <w:szCs w:val="28"/>
        </w:rPr>
      </w:pPr>
      <w:r>
        <w:rPr>
          <w:color w:val="000000" w:themeColor="text1"/>
          <w:sz w:val="28"/>
          <w:szCs w:val="28"/>
        </w:rPr>
        <w:t>胜利新大实业集团有限公司井下作业项目包括：小修作业、大修作业、侧钻、连续油杆作业、酸化、测试、堵水</w:t>
      </w:r>
      <w:r>
        <w:rPr>
          <w:color w:val="000000" w:themeColor="text1"/>
          <w:sz w:val="28"/>
          <w:szCs w:val="28"/>
        </w:rPr>
        <w:t>/</w:t>
      </w:r>
      <w:r>
        <w:rPr>
          <w:color w:val="000000" w:themeColor="text1"/>
          <w:sz w:val="28"/>
          <w:szCs w:val="28"/>
        </w:rPr>
        <w:t>调剖、特殊工艺技术服务（套管补贴、开窗）、井下复杂情况处理（打捞、堵漏）、现场试压。</w:t>
      </w:r>
    </w:p>
    <w:p w:rsidR="005203F9" w:rsidRDefault="00000000">
      <w:pPr>
        <w:pStyle w:val="a4"/>
        <w:adjustRightInd w:val="0"/>
        <w:snapToGrid w:val="0"/>
        <w:spacing w:line="360" w:lineRule="auto"/>
        <w:ind w:firstLine="568"/>
        <w:rPr>
          <w:b/>
          <w:color w:val="000000" w:themeColor="text1"/>
          <w:sz w:val="28"/>
          <w:szCs w:val="28"/>
        </w:rPr>
      </w:pPr>
      <w:r>
        <w:rPr>
          <w:b/>
          <w:color w:val="000000" w:themeColor="text1"/>
          <w:sz w:val="28"/>
          <w:szCs w:val="28"/>
        </w:rPr>
        <w:t>1.</w:t>
      </w:r>
      <w:bookmarkStart w:id="24" w:name="_Hlk535829784"/>
      <w:r>
        <w:rPr>
          <w:b/>
          <w:color w:val="000000" w:themeColor="text1"/>
          <w:sz w:val="28"/>
          <w:szCs w:val="28"/>
        </w:rPr>
        <w:t>小修作业</w:t>
      </w:r>
      <w:bookmarkEnd w:id="24"/>
    </w:p>
    <w:p w:rsidR="005203F9" w:rsidRDefault="00000000">
      <w:pPr>
        <w:pStyle w:val="a4"/>
        <w:adjustRightInd w:val="0"/>
        <w:snapToGrid w:val="0"/>
        <w:spacing w:line="360" w:lineRule="auto"/>
        <w:ind w:firstLine="566"/>
        <w:rPr>
          <w:color w:val="000000" w:themeColor="text1"/>
          <w:sz w:val="28"/>
          <w:szCs w:val="28"/>
        </w:rPr>
      </w:pPr>
      <w:r>
        <w:rPr>
          <w:color w:val="000000" w:themeColor="text1"/>
          <w:sz w:val="28"/>
          <w:szCs w:val="28"/>
        </w:rPr>
        <w:t>油气田开发过程中，根据油气田调整、改造、完善、挖潜的需要，按照工艺、施工、地质设计要求，利用一套地面和井下设备、工具，对油、气、水井采取各种井下技术措施，达到提高注采量，改善储层渗流条件及油、气、水井技术状况，提高采收速度和采收率的目的施工。主要包括冲砂检泵、清蜡检泵、更换井下管柱或井下工具、注水泥、测压、卡堵水、注水井测试、调配等。</w:t>
      </w:r>
    </w:p>
    <w:p w:rsidR="005203F9" w:rsidRDefault="00000000">
      <w:pPr>
        <w:pStyle w:val="a4"/>
        <w:adjustRightInd w:val="0"/>
        <w:snapToGrid w:val="0"/>
        <w:spacing w:line="360" w:lineRule="auto"/>
        <w:ind w:firstLine="566"/>
        <w:rPr>
          <w:color w:val="000000" w:themeColor="text1"/>
          <w:sz w:val="28"/>
          <w:szCs w:val="28"/>
        </w:rPr>
      </w:pPr>
      <w:r>
        <w:rPr>
          <w:color w:val="000000" w:themeColor="text1"/>
          <w:sz w:val="28"/>
          <w:szCs w:val="28"/>
        </w:rPr>
        <w:t>作业施工使用通井机（或修井机）起下管柱，用到的物料主要是洗井水、压井液等。</w:t>
      </w:r>
    </w:p>
    <w:p w:rsidR="005203F9" w:rsidRDefault="00000000">
      <w:pPr>
        <w:pStyle w:val="a4"/>
        <w:adjustRightInd w:val="0"/>
        <w:snapToGrid w:val="0"/>
        <w:spacing w:line="360" w:lineRule="auto"/>
        <w:ind w:firstLine="568"/>
        <w:rPr>
          <w:b/>
          <w:color w:val="000000" w:themeColor="text1"/>
          <w:sz w:val="28"/>
          <w:szCs w:val="28"/>
        </w:rPr>
      </w:pPr>
      <w:r>
        <w:rPr>
          <w:b/>
          <w:color w:val="000000" w:themeColor="text1"/>
          <w:sz w:val="28"/>
          <w:szCs w:val="28"/>
        </w:rPr>
        <w:t>2.</w:t>
      </w:r>
      <w:r>
        <w:rPr>
          <w:b/>
          <w:color w:val="000000" w:themeColor="text1"/>
          <w:sz w:val="28"/>
          <w:szCs w:val="28"/>
        </w:rPr>
        <w:t>大修作业</w:t>
      </w:r>
    </w:p>
    <w:p w:rsidR="005203F9" w:rsidRDefault="00000000">
      <w:pPr>
        <w:pStyle w:val="a4"/>
        <w:adjustRightInd w:val="0"/>
        <w:snapToGrid w:val="0"/>
        <w:spacing w:line="360" w:lineRule="auto"/>
        <w:ind w:firstLine="566"/>
        <w:rPr>
          <w:color w:val="000000" w:themeColor="text1"/>
          <w:sz w:val="28"/>
          <w:szCs w:val="28"/>
        </w:rPr>
      </w:pPr>
      <w:r>
        <w:rPr>
          <w:color w:val="000000" w:themeColor="text1"/>
          <w:sz w:val="28"/>
          <w:szCs w:val="28"/>
        </w:rPr>
        <w:t>油水井在生产过程中，因地层出砂、套管变形、井下落物等，造成油水井不能正常生产或者停产，特别是管柱卡死和井下落物，严重时可造成油水井报废。大修就是针对上述故障，利用钻具打捞、对套管进行磨铣、冲砂等措施，以解除套管堵塞、扩大套管内径，从而实现生产工具能够通过套管下入井内，油水井恢复正常生产的施工过程。</w:t>
      </w:r>
    </w:p>
    <w:p w:rsidR="005203F9" w:rsidRDefault="00000000">
      <w:pPr>
        <w:pStyle w:val="a4"/>
        <w:adjustRightInd w:val="0"/>
        <w:snapToGrid w:val="0"/>
        <w:spacing w:line="360" w:lineRule="auto"/>
        <w:ind w:firstLine="566"/>
        <w:rPr>
          <w:color w:val="000000" w:themeColor="text1"/>
          <w:sz w:val="28"/>
          <w:szCs w:val="28"/>
        </w:rPr>
      </w:pPr>
      <w:r>
        <w:rPr>
          <w:color w:val="000000" w:themeColor="text1"/>
          <w:sz w:val="28"/>
          <w:szCs w:val="28"/>
        </w:rPr>
        <w:t>大修施工使用修井机起下管柱，用到的物料主要是洗井水、压</w:t>
      </w:r>
      <w:r>
        <w:rPr>
          <w:color w:val="000000" w:themeColor="text1"/>
          <w:sz w:val="28"/>
          <w:szCs w:val="28"/>
        </w:rPr>
        <w:lastRenderedPageBreak/>
        <w:t>井液、泥浆（修换套使用）等。处理井筒后，针对井筒故障选择打捞等工具和修换套、解卡等技术进行修理。</w:t>
      </w:r>
    </w:p>
    <w:p w:rsidR="005203F9" w:rsidRDefault="00000000">
      <w:pPr>
        <w:pStyle w:val="a4"/>
        <w:adjustRightInd w:val="0"/>
        <w:snapToGrid w:val="0"/>
        <w:spacing w:line="360" w:lineRule="auto"/>
        <w:ind w:firstLine="568"/>
        <w:rPr>
          <w:b/>
          <w:color w:val="000000" w:themeColor="text1"/>
          <w:sz w:val="28"/>
          <w:szCs w:val="28"/>
        </w:rPr>
      </w:pPr>
      <w:r>
        <w:rPr>
          <w:b/>
          <w:color w:val="000000" w:themeColor="text1"/>
          <w:sz w:val="28"/>
          <w:szCs w:val="28"/>
        </w:rPr>
        <w:t>3.</w:t>
      </w:r>
      <w:r>
        <w:rPr>
          <w:b/>
          <w:color w:val="000000" w:themeColor="text1"/>
          <w:sz w:val="28"/>
          <w:szCs w:val="28"/>
        </w:rPr>
        <w:t>侧钻</w:t>
      </w:r>
    </w:p>
    <w:p w:rsidR="005203F9" w:rsidRDefault="00000000">
      <w:pPr>
        <w:pStyle w:val="a4"/>
        <w:adjustRightInd w:val="0"/>
        <w:snapToGrid w:val="0"/>
        <w:spacing w:line="360" w:lineRule="auto"/>
        <w:ind w:firstLine="566"/>
        <w:rPr>
          <w:color w:val="000000" w:themeColor="text1"/>
          <w:sz w:val="28"/>
          <w:szCs w:val="28"/>
        </w:rPr>
      </w:pPr>
      <w:r>
        <w:rPr>
          <w:color w:val="000000" w:themeColor="text1"/>
          <w:sz w:val="28"/>
          <w:szCs w:val="28"/>
        </w:rPr>
        <w:t>侧钻是开窗侧钻的简称，利用开窗工具在老井套管上进行开窗（或者老井套管损坏无法修复），利用老井井眼对油藏进行再开发挖潜，充分利用老井原有的一些采输设备，使老井的生产潜力得以充分发挥的工艺技术。可延长老井使用寿命，提高原油产量，同时能利用老井的井眼大幅度降低施工成本，缩短施工周期，提高综合经济效益。侧钻施工使用修井机起下管柱，用到的物料主要是洗井水、泥浆等。处理老井井筒后，投斜向器、开窗、定向钻进、电测、通井、下尾管、固井等建立新井筒。</w:t>
      </w:r>
    </w:p>
    <w:p w:rsidR="005203F9" w:rsidRDefault="00000000">
      <w:pPr>
        <w:pStyle w:val="a4"/>
        <w:adjustRightInd w:val="0"/>
        <w:snapToGrid w:val="0"/>
        <w:spacing w:line="360" w:lineRule="auto"/>
        <w:ind w:firstLine="568"/>
        <w:rPr>
          <w:b/>
          <w:color w:val="000000" w:themeColor="text1"/>
          <w:sz w:val="28"/>
          <w:szCs w:val="28"/>
        </w:rPr>
      </w:pPr>
      <w:r>
        <w:rPr>
          <w:b/>
          <w:color w:val="000000" w:themeColor="text1"/>
          <w:sz w:val="28"/>
          <w:szCs w:val="28"/>
        </w:rPr>
        <w:t>4.</w:t>
      </w:r>
      <w:r>
        <w:rPr>
          <w:b/>
          <w:color w:val="000000" w:themeColor="text1"/>
          <w:sz w:val="28"/>
          <w:szCs w:val="28"/>
        </w:rPr>
        <w:t>连续油杆作业</w:t>
      </w:r>
    </w:p>
    <w:p w:rsidR="005203F9" w:rsidRDefault="00000000">
      <w:pPr>
        <w:pStyle w:val="a4"/>
        <w:adjustRightInd w:val="0"/>
        <w:snapToGrid w:val="0"/>
        <w:spacing w:line="360" w:lineRule="auto"/>
        <w:ind w:firstLine="566"/>
        <w:rPr>
          <w:color w:val="000000" w:themeColor="text1"/>
          <w:sz w:val="28"/>
          <w:szCs w:val="28"/>
        </w:rPr>
      </w:pPr>
      <w:r>
        <w:rPr>
          <w:color w:val="000000" w:themeColor="text1"/>
          <w:sz w:val="28"/>
          <w:szCs w:val="28"/>
        </w:rPr>
        <w:t>连续油杆作业分为下连续油杆和起连续油杆。</w:t>
      </w:r>
    </w:p>
    <w:p w:rsidR="005203F9" w:rsidRDefault="00000000">
      <w:pPr>
        <w:pStyle w:val="a4"/>
        <w:numPr>
          <w:ilvl w:val="0"/>
          <w:numId w:val="11"/>
        </w:numPr>
        <w:adjustRightInd w:val="0"/>
        <w:snapToGrid w:val="0"/>
        <w:spacing w:line="360" w:lineRule="auto"/>
        <w:ind w:firstLine="566"/>
        <w:rPr>
          <w:color w:val="000000" w:themeColor="text1"/>
          <w:sz w:val="28"/>
          <w:szCs w:val="28"/>
        </w:rPr>
      </w:pPr>
      <w:r>
        <w:rPr>
          <w:color w:val="000000" w:themeColor="text1"/>
          <w:sz w:val="28"/>
          <w:szCs w:val="28"/>
        </w:rPr>
        <w:t>下连续油杆</w:t>
      </w:r>
    </w:p>
    <w:p w:rsidR="005203F9" w:rsidRDefault="00000000">
      <w:pPr>
        <w:pStyle w:val="a4"/>
        <w:adjustRightInd w:val="0"/>
        <w:snapToGrid w:val="0"/>
        <w:spacing w:line="360" w:lineRule="auto"/>
        <w:ind w:firstLine="566"/>
        <w:rPr>
          <w:color w:val="000000" w:themeColor="text1"/>
          <w:sz w:val="28"/>
          <w:szCs w:val="28"/>
        </w:rPr>
      </w:pPr>
      <w:r>
        <w:rPr>
          <w:color w:val="000000" w:themeColor="text1"/>
          <w:sz w:val="28"/>
          <w:szCs w:val="28"/>
        </w:rPr>
        <w:t>将连续油杆由作业车滚筒引至井口，并与井口转换接头对接上紧。用牵引绳引连续油杆下接头端至井口转换接头处连接好。下杆时控制下放速度不超过</w:t>
      </w:r>
      <w:r>
        <w:rPr>
          <w:color w:val="000000" w:themeColor="text1"/>
          <w:sz w:val="28"/>
          <w:szCs w:val="28"/>
        </w:rPr>
        <w:t>30m/min</w:t>
      </w:r>
      <w:r>
        <w:rPr>
          <w:color w:val="000000" w:themeColor="text1"/>
          <w:sz w:val="28"/>
          <w:szCs w:val="28"/>
        </w:rPr>
        <w:t>，剩余</w:t>
      </w:r>
      <w:r>
        <w:rPr>
          <w:color w:val="000000" w:themeColor="text1"/>
          <w:sz w:val="28"/>
          <w:szCs w:val="28"/>
        </w:rPr>
        <w:t>100m</w:t>
      </w:r>
      <w:r>
        <w:rPr>
          <w:color w:val="000000" w:themeColor="text1"/>
          <w:sz w:val="28"/>
          <w:szCs w:val="28"/>
        </w:rPr>
        <w:t>时减速至</w:t>
      </w:r>
      <w:r>
        <w:rPr>
          <w:color w:val="000000" w:themeColor="text1"/>
          <w:sz w:val="28"/>
          <w:szCs w:val="28"/>
        </w:rPr>
        <w:t>5</w:t>
      </w:r>
      <w:r>
        <w:rPr>
          <w:color w:val="000000" w:themeColor="text1"/>
          <w:sz w:val="28"/>
          <w:szCs w:val="28"/>
        </w:rPr>
        <w:t>～</w:t>
      </w:r>
      <w:r>
        <w:rPr>
          <w:color w:val="000000" w:themeColor="text1"/>
          <w:sz w:val="28"/>
          <w:szCs w:val="28"/>
        </w:rPr>
        <w:t>10m/min</w:t>
      </w:r>
      <w:r>
        <w:rPr>
          <w:color w:val="000000" w:themeColor="text1"/>
          <w:sz w:val="28"/>
          <w:szCs w:val="28"/>
        </w:rPr>
        <w:t>。下连续油杆遇阻后起下连续油杆</w:t>
      </w:r>
      <w:r>
        <w:rPr>
          <w:color w:val="000000" w:themeColor="text1"/>
          <w:sz w:val="28"/>
          <w:szCs w:val="28"/>
        </w:rPr>
        <w:t>2</w:t>
      </w:r>
      <w:r>
        <w:rPr>
          <w:color w:val="000000" w:themeColor="text1"/>
          <w:sz w:val="28"/>
          <w:szCs w:val="28"/>
        </w:rPr>
        <w:t>～</w:t>
      </w:r>
      <w:r>
        <w:rPr>
          <w:color w:val="000000" w:themeColor="text1"/>
          <w:sz w:val="28"/>
          <w:szCs w:val="28"/>
        </w:rPr>
        <w:t>3</w:t>
      </w:r>
      <w:r>
        <w:rPr>
          <w:color w:val="000000" w:themeColor="text1"/>
          <w:sz w:val="28"/>
          <w:szCs w:val="28"/>
        </w:rPr>
        <w:t>次确保进入泵筒碰泵。上提连续油杆至合适高度（</w:t>
      </w:r>
      <w:r>
        <w:rPr>
          <w:color w:val="000000" w:themeColor="text1"/>
          <w:sz w:val="28"/>
          <w:szCs w:val="28"/>
        </w:rPr>
        <w:t>13</w:t>
      </w:r>
      <w:r>
        <w:rPr>
          <w:color w:val="000000" w:themeColor="text1"/>
          <w:sz w:val="28"/>
          <w:szCs w:val="28"/>
        </w:rPr>
        <w:t>～</w:t>
      </w:r>
      <w:r>
        <w:rPr>
          <w:color w:val="000000" w:themeColor="text1"/>
          <w:sz w:val="28"/>
          <w:szCs w:val="28"/>
        </w:rPr>
        <w:t>14m</w:t>
      </w:r>
      <w:r>
        <w:rPr>
          <w:color w:val="000000" w:themeColor="text1"/>
          <w:sz w:val="28"/>
          <w:szCs w:val="28"/>
        </w:rPr>
        <w:t>）锯杆，按要求做接头，下放光杆，调好防冲距，试抽。</w:t>
      </w:r>
    </w:p>
    <w:p w:rsidR="005203F9" w:rsidRDefault="00000000">
      <w:pPr>
        <w:pStyle w:val="a4"/>
        <w:numPr>
          <w:ilvl w:val="0"/>
          <w:numId w:val="11"/>
        </w:numPr>
        <w:adjustRightInd w:val="0"/>
        <w:snapToGrid w:val="0"/>
        <w:spacing w:line="360" w:lineRule="auto"/>
        <w:ind w:firstLine="566"/>
        <w:rPr>
          <w:color w:val="000000" w:themeColor="text1"/>
          <w:sz w:val="28"/>
          <w:szCs w:val="28"/>
        </w:rPr>
      </w:pPr>
      <w:r>
        <w:rPr>
          <w:color w:val="000000" w:themeColor="text1"/>
          <w:sz w:val="28"/>
          <w:szCs w:val="28"/>
        </w:rPr>
        <w:t>起连续油杆</w:t>
      </w:r>
    </w:p>
    <w:p w:rsidR="005203F9" w:rsidRDefault="00000000">
      <w:pPr>
        <w:pStyle w:val="a4"/>
        <w:adjustRightInd w:val="0"/>
        <w:snapToGrid w:val="0"/>
        <w:spacing w:line="360" w:lineRule="auto"/>
        <w:ind w:firstLine="566"/>
        <w:rPr>
          <w:color w:val="000000" w:themeColor="text1"/>
          <w:sz w:val="28"/>
          <w:szCs w:val="28"/>
        </w:rPr>
      </w:pPr>
      <w:r>
        <w:rPr>
          <w:color w:val="000000" w:themeColor="text1"/>
          <w:sz w:val="28"/>
          <w:szCs w:val="28"/>
        </w:rPr>
        <w:t>起光杆：松开防喷盒盘根，拆卸防喷盒与采油树连接卡瓦，挂油杆吊卡缓慢试提。如果提油杆遇卡，在油杆额定负荷范围上下活动，直至无卡阻现象，再继续缓慢提升。提出光杆平放于垫杠上，安装油杆防喷器，在防喷器上固定好连续油杆专用扶正器。牵引绳</w:t>
      </w:r>
      <w:r>
        <w:rPr>
          <w:color w:val="000000" w:themeColor="text1"/>
          <w:sz w:val="28"/>
          <w:szCs w:val="28"/>
        </w:rPr>
        <w:lastRenderedPageBreak/>
        <w:t>引连续油杆接头端至滚筒专用卡口处并卡好。起杆时控制速度</w:t>
      </w:r>
      <w:r>
        <w:rPr>
          <w:color w:val="000000" w:themeColor="text1"/>
          <w:sz w:val="28"/>
          <w:szCs w:val="28"/>
        </w:rPr>
        <w:t>&lt;30m/min</w:t>
      </w:r>
      <w:r>
        <w:rPr>
          <w:color w:val="000000" w:themeColor="text1"/>
          <w:sz w:val="28"/>
          <w:szCs w:val="28"/>
        </w:rPr>
        <w:t>，剩余</w:t>
      </w:r>
      <w:r>
        <w:rPr>
          <w:color w:val="000000" w:themeColor="text1"/>
          <w:sz w:val="28"/>
          <w:szCs w:val="28"/>
        </w:rPr>
        <w:t>100m</w:t>
      </w:r>
      <w:r>
        <w:rPr>
          <w:color w:val="000000" w:themeColor="text1"/>
          <w:sz w:val="28"/>
          <w:szCs w:val="28"/>
        </w:rPr>
        <w:t>时减速至</w:t>
      </w:r>
      <w:r>
        <w:rPr>
          <w:color w:val="000000" w:themeColor="text1"/>
          <w:sz w:val="28"/>
          <w:szCs w:val="28"/>
        </w:rPr>
        <w:t>5</w:t>
      </w:r>
      <w:r>
        <w:rPr>
          <w:color w:val="000000" w:themeColor="text1"/>
          <w:sz w:val="28"/>
          <w:szCs w:val="28"/>
        </w:rPr>
        <w:t>～</w:t>
      </w:r>
      <w:r>
        <w:rPr>
          <w:color w:val="000000" w:themeColor="text1"/>
          <w:sz w:val="28"/>
          <w:szCs w:val="28"/>
        </w:rPr>
        <w:t>10m/min</w:t>
      </w:r>
      <w:r>
        <w:rPr>
          <w:color w:val="000000" w:themeColor="text1"/>
          <w:sz w:val="28"/>
          <w:szCs w:val="28"/>
        </w:rPr>
        <w:t>。连续油杆完全起出井口后，打好吊卡，拆卸转换接头。用绳卡固定连续油杆下接头于滚筒端。</w:t>
      </w:r>
    </w:p>
    <w:p w:rsidR="005203F9" w:rsidRDefault="00000000">
      <w:pPr>
        <w:pStyle w:val="a4"/>
        <w:numPr>
          <w:ilvl w:val="0"/>
          <w:numId w:val="12"/>
        </w:numPr>
        <w:adjustRightInd w:val="0"/>
        <w:snapToGrid w:val="0"/>
        <w:spacing w:line="360" w:lineRule="auto"/>
        <w:ind w:firstLine="568"/>
        <w:rPr>
          <w:b/>
          <w:color w:val="000000" w:themeColor="text1"/>
          <w:sz w:val="28"/>
          <w:szCs w:val="28"/>
        </w:rPr>
      </w:pPr>
      <w:r>
        <w:rPr>
          <w:b/>
          <w:color w:val="000000" w:themeColor="text1"/>
          <w:sz w:val="28"/>
          <w:szCs w:val="28"/>
        </w:rPr>
        <w:t>酸化</w:t>
      </w:r>
    </w:p>
    <w:p w:rsidR="005203F9" w:rsidRDefault="00000000">
      <w:pPr>
        <w:pStyle w:val="a4"/>
        <w:adjustRightInd w:val="0"/>
        <w:snapToGrid w:val="0"/>
        <w:spacing w:line="360" w:lineRule="auto"/>
        <w:ind w:firstLine="566"/>
        <w:rPr>
          <w:bCs/>
          <w:color w:val="000000" w:themeColor="text1"/>
          <w:sz w:val="28"/>
          <w:szCs w:val="28"/>
        </w:rPr>
      </w:pPr>
      <w:r>
        <w:rPr>
          <w:bCs/>
          <w:color w:val="000000" w:themeColor="text1"/>
          <w:sz w:val="28"/>
          <w:szCs w:val="28"/>
        </w:rPr>
        <w:t>碳酸盐岩油气层的酸化主要用盐酸（</w:t>
      </w:r>
      <w:r>
        <w:rPr>
          <w:bCs/>
          <w:color w:val="000000" w:themeColor="text1"/>
          <w:sz w:val="28"/>
          <w:szCs w:val="28"/>
        </w:rPr>
        <w:t>HCL</w:t>
      </w:r>
      <w:r>
        <w:rPr>
          <w:bCs/>
          <w:color w:val="000000" w:themeColor="text1"/>
          <w:sz w:val="28"/>
          <w:szCs w:val="28"/>
        </w:rPr>
        <w:t>）。砂岩油气层的酸化主要用复合酸。施工过程主要包括酸压施工、施工收尾。</w:t>
      </w:r>
    </w:p>
    <w:p w:rsidR="005203F9" w:rsidRDefault="00000000">
      <w:pPr>
        <w:pStyle w:val="a4"/>
        <w:numPr>
          <w:ilvl w:val="0"/>
          <w:numId w:val="12"/>
        </w:numPr>
        <w:adjustRightInd w:val="0"/>
        <w:snapToGrid w:val="0"/>
        <w:spacing w:line="360" w:lineRule="auto"/>
        <w:ind w:firstLine="568"/>
        <w:rPr>
          <w:bCs/>
          <w:color w:val="000000" w:themeColor="text1"/>
          <w:sz w:val="28"/>
          <w:szCs w:val="28"/>
        </w:rPr>
      </w:pPr>
      <w:r>
        <w:rPr>
          <w:b/>
          <w:color w:val="000000" w:themeColor="text1"/>
          <w:sz w:val="28"/>
          <w:szCs w:val="28"/>
        </w:rPr>
        <w:t>测试</w:t>
      </w:r>
    </w:p>
    <w:p w:rsidR="005203F9" w:rsidRDefault="00000000">
      <w:pPr>
        <w:pStyle w:val="a4"/>
        <w:adjustRightInd w:val="0"/>
        <w:snapToGrid w:val="0"/>
        <w:spacing w:line="360" w:lineRule="auto"/>
        <w:ind w:firstLine="566"/>
        <w:rPr>
          <w:bCs/>
          <w:color w:val="000000" w:themeColor="text1"/>
          <w:sz w:val="28"/>
          <w:szCs w:val="28"/>
        </w:rPr>
      </w:pPr>
      <w:r>
        <w:rPr>
          <w:bCs/>
          <w:color w:val="000000" w:themeColor="text1"/>
          <w:sz w:val="28"/>
          <w:szCs w:val="28"/>
        </w:rPr>
        <w:t>是指用油管（或钻杆）将测试工具下到要测试位置，封隔器将欲测试层与其它层隔开后操作测试器开关，对测试层进行测试，取得井下压力</w:t>
      </w:r>
      <w:r>
        <w:rPr>
          <w:bCs/>
          <w:color w:val="000000" w:themeColor="text1"/>
          <w:sz w:val="28"/>
          <w:szCs w:val="28"/>
        </w:rPr>
        <w:t>-</w:t>
      </w:r>
      <w:r>
        <w:rPr>
          <w:bCs/>
          <w:color w:val="000000" w:themeColor="text1"/>
          <w:sz w:val="28"/>
          <w:szCs w:val="28"/>
        </w:rPr>
        <w:t>时间曲线的工艺过程。</w:t>
      </w:r>
    </w:p>
    <w:p w:rsidR="005203F9" w:rsidRDefault="00000000">
      <w:pPr>
        <w:pStyle w:val="a4"/>
        <w:numPr>
          <w:ilvl w:val="0"/>
          <w:numId w:val="12"/>
        </w:numPr>
        <w:adjustRightInd w:val="0"/>
        <w:snapToGrid w:val="0"/>
        <w:spacing w:line="360" w:lineRule="auto"/>
        <w:ind w:firstLine="568"/>
        <w:rPr>
          <w:bCs/>
          <w:color w:val="000000" w:themeColor="text1"/>
          <w:sz w:val="28"/>
          <w:szCs w:val="28"/>
        </w:rPr>
      </w:pPr>
      <w:r>
        <w:rPr>
          <w:b/>
          <w:color w:val="000000" w:themeColor="text1"/>
          <w:sz w:val="28"/>
          <w:szCs w:val="28"/>
        </w:rPr>
        <w:t>堵水</w:t>
      </w:r>
      <w:r>
        <w:rPr>
          <w:b/>
          <w:color w:val="000000" w:themeColor="text1"/>
          <w:sz w:val="28"/>
          <w:szCs w:val="28"/>
        </w:rPr>
        <w:t>/</w:t>
      </w:r>
      <w:r>
        <w:rPr>
          <w:b/>
          <w:color w:val="000000" w:themeColor="text1"/>
          <w:sz w:val="28"/>
          <w:szCs w:val="28"/>
        </w:rPr>
        <w:t>调剖</w:t>
      </w:r>
    </w:p>
    <w:p w:rsidR="005203F9" w:rsidRDefault="00000000">
      <w:pPr>
        <w:pStyle w:val="a4"/>
        <w:adjustRightInd w:val="0"/>
        <w:snapToGrid w:val="0"/>
        <w:spacing w:line="360" w:lineRule="auto"/>
        <w:ind w:firstLine="566"/>
        <w:rPr>
          <w:color w:val="000000" w:themeColor="text1"/>
          <w:sz w:val="28"/>
          <w:szCs w:val="28"/>
        </w:rPr>
      </w:pPr>
      <w:r>
        <w:rPr>
          <w:color w:val="000000" w:themeColor="text1"/>
          <w:sz w:val="28"/>
          <w:szCs w:val="28"/>
        </w:rPr>
        <w:t>堵水</w:t>
      </w:r>
      <w:r>
        <w:rPr>
          <w:color w:val="000000" w:themeColor="text1"/>
          <w:sz w:val="28"/>
          <w:szCs w:val="28"/>
        </w:rPr>
        <w:t>/</w:t>
      </w:r>
      <w:r>
        <w:rPr>
          <w:color w:val="000000" w:themeColor="text1"/>
          <w:sz w:val="28"/>
          <w:szCs w:val="28"/>
        </w:rPr>
        <w:t>调剖是通过向注水层或产层挤入堵剂，调整注水层垂向吸收能力分布，或堵塞产层出水通道的工艺。通过地面高压泵入设备将有机或无机堵剂注入地层，封堵水窜通道，调整注水井（采油井）层间、层内的吸水（产液）剖面，改善储层平面注采流线分布，扩大水驱波及体积，提高井区剩余储量动用程度，最终提高油井产能。主要设备为高压注入泵组。</w:t>
      </w:r>
    </w:p>
    <w:p w:rsidR="005203F9" w:rsidRDefault="00000000">
      <w:pPr>
        <w:pStyle w:val="a4"/>
        <w:numPr>
          <w:ilvl w:val="0"/>
          <w:numId w:val="12"/>
        </w:numPr>
        <w:adjustRightInd w:val="0"/>
        <w:snapToGrid w:val="0"/>
        <w:spacing w:line="360" w:lineRule="auto"/>
        <w:ind w:firstLine="568"/>
        <w:rPr>
          <w:b/>
          <w:color w:val="000000" w:themeColor="text1"/>
          <w:sz w:val="28"/>
          <w:szCs w:val="28"/>
        </w:rPr>
      </w:pPr>
      <w:r>
        <w:rPr>
          <w:b/>
          <w:color w:val="000000" w:themeColor="text1"/>
          <w:sz w:val="28"/>
          <w:szCs w:val="28"/>
        </w:rPr>
        <w:t>特殊工艺技术服务</w:t>
      </w:r>
      <w:r>
        <w:rPr>
          <w:b/>
          <w:color w:val="000000" w:themeColor="text1"/>
          <w:sz w:val="28"/>
        </w:rPr>
        <w:t>（套管补贴、开窗）</w:t>
      </w:r>
    </w:p>
    <w:p w:rsidR="005203F9" w:rsidRDefault="00000000">
      <w:pPr>
        <w:pStyle w:val="a4"/>
        <w:adjustRightInd w:val="0"/>
        <w:snapToGrid w:val="0"/>
        <w:spacing w:line="360" w:lineRule="auto"/>
        <w:ind w:firstLine="566"/>
        <w:rPr>
          <w:bCs/>
          <w:color w:val="000000" w:themeColor="text1"/>
          <w:sz w:val="28"/>
          <w:szCs w:val="21"/>
        </w:rPr>
      </w:pPr>
      <w:r>
        <w:rPr>
          <w:color w:val="000000" w:themeColor="text1"/>
          <w:sz w:val="28"/>
          <w:szCs w:val="28"/>
        </w:rPr>
        <w:t>套管补贴是</w:t>
      </w:r>
      <w:r>
        <w:rPr>
          <w:bCs/>
          <w:color w:val="000000" w:themeColor="text1"/>
          <w:sz w:val="28"/>
          <w:szCs w:val="21"/>
        </w:rPr>
        <w:t>指通过机械作用下使具有延展性的金属管材直径变大，胀贴在破损套管内壁，阻断破损点与套管外连同的工艺。</w:t>
      </w:r>
    </w:p>
    <w:p w:rsidR="005203F9" w:rsidRDefault="00000000">
      <w:pPr>
        <w:pStyle w:val="a4"/>
        <w:adjustRightInd w:val="0"/>
        <w:snapToGrid w:val="0"/>
        <w:spacing w:line="360" w:lineRule="auto"/>
        <w:ind w:firstLine="566"/>
        <w:rPr>
          <w:b/>
          <w:color w:val="000000" w:themeColor="text1"/>
          <w:sz w:val="28"/>
          <w:szCs w:val="28"/>
        </w:rPr>
      </w:pPr>
      <w:r>
        <w:rPr>
          <w:color w:val="000000" w:themeColor="text1"/>
          <w:sz w:val="28"/>
        </w:rPr>
        <w:t>开窗作业为侧钻作业施工过程中必不可少的一线主要工序组成，施工过程中，严格按照侧钻作业操作规程施工。</w:t>
      </w:r>
    </w:p>
    <w:p w:rsidR="005203F9" w:rsidRDefault="00000000">
      <w:pPr>
        <w:pStyle w:val="a4"/>
        <w:numPr>
          <w:ilvl w:val="0"/>
          <w:numId w:val="12"/>
        </w:numPr>
        <w:adjustRightInd w:val="0"/>
        <w:snapToGrid w:val="0"/>
        <w:spacing w:line="360" w:lineRule="auto"/>
        <w:ind w:firstLine="568"/>
        <w:rPr>
          <w:b/>
          <w:color w:val="000000" w:themeColor="text1"/>
          <w:sz w:val="28"/>
          <w:szCs w:val="28"/>
        </w:rPr>
      </w:pPr>
      <w:r>
        <w:rPr>
          <w:b/>
          <w:color w:val="000000" w:themeColor="text1"/>
          <w:sz w:val="28"/>
          <w:szCs w:val="28"/>
        </w:rPr>
        <w:t>井下复杂情况处理（打捞、堵漏）</w:t>
      </w:r>
    </w:p>
    <w:p w:rsidR="005203F9" w:rsidRDefault="00000000">
      <w:pPr>
        <w:pStyle w:val="a4"/>
        <w:adjustRightInd w:val="0"/>
        <w:snapToGrid w:val="0"/>
        <w:spacing w:line="360" w:lineRule="auto"/>
        <w:ind w:firstLine="566"/>
        <w:rPr>
          <w:color w:val="000000" w:themeColor="text1"/>
          <w:sz w:val="28"/>
          <w:szCs w:val="28"/>
        </w:rPr>
      </w:pPr>
      <w:r>
        <w:rPr>
          <w:color w:val="000000" w:themeColor="text1"/>
          <w:sz w:val="28"/>
          <w:szCs w:val="28"/>
        </w:rPr>
        <w:t>按落物名称性质划分，井下落物类型主要有：管类落物、杆类</w:t>
      </w:r>
      <w:r>
        <w:rPr>
          <w:color w:val="000000" w:themeColor="text1"/>
          <w:sz w:val="28"/>
          <w:szCs w:val="28"/>
        </w:rPr>
        <w:lastRenderedPageBreak/>
        <w:t>落物、绳类落物和小件落物。打捞前应首先掌握油水井基础数据，即了解清楚钻井和采油资料，搞清井的结构，套管情况，有无早期落物等。其次搞清楚造成落物的原因，落物落井后有无变形及砂面掩埋等情况。计算打捞时可能达到的最大负荷，加固井架和绷绳坑。还要考虑到捞住落物后，若井下遇卡应有预防和解卡措施等。这类落物大部分是抽油杆类，也有加重杆和仪表等。落物有落到套管里的，也有落到油管里的。小件落物种类很多，如钢球类、钳牙、牙轮、螺丝等。此类落物虽小但打捞困难极大。</w:t>
      </w:r>
    </w:p>
    <w:p w:rsidR="005203F9" w:rsidRDefault="00000000">
      <w:pPr>
        <w:pStyle w:val="a4"/>
        <w:adjustRightInd w:val="0"/>
        <w:snapToGrid w:val="0"/>
        <w:spacing w:line="360" w:lineRule="auto"/>
        <w:ind w:firstLine="566"/>
        <w:rPr>
          <w:b/>
          <w:color w:val="000000" w:themeColor="text1"/>
          <w:sz w:val="28"/>
          <w:szCs w:val="28"/>
        </w:rPr>
      </w:pPr>
      <w:r>
        <w:rPr>
          <w:color w:val="000000" w:themeColor="text1"/>
          <w:sz w:val="28"/>
          <w:szCs w:val="28"/>
        </w:rPr>
        <w:t>堵漏是指对井筒破损处或射孔井段挤注堵剂，阻断井筒与挤入点连通的工艺。</w:t>
      </w:r>
    </w:p>
    <w:p w:rsidR="005203F9" w:rsidRDefault="00000000">
      <w:pPr>
        <w:pStyle w:val="a4"/>
        <w:numPr>
          <w:ilvl w:val="0"/>
          <w:numId w:val="12"/>
        </w:numPr>
        <w:adjustRightInd w:val="0"/>
        <w:snapToGrid w:val="0"/>
        <w:spacing w:line="360" w:lineRule="auto"/>
        <w:ind w:firstLine="568"/>
        <w:rPr>
          <w:b/>
          <w:color w:val="000000" w:themeColor="text1"/>
          <w:sz w:val="28"/>
          <w:szCs w:val="28"/>
        </w:rPr>
      </w:pPr>
      <w:r>
        <w:rPr>
          <w:b/>
          <w:color w:val="000000" w:themeColor="text1"/>
          <w:sz w:val="28"/>
          <w:szCs w:val="28"/>
        </w:rPr>
        <w:t>现场试压</w:t>
      </w:r>
    </w:p>
    <w:p w:rsidR="005203F9" w:rsidRDefault="00000000">
      <w:pPr>
        <w:adjustRightInd w:val="0"/>
        <w:snapToGrid w:val="0"/>
        <w:spacing w:line="360" w:lineRule="auto"/>
        <w:ind w:firstLineChars="200" w:firstLine="566"/>
        <w:rPr>
          <w:snapToGrid w:val="0"/>
          <w:color w:val="000000" w:themeColor="text1"/>
          <w:kern w:val="0"/>
          <w:sz w:val="28"/>
          <w:szCs w:val="28"/>
        </w:rPr>
      </w:pPr>
      <w:r>
        <w:rPr>
          <w:snapToGrid w:val="0"/>
          <w:color w:val="000000" w:themeColor="text1"/>
          <w:kern w:val="0"/>
          <w:sz w:val="28"/>
          <w:szCs w:val="28"/>
        </w:rPr>
        <w:t>现场试压作业主要是为现场大修、小修作业井控工具进行现场试压的设备，试压合格后打印试压曲线，由试压方、施工方双方签字确认。</w:t>
      </w:r>
    </w:p>
    <w:p w:rsidR="005203F9"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2.3.2 </w:t>
      </w:r>
      <w:r>
        <w:rPr>
          <w:rFonts w:eastAsia="黑体"/>
          <w:b w:val="0"/>
          <w:snapToGrid w:val="0"/>
          <w:color w:val="000000" w:themeColor="text1"/>
          <w:kern w:val="0"/>
          <w:sz w:val="28"/>
          <w:szCs w:val="28"/>
        </w:rPr>
        <w:t>作业流程</w:t>
      </w:r>
    </w:p>
    <w:p w:rsidR="005203F9" w:rsidRDefault="00000000">
      <w:pPr>
        <w:pStyle w:val="a4"/>
        <w:adjustRightInd w:val="0"/>
        <w:snapToGrid w:val="0"/>
        <w:spacing w:line="360" w:lineRule="auto"/>
        <w:ind w:firstLineChars="0" w:firstLine="0"/>
        <w:outlineLvl w:val="3"/>
        <w:rPr>
          <w:b/>
          <w:color w:val="000000" w:themeColor="text1"/>
          <w:sz w:val="28"/>
          <w:szCs w:val="28"/>
        </w:rPr>
      </w:pPr>
      <w:r>
        <w:rPr>
          <w:b/>
          <w:color w:val="000000" w:themeColor="text1"/>
          <w:sz w:val="28"/>
          <w:szCs w:val="28"/>
        </w:rPr>
        <w:t xml:space="preserve">2.3.2.1 </w:t>
      </w:r>
      <w:r>
        <w:rPr>
          <w:b/>
          <w:color w:val="000000" w:themeColor="text1"/>
          <w:sz w:val="28"/>
          <w:szCs w:val="28"/>
        </w:rPr>
        <w:t>小修作业流程</w:t>
      </w:r>
    </w:p>
    <w:p w:rsidR="005203F9"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rsidR="005203F9" w:rsidRDefault="00000000">
      <w:pPr>
        <w:pStyle w:val="a4"/>
        <w:adjustRightInd w:val="0"/>
        <w:snapToGrid w:val="0"/>
        <w:spacing w:line="360" w:lineRule="auto"/>
        <w:ind w:firstLineChars="0" w:firstLine="0"/>
        <w:outlineLvl w:val="3"/>
        <w:rPr>
          <w:b/>
          <w:color w:val="000000" w:themeColor="text1"/>
          <w:sz w:val="28"/>
          <w:szCs w:val="28"/>
        </w:rPr>
      </w:pPr>
      <w:r>
        <w:rPr>
          <w:b/>
          <w:color w:val="000000" w:themeColor="text1"/>
          <w:sz w:val="28"/>
          <w:szCs w:val="28"/>
        </w:rPr>
        <w:t xml:space="preserve">2.3.2.2 </w:t>
      </w:r>
      <w:r>
        <w:rPr>
          <w:b/>
          <w:color w:val="000000" w:themeColor="text1"/>
          <w:sz w:val="28"/>
        </w:rPr>
        <w:t>大修作业流程</w:t>
      </w:r>
    </w:p>
    <w:p w:rsidR="005203F9"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rsidR="005203F9" w:rsidRDefault="00000000">
      <w:pPr>
        <w:pStyle w:val="a4"/>
        <w:adjustRightInd w:val="0"/>
        <w:snapToGrid w:val="0"/>
        <w:spacing w:line="360" w:lineRule="auto"/>
        <w:ind w:firstLineChars="0" w:firstLine="0"/>
        <w:outlineLvl w:val="3"/>
        <w:rPr>
          <w:b/>
          <w:color w:val="000000" w:themeColor="text1"/>
          <w:sz w:val="28"/>
          <w:szCs w:val="28"/>
        </w:rPr>
      </w:pPr>
      <w:r>
        <w:rPr>
          <w:b/>
          <w:color w:val="000000" w:themeColor="text1"/>
          <w:sz w:val="28"/>
          <w:szCs w:val="28"/>
        </w:rPr>
        <w:t xml:space="preserve">2.3.2.3 </w:t>
      </w:r>
      <w:r>
        <w:rPr>
          <w:b/>
          <w:color w:val="000000" w:themeColor="text1"/>
          <w:sz w:val="28"/>
        </w:rPr>
        <w:t>侧钻作业流程</w:t>
      </w:r>
    </w:p>
    <w:p w:rsidR="005203F9"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rsidR="005203F9" w:rsidRDefault="00000000">
      <w:pPr>
        <w:pStyle w:val="a4"/>
        <w:adjustRightInd w:val="0"/>
        <w:snapToGrid w:val="0"/>
        <w:spacing w:line="360" w:lineRule="auto"/>
        <w:ind w:firstLineChars="0" w:firstLine="0"/>
        <w:outlineLvl w:val="3"/>
        <w:rPr>
          <w:b/>
          <w:color w:val="000000" w:themeColor="text1"/>
          <w:sz w:val="28"/>
          <w:szCs w:val="28"/>
        </w:rPr>
      </w:pPr>
      <w:r>
        <w:rPr>
          <w:b/>
          <w:color w:val="000000" w:themeColor="text1"/>
          <w:sz w:val="28"/>
          <w:szCs w:val="28"/>
        </w:rPr>
        <w:t xml:space="preserve">2.3.2.4 </w:t>
      </w:r>
      <w:r>
        <w:rPr>
          <w:b/>
          <w:color w:val="000000" w:themeColor="text1"/>
          <w:sz w:val="28"/>
          <w:szCs w:val="28"/>
        </w:rPr>
        <w:t>连续油杆作业</w:t>
      </w:r>
    </w:p>
    <w:p w:rsidR="005203F9"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rsidR="005203F9" w:rsidRDefault="00000000">
      <w:pPr>
        <w:pStyle w:val="a4"/>
        <w:adjustRightInd w:val="0"/>
        <w:snapToGrid w:val="0"/>
        <w:spacing w:line="360" w:lineRule="auto"/>
        <w:ind w:firstLineChars="0" w:firstLine="0"/>
        <w:outlineLvl w:val="3"/>
        <w:rPr>
          <w:b/>
          <w:color w:val="000000" w:themeColor="text1"/>
          <w:sz w:val="28"/>
          <w:szCs w:val="28"/>
        </w:rPr>
      </w:pPr>
      <w:r>
        <w:rPr>
          <w:b/>
          <w:color w:val="000000" w:themeColor="text1"/>
          <w:sz w:val="28"/>
          <w:szCs w:val="28"/>
        </w:rPr>
        <w:t xml:space="preserve">2.3.2.5 </w:t>
      </w:r>
      <w:r>
        <w:rPr>
          <w:b/>
          <w:color w:val="000000" w:themeColor="text1"/>
          <w:sz w:val="28"/>
        </w:rPr>
        <w:t>酸化</w:t>
      </w:r>
      <w:r>
        <w:rPr>
          <w:b/>
          <w:color w:val="000000" w:themeColor="text1"/>
          <w:sz w:val="28"/>
          <w:szCs w:val="28"/>
        </w:rPr>
        <w:t>作业</w:t>
      </w:r>
    </w:p>
    <w:p w:rsidR="005203F9"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rsidR="005203F9" w:rsidRDefault="00000000">
      <w:pPr>
        <w:pStyle w:val="a4"/>
        <w:adjustRightInd w:val="0"/>
        <w:snapToGrid w:val="0"/>
        <w:spacing w:line="360" w:lineRule="auto"/>
        <w:ind w:firstLineChars="0" w:firstLine="0"/>
        <w:outlineLvl w:val="3"/>
        <w:rPr>
          <w:b/>
          <w:color w:val="000000" w:themeColor="text1"/>
          <w:sz w:val="28"/>
        </w:rPr>
      </w:pPr>
      <w:r>
        <w:rPr>
          <w:b/>
          <w:color w:val="000000" w:themeColor="text1"/>
          <w:sz w:val="28"/>
          <w:szCs w:val="28"/>
        </w:rPr>
        <w:lastRenderedPageBreak/>
        <w:t xml:space="preserve">2.3.2.6 </w:t>
      </w:r>
      <w:r>
        <w:rPr>
          <w:b/>
          <w:color w:val="000000" w:themeColor="text1"/>
          <w:sz w:val="28"/>
        </w:rPr>
        <w:t>测试作业流程</w:t>
      </w:r>
    </w:p>
    <w:p w:rsidR="005203F9"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rsidR="005203F9" w:rsidRDefault="00000000">
      <w:pPr>
        <w:pStyle w:val="a4"/>
        <w:adjustRightInd w:val="0"/>
        <w:snapToGrid w:val="0"/>
        <w:spacing w:line="360" w:lineRule="auto"/>
        <w:ind w:firstLineChars="0" w:firstLine="0"/>
        <w:outlineLvl w:val="3"/>
        <w:rPr>
          <w:b/>
          <w:color w:val="000000" w:themeColor="text1"/>
          <w:sz w:val="28"/>
          <w:szCs w:val="28"/>
        </w:rPr>
      </w:pPr>
      <w:r>
        <w:rPr>
          <w:b/>
          <w:color w:val="000000" w:themeColor="text1"/>
          <w:sz w:val="28"/>
          <w:szCs w:val="28"/>
        </w:rPr>
        <w:t xml:space="preserve">2.3.2.7 </w:t>
      </w:r>
      <w:r>
        <w:rPr>
          <w:b/>
          <w:color w:val="000000" w:themeColor="text1"/>
          <w:sz w:val="28"/>
        </w:rPr>
        <w:t>堵水</w:t>
      </w:r>
      <w:r>
        <w:rPr>
          <w:b/>
          <w:color w:val="000000" w:themeColor="text1"/>
          <w:sz w:val="28"/>
        </w:rPr>
        <w:t>/</w:t>
      </w:r>
      <w:r>
        <w:rPr>
          <w:b/>
          <w:color w:val="000000" w:themeColor="text1"/>
          <w:sz w:val="28"/>
        </w:rPr>
        <w:t>调剖</w:t>
      </w:r>
      <w:r>
        <w:rPr>
          <w:b/>
          <w:color w:val="000000" w:themeColor="text1"/>
          <w:sz w:val="28"/>
          <w:szCs w:val="28"/>
        </w:rPr>
        <w:t>作业</w:t>
      </w:r>
    </w:p>
    <w:p w:rsidR="005203F9"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rsidR="005203F9" w:rsidRDefault="00000000">
      <w:pPr>
        <w:pStyle w:val="a4"/>
        <w:adjustRightInd w:val="0"/>
        <w:snapToGrid w:val="0"/>
        <w:spacing w:line="360" w:lineRule="auto"/>
        <w:ind w:firstLineChars="0" w:firstLine="0"/>
        <w:outlineLvl w:val="3"/>
        <w:rPr>
          <w:b/>
          <w:color w:val="000000" w:themeColor="text1"/>
          <w:sz w:val="28"/>
          <w:szCs w:val="28"/>
        </w:rPr>
      </w:pPr>
      <w:r>
        <w:rPr>
          <w:b/>
          <w:color w:val="000000" w:themeColor="text1"/>
          <w:sz w:val="28"/>
          <w:szCs w:val="28"/>
        </w:rPr>
        <w:t xml:space="preserve">2.3.2.8 </w:t>
      </w:r>
      <w:r>
        <w:rPr>
          <w:b/>
          <w:color w:val="000000" w:themeColor="text1"/>
          <w:sz w:val="28"/>
        </w:rPr>
        <w:t>特殊工艺技术服务（套管补贴、开窗）</w:t>
      </w:r>
    </w:p>
    <w:p w:rsidR="005203F9"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rsidR="005203F9" w:rsidRDefault="00000000">
      <w:pPr>
        <w:pStyle w:val="a4"/>
        <w:adjustRightInd w:val="0"/>
        <w:snapToGrid w:val="0"/>
        <w:spacing w:line="360" w:lineRule="auto"/>
        <w:ind w:firstLineChars="0" w:firstLine="0"/>
        <w:outlineLvl w:val="3"/>
        <w:rPr>
          <w:b/>
          <w:color w:val="000000" w:themeColor="text1"/>
          <w:sz w:val="28"/>
          <w:szCs w:val="28"/>
        </w:rPr>
      </w:pPr>
      <w:r>
        <w:rPr>
          <w:b/>
          <w:color w:val="000000" w:themeColor="text1"/>
          <w:sz w:val="28"/>
          <w:szCs w:val="28"/>
        </w:rPr>
        <w:t xml:space="preserve">2.3.2.9 </w:t>
      </w:r>
      <w:r>
        <w:rPr>
          <w:b/>
          <w:color w:val="000000" w:themeColor="text1"/>
          <w:sz w:val="28"/>
        </w:rPr>
        <w:t>井下复杂情况处理（打捞、堵漏）</w:t>
      </w:r>
    </w:p>
    <w:p w:rsidR="005203F9"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rsidR="005203F9" w:rsidRDefault="00000000">
      <w:pPr>
        <w:pStyle w:val="a4"/>
        <w:adjustRightInd w:val="0"/>
        <w:snapToGrid w:val="0"/>
        <w:spacing w:line="360" w:lineRule="auto"/>
        <w:ind w:firstLineChars="0" w:firstLine="0"/>
        <w:outlineLvl w:val="3"/>
        <w:rPr>
          <w:b/>
          <w:color w:val="000000" w:themeColor="text1"/>
          <w:sz w:val="28"/>
          <w:szCs w:val="28"/>
        </w:rPr>
      </w:pPr>
      <w:r>
        <w:rPr>
          <w:b/>
          <w:color w:val="000000" w:themeColor="text1"/>
          <w:sz w:val="28"/>
          <w:szCs w:val="28"/>
        </w:rPr>
        <w:t xml:space="preserve">2.3.2.10 </w:t>
      </w:r>
      <w:r>
        <w:rPr>
          <w:b/>
          <w:color w:val="000000" w:themeColor="text1"/>
          <w:sz w:val="28"/>
        </w:rPr>
        <w:t>现场试压作业</w:t>
      </w:r>
    </w:p>
    <w:p w:rsidR="005203F9"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rsidR="005203F9"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2.3.3 </w:t>
      </w:r>
      <w:r>
        <w:rPr>
          <w:rFonts w:eastAsia="黑体"/>
          <w:b w:val="0"/>
          <w:snapToGrid w:val="0"/>
          <w:color w:val="000000" w:themeColor="text1"/>
          <w:kern w:val="0"/>
          <w:sz w:val="28"/>
          <w:szCs w:val="28"/>
        </w:rPr>
        <w:t>队伍简介</w:t>
      </w:r>
    </w:p>
    <w:p w:rsidR="005203F9"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rsidR="005203F9" w:rsidRDefault="00000000">
      <w:pPr>
        <w:pStyle w:val="3"/>
        <w:keepNext w:val="0"/>
        <w:keepLines w:val="0"/>
        <w:adjustRightInd w:val="0"/>
        <w:snapToGrid w:val="0"/>
        <w:spacing w:beforeLines="50" w:before="162"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2.3.4 </w:t>
      </w:r>
      <w:r>
        <w:rPr>
          <w:rFonts w:eastAsia="黑体"/>
          <w:b w:val="0"/>
          <w:snapToGrid w:val="0"/>
          <w:color w:val="000000" w:themeColor="text1"/>
          <w:kern w:val="0"/>
          <w:sz w:val="28"/>
          <w:szCs w:val="28"/>
        </w:rPr>
        <w:t>装备、设施的配备</w:t>
      </w:r>
    </w:p>
    <w:p w:rsidR="005203F9"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rsidR="005203F9" w:rsidRDefault="00000000">
      <w:pPr>
        <w:pStyle w:val="3"/>
        <w:keepNext w:val="0"/>
        <w:keepLines w:val="0"/>
        <w:adjustRightInd w:val="0"/>
        <w:snapToGrid w:val="0"/>
        <w:spacing w:beforeLines="50" w:before="162"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2.3.5 </w:t>
      </w:r>
      <w:r>
        <w:rPr>
          <w:rFonts w:eastAsia="黑体"/>
          <w:b w:val="0"/>
          <w:snapToGrid w:val="0"/>
          <w:color w:val="000000" w:themeColor="text1"/>
          <w:kern w:val="0"/>
          <w:sz w:val="28"/>
          <w:szCs w:val="28"/>
        </w:rPr>
        <w:t>作业区域及自然条件</w:t>
      </w:r>
    </w:p>
    <w:p w:rsidR="005203F9" w:rsidRDefault="00000000">
      <w:pPr>
        <w:pStyle w:val="Char3"/>
        <w:widowControl w:val="0"/>
        <w:adjustRightInd w:val="0"/>
        <w:snapToGrid w:val="0"/>
        <w:spacing w:after="0" w:line="360" w:lineRule="auto"/>
        <w:ind w:firstLineChars="200" w:firstLine="566"/>
        <w:rPr>
          <w:color w:val="000000" w:themeColor="text1"/>
          <w:sz w:val="28"/>
        </w:rPr>
      </w:pPr>
      <w:r>
        <w:rPr>
          <w:color w:val="000000" w:themeColor="text1"/>
          <w:sz w:val="28"/>
          <w:szCs w:val="28"/>
        </w:rPr>
        <w:t>胜利新大实业集团有限公司位于山东省东营市东营区北二路</w:t>
      </w:r>
      <w:r>
        <w:rPr>
          <w:color w:val="000000" w:themeColor="text1"/>
          <w:sz w:val="28"/>
          <w:szCs w:val="28"/>
        </w:rPr>
        <w:t>230</w:t>
      </w:r>
      <w:r>
        <w:rPr>
          <w:color w:val="000000" w:themeColor="text1"/>
          <w:sz w:val="28"/>
          <w:szCs w:val="28"/>
        </w:rPr>
        <w:t>号。公司从事井下作业</w:t>
      </w:r>
      <w:r>
        <w:rPr>
          <w:color w:val="000000" w:themeColor="text1"/>
          <w:sz w:val="28"/>
          <w:szCs w:val="28"/>
        </w:rPr>
        <w:t>-</w:t>
      </w:r>
      <w:r>
        <w:rPr>
          <w:color w:val="000000" w:themeColor="text1"/>
          <w:sz w:val="28"/>
          <w:szCs w:val="28"/>
        </w:rPr>
        <w:t>小修作业、大修作业、侧钻、连续油杆作业、酸化、测试、堵水</w:t>
      </w:r>
      <w:r>
        <w:rPr>
          <w:color w:val="000000" w:themeColor="text1"/>
          <w:sz w:val="28"/>
          <w:szCs w:val="28"/>
        </w:rPr>
        <w:t>/</w:t>
      </w:r>
      <w:r>
        <w:rPr>
          <w:color w:val="000000" w:themeColor="text1"/>
          <w:sz w:val="28"/>
          <w:szCs w:val="28"/>
        </w:rPr>
        <w:t>调剖、特殊工艺技术服务（套管补贴、开窗）、井下复杂情况处理（打捞、堵漏）、现场试压等业务。该企业主要服务于胜利油田区域，作业地主要涉及东营市、滨州市、淄博市、德州市、济南市、潍坊市等。</w:t>
      </w:r>
    </w:p>
    <w:p w:rsidR="005203F9" w:rsidRDefault="00000000">
      <w:pPr>
        <w:pStyle w:val="a4"/>
        <w:adjustRightInd w:val="0"/>
        <w:snapToGrid w:val="0"/>
        <w:spacing w:line="360" w:lineRule="auto"/>
        <w:ind w:firstLineChars="0" w:firstLine="0"/>
        <w:outlineLvl w:val="3"/>
        <w:rPr>
          <w:b/>
          <w:color w:val="000000" w:themeColor="text1"/>
          <w:sz w:val="28"/>
          <w:szCs w:val="28"/>
        </w:rPr>
      </w:pPr>
      <w:r>
        <w:rPr>
          <w:b/>
          <w:color w:val="000000" w:themeColor="text1"/>
          <w:sz w:val="28"/>
          <w:szCs w:val="28"/>
        </w:rPr>
        <w:t xml:space="preserve">2.3.5.1 </w:t>
      </w:r>
      <w:r>
        <w:rPr>
          <w:b/>
          <w:color w:val="000000" w:themeColor="text1"/>
          <w:sz w:val="28"/>
          <w:szCs w:val="28"/>
        </w:rPr>
        <w:t>东营市自然气象条件</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1.</w:t>
      </w:r>
      <w:r>
        <w:rPr>
          <w:color w:val="000000" w:themeColor="text1"/>
          <w:sz w:val="28"/>
          <w:szCs w:val="28"/>
          <w:shd w:val="clear" w:color="auto" w:fill="FFFFFF"/>
        </w:rPr>
        <w:t>地形地貌</w:t>
      </w:r>
    </w:p>
    <w:p w:rsidR="005203F9" w:rsidRDefault="00000000">
      <w:pPr>
        <w:shd w:val="clear" w:color="auto" w:fill="FFFFFF"/>
        <w:adjustRightInd w:val="0"/>
        <w:snapToGrid w:val="0"/>
        <w:spacing w:line="360" w:lineRule="auto"/>
        <w:ind w:firstLineChars="200" w:firstLine="566"/>
        <w:jc w:val="left"/>
        <w:rPr>
          <w:color w:val="000000" w:themeColor="text1"/>
          <w:kern w:val="0"/>
          <w:sz w:val="28"/>
          <w:szCs w:val="28"/>
          <w:shd w:val="clear" w:color="auto" w:fill="FFFFFF"/>
        </w:rPr>
      </w:pPr>
      <w:r>
        <w:rPr>
          <w:color w:val="000000" w:themeColor="text1"/>
          <w:kern w:val="0"/>
          <w:sz w:val="28"/>
          <w:szCs w:val="28"/>
          <w:shd w:val="clear" w:color="auto" w:fill="FFFFFF"/>
        </w:rPr>
        <w:t>东营市地处华北坳陷区之济阳坳陷东端，地层自老至新有太古界泰山岩群，古生界</w:t>
      </w:r>
      <w:hyperlink r:id="rId29" w:tgtFrame="https://baike.baidu.com/item/%E4%B8%9C%E8%90%A5/_blank" w:history="1">
        <w:r>
          <w:rPr>
            <w:rStyle w:val="aff2"/>
            <w:color w:val="000000" w:themeColor="text1"/>
            <w:sz w:val="28"/>
            <w:szCs w:val="28"/>
            <w:u w:val="none"/>
            <w:shd w:val="clear" w:color="auto" w:fill="FFFFFF"/>
          </w:rPr>
          <w:t>寒武系</w:t>
        </w:r>
      </w:hyperlink>
      <w:r>
        <w:rPr>
          <w:color w:val="000000" w:themeColor="text1"/>
          <w:kern w:val="0"/>
          <w:sz w:val="28"/>
          <w:szCs w:val="28"/>
          <w:shd w:val="clear" w:color="auto" w:fill="FFFFFF"/>
        </w:rPr>
        <w:t>、奥陶系、</w:t>
      </w:r>
      <w:hyperlink r:id="rId30" w:tgtFrame="https://baike.baidu.com/item/%E4%B8%9C%E8%90%A5/_blank" w:history="1">
        <w:r>
          <w:rPr>
            <w:rStyle w:val="aff2"/>
            <w:color w:val="000000" w:themeColor="text1"/>
            <w:sz w:val="28"/>
            <w:szCs w:val="28"/>
            <w:u w:val="none"/>
            <w:shd w:val="clear" w:color="auto" w:fill="FFFFFF"/>
          </w:rPr>
          <w:t>石炭系</w:t>
        </w:r>
      </w:hyperlink>
      <w:r>
        <w:rPr>
          <w:color w:val="000000" w:themeColor="text1"/>
          <w:kern w:val="0"/>
          <w:sz w:val="28"/>
          <w:szCs w:val="28"/>
          <w:shd w:val="clear" w:color="auto" w:fill="FFFFFF"/>
        </w:rPr>
        <w:t>和</w:t>
      </w:r>
      <w:hyperlink r:id="rId31" w:tgtFrame="https://baike.baidu.com/item/%E4%B8%9C%E8%90%A5/_blank" w:history="1">
        <w:r>
          <w:rPr>
            <w:rStyle w:val="aff2"/>
            <w:color w:val="000000" w:themeColor="text1"/>
            <w:sz w:val="28"/>
            <w:szCs w:val="28"/>
            <w:u w:val="none"/>
            <w:shd w:val="clear" w:color="auto" w:fill="FFFFFF"/>
          </w:rPr>
          <w:t>二叠系</w:t>
        </w:r>
      </w:hyperlink>
      <w:r>
        <w:rPr>
          <w:color w:val="000000" w:themeColor="text1"/>
          <w:kern w:val="0"/>
          <w:sz w:val="28"/>
          <w:szCs w:val="28"/>
          <w:shd w:val="clear" w:color="auto" w:fill="FFFFFF"/>
        </w:rPr>
        <w:t>，中生界侏</w:t>
      </w:r>
      <w:r>
        <w:rPr>
          <w:color w:val="000000" w:themeColor="text1"/>
          <w:kern w:val="0"/>
          <w:sz w:val="28"/>
          <w:szCs w:val="28"/>
          <w:shd w:val="clear" w:color="auto" w:fill="FFFFFF"/>
        </w:rPr>
        <w:lastRenderedPageBreak/>
        <w:t>罗系、</w:t>
      </w:r>
      <w:hyperlink r:id="rId32" w:tgtFrame="https://baike.baidu.com/item/%E4%B8%9C%E8%90%A5/_blank" w:history="1">
        <w:r>
          <w:rPr>
            <w:rStyle w:val="aff2"/>
            <w:color w:val="000000" w:themeColor="text1"/>
            <w:sz w:val="28"/>
            <w:szCs w:val="28"/>
            <w:u w:val="none"/>
            <w:shd w:val="clear" w:color="auto" w:fill="FFFFFF"/>
          </w:rPr>
          <w:t>白垩系</w:t>
        </w:r>
      </w:hyperlink>
      <w:r>
        <w:rPr>
          <w:color w:val="000000" w:themeColor="text1"/>
          <w:kern w:val="0"/>
          <w:sz w:val="28"/>
          <w:szCs w:val="28"/>
          <w:shd w:val="clear" w:color="auto" w:fill="FFFFFF"/>
        </w:rPr>
        <w:t>，新生界第三系、第四系；缺失元古界，古生界上奥陶统、志留系、</w:t>
      </w:r>
      <w:hyperlink r:id="rId33" w:tgtFrame="https://baike.baidu.com/item/%E4%B8%9C%E8%90%A5/_blank" w:history="1">
        <w:r>
          <w:rPr>
            <w:rStyle w:val="aff2"/>
            <w:color w:val="000000" w:themeColor="text1"/>
            <w:sz w:val="28"/>
            <w:szCs w:val="28"/>
            <w:u w:val="none"/>
            <w:shd w:val="clear" w:color="auto" w:fill="FFFFFF"/>
          </w:rPr>
          <w:t>泥盆系</w:t>
        </w:r>
      </w:hyperlink>
      <w:r>
        <w:rPr>
          <w:color w:val="000000" w:themeColor="text1"/>
          <w:kern w:val="0"/>
          <w:sz w:val="28"/>
          <w:szCs w:val="28"/>
          <w:shd w:val="clear" w:color="auto" w:fill="FFFFFF"/>
        </w:rPr>
        <w:t>、下古炭统及中生界三叠系。凹陷和凸起自北而南主要有：埕子口凸起（东端）、车镇凹陷（东部）、义和庄凸起（东部）、沾化凹陷（东部）、陈家庄凸起、东营凹陷（东半部）、广饶凸起（部分）等。</w:t>
      </w:r>
      <w:bookmarkStart w:id="25" w:name="ref_[6]_5460484"/>
    </w:p>
    <w:p w:rsidR="005203F9" w:rsidRDefault="00000000">
      <w:pPr>
        <w:shd w:val="clear" w:color="auto" w:fill="FFFFFF"/>
        <w:adjustRightInd w:val="0"/>
        <w:snapToGrid w:val="0"/>
        <w:spacing w:line="360" w:lineRule="auto"/>
        <w:ind w:firstLineChars="200" w:firstLine="566"/>
        <w:jc w:val="left"/>
        <w:rPr>
          <w:color w:val="000000" w:themeColor="text1"/>
          <w:sz w:val="28"/>
          <w:szCs w:val="28"/>
        </w:rPr>
      </w:pPr>
      <w:r>
        <w:rPr>
          <w:color w:val="000000" w:themeColor="text1"/>
          <w:kern w:val="0"/>
          <w:sz w:val="28"/>
          <w:szCs w:val="28"/>
          <w:shd w:val="clear" w:color="auto" w:fill="FFFFFF"/>
        </w:rPr>
        <w:t>东营市地势沿黄河走向自西南向东北倾斜。西南部最高高程为</w:t>
      </w:r>
      <w:r>
        <w:rPr>
          <w:color w:val="000000" w:themeColor="text1"/>
          <w:kern w:val="0"/>
          <w:sz w:val="28"/>
          <w:szCs w:val="28"/>
          <w:shd w:val="clear" w:color="auto" w:fill="FFFFFF"/>
        </w:rPr>
        <w:t>28m</w:t>
      </w:r>
      <w:r>
        <w:rPr>
          <w:color w:val="000000" w:themeColor="text1"/>
          <w:kern w:val="0"/>
          <w:sz w:val="28"/>
          <w:szCs w:val="28"/>
          <w:shd w:val="clear" w:color="auto" w:fill="FFFFFF"/>
        </w:rPr>
        <w:t>（大沽高程，下同），东北部最低高程</w:t>
      </w:r>
      <w:r>
        <w:rPr>
          <w:color w:val="000000" w:themeColor="text1"/>
          <w:kern w:val="0"/>
          <w:sz w:val="28"/>
          <w:szCs w:val="28"/>
          <w:shd w:val="clear" w:color="auto" w:fill="FFFFFF"/>
        </w:rPr>
        <w:t>1m</w:t>
      </w:r>
      <w:r>
        <w:rPr>
          <w:color w:val="000000" w:themeColor="text1"/>
          <w:kern w:val="0"/>
          <w:sz w:val="28"/>
          <w:szCs w:val="28"/>
          <w:shd w:val="clear" w:color="auto" w:fill="FFFFFF"/>
        </w:rPr>
        <w:t>，自然比降为</w:t>
      </w:r>
      <w:r>
        <w:rPr>
          <w:color w:val="000000" w:themeColor="text1"/>
          <w:kern w:val="0"/>
          <w:sz w:val="28"/>
          <w:szCs w:val="28"/>
          <w:shd w:val="clear" w:color="auto" w:fill="FFFFFF"/>
        </w:rPr>
        <w:t>1/8000</w:t>
      </w:r>
      <w:r>
        <w:rPr>
          <w:color w:val="000000" w:themeColor="text1"/>
          <w:kern w:val="0"/>
          <w:sz w:val="28"/>
          <w:szCs w:val="28"/>
          <w:shd w:val="clear" w:color="auto" w:fill="FFFFFF"/>
        </w:rPr>
        <w:t>～</w:t>
      </w:r>
      <w:r>
        <w:rPr>
          <w:color w:val="000000" w:themeColor="text1"/>
          <w:kern w:val="0"/>
          <w:sz w:val="28"/>
          <w:szCs w:val="28"/>
          <w:shd w:val="clear" w:color="auto" w:fill="FFFFFF"/>
        </w:rPr>
        <w:t>1/12000</w:t>
      </w:r>
      <w:r>
        <w:rPr>
          <w:color w:val="000000" w:themeColor="text1"/>
          <w:kern w:val="0"/>
          <w:sz w:val="28"/>
          <w:szCs w:val="28"/>
          <w:shd w:val="clear" w:color="auto" w:fill="FFFFFF"/>
        </w:rPr>
        <w:t>；西部最高高程为</w:t>
      </w:r>
      <w:r>
        <w:rPr>
          <w:color w:val="000000" w:themeColor="text1"/>
          <w:kern w:val="0"/>
          <w:sz w:val="28"/>
          <w:szCs w:val="28"/>
          <w:shd w:val="clear" w:color="auto" w:fill="FFFFFF"/>
        </w:rPr>
        <w:t>11m</w:t>
      </w:r>
      <w:r>
        <w:rPr>
          <w:color w:val="000000" w:themeColor="text1"/>
          <w:kern w:val="0"/>
          <w:sz w:val="28"/>
          <w:szCs w:val="28"/>
          <w:shd w:val="clear" w:color="auto" w:fill="FFFFFF"/>
        </w:rPr>
        <w:t>，东部最低高程</w:t>
      </w:r>
      <w:r>
        <w:rPr>
          <w:color w:val="000000" w:themeColor="text1"/>
          <w:kern w:val="0"/>
          <w:sz w:val="28"/>
          <w:szCs w:val="28"/>
          <w:shd w:val="clear" w:color="auto" w:fill="FFFFFF"/>
        </w:rPr>
        <w:t>1m</w:t>
      </w:r>
      <w:r>
        <w:rPr>
          <w:color w:val="000000" w:themeColor="text1"/>
          <w:kern w:val="0"/>
          <w:sz w:val="28"/>
          <w:szCs w:val="28"/>
          <w:shd w:val="clear" w:color="auto" w:fill="FFFFFF"/>
        </w:rPr>
        <w:t>，自然比降为</w:t>
      </w:r>
      <w:r>
        <w:rPr>
          <w:color w:val="000000" w:themeColor="text1"/>
          <w:kern w:val="0"/>
          <w:sz w:val="28"/>
          <w:szCs w:val="28"/>
          <w:shd w:val="clear" w:color="auto" w:fill="FFFFFF"/>
        </w:rPr>
        <w:t>1/7000</w:t>
      </w:r>
      <w:r>
        <w:rPr>
          <w:color w:val="000000" w:themeColor="text1"/>
          <w:kern w:val="0"/>
          <w:sz w:val="28"/>
          <w:szCs w:val="28"/>
          <w:shd w:val="clear" w:color="auto" w:fill="FFFFFF"/>
        </w:rPr>
        <w:t>。黄河穿境而过，背河方向近河高、远河低，背河自然比降为</w:t>
      </w:r>
      <w:r>
        <w:rPr>
          <w:color w:val="000000" w:themeColor="text1"/>
          <w:kern w:val="0"/>
          <w:sz w:val="28"/>
          <w:szCs w:val="28"/>
          <w:shd w:val="clear" w:color="auto" w:fill="FFFFFF"/>
        </w:rPr>
        <w:t>1/7000</w:t>
      </w:r>
      <w:r>
        <w:rPr>
          <w:color w:val="000000" w:themeColor="text1"/>
          <w:kern w:val="0"/>
          <w:sz w:val="28"/>
          <w:szCs w:val="28"/>
          <w:shd w:val="clear" w:color="auto" w:fill="FFFFFF"/>
        </w:rPr>
        <w:t>，河滩地高于背河地</w:t>
      </w:r>
      <w:r>
        <w:rPr>
          <w:color w:val="000000" w:themeColor="text1"/>
          <w:kern w:val="0"/>
          <w:sz w:val="28"/>
          <w:szCs w:val="28"/>
          <w:shd w:val="clear" w:color="auto" w:fill="FFFFFF"/>
        </w:rPr>
        <w:t>2</w:t>
      </w:r>
      <w:r>
        <w:rPr>
          <w:color w:val="000000" w:themeColor="text1"/>
          <w:kern w:val="0"/>
          <w:sz w:val="28"/>
          <w:szCs w:val="28"/>
          <w:shd w:val="clear" w:color="auto" w:fill="FFFFFF"/>
        </w:rPr>
        <w:t>～</w:t>
      </w:r>
      <w:r>
        <w:rPr>
          <w:color w:val="000000" w:themeColor="text1"/>
          <w:kern w:val="0"/>
          <w:sz w:val="28"/>
          <w:szCs w:val="28"/>
          <w:shd w:val="clear" w:color="auto" w:fill="FFFFFF"/>
        </w:rPr>
        <w:t>4m</w:t>
      </w:r>
      <w:r>
        <w:rPr>
          <w:color w:val="000000" w:themeColor="text1"/>
          <w:kern w:val="0"/>
          <w:sz w:val="28"/>
          <w:szCs w:val="28"/>
          <w:shd w:val="clear" w:color="auto" w:fill="FFFFFF"/>
        </w:rPr>
        <w:t>，形成</w:t>
      </w:r>
      <w:r>
        <w:rPr>
          <w:color w:val="000000" w:themeColor="text1"/>
          <w:kern w:val="0"/>
          <w:sz w:val="28"/>
          <w:szCs w:val="28"/>
          <w:shd w:val="clear" w:color="auto" w:fill="FFFFFF"/>
        </w:rPr>
        <w:t>“</w:t>
      </w:r>
      <w:r>
        <w:rPr>
          <w:color w:val="000000" w:themeColor="text1"/>
          <w:kern w:val="0"/>
          <w:sz w:val="28"/>
          <w:szCs w:val="28"/>
          <w:shd w:val="clear" w:color="auto" w:fill="FFFFFF"/>
        </w:rPr>
        <w:t>地上悬河</w:t>
      </w:r>
      <w:r>
        <w:rPr>
          <w:color w:val="000000" w:themeColor="text1"/>
          <w:kern w:val="0"/>
          <w:sz w:val="28"/>
          <w:szCs w:val="28"/>
          <w:shd w:val="clear" w:color="auto" w:fill="FFFFFF"/>
        </w:rPr>
        <w:t>”</w:t>
      </w:r>
      <w:r>
        <w:rPr>
          <w:color w:val="000000" w:themeColor="text1"/>
          <w:kern w:val="0"/>
          <w:sz w:val="28"/>
          <w:szCs w:val="28"/>
          <w:shd w:val="clear" w:color="auto" w:fill="FFFFFF"/>
        </w:rPr>
        <w:t>。东营市微地貌有</w:t>
      </w:r>
      <w:r>
        <w:rPr>
          <w:color w:val="000000" w:themeColor="text1"/>
          <w:kern w:val="0"/>
          <w:sz w:val="28"/>
          <w:szCs w:val="28"/>
          <w:shd w:val="clear" w:color="auto" w:fill="FFFFFF"/>
        </w:rPr>
        <w:t>5</w:t>
      </w:r>
      <w:r>
        <w:rPr>
          <w:color w:val="000000" w:themeColor="text1"/>
          <w:kern w:val="0"/>
          <w:sz w:val="28"/>
          <w:szCs w:val="28"/>
          <w:shd w:val="clear" w:color="auto" w:fill="FFFFFF"/>
        </w:rPr>
        <w:t>种类型：古河滩高地，占东营市总面积的</w:t>
      </w:r>
      <w:r>
        <w:rPr>
          <w:color w:val="000000" w:themeColor="text1"/>
          <w:kern w:val="0"/>
          <w:sz w:val="28"/>
          <w:szCs w:val="28"/>
          <w:shd w:val="clear" w:color="auto" w:fill="FFFFFF"/>
        </w:rPr>
        <w:t>4.15%</w:t>
      </w:r>
      <w:r>
        <w:rPr>
          <w:color w:val="000000" w:themeColor="text1"/>
          <w:kern w:val="0"/>
          <w:sz w:val="28"/>
          <w:szCs w:val="28"/>
          <w:shd w:val="clear" w:color="auto" w:fill="FFFFFF"/>
        </w:rPr>
        <w:t>，主要分布于黄河决口扇面上游；河滩高地，占东营市总面积的</w:t>
      </w:r>
      <w:r>
        <w:rPr>
          <w:color w:val="000000" w:themeColor="text1"/>
          <w:kern w:val="0"/>
          <w:sz w:val="28"/>
          <w:szCs w:val="28"/>
          <w:shd w:val="clear" w:color="auto" w:fill="FFFFFF"/>
        </w:rPr>
        <w:t>3.58%</w:t>
      </w:r>
      <w:r>
        <w:rPr>
          <w:color w:val="000000" w:themeColor="text1"/>
          <w:kern w:val="0"/>
          <w:sz w:val="28"/>
          <w:szCs w:val="28"/>
          <w:shd w:val="clear" w:color="auto" w:fill="FFFFFF"/>
        </w:rPr>
        <w:t>，主要分布于黄河河道至大堤之间；微斜平地，占东营市总面积的</w:t>
      </w:r>
      <w:r>
        <w:rPr>
          <w:color w:val="000000" w:themeColor="text1"/>
          <w:kern w:val="0"/>
          <w:sz w:val="28"/>
          <w:szCs w:val="28"/>
          <w:shd w:val="clear" w:color="auto" w:fill="FFFFFF"/>
        </w:rPr>
        <w:t>54.54%</w:t>
      </w:r>
      <w:r>
        <w:rPr>
          <w:color w:val="000000" w:themeColor="text1"/>
          <w:kern w:val="0"/>
          <w:sz w:val="28"/>
          <w:szCs w:val="28"/>
          <w:shd w:val="clear" w:color="auto" w:fill="FFFFFF"/>
        </w:rPr>
        <w:t>，是岗、洼过渡地带；浅平洼地，占东营市总面积的</w:t>
      </w:r>
      <w:r>
        <w:rPr>
          <w:color w:val="000000" w:themeColor="text1"/>
          <w:kern w:val="0"/>
          <w:sz w:val="28"/>
          <w:szCs w:val="28"/>
          <w:shd w:val="clear" w:color="auto" w:fill="FFFFFF"/>
        </w:rPr>
        <w:t>10.68%</w:t>
      </w:r>
      <w:r>
        <w:rPr>
          <w:color w:val="000000" w:themeColor="text1"/>
          <w:kern w:val="0"/>
          <w:sz w:val="28"/>
          <w:szCs w:val="28"/>
          <w:shd w:val="clear" w:color="auto" w:fill="FFFFFF"/>
        </w:rPr>
        <w:t>，小清河以南主要分布于古河滩高地之间，小清河以北主要分布于微斜平地之中、缓岗之间和黄河故道低洼处；海滩地，占东营市总面积的</w:t>
      </w:r>
      <w:r>
        <w:rPr>
          <w:color w:val="000000" w:themeColor="text1"/>
          <w:kern w:val="0"/>
          <w:sz w:val="28"/>
          <w:szCs w:val="28"/>
          <w:shd w:val="clear" w:color="auto" w:fill="FFFFFF"/>
        </w:rPr>
        <w:t>27.05%</w:t>
      </w:r>
      <w:r>
        <w:rPr>
          <w:color w:val="000000" w:themeColor="text1"/>
          <w:kern w:val="0"/>
          <w:sz w:val="28"/>
          <w:szCs w:val="28"/>
          <w:shd w:val="clear" w:color="auto" w:fill="FFFFFF"/>
        </w:rPr>
        <w:t>，与海岸线平行呈带状分布。</w:t>
      </w:r>
      <w:bookmarkEnd w:id="25"/>
    </w:p>
    <w:p w:rsidR="005203F9" w:rsidRDefault="00000000">
      <w:pPr>
        <w:adjustRightInd w:val="0"/>
        <w:snapToGrid w:val="0"/>
        <w:spacing w:line="360" w:lineRule="auto"/>
        <w:ind w:firstLineChars="200" w:firstLine="566"/>
        <w:rPr>
          <w:color w:val="000000" w:themeColor="text1"/>
          <w:sz w:val="28"/>
          <w:szCs w:val="28"/>
        </w:rPr>
      </w:pPr>
      <w:bookmarkStart w:id="26" w:name="3_3"/>
      <w:bookmarkStart w:id="27" w:name="sub5460484_3_3"/>
      <w:bookmarkStart w:id="28" w:name="3-3"/>
      <w:bookmarkStart w:id="29" w:name="气候"/>
      <w:bookmarkEnd w:id="26"/>
      <w:bookmarkEnd w:id="27"/>
      <w:bookmarkEnd w:id="28"/>
      <w:bookmarkEnd w:id="29"/>
      <w:r>
        <w:rPr>
          <w:color w:val="000000" w:themeColor="text1"/>
          <w:sz w:val="28"/>
          <w:szCs w:val="28"/>
          <w:shd w:val="clear" w:color="auto" w:fill="FFFFFF"/>
        </w:rPr>
        <w:t>2.</w:t>
      </w:r>
      <w:r>
        <w:rPr>
          <w:color w:val="000000" w:themeColor="text1"/>
          <w:sz w:val="28"/>
          <w:szCs w:val="28"/>
          <w:shd w:val="clear" w:color="auto" w:fill="FFFFFF"/>
        </w:rPr>
        <w:t>气候</w:t>
      </w:r>
    </w:p>
    <w:p w:rsidR="005203F9" w:rsidRDefault="00000000">
      <w:pPr>
        <w:shd w:val="clear" w:color="auto" w:fill="FFFFFF"/>
        <w:adjustRightInd w:val="0"/>
        <w:snapToGrid w:val="0"/>
        <w:spacing w:line="360" w:lineRule="auto"/>
        <w:ind w:firstLineChars="200" w:firstLine="566"/>
        <w:jc w:val="left"/>
        <w:rPr>
          <w:color w:val="000000" w:themeColor="text1"/>
          <w:kern w:val="0"/>
          <w:sz w:val="28"/>
          <w:szCs w:val="28"/>
          <w:shd w:val="clear" w:color="auto" w:fill="FFFFFF"/>
        </w:rPr>
      </w:pPr>
      <w:r>
        <w:rPr>
          <w:color w:val="000000" w:themeColor="text1"/>
          <w:kern w:val="0"/>
          <w:sz w:val="28"/>
          <w:szCs w:val="28"/>
          <w:shd w:val="clear" w:color="auto" w:fill="FFFFFF"/>
        </w:rPr>
        <w:t>东营市地处中纬度，背陆面海，受亚欧大陆和西太平洋共同影响，属暖温带大陆性季风气候，基本气候特征为冬寒夏热，四季分明。春季，干旱多风，早春冷暖无常，常有倒春寒出现，晚春回暖迅速，常发生春旱；夏季，炎热多雨，温高湿大，有时受台风侵袭；秋季，气温下降，雨水骤减，天高气爽；冬季，天气干冷，寒风频吹，多刮北风、西北风，雨雪稀少。主要气象灾害有霜冻、</w:t>
      </w:r>
      <w:hyperlink r:id="rId34" w:tgtFrame="https://baike.baidu.com/item/%E4%B8%9C%E8%90%A5/_blank" w:history="1">
        <w:r>
          <w:rPr>
            <w:rStyle w:val="aff2"/>
            <w:color w:val="000000" w:themeColor="text1"/>
            <w:sz w:val="28"/>
            <w:szCs w:val="28"/>
            <w:u w:val="none"/>
            <w:shd w:val="clear" w:color="auto" w:fill="FFFFFF"/>
          </w:rPr>
          <w:t>干热风</w:t>
        </w:r>
      </w:hyperlink>
      <w:r>
        <w:rPr>
          <w:color w:val="000000" w:themeColor="text1"/>
          <w:kern w:val="0"/>
          <w:sz w:val="28"/>
          <w:szCs w:val="28"/>
          <w:shd w:val="clear" w:color="auto" w:fill="FFFFFF"/>
        </w:rPr>
        <w:t>、大风、</w:t>
      </w:r>
      <w:hyperlink r:id="rId35" w:tgtFrame="https://baike.baidu.com/item/%E4%B8%9C%E8%90%A5/_blank" w:history="1">
        <w:r>
          <w:rPr>
            <w:rStyle w:val="aff2"/>
            <w:color w:val="000000" w:themeColor="text1"/>
            <w:sz w:val="28"/>
            <w:szCs w:val="28"/>
            <w:u w:val="none"/>
            <w:shd w:val="clear" w:color="auto" w:fill="FFFFFF"/>
          </w:rPr>
          <w:t>冰雹</w:t>
        </w:r>
      </w:hyperlink>
      <w:r>
        <w:rPr>
          <w:color w:val="000000" w:themeColor="text1"/>
          <w:kern w:val="0"/>
          <w:sz w:val="28"/>
          <w:szCs w:val="28"/>
          <w:shd w:val="clear" w:color="auto" w:fill="FFFFFF"/>
        </w:rPr>
        <w:t>、干旱、涝灾、风暴潮灾等。境内南北气候差异不明显。</w:t>
      </w:r>
      <w:r>
        <w:rPr>
          <w:color w:val="000000" w:themeColor="text1"/>
          <w:kern w:val="0"/>
          <w:sz w:val="28"/>
          <w:szCs w:val="28"/>
          <w:shd w:val="clear" w:color="auto" w:fill="FFFFFF"/>
        </w:rPr>
        <w:lastRenderedPageBreak/>
        <w:t>多年平均气温</w:t>
      </w:r>
      <w:r>
        <w:rPr>
          <w:color w:val="000000" w:themeColor="text1"/>
          <w:kern w:val="0"/>
          <w:sz w:val="28"/>
          <w:szCs w:val="28"/>
          <w:shd w:val="clear" w:color="auto" w:fill="FFFFFF"/>
        </w:rPr>
        <w:t>12.8℃</w:t>
      </w:r>
      <w:r>
        <w:rPr>
          <w:color w:val="000000" w:themeColor="text1"/>
          <w:kern w:val="0"/>
          <w:sz w:val="28"/>
          <w:szCs w:val="28"/>
          <w:shd w:val="clear" w:color="auto" w:fill="FFFFFF"/>
        </w:rPr>
        <w:t>，无霜期</w:t>
      </w:r>
      <w:r>
        <w:rPr>
          <w:color w:val="000000" w:themeColor="text1"/>
          <w:kern w:val="0"/>
          <w:sz w:val="28"/>
          <w:szCs w:val="28"/>
          <w:shd w:val="clear" w:color="auto" w:fill="FFFFFF"/>
        </w:rPr>
        <w:t>206</w:t>
      </w:r>
      <w:r>
        <w:rPr>
          <w:color w:val="000000" w:themeColor="text1"/>
          <w:kern w:val="0"/>
          <w:sz w:val="28"/>
          <w:szCs w:val="28"/>
          <w:shd w:val="clear" w:color="auto" w:fill="FFFFFF"/>
        </w:rPr>
        <w:t>天。年平均降水量</w:t>
      </w:r>
      <w:r>
        <w:rPr>
          <w:color w:val="000000" w:themeColor="text1"/>
          <w:kern w:val="0"/>
          <w:sz w:val="28"/>
          <w:szCs w:val="28"/>
          <w:shd w:val="clear" w:color="auto" w:fill="FFFFFF"/>
        </w:rPr>
        <w:t>555.9mm</w:t>
      </w:r>
      <w:r>
        <w:rPr>
          <w:color w:val="000000" w:themeColor="text1"/>
          <w:kern w:val="0"/>
          <w:sz w:val="28"/>
          <w:szCs w:val="28"/>
          <w:shd w:val="clear" w:color="auto" w:fill="FFFFFF"/>
        </w:rPr>
        <w:t>，多集中在夏季，占全年降水量的</w:t>
      </w:r>
      <w:r>
        <w:rPr>
          <w:color w:val="000000" w:themeColor="text1"/>
          <w:kern w:val="0"/>
          <w:sz w:val="28"/>
          <w:szCs w:val="28"/>
          <w:shd w:val="clear" w:color="auto" w:fill="FFFFFF"/>
        </w:rPr>
        <w:t>65%</w:t>
      </w:r>
      <w:r>
        <w:rPr>
          <w:color w:val="000000" w:themeColor="text1"/>
          <w:kern w:val="0"/>
          <w:sz w:val="28"/>
          <w:szCs w:val="28"/>
          <w:shd w:val="clear" w:color="auto" w:fill="FFFFFF"/>
        </w:rPr>
        <w:t>，降水量年际变化大，易形成旱、涝灾害。年平均风速</w:t>
      </w:r>
      <w:r>
        <w:rPr>
          <w:color w:val="000000" w:themeColor="text1"/>
          <w:kern w:val="0"/>
          <w:sz w:val="28"/>
          <w:szCs w:val="28"/>
          <w:shd w:val="clear" w:color="auto" w:fill="FFFFFF"/>
        </w:rPr>
        <w:t>3.7m/s</w:t>
      </w:r>
      <w:r>
        <w:rPr>
          <w:color w:val="000000" w:themeColor="text1"/>
          <w:kern w:val="0"/>
          <w:sz w:val="28"/>
          <w:szCs w:val="28"/>
          <w:shd w:val="clear" w:color="auto" w:fill="FFFFFF"/>
        </w:rPr>
        <w:t>，最小频率风向为</w:t>
      </w:r>
      <w:r>
        <w:rPr>
          <w:color w:val="000000" w:themeColor="text1"/>
          <w:kern w:val="0"/>
          <w:sz w:val="28"/>
          <w:szCs w:val="28"/>
          <w:shd w:val="clear" w:color="auto" w:fill="FFFFFF"/>
        </w:rPr>
        <w:t>NNE</w:t>
      </w:r>
      <w:r>
        <w:rPr>
          <w:color w:val="000000" w:themeColor="text1"/>
          <w:kern w:val="0"/>
          <w:sz w:val="28"/>
          <w:szCs w:val="28"/>
          <w:shd w:val="clear" w:color="auto" w:fill="FFFFFF"/>
        </w:rPr>
        <w:t>。</w:t>
      </w:r>
    </w:p>
    <w:p w:rsidR="005203F9" w:rsidRDefault="00000000">
      <w:pPr>
        <w:adjustRightInd w:val="0"/>
        <w:snapToGrid w:val="0"/>
        <w:spacing w:line="360" w:lineRule="auto"/>
        <w:ind w:firstLineChars="200" w:firstLine="566"/>
        <w:jc w:val="left"/>
        <w:rPr>
          <w:color w:val="000000" w:themeColor="text1"/>
          <w:sz w:val="28"/>
          <w:szCs w:val="28"/>
        </w:rPr>
      </w:pPr>
      <w:r>
        <w:rPr>
          <w:color w:val="000000" w:themeColor="text1"/>
          <w:kern w:val="0"/>
          <w:sz w:val="28"/>
          <w:szCs w:val="28"/>
        </w:rPr>
        <w:t>3.</w:t>
      </w:r>
      <w:r>
        <w:rPr>
          <w:color w:val="000000" w:themeColor="text1"/>
          <w:kern w:val="0"/>
          <w:sz w:val="28"/>
          <w:szCs w:val="28"/>
        </w:rPr>
        <w:t>地震烈度</w:t>
      </w:r>
    </w:p>
    <w:p w:rsidR="005203F9" w:rsidRDefault="00000000">
      <w:pPr>
        <w:adjustRightInd w:val="0"/>
        <w:snapToGrid w:val="0"/>
        <w:spacing w:line="360" w:lineRule="auto"/>
        <w:ind w:firstLineChars="200" w:firstLine="566"/>
        <w:jc w:val="left"/>
        <w:rPr>
          <w:color w:val="000000" w:themeColor="text1"/>
          <w:sz w:val="28"/>
          <w:szCs w:val="28"/>
        </w:rPr>
      </w:pPr>
      <w:r>
        <w:rPr>
          <w:color w:val="000000" w:themeColor="text1"/>
          <w:kern w:val="0"/>
          <w:sz w:val="28"/>
          <w:szCs w:val="28"/>
        </w:rPr>
        <w:t>地震烈度为</w:t>
      </w:r>
      <w:r>
        <w:rPr>
          <w:color w:val="000000" w:themeColor="text1"/>
          <w:kern w:val="0"/>
          <w:sz w:val="28"/>
          <w:szCs w:val="28"/>
        </w:rPr>
        <w:t>7</w:t>
      </w:r>
      <w:r>
        <w:rPr>
          <w:color w:val="000000" w:themeColor="text1"/>
          <w:kern w:val="0"/>
          <w:sz w:val="28"/>
          <w:szCs w:val="28"/>
        </w:rPr>
        <w:t>度，设计基本地震加度速度值为</w:t>
      </w:r>
      <w:r>
        <w:rPr>
          <w:color w:val="000000" w:themeColor="text1"/>
          <w:kern w:val="0"/>
          <w:sz w:val="28"/>
          <w:szCs w:val="28"/>
        </w:rPr>
        <w:t>0.10g</w:t>
      </w:r>
      <w:r>
        <w:rPr>
          <w:color w:val="000000" w:themeColor="text1"/>
          <w:kern w:val="0"/>
          <w:sz w:val="28"/>
          <w:szCs w:val="28"/>
        </w:rPr>
        <w:t>，所属的设计抗震分组为第三组。</w:t>
      </w:r>
    </w:p>
    <w:p w:rsidR="005203F9" w:rsidRDefault="00000000">
      <w:pPr>
        <w:pStyle w:val="a4"/>
        <w:adjustRightInd w:val="0"/>
        <w:snapToGrid w:val="0"/>
        <w:spacing w:line="360" w:lineRule="auto"/>
        <w:ind w:firstLineChars="0" w:firstLine="0"/>
        <w:outlineLvl w:val="3"/>
        <w:rPr>
          <w:b/>
          <w:color w:val="000000" w:themeColor="text1"/>
          <w:sz w:val="28"/>
          <w:szCs w:val="28"/>
        </w:rPr>
      </w:pPr>
      <w:r>
        <w:rPr>
          <w:b/>
          <w:color w:val="000000" w:themeColor="text1"/>
          <w:sz w:val="28"/>
          <w:szCs w:val="28"/>
        </w:rPr>
        <w:t>2.3.5.2</w:t>
      </w:r>
      <w:r>
        <w:rPr>
          <w:b/>
          <w:color w:val="000000" w:themeColor="text1"/>
          <w:sz w:val="28"/>
          <w:szCs w:val="28"/>
        </w:rPr>
        <w:t>滨州市自然气象条件</w:t>
      </w:r>
    </w:p>
    <w:p w:rsidR="005203F9" w:rsidRDefault="00000000">
      <w:pPr>
        <w:pStyle w:val="Char3"/>
        <w:widowControl w:val="0"/>
        <w:adjustRightInd w:val="0"/>
        <w:snapToGrid w:val="0"/>
        <w:spacing w:after="0" w:line="360" w:lineRule="auto"/>
        <w:ind w:firstLineChars="200" w:firstLine="566"/>
        <w:rPr>
          <w:color w:val="000000" w:themeColor="text1"/>
          <w:sz w:val="28"/>
          <w:szCs w:val="28"/>
        </w:rPr>
      </w:pPr>
      <w:r>
        <w:rPr>
          <w:color w:val="000000" w:themeColor="text1"/>
          <w:sz w:val="28"/>
          <w:szCs w:val="28"/>
        </w:rPr>
        <w:t>1.</w:t>
      </w:r>
      <w:r>
        <w:rPr>
          <w:color w:val="000000" w:themeColor="text1"/>
          <w:sz w:val="28"/>
          <w:szCs w:val="28"/>
        </w:rPr>
        <w:t>地形地貌</w:t>
      </w:r>
    </w:p>
    <w:p w:rsidR="005203F9" w:rsidRDefault="00000000">
      <w:pPr>
        <w:pStyle w:val="Char3"/>
        <w:widowControl w:val="0"/>
        <w:adjustRightInd w:val="0"/>
        <w:snapToGrid w:val="0"/>
        <w:spacing w:after="0" w:line="360" w:lineRule="auto"/>
        <w:ind w:firstLineChars="200" w:firstLine="566"/>
        <w:rPr>
          <w:color w:val="000000" w:themeColor="text1"/>
          <w:sz w:val="28"/>
          <w:szCs w:val="28"/>
        </w:rPr>
      </w:pPr>
      <w:r>
        <w:rPr>
          <w:color w:val="000000" w:themeColor="text1"/>
          <w:sz w:val="28"/>
          <w:szCs w:val="28"/>
        </w:rPr>
        <w:t>滨州市处于华北新生代沉降区东南部的济阳拗陷中。新生代的下覆基岩是古生代的沉积地层和前震旦纪变质岩系，由数条北东东向断裂分割成几个小的断块，基本无中生代地层，新生代地层直接覆盖于古生代地层之上，断块凹陷形成新生代凹陷盆地，沉积了全套巨厚的新生代地层，该地层为海相、湖相和冲积相碎屑的互层沉积，含大量有机物，有利于石油生成。除邹平南部山区外，全市表层大部为第四纪沉积覆盖，小清河以南处于鲁中山区北麓冲积平原的中尾部，是洪积和冲积平原的叠交地带，其洪积冲积地层厚度一般在</w:t>
      </w:r>
      <w:r>
        <w:rPr>
          <w:color w:val="000000" w:themeColor="text1"/>
          <w:sz w:val="28"/>
          <w:szCs w:val="28"/>
        </w:rPr>
        <w:t>100</w:t>
      </w:r>
      <w:r>
        <w:rPr>
          <w:color w:val="000000" w:themeColor="text1"/>
          <w:sz w:val="28"/>
          <w:szCs w:val="28"/>
        </w:rPr>
        <w:t>～</w:t>
      </w:r>
      <w:r>
        <w:rPr>
          <w:color w:val="000000" w:themeColor="text1"/>
          <w:sz w:val="28"/>
          <w:szCs w:val="28"/>
        </w:rPr>
        <w:t>200m</w:t>
      </w:r>
      <w:r>
        <w:rPr>
          <w:color w:val="000000" w:themeColor="text1"/>
          <w:sz w:val="28"/>
          <w:szCs w:val="28"/>
        </w:rPr>
        <w:t>。小清河以北属黄河冲积沉积，厚度多在</w:t>
      </w:r>
      <w:r>
        <w:rPr>
          <w:color w:val="000000" w:themeColor="text1"/>
          <w:sz w:val="28"/>
          <w:szCs w:val="28"/>
        </w:rPr>
        <w:t>200</w:t>
      </w:r>
      <w:r>
        <w:rPr>
          <w:color w:val="000000" w:themeColor="text1"/>
          <w:sz w:val="28"/>
          <w:szCs w:val="28"/>
        </w:rPr>
        <w:t>～</w:t>
      </w:r>
      <w:r>
        <w:rPr>
          <w:color w:val="000000" w:themeColor="text1"/>
          <w:sz w:val="28"/>
          <w:szCs w:val="28"/>
        </w:rPr>
        <w:t>400m</w:t>
      </w:r>
      <w:r>
        <w:rPr>
          <w:color w:val="000000" w:themeColor="text1"/>
          <w:sz w:val="28"/>
          <w:szCs w:val="28"/>
        </w:rPr>
        <w:t>之间，其中小清河与黄河之间最厚，达</w:t>
      </w:r>
      <w:r>
        <w:rPr>
          <w:color w:val="000000" w:themeColor="text1"/>
          <w:sz w:val="28"/>
          <w:szCs w:val="28"/>
        </w:rPr>
        <w:t>400m</w:t>
      </w:r>
      <w:r>
        <w:rPr>
          <w:color w:val="000000" w:themeColor="text1"/>
          <w:sz w:val="28"/>
          <w:szCs w:val="28"/>
        </w:rPr>
        <w:t>。长期以来，济阳拗陷区属沉降地带，地壳一直处在一面下陷，一面为河流冲积物填充的状态，尤其是黄河的多泥沙河流的冲积作用占优势，冲积速度大于地壳沉降速度，形成了广大的冲积平原。</w:t>
      </w:r>
    </w:p>
    <w:p w:rsidR="005203F9" w:rsidRDefault="00000000">
      <w:pPr>
        <w:pStyle w:val="Char3"/>
        <w:widowControl w:val="0"/>
        <w:adjustRightInd w:val="0"/>
        <w:snapToGrid w:val="0"/>
        <w:spacing w:after="0" w:line="360" w:lineRule="auto"/>
        <w:ind w:firstLineChars="200" w:firstLine="566"/>
        <w:rPr>
          <w:color w:val="000000" w:themeColor="text1"/>
          <w:sz w:val="28"/>
          <w:szCs w:val="28"/>
        </w:rPr>
      </w:pPr>
      <w:bookmarkStart w:id="30" w:name="4_3"/>
      <w:bookmarkStart w:id="31" w:name="sub19098_4_3"/>
      <w:bookmarkStart w:id="32" w:name="地形地貌"/>
      <w:bookmarkStart w:id="33" w:name="4-3"/>
      <w:bookmarkEnd w:id="30"/>
      <w:bookmarkEnd w:id="31"/>
      <w:bookmarkEnd w:id="32"/>
      <w:bookmarkEnd w:id="33"/>
      <w:r>
        <w:rPr>
          <w:color w:val="000000" w:themeColor="text1"/>
          <w:sz w:val="28"/>
          <w:szCs w:val="28"/>
        </w:rPr>
        <w:t>滨州市地势南高北低，大致上由西南向东北倾斜，渐次过渡到大海。以小清河为界，全境呈现南北两种不同类型的地貌特征。小清河以南的邹平南部长白山脉属泰沂山区北麓的低山丘陵区，地势高峻，其主峰摩诃顶海拔</w:t>
      </w:r>
      <w:r>
        <w:rPr>
          <w:color w:val="000000" w:themeColor="text1"/>
          <w:sz w:val="28"/>
          <w:szCs w:val="28"/>
        </w:rPr>
        <w:t>826.8m</w:t>
      </w:r>
      <w:r>
        <w:rPr>
          <w:color w:val="000000" w:themeColor="text1"/>
          <w:sz w:val="28"/>
          <w:szCs w:val="28"/>
        </w:rPr>
        <w:t>，是全市最高点，其余均为山前倾</w:t>
      </w:r>
      <w:r>
        <w:rPr>
          <w:color w:val="000000" w:themeColor="text1"/>
          <w:sz w:val="28"/>
          <w:szCs w:val="28"/>
        </w:rPr>
        <w:lastRenderedPageBreak/>
        <w:t>斜平原，地势平缓，间有缓岗与洼地，海拔高程一般在</w:t>
      </w:r>
      <w:r>
        <w:rPr>
          <w:color w:val="000000" w:themeColor="text1"/>
          <w:sz w:val="28"/>
          <w:szCs w:val="28"/>
        </w:rPr>
        <w:t>8</w:t>
      </w:r>
      <w:r>
        <w:rPr>
          <w:color w:val="000000" w:themeColor="text1"/>
          <w:sz w:val="28"/>
          <w:szCs w:val="28"/>
        </w:rPr>
        <w:t>～</w:t>
      </w:r>
      <w:r>
        <w:rPr>
          <w:color w:val="000000" w:themeColor="text1"/>
          <w:sz w:val="28"/>
          <w:szCs w:val="28"/>
        </w:rPr>
        <w:t>800m</w:t>
      </w:r>
      <w:r>
        <w:rPr>
          <w:color w:val="000000" w:themeColor="text1"/>
          <w:sz w:val="28"/>
          <w:szCs w:val="28"/>
        </w:rPr>
        <w:t>。小清河以北为黄河冲积平原，海拔高程一般在</w:t>
      </w:r>
      <w:r>
        <w:rPr>
          <w:color w:val="000000" w:themeColor="text1"/>
          <w:sz w:val="28"/>
          <w:szCs w:val="28"/>
        </w:rPr>
        <w:t>1</w:t>
      </w:r>
      <w:r>
        <w:rPr>
          <w:color w:val="000000" w:themeColor="text1"/>
          <w:sz w:val="28"/>
          <w:szCs w:val="28"/>
        </w:rPr>
        <w:t>～</w:t>
      </w:r>
      <w:r>
        <w:rPr>
          <w:color w:val="000000" w:themeColor="text1"/>
          <w:sz w:val="28"/>
          <w:szCs w:val="28"/>
        </w:rPr>
        <w:t>20m</w:t>
      </w:r>
      <w:r>
        <w:rPr>
          <w:color w:val="000000" w:themeColor="text1"/>
          <w:sz w:val="28"/>
          <w:szCs w:val="28"/>
        </w:rPr>
        <w:t>，总体上地势低平，由于历史上黄河多次改道和决口泛滥，造成沉积物交错分布，加上河流冲刷、海潮内浸、自然侵蚀和人类活动的影响，形成了低岗、缓坡、浅洼相间，微地貌差异明显的大平小不平的地貌特征。</w:t>
      </w:r>
    </w:p>
    <w:p w:rsidR="005203F9" w:rsidRDefault="00000000">
      <w:pPr>
        <w:pStyle w:val="Char3"/>
        <w:widowControl w:val="0"/>
        <w:adjustRightInd w:val="0"/>
        <w:snapToGrid w:val="0"/>
        <w:spacing w:after="0" w:line="360" w:lineRule="auto"/>
        <w:ind w:firstLineChars="200" w:firstLine="566"/>
        <w:rPr>
          <w:color w:val="000000" w:themeColor="text1"/>
          <w:sz w:val="28"/>
          <w:szCs w:val="28"/>
        </w:rPr>
      </w:pPr>
      <w:r>
        <w:rPr>
          <w:color w:val="000000" w:themeColor="text1"/>
          <w:sz w:val="28"/>
          <w:szCs w:val="28"/>
        </w:rPr>
        <w:t>2.</w:t>
      </w:r>
      <w:r>
        <w:rPr>
          <w:color w:val="000000" w:themeColor="text1"/>
          <w:sz w:val="28"/>
          <w:szCs w:val="28"/>
        </w:rPr>
        <w:t>气候气象</w:t>
      </w:r>
    </w:p>
    <w:p w:rsidR="005203F9" w:rsidRDefault="00000000">
      <w:pPr>
        <w:pStyle w:val="Char3"/>
        <w:widowControl w:val="0"/>
        <w:adjustRightInd w:val="0"/>
        <w:snapToGrid w:val="0"/>
        <w:spacing w:after="0" w:line="360" w:lineRule="auto"/>
        <w:ind w:firstLineChars="200" w:firstLine="566"/>
        <w:rPr>
          <w:color w:val="000000" w:themeColor="text1"/>
          <w:sz w:val="28"/>
          <w:szCs w:val="28"/>
        </w:rPr>
      </w:pPr>
      <w:r>
        <w:rPr>
          <w:color w:val="000000" w:themeColor="text1"/>
          <w:sz w:val="28"/>
          <w:szCs w:val="28"/>
        </w:rPr>
        <w:t>滨州市为温带大陆性季风气候特征；多年平均气温</w:t>
      </w:r>
      <w:r>
        <w:rPr>
          <w:color w:val="000000" w:themeColor="text1"/>
          <w:sz w:val="28"/>
          <w:szCs w:val="28"/>
        </w:rPr>
        <w:t>12.7℃</w:t>
      </w:r>
      <w:r>
        <w:rPr>
          <w:color w:val="000000" w:themeColor="text1"/>
          <w:sz w:val="28"/>
          <w:szCs w:val="28"/>
        </w:rPr>
        <w:t>，降水量</w:t>
      </w:r>
      <w:r>
        <w:rPr>
          <w:color w:val="000000" w:themeColor="text1"/>
          <w:sz w:val="28"/>
          <w:szCs w:val="28"/>
        </w:rPr>
        <w:t>564.8mm</w:t>
      </w:r>
      <w:r>
        <w:rPr>
          <w:color w:val="000000" w:themeColor="text1"/>
          <w:sz w:val="28"/>
          <w:szCs w:val="28"/>
        </w:rPr>
        <w:t>，平均日照时数</w:t>
      </w:r>
      <w:r>
        <w:rPr>
          <w:color w:val="000000" w:themeColor="text1"/>
          <w:sz w:val="28"/>
          <w:szCs w:val="28"/>
        </w:rPr>
        <w:t>2632.0h</w:t>
      </w:r>
      <w:r>
        <w:rPr>
          <w:color w:val="000000" w:themeColor="text1"/>
          <w:sz w:val="28"/>
          <w:szCs w:val="28"/>
        </w:rPr>
        <w:t>；风向冬季以偏北风为主，夏季以偏南风为主，年平均风速</w:t>
      </w:r>
      <w:r>
        <w:rPr>
          <w:color w:val="000000" w:themeColor="text1"/>
          <w:sz w:val="28"/>
          <w:szCs w:val="28"/>
        </w:rPr>
        <w:t>2.7m/s</w:t>
      </w:r>
      <w:r>
        <w:rPr>
          <w:color w:val="000000" w:themeColor="text1"/>
          <w:sz w:val="28"/>
          <w:szCs w:val="28"/>
        </w:rPr>
        <w:t>；年平均地面温度</w:t>
      </w:r>
      <w:r>
        <w:rPr>
          <w:color w:val="000000" w:themeColor="text1"/>
          <w:sz w:val="28"/>
          <w:szCs w:val="28"/>
        </w:rPr>
        <w:t>14.7℃</w:t>
      </w:r>
      <w:r>
        <w:rPr>
          <w:color w:val="000000" w:themeColor="text1"/>
          <w:sz w:val="28"/>
          <w:szCs w:val="28"/>
        </w:rPr>
        <w:t>，最大冻土深度一般</w:t>
      </w:r>
      <w:r>
        <w:rPr>
          <w:color w:val="000000" w:themeColor="text1"/>
          <w:sz w:val="28"/>
          <w:szCs w:val="28"/>
        </w:rPr>
        <w:t>50cm</w:t>
      </w:r>
      <w:r>
        <w:rPr>
          <w:color w:val="000000" w:themeColor="text1"/>
          <w:sz w:val="28"/>
          <w:szCs w:val="28"/>
        </w:rPr>
        <w:t>左右，无棣</w:t>
      </w:r>
      <w:r>
        <w:rPr>
          <w:color w:val="000000" w:themeColor="text1"/>
          <w:sz w:val="28"/>
          <w:szCs w:val="28"/>
        </w:rPr>
        <w:t>1984</w:t>
      </w:r>
      <w:r>
        <w:rPr>
          <w:color w:val="000000" w:themeColor="text1"/>
          <w:sz w:val="28"/>
          <w:szCs w:val="28"/>
        </w:rPr>
        <w:t>年曾达</w:t>
      </w:r>
      <w:r>
        <w:rPr>
          <w:color w:val="000000" w:themeColor="text1"/>
          <w:sz w:val="28"/>
          <w:szCs w:val="28"/>
        </w:rPr>
        <w:t>209cm</w:t>
      </w:r>
      <w:r>
        <w:rPr>
          <w:color w:val="000000" w:themeColor="text1"/>
          <w:sz w:val="28"/>
          <w:szCs w:val="28"/>
        </w:rPr>
        <w:t>；年平均相对湿度为</w:t>
      </w:r>
      <w:r>
        <w:rPr>
          <w:color w:val="000000" w:themeColor="text1"/>
          <w:sz w:val="28"/>
          <w:szCs w:val="28"/>
        </w:rPr>
        <w:t>66%</w:t>
      </w:r>
      <w:r>
        <w:rPr>
          <w:color w:val="000000" w:themeColor="text1"/>
          <w:sz w:val="28"/>
          <w:szCs w:val="28"/>
        </w:rPr>
        <w:t>，</w:t>
      </w:r>
      <w:r>
        <w:rPr>
          <w:color w:val="000000" w:themeColor="text1"/>
          <w:sz w:val="28"/>
          <w:szCs w:val="28"/>
        </w:rPr>
        <w:t>8</w:t>
      </w:r>
      <w:r>
        <w:rPr>
          <w:color w:val="000000" w:themeColor="text1"/>
          <w:sz w:val="28"/>
          <w:szCs w:val="28"/>
        </w:rPr>
        <w:t>月最大为</w:t>
      </w:r>
      <w:r>
        <w:rPr>
          <w:color w:val="000000" w:themeColor="text1"/>
          <w:sz w:val="28"/>
          <w:szCs w:val="28"/>
        </w:rPr>
        <w:t>81%</w:t>
      </w:r>
      <w:r>
        <w:rPr>
          <w:color w:val="000000" w:themeColor="text1"/>
          <w:sz w:val="28"/>
          <w:szCs w:val="28"/>
        </w:rPr>
        <w:t>；年蒸发量</w:t>
      </w:r>
      <w:r>
        <w:rPr>
          <w:color w:val="000000" w:themeColor="text1"/>
          <w:sz w:val="28"/>
          <w:szCs w:val="28"/>
        </w:rPr>
        <w:t>1805.8mm</w:t>
      </w:r>
      <w:r>
        <w:rPr>
          <w:color w:val="000000" w:themeColor="text1"/>
          <w:sz w:val="28"/>
          <w:szCs w:val="28"/>
        </w:rPr>
        <w:t>；无霜期</w:t>
      </w:r>
      <w:r>
        <w:rPr>
          <w:color w:val="000000" w:themeColor="text1"/>
          <w:sz w:val="28"/>
          <w:szCs w:val="28"/>
        </w:rPr>
        <w:t>205</w:t>
      </w:r>
      <w:r>
        <w:rPr>
          <w:color w:val="000000" w:themeColor="text1"/>
          <w:sz w:val="28"/>
          <w:szCs w:val="28"/>
        </w:rPr>
        <w:t>天。</w:t>
      </w:r>
    </w:p>
    <w:p w:rsidR="005203F9" w:rsidRDefault="00000000">
      <w:pPr>
        <w:adjustRightInd w:val="0"/>
        <w:snapToGrid w:val="0"/>
        <w:spacing w:line="360" w:lineRule="auto"/>
        <w:ind w:firstLineChars="200" w:firstLine="566"/>
        <w:jc w:val="left"/>
        <w:rPr>
          <w:color w:val="000000" w:themeColor="text1"/>
          <w:sz w:val="28"/>
          <w:szCs w:val="28"/>
        </w:rPr>
      </w:pPr>
      <w:r>
        <w:rPr>
          <w:color w:val="000000" w:themeColor="text1"/>
          <w:kern w:val="0"/>
          <w:sz w:val="28"/>
          <w:szCs w:val="28"/>
        </w:rPr>
        <w:t>3.</w:t>
      </w:r>
      <w:r>
        <w:rPr>
          <w:color w:val="000000" w:themeColor="text1"/>
          <w:kern w:val="0"/>
          <w:sz w:val="28"/>
          <w:szCs w:val="28"/>
        </w:rPr>
        <w:t>地震烈度</w:t>
      </w:r>
    </w:p>
    <w:p w:rsidR="005203F9" w:rsidRDefault="00000000">
      <w:pPr>
        <w:pStyle w:val="Char3"/>
        <w:widowControl w:val="0"/>
        <w:adjustRightInd w:val="0"/>
        <w:snapToGrid w:val="0"/>
        <w:spacing w:after="0" w:line="360" w:lineRule="auto"/>
        <w:ind w:firstLineChars="200" w:firstLine="566"/>
        <w:rPr>
          <w:color w:val="000000" w:themeColor="text1"/>
          <w:sz w:val="28"/>
          <w:szCs w:val="28"/>
        </w:rPr>
      </w:pPr>
      <w:r>
        <w:rPr>
          <w:color w:val="000000" w:themeColor="text1"/>
          <w:kern w:val="0"/>
          <w:sz w:val="28"/>
          <w:szCs w:val="28"/>
        </w:rPr>
        <w:t>地震烈度为</w:t>
      </w:r>
      <w:r>
        <w:rPr>
          <w:color w:val="000000" w:themeColor="text1"/>
          <w:kern w:val="0"/>
          <w:sz w:val="28"/>
          <w:szCs w:val="28"/>
        </w:rPr>
        <w:t>7</w:t>
      </w:r>
      <w:r>
        <w:rPr>
          <w:color w:val="000000" w:themeColor="text1"/>
          <w:kern w:val="0"/>
          <w:sz w:val="28"/>
          <w:szCs w:val="28"/>
        </w:rPr>
        <w:t>度，设计基本地震加度速度值为</w:t>
      </w:r>
      <w:r>
        <w:rPr>
          <w:color w:val="000000" w:themeColor="text1"/>
          <w:kern w:val="0"/>
          <w:sz w:val="28"/>
          <w:szCs w:val="28"/>
        </w:rPr>
        <w:t>0.10g</w:t>
      </w:r>
      <w:r>
        <w:rPr>
          <w:color w:val="000000" w:themeColor="text1"/>
          <w:kern w:val="0"/>
          <w:sz w:val="28"/>
          <w:szCs w:val="28"/>
        </w:rPr>
        <w:t>，所属的设计抗震分组为第三组。</w:t>
      </w:r>
    </w:p>
    <w:p w:rsidR="005203F9" w:rsidRDefault="00000000">
      <w:pPr>
        <w:pStyle w:val="a4"/>
        <w:adjustRightInd w:val="0"/>
        <w:snapToGrid w:val="0"/>
        <w:spacing w:line="360" w:lineRule="auto"/>
        <w:ind w:firstLineChars="0" w:firstLine="0"/>
        <w:outlineLvl w:val="3"/>
        <w:rPr>
          <w:b/>
          <w:color w:val="000000" w:themeColor="text1"/>
          <w:sz w:val="28"/>
          <w:szCs w:val="28"/>
        </w:rPr>
      </w:pPr>
      <w:r>
        <w:rPr>
          <w:b/>
          <w:color w:val="000000" w:themeColor="text1"/>
          <w:sz w:val="28"/>
          <w:szCs w:val="28"/>
        </w:rPr>
        <w:t>2.3.5.3</w:t>
      </w:r>
      <w:r>
        <w:rPr>
          <w:b/>
          <w:color w:val="000000" w:themeColor="text1"/>
          <w:sz w:val="28"/>
          <w:szCs w:val="28"/>
        </w:rPr>
        <w:t>淄博市自然气象条件</w:t>
      </w:r>
    </w:p>
    <w:p w:rsidR="005203F9" w:rsidRDefault="00000000">
      <w:pPr>
        <w:pStyle w:val="Char3"/>
        <w:widowControl w:val="0"/>
        <w:adjustRightInd w:val="0"/>
        <w:snapToGrid w:val="0"/>
        <w:spacing w:after="0" w:line="360" w:lineRule="auto"/>
        <w:ind w:firstLineChars="200" w:firstLine="566"/>
        <w:rPr>
          <w:color w:val="000000" w:themeColor="text1"/>
          <w:sz w:val="28"/>
          <w:szCs w:val="28"/>
        </w:rPr>
      </w:pPr>
      <w:r>
        <w:rPr>
          <w:color w:val="000000" w:themeColor="text1"/>
          <w:sz w:val="28"/>
          <w:szCs w:val="28"/>
        </w:rPr>
        <w:t>1.</w:t>
      </w:r>
      <w:r>
        <w:rPr>
          <w:color w:val="000000" w:themeColor="text1"/>
          <w:sz w:val="28"/>
          <w:szCs w:val="28"/>
        </w:rPr>
        <w:t>地形地貌</w:t>
      </w:r>
    </w:p>
    <w:p w:rsidR="005203F9" w:rsidRDefault="00000000">
      <w:pPr>
        <w:pStyle w:val="Char3"/>
        <w:widowControl w:val="0"/>
        <w:adjustRightInd w:val="0"/>
        <w:snapToGrid w:val="0"/>
        <w:spacing w:after="0" w:line="360" w:lineRule="auto"/>
        <w:ind w:firstLineChars="200" w:firstLine="566"/>
        <w:rPr>
          <w:color w:val="000000" w:themeColor="text1"/>
          <w:sz w:val="28"/>
          <w:szCs w:val="28"/>
        </w:rPr>
      </w:pPr>
      <w:r>
        <w:rPr>
          <w:color w:val="000000" w:themeColor="text1"/>
          <w:sz w:val="28"/>
          <w:szCs w:val="28"/>
        </w:rPr>
        <w:t>淄博市以</w:t>
      </w:r>
      <w:hyperlink r:id="rId36" w:tgtFrame="https://baike.baidu.com/item/%E6%B7%84%E5%8D%9A/_blank" w:history="1">
        <w:r>
          <w:rPr>
            <w:color w:val="000000" w:themeColor="text1"/>
            <w:sz w:val="28"/>
            <w:szCs w:val="28"/>
          </w:rPr>
          <w:t>齐河</w:t>
        </w:r>
      </w:hyperlink>
      <w:r>
        <w:rPr>
          <w:color w:val="000000" w:themeColor="text1"/>
          <w:sz w:val="28"/>
          <w:szCs w:val="28"/>
        </w:rPr>
        <w:t>——</w:t>
      </w:r>
      <w:hyperlink r:id="rId37" w:tgtFrame="https://baike.baidu.com/item/%E6%B7%84%E5%8D%9A/_blank" w:history="1">
        <w:r>
          <w:rPr>
            <w:color w:val="000000" w:themeColor="text1"/>
            <w:sz w:val="28"/>
            <w:szCs w:val="28"/>
          </w:rPr>
          <w:t>广饶</w:t>
        </w:r>
      </w:hyperlink>
      <w:r>
        <w:rPr>
          <w:color w:val="000000" w:themeColor="text1"/>
          <w:sz w:val="28"/>
          <w:szCs w:val="28"/>
        </w:rPr>
        <w:t>断裂为界，以南属鲁西台背斜鲁中隆起区，以北属</w:t>
      </w:r>
      <w:hyperlink r:id="rId38" w:tgtFrame="https://baike.baidu.com/item/%E6%B7%84%E5%8D%9A/_blank" w:history="1">
        <w:r>
          <w:rPr>
            <w:color w:val="000000" w:themeColor="text1"/>
            <w:sz w:val="28"/>
            <w:szCs w:val="28"/>
          </w:rPr>
          <w:t>济阳</w:t>
        </w:r>
      </w:hyperlink>
      <w:r>
        <w:rPr>
          <w:color w:val="000000" w:themeColor="text1"/>
          <w:sz w:val="28"/>
          <w:szCs w:val="28"/>
        </w:rPr>
        <w:t>坳陷区。鲁中隆起区由基底岩系和盖层组成。基底岩系由</w:t>
      </w:r>
      <w:hyperlink r:id="rId39" w:tgtFrame="https://baike.baidu.com/item/%E6%B7%84%E5%8D%9A/_blank" w:history="1">
        <w:r>
          <w:rPr>
            <w:color w:val="000000" w:themeColor="text1"/>
            <w:sz w:val="28"/>
            <w:szCs w:val="28"/>
          </w:rPr>
          <w:t>泰山岩群</w:t>
        </w:r>
      </w:hyperlink>
      <w:r>
        <w:rPr>
          <w:color w:val="000000" w:themeColor="text1"/>
          <w:sz w:val="28"/>
          <w:szCs w:val="28"/>
        </w:rPr>
        <w:t>和新太古代</w:t>
      </w:r>
      <w:r>
        <w:rPr>
          <w:color w:val="000000" w:themeColor="text1"/>
          <w:sz w:val="28"/>
          <w:szCs w:val="28"/>
        </w:rPr>
        <w:t>——</w:t>
      </w:r>
      <w:r>
        <w:rPr>
          <w:color w:val="000000" w:themeColor="text1"/>
          <w:sz w:val="28"/>
          <w:szCs w:val="28"/>
        </w:rPr>
        <w:t>古元古代花岗岩构成，经历多期变质作用。盖层以</w:t>
      </w:r>
      <w:hyperlink r:id="rId40" w:tgtFrame="https://baike.baidu.com/item/%E6%B7%84%E5%8D%9A/_blank" w:history="1">
        <w:r>
          <w:rPr>
            <w:color w:val="000000" w:themeColor="text1"/>
            <w:sz w:val="28"/>
            <w:szCs w:val="28"/>
          </w:rPr>
          <w:t>寒武纪</w:t>
        </w:r>
      </w:hyperlink>
      <w:r>
        <w:rPr>
          <w:color w:val="000000" w:themeColor="text1"/>
          <w:sz w:val="28"/>
          <w:szCs w:val="28"/>
        </w:rPr>
        <w:t>、</w:t>
      </w:r>
      <w:hyperlink r:id="rId41" w:tgtFrame="https://baike.baidu.com/item/%E6%B7%84%E5%8D%9A/_blank" w:history="1">
        <w:r>
          <w:rPr>
            <w:color w:val="000000" w:themeColor="text1"/>
            <w:sz w:val="28"/>
            <w:szCs w:val="28"/>
          </w:rPr>
          <w:t>奥陶纪</w:t>
        </w:r>
      </w:hyperlink>
      <w:r>
        <w:rPr>
          <w:color w:val="000000" w:themeColor="text1"/>
          <w:sz w:val="28"/>
          <w:szCs w:val="28"/>
        </w:rPr>
        <w:t>地层为主，淄博盆地、沂源盆地、鲁村盆地内发育</w:t>
      </w:r>
      <w:hyperlink r:id="rId42" w:tgtFrame="https://baike.baidu.com/item/%E6%B7%84%E5%8D%9A/_blank" w:history="1">
        <w:r>
          <w:rPr>
            <w:color w:val="000000" w:themeColor="text1"/>
            <w:sz w:val="28"/>
            <w:szCs w:val="28"/>
          </w:rPr>
          <w:t>石炭纪</w:t>
        </w:r>
      </w:hyperlink>
      <w:r>
        <w:rPr>
          <w:color w:val="000000" w:themeColor="text1"/>
          <w:sz w:val="28"/>
          <w:szCs w:val="28"/>
        </w:rPr>
        <w:t>、</w:t>
      </w:r>
      <w:hyperlink r:id="rId43" w:tgtFrame="https://baike.baidu.com/item/%E6%B7%84%E5%8D%9A/_blank" w:history="1">
        <w:r>
          <w:rPr>
            <w:color w:val="000000" w:themeColor="text1"/>
            <w:sz w:val="28"/>
            <w:szCs w:val="28"/>
          </w:rPr>
          <w:t>二叠纪</w:t>
        </w:r>
      </w:hyperlink>
      <w:r>
        <w:rPr>
          <w:color w:val="000000" w:themeColor="text1"/>
          <w:sz w:val="28"/>
          <w:szCs w:val="28"/>
        </w:rPr>
        <w:t>及</w:t>
      </w:r>
      <w:hyperlink r:id="rId44" w:tgtFrame="https://baike.baidu.com/item/%E6%B7%84%E5%8D%9A/_blank" w:history="1">
        <w:r>
          <w:rPr>
            <w:color w:val="000000" w:themeColor="text1"/>
            <w:sz w:val="28"/>
            <w:szCs w:val="28"/>
          </w:rPr>
          <w:t>中生代</w:t>
        </w:r>
      </w:hyperlink>
      <w:r>
        <w:rPr>
          <w:color w:val="000000" w:themeColor="text1"/>
          <w:sz w:val="28"/>
          <w:szCs w:val="28"/>
        </w:rPr>
        <w:t>的沉积。济阳坳陷区完全被</w:t>
      </w:r>
      <w:hyperlink r:id="rId45" w:tgtFrame="https://baike.baidu.com/item/%E6%B7%84%E5%8D%9A/_blank" w:history="1">
        <w:r>
          <w:rPr>
            <w:color w:val="000000" w:themeColor="text1"/>
            <w:sz w:val="28"/>
            <w:szCs w:val="28"/>
          </w:rPr>
          <w:t>第四纪</w:t>
        </w:r>
      </w:hyperlink>
      <w:r>
        <w:rPr>
          <w:color w:val="000000" w:themeColor="text1"/>
          <w:sz w:val="28"/>
          <w:szCs w:val="28"/>
        </w:rPr>
        <w:t>地层覆盖。境内岩浆岩分布较广，前寒武纪变质岩浆岩分布于市区南部的基底岩系中，中生代燕山期岩浆岩分布于中北部的断裂交汇或褶皱发育区。</w:t>
      </w:r>
    </w:p>
    <w:p w:rsidR="005203F9" w:rsidRDefault="00000000">
      <w:pPr>
        <w:pStyle w:val="Char3"/>
        <w:widowControl w:val="0"/>
        <w:adjustRightInd w:val="0"/>
        <w:snapToGrid w:val="0"/>
        <w:spacing w:after="0" w:line="360" w:lineRule="auto"/>
        <w:ind w:firstLineChars="200" w:firstLine="566"/>
        <w:rPr>
          <w:color w:val="000000" w:themeColor="text1"/>
          <w:sz w:val="28"/>
          <w:szCs w:val="28"/>
        </w:rPr>
      </w:pPr>
      <w:r>
        <w:rPr>
          <w:color w:val="000000" w:themeColor="text1"/>
          <w:sz w:val="28"/>
          <w:szCs w:val="28"/>
        </w:rPr>
        <w:t>淄博市地势南高北低，南部及东西两翼山峦起伏，中部低陷向</w:t>
      </w:r>
      <w:r>
        <w:rPr>
          <w:color w:val="000000" w:themeColor="text1"/>
          <w:sz w:val="28"/>
          <w:szCs w:val="28"/>
        </w:rPr>
        <w:lastRenderedPageBreak/>
        <w:t>北倾伏，南北高差千余米。以</w:t>
      </w:r>
      <w:hyperlink r:id="rId46" w:tgtFrame="https://baike.baidu.com/item/%E6%B7%84%E5%8D%9A/_blank" w:history="1">
        <w:r>
          <w:rPr>
            <w:color w:val="000000" w:themeColor="text1"/>
            <w:sz w:val="28"/>
            <w:szCs w:val="28"/>
          </w:rPr>
          <w:t>胶济铁路</w:t>
        </w:r>
      </w:hyperlink>
      <w:r>
        <w:rPr>
          <w:color w:val="000000" w:themeColor="text1"/>
          <w:sz w:val="28"/>
          <w:szCs w:val="28"/>
        </w:rPr>
        <w:t>为界，以南大部分为山区、丘陵，</w:t>
      </w:r>
      <w:hyperlink r:id="rId47" w:tgtFrame="https://baike.baidu.com/item/%E6%B7%84%E5%8D%9A/_blank" w:history="1">
        <w:r>
          <w:rPr>
            <w:color w:val="000000" w:themeColor="text1"/>
            <w:sz w:val="28"/>
            <w:szCs w:val="28"/>
          </w:rPr>
          <w:t>岩溶地貌</w:t>
        </w:r>
      </w:hyperlink>
      <w:r>
        <w:rPr>
          <w:color w:val="000000" w:themeColor="text1"/>
          <w:sz w:val="28"/>
          <w:szCs w:val="28"/>
        </w:rPr>
        <w:t>发育；以北大部分为山前冲积平原和</w:t>
      </w:r>
      <w:hyperlink r:id="rId48" w:tgtFrame="https://baike.baidu.com/item/%E6%B7%84%E5%8D%9A/_blank" w:history="1">
        <w:r>
          <w:rPr>
            <w:color w:val="000000" w:themeColor="text1"/>
            <w:sz w:val="28"/>
            <w:szCs w:val="28"/>
          </w:rPr>
          <w:t>黄泛平原</w:t>
        </w:r>
      </w:hyperlink>
      <w:r>
        <w:rPr>
          <w:color w:val="000000" w:themeColor="text1"/>
          <w:sz w:val="28"/>
          <w:szCs w:val="28"/>
        </w:rPr>
        <w:t>，土地平坦肥沃。北部有</w:t>
      </w:r>
      <w:hyperlink r:id="rId49" w:tgtFrame="https://baike.baidu.com/item/%E6%B7%84%E5%8D%9A/_blank" w:history="1">
        <w:r>
          <w:rPr>
            <w:color w:val="000000" w:themeColor="text1"/>
            <w:sz w:val="28"/>
            <w:szCs w:val="28"/>
          </w:rPr>
          <w:t>黄河</w:t>
        </w:r>
      </w:hyperlink>
      <w:r>
        <w:rPr>
          <w:color w:val="000000" w:themeColor="text1"/>
          <w:sz w:val="28"/>
          <w:szCs w:val="28"/>
        </w:rPr>
        <w:t>、</w:t>
      </w:r>
      <w:hyperlink r:id="rId50" w:tgtFrame="https://baike.baidu.com/item/%E6%B7%84%E5%8D%9A/_blank" w:history="1">
        <w:r>
          <w:rPr>
            <w:color w:val="000000" w:themeColor="text1"/>
            <w:sz w:val="28"/>
            <w:szCs w:val="28"/>
          </w:rPr>
          <w:t>小清河</w:t>
        </w:r>
      </w:hyperlink>
      <w:r>
        <w:rPr>
          <w:color w:val="000000" w:themeColor="text1"/>
          <w:sz w:val="28"/>
          <w:szCs w:val="28"/>
        </w:rPr>
        <w:t>流经，发源于市域内的河流有</w:t>
      </w:r>
      <w:hyperlink r:id="rId51" w:tgtFrame="https://baike.baidu.com/item/%E6%B7%84%E5%8D%9A/_blank" w:history="1">
        <w:r>
          <w:rPr>
            <w:color w:val="000000" w:themeColor="text1"/>
            <w:sz w:val="28"/>
            <w:szCs w:val="28"/>
          </w:rPr>
          <w:t>沂河</w:t>
        </w:r>
      </w:hyperlink>
      <w:r>
        <w:rPr>
          <w:color w:val="000000" w:themeColor="text1"/>
          <w:sz w:val="28"/>
          <w:szCs w:val="28"/>
        </w:rPr>
        <w:t>、</w:t>
      </w:r>
      <w:hyperlink r:id="rId52" w:tgtFrame="https://baike.baidu.com/item/%E6%B7%84%E5%8D%9A/_blank" w:history="1">
        <w:r>
          <w:rPr>
            <w:color w:val="000000" w:themeColor="text1"/>
            <w:sz w:val="28"/>
            <w:szCs w:val="28"/>
          </w:rPr>
          <w:t>淄河</w:t>
        </w:r>
      </w:hyperlink>
      <w:r>
        <w:rPr>
          <w:color w:val="000000" w:themeColor="text1"/>
          <w:sz w:val="28"/>
          <w:szCs w:val="28"/>
        </w:rPr>
        <w:t>、</w:t>
      </w:r>
      <w:hyperlink r:id="rId53" w:tgtFrame="https://baike.baidu.com/item/%E6%B7%84%E5%8D%9A/_blank" w:history="1">
        <w:r>
          <w:rPr>
            <w:color w:val="000000" w:themeColor="text1"/>
            <w:sz w:val="28"/>
            <w:szCs w:val="28"/>
          </w:rPr>
          <w:t>孝妇河</w:t>
        </w:r>
      </w:hyperlink>
      <w:r>
        <w:rPr>
          <w:color w:val="000000" w:themeColor="text1"/>
          <w:sz w:val="28"/>
          <w:szCs w:val="28"/>
        </w:rPr>
        <w:t>等。山区、丘陵、平原面积分别占市域面积的</w:t>
      </w:r>
      <w:r>
        <w:rPr>
          <w:color w:val="000000" w:themeColor="text1"/>
          <w:sz w:val="28"/>
          <w:szCs w:val="28"/>
        </w:rPr>
        <w:t>42.0%</w:t>
      </w:r>
      <w:r>
        <w:rPr>
          <w:color w:val="000000" w:themeColor="text1"/>
          <w:sz w:val="28"/>
          <w:szCs w:val="28"/>
        </w:rPr>
        <w:t>、</w:t>
      </w:r>
      <w:r>
        <w:rPr>
          <w:color w:val="000000" w:themeColor="text1"/>
          <w:sz w:val="28"/>
          <w:szCs w:val="28"/>
        </w:rPr>
        <w:t>29.9%</w:t>
      </w:r>
      <w:r>
        <w:rPr>
          <w:color w:val="000000" w:themeColor="text1"/>
          <w:sz w:val="28"/>
          <w:szCs w:val="28"/>
        </w:rPr>
        <w:t>和</w:t>
      </w:r>
      <w:r>
        <w:rPr>
          <w:color w:val="000000" w:themeColor="text1"/>
          <w:sz w:val="28"/>
          <w:szCs w:val="28"/>
        </w:rPr>
        <w:t>28.1%</w:t>
      </w:r>
      <w:r>
        <w:rPr>
          <w:color w:val="000000" w:themeColor="text1"/>
          <w:sz w:val="28"/>
          <w:szCs w:val="28"/>
        </w:rPr>
        <w:t>。</w:t>
      </w:r>
    </w:p>
    <w:p w:rsidR="005203F9" w:rsidRDefault="00000000">
      <w:pPr>
        <w:pStyle w:val="Char3"/>
        <w:widowControl w:val="0"/>
        <w:adjustRightInd w:val="0"/>
        <w:snapToGrid w:val="0"/>
        <w:spacing w:after="0" w:line="360" w:lineRule="auto"/>
        <w:ind w:firstLineChars="200" w:firstLine="566"/>
        <w:rPr>
          <w:color w:val="000000" w:themeColor="text1"/>
          <w:sz w:val="28"/>
          <w:szCs w:val="28"/>
        </w:rPr>
      </w:pPr>
      <w:r>
        <w:rPr>
          <w:color w:val="000000" w:themeColor="text1"/>
          <w:sz w:val="28"/>
          <w:szCs w:val="28"/>
        </w:rPr>
        <w:t>2.</w:t>
      </w:r>
      <w:r>
        <w:rPr>
          <w:color w:val="000000" w:themeColor="text1"/>
          <w:sz w:val="28"/>
          <w:szCs w:val="28"/>
        </w:rPr>
        <w:t>气候气象</w:t>
      </w:r>
    </w:p>
    <w:p w:rsidR="005203F9" w:rsidRDefault="00000000">
      <w:pPr>
        <w:pStyle w:val="Char3"/>
        <w:widowControl w:val="0"/>
        <w:adjustRightInd w:val="0"/>
        <w:snapToGrid w:val="0"/>
        <w:spacing w:after="0" w:line="360" w:lineRule="auto"/>
        <w:ind w:firstLineChars="200" w:firstLine="566"/>
        <w:rPr>
          <w:color w:val="000000" w:themeColor="text1"/>
          <w:sz w:val="28"/>
          <w:szCs w:val="28"/>
        </w:rPr>
      </w:pPr>
      <w:r>
        <w:rPr>
          <w:color w:val="000000" w:themeColor="text1"/>
          <w:sz w:val="28"/>
          <w:szCs w:val="28"/>
        </w:rPr>
        <w:t>淄博市地处</w:t>
      </w:r>
      <w:hyperlink r:id="rId54" w:tgtFrame="https://baike.baidu.com/item/%E6%B7%84%E5%8D%9A/_blank" w:history="1">
        <w:r>
          <w:rPr>
            <w:color w:val="000000" w:themeColor="text1"/>
            <w:sz w:val="28"/>
            <w:szCs w:val="28"/>
          </w:rPr>
          <w:t>暖温带</w:t>
        </w:r>
      </w:hyperlink>
      <w:r>
        <w:rPr>
          <w:color w:val="000000" w:themeColor="text1"/>
          <w:sz w:val="28"/>
          <w:szCs w:val="28"/>
        </w:rPr>
        <w:t>，属半湿润半干旱的</w:t>
      </w:r>
      <w:hyperlink r:id="rId55" w:tgtFrame="https://baike.baidu.com/item/%E6%B7%84%E5%8D%9A/_blank" w:history="1">
        <w:r>
          <w:rPr>
            <w:color w:val="000000" w:themeColor="text1"/>
            <w:sz w:val="28"/>
            <w:szCs w:val="28"/>
          </w:rPr>
          <w:t>大陆性气候</w:t>
        </w:r>
      </w:hyperlink>
      <w:r>
        <w:rPr>
          <w:color w:val="000000" w:themeColor="text1"/>
          <w:sz w:val="28"/>
          <w:szCs w:val="28"/>
        </w:rPr>
        <w:t>（</w:t>
      </w:r>
      <w:hyperlink r:id="rId56" w:tgtFrame="https://baike.baidu.com/item/%E6%B7%84%E5%8D%9A/_blank" w:history="1">
        <w:r>
          <w:rPr>
            <w:color w:val="000000" w:themeColor="text1"/>
            <w:sz w:val="28"/>
            <w:szCs w:val="28"/>
          </w:rPr>
          <w:t>温带季风气候</w:t>
        </w:r>
      </w:hyperlink>
      <w:r>
        <w:rPr>
          <w:color w:val="000000" w:themeColor="text1"/>
          <w:sz w:val="28"/>
          <w:szCs w:val="28"/>
        </w:rPr>
        <w:t>），多年平均降水量</w:t>
      </w:r>
      <w:r>
        <w:rPr>
          <w:color w:val="000000" w:themeColor="text1"/>
          <w:sz w:val="28"/>
          <w:szCs w:val="28"/>
        </w:rPr>
        <w:t>650mm</w:t>
      </w:r>
      <w:r>
        <w:rPr>
          <w:color w:val="000000" w:themeColor="text1"/>
          <w:sz w:val="28"/>
          <w:szCs w:val="28"/>
        </w:rPr>
        <w:t>，年平均气温</w:t>
      </w:r>
      <w:r>
        <w:rPr>
          <w:color w:val="000000" w:themeColor="text1"/>
          <w:sz w:val="28"/>
          <w:szCs w:val="28"/>
        </w:rPr>
        <w:t>12.5℃</w:t>
      </w:r>
      <w:r>
        <w:rPr>
          <w:color w:val="000000" w:themeColor="text1"/>
          <w:sz w:val="28"/>
          <w:szCs w:val="28"/>
        </w:rPr>
        <w:t>～</w:t>
      </w:r>
      <w:r>
        <w:rPr>
          <w:color w:val="000000" w:themeColor="text1"/>
          <w:sz w:val="28"/>
          <w:szCs w:val="28"/>
        </w:rPr>
        <w:t>14.2℃</w:t>
      </w:r>
      <w:r>
        <w:rPr>
          <w:color w:val="000000" w:themeColor="text1"/>
          <w:sz w:val="28"/>
          <w:szCs w:val="28"/>
        </w:rPr>
        <w:t>，年平均日照时数为</w:t>
      </w:r>
      <w:r>
        <w:rPr>
          <w:color w:val="000000" w:themeColor="text1"/>
          <w:sz w:val="28"/>
          <w:szCs w:val="28"/>
        </w:rPr>
        <w:t>2209.3</w:t>
      </w:r>
      <w:r>
        <w:rPr>
          <w:color w:val="000000" w:themeColor="text1"/>
          <w:sz w:val="28"/>
          <w:szCs w:val="28"/>
        </w:rPr>
        <w:t>～</w:t>
      </w:r>
      <w:r>
        <w:rPr>
          <w:color w:val="000000" w:themeColor="text1"/>
          <w:sz w:val="28"/>
          <w:szCs w:val="28"/>
        </w:rPr>
        <w:t>2523.0h</w:t>
      </w:r>
      <w:r>
        <w:rPr>
          <w:color w:val="000000" w:themeColor="text1"/>
          <w:sz w:val="28"/>
          <w:szCs w:val="28"/>
        </w:rPr>
        <w:t>，年平均无霜期</w:t>
      </w:r>
      <w:r>
        <w:rPr>
          <w:color w:val="000000" w:themeColor="text1"/>
          <w:sz w:val="28"/>
          <w:szCs w:val="28"/>
        </w:rPr>
        <w:t>190</w:t>
      </w:r>
      <w:r>
        <w:rPr>
          <w:color w:val="000000" w:themeColor="text1"/>
          <w:sz w:val="28"/>
          <w:szCs w:val="28"/>
        </w:rPr>
        <w:t>～</w:t>
      </w:r>
      <w:r>
        <w:rPr>
          <w:color w:val="000000" w:themeColor="text1"/>
          <w:sz w:val="28"/>
          <w:szCs w:val="28"/>
        </w:rPr>
        <w:t>210</w:t>
      </w:r>
      <w:r>
        <w:rPr>
          <w:color w:val="000000" w:themeColor="text1"/>
          <w:sz w:val="28"/>
          <w:szCs w:val="28"/>
        </w:rPr>
        <w:t>天。主导风向为西南风和南风，其频率在</w:t>
      </w:r>
      <w:r>
        <w:rPr>
          <w:color w:val="000000" w:themeColor="text1"/>
          <w:sz w:val="28"/>
          <w:szCs w:val="28"/>
        </w:rPr>
        <w:t>12%</w:t>
      </w:r>
      <w:r>
        <w:rPr>
          <w:color w:val="000000" w:themeColor="text1"/>
          <w:sz w:val="28"/>
          <w:szCs w:val="28"/>
        </w:rPr>
        <w:t>以上，全年平均风速</w:t>
      </w:r>
      <w:r>
        <w:rPr>
          <w:color w:val="000000" w:themeColor="text1"/>
          <w:sz w:val="28"/>
          <w:szCs w:val="28"/>
        </w:rPr>
        <w:t>3.4m/s</w:t>
      </w:r>
      <w:r>
        <w:rPr>
          <w:color w:val="000000" w:themeColor="text1"/>
          <w:sz w:val="28"/>
          <w:szCs w:val="28"/>
        </w:rPr>
        <w:t>。</w:t>
      </w:r>
    </w:p>
    <w:p w:rsidR="005203F9" w:rsidRDefault="00000000">
      <w:pPr>
        <w:adjustRightInd w:val="0"/>
        <w:snapToGrid w:val="0"/>
        <w:spacing w:line="360" w:lineRule="auto"/>
        <w:ind w:firstLineChars="200" w:firstLine="566"/>
        <w:jc w:val="left"/>
        <w:rPr>
          <w:color w:val="000000" w:themeColor="text1"/>
          <w:sz w:val="28"/>
          <w:szCs w:val="28"/>
        </w:rPr>
      </w:pPr>
      <w:r>
        <w:rPr>
          <w:color w:val="000000" w:themeColor="text1"/>
          <w:kern w:val="0"/>
          <w:sz w:val="28"/>
          <w:szCs w:val="28"/>
        </w:rPr>
        <w:t>3.</w:t>
      </w:r>
      <w:r>
        <w:rPr>
          <w:color w:val="000000" w:themeColor="text1"/>
          <w:kern w:val="0"/>
          <w:sz w:val="28"/>
          <w:szCs w:val="28"/>
        </w:rPr>
        <w:t>地震烈度</w:t>
      </w:r>
    </w:p>
    <w:p w:rsidR="005203F9" w:rsidRDefault="00000000">
      <w:pPr>
        <w:pStyle w:val="Char3"/>
        <w:widowControl w:val="0"/>
        <w:adjustRightInd w:val="0"/>
        <w:snapToGrid w:val="0"/>
        <w:spacing w:after="0" w:line="360" w:lineRule="auto"/>
        <w:ind w:firstLineChars="200" w:firstLine="566"/>
        <w:rPr>
          <w:color w:val="000000" w:themeColor="text1"/>
          <w:sz w:val="28"/>
          <w:szCs w:val="28"/>
        </w:rPr>
      </w:pPr>
      <w:r>
        <w:rPr>
          <w:color w:val="000000" w:themeColor="text1"/>
          <w:kern w:val="0"/>
          <w:sz w:val="28"/>
          <w:szCs w:val="28"/>
        </w:rPr>
        <w:t>地震烈度为</w:t>
      </w:r>
      <w:r>
        <w:rPr>
          <w:color w:val="000000" w:themeColor="text1"/>
          <w:kern w:val="0"/>
          <w:sz w:val="28"/>
          <w:szCs w:val="28"/>
        </w:rPr>
        <w:t>7</w:t>
      </w:r>
      <w:r>
        <w:rPr>
          <w:color w:val="000000" w:themeColor="text1"/>
          <w:kern w:val="0"/>
          <w:sz w:val="28"/>
          <w:szCs w:val="28"/>
        </w:rPr>
        <w:t>度，设计基本地震加度速度值为</w:t>
      </w:r>
      <w:r>
        <w:rPr>
          <w:color w:val="000000" w:themeColor="text1"/>
          <w:kern w:val="0"/>
          <w:sz w:val="28"/>
          <w:szCs w:val="28"/>
        </w:rPr>
        <w:t>0.10g</w:t>
      </w:r>
      <w:r>
        <w:rPr>
          <w:color w:val="000000" w:themeColor="text1"/>
          <w:kern w:val="0"/>
          <w:sz w:val="28"/>
          <w:szCs w:val="28"/>
        </w:rPr>
        <w:t>，所属的设计抗震分组为第三组。</w:t>
      </w:r>
    </w:p>
    <w:p w:rsidR="005203F9" w:rsidRDefault="00000000">
      <w:pPr>
        <w:pStyle w:val="a4"/>
        <w:adjustRightInd w:val="0"/>
        <w:snapToGrid w:val="0"/>
        <w:spacing w:line="360" w:lineRule="auto"/>
        <w:ind w:firstLineChars="0" w:firstLine="0"/>
        <w:outlineLvl w:val="3"/>
        <w:rPr>
          <w:b/>
          <w:color w:val="000000" w:themeColor="text1"/>
          <w:sz w:val="28"/>
          <w:szCs w:val="28"/>
        </w:rPr>
      </w:pPr>
      <w:r>
        <w:rPr>
          <w:b/>
          <w:color w:val="000000" w:themeColor="text1"/>
          <w:sz w:val="28"/>
          <w:szCs w:val="28"/>
        </w:rPr>
        <w:t>2.3.5.4</w:t>
      </w:r>
      <w:r>
        <w:rPr>
          <w:b/>
          <w:color w:val="000000" w:themeColor="text1"/>
          <w:sz w:val="28"/>
          <w:szCs w:val="28"/>
        </w:rPr>
        <w:t>德州市自然气象条件</w:t>
      </w:r>
    </w:p>
    <w:p w:rsidR="005203F9" w:rsidRDefault="00000000">
      <w:pPr>
        <w:pStyle w:val="Char3"/>
        <w:widowControl w:val="0"/>
        <w:adjustRightInd w:val="0"/>
        <w:snapToGrid w:val="0"/>
        <w:spacing w:after="0" w:line="360" w:lineRule="auto"/>
        <w:ind w:firstLineChars="200" w:firstLine="566"/>
        <w:rPr>
          <w:color w:val="000000" w:themeColor="text1"/>
          <w:sz w:val="28"/>
          <w:szCs w:val="28"/>
        </w:rPr>
      </w:pPr>
      <w:r>
        <w:rPr>
          <w:color w:val="000000" w:themeColor="text1"/>
          <w:sz w:val="28"/>
          <w:szCs w:val="28"/>
        </w:rPr>
        <w:t>1.</w:t>
      </w:r>
      <w:r>
        <w:rPr>
          <w:color w:val="000000" w:themeColor="text1"/>
          <w:sz w:val="28"/>
          <w:szCs w:val="28"/>
        </w:rPr>
        <w:t>地形地貌</w:t>
      </w:r>
    </w:p>
    <w:p w:rsidR="005203F9" w:rsidRDefault="00000000">
      <w:pPr>
        <w:pStyle w:val="Char3"/>
        <w:widowControl w:val="0"/>
        <w:adjustRightInd w:val="0"/>
        <w:snapToGrid w:val="0"/>
        <w:spacing w:after="0" w:line="360" w:lineRule="auto"/>
        <w:ind w:firstLineChars="200" w:firstLine="566"/>
        <w:rPr>
          <w:color w:val="000000" w:themeColor="text1"/>
          <w:sz w:val="28"/>
          <w:szCs w:val="28"/>
        </w:rPr>
      </w:pPr>
      <w:r>
        <w:rPr>
          <w:color w:val="000000" w:themeColor="text1"/>
          <w:sz w:val="28"/>
          <w:szCs w:val="28"/>
        </w:rPr>
        <w:t>德州市为</w:t>
      </w:r>
      <w:hyperlink r:id="rId57" w:tgtFrame="https://baike.baidu.com/item/%E5%BE%B7%E5%B7%9E/_blank" w:history="1">
        <w:r>
          <w:rPr>
            <w:color w:val="000000" w:themeColor="text1"/>
            <w:sz w:val="28"/>
            <w:szCs w:val="28"/>
          </w:rPr>
          <w:t>黄河</w:t>
        </w:r>
      </w:hyperlink>
      <w:r>
        <w:rPr>
          <w:color w:val="000000" w:themeColor="text1"/>
          <w:sz w:val="28"/>
          <w:szCs w:val="28"/>
        </w:rPr>
        <w:t>冲积平原，历史上境内曾有两次黄河大迁徙，上千次决口，造就了西南高、东北低的地形。由于泛道与流速所致，加之风力堆积之因素，形成了平原之中起伏不平，岗、坡、洼相间分布等特点。德州市地貌多象，大体可分三类：一是高地类，由河流、河床沉积而成，占土地总面积的</w:t>
      </w:r>
      <w:r>
        <w:rPr>
          <w:color w:val="000000" w:themeColor="text1"/>
          <w:sz w:val="28"/>
          <w:szCs w:val="28"/>
        </w:rPr>
        <w:t>34.3%</w:t>
      </w:r>
      <w:r>
        <w:rPr>
          <w:color w:val="000000" w:themeColor="text1"/>
          <w:sz w:val="28"/>
          <w:szCs w:val="28"/>
        </w:rPr>
        <w:t>；二是坡地类，由黄泛漫流沉积而成，占总土地面积的</w:t>
      </w:r>
      <w:r>
        <w:rPr>
          <w:color w:val="000000" w:themeColor="text1"/>
          <w:sz w:val="28"/>
          <w:szCs w:val="28"/>
        </w:rPr>
        <w:t>52.1%</w:t>
      </w:r>
      <w:r>
        <w:rPr>
          <w:color w:val="000000" w:themeColor="text1"/>
          <w:sz w:val="28"/>
          <w:szCs w:val="28"/>
        </w:rPr>
        <w:t>；三是洼地类，占</w:t>
      </w:r>
      <w:r>
        <w:rPr>
          <w:color w:val="000000" w:themeColor="text1"/>
          <w:sz w:val="28"/>
          <w:szCs w:val="28"/>
        </w:rPr>
        <w:t>13.6%</w:t>
      </w:r>
      <w:r>
        <w:rPr>
          <w:color w:val="000000" w:themeColor="text1"/>
          <w:sz w:val="28"/>
          <w:szCs w:val="28"/>
        </w:rPr>
        <w:t>。</w:t>
      </w:r>
    </w:p>
    <w:p w:rsidR="005203F9" w:rsidRDefault="00000000">
      <w:pPr>
        <w:pStyle w:val="Char3"/>
        <w:widowControl w:val="0"/>
        <w:adjustRightInd w:val="0"/>
        <w:snapToGrid w:val="0"/>
        <w:spacing w:after="0" w:line="360" w:lineRule="auto"/>
        <w:ind w:firstLineChars="200" w:firstLine="566"/>
        <w:rPr>
          <w:color w:val="000000" w:themeColor="text1"/>
          <w:sz w:val="28"/>
          <w:szCs w:val="28"/>
        </w:rPr>
      </w:pPr>
      <w:r>
        <w:rPr>
          <w:color w:val="000000" w:themeColor="text1"/>
          <w:sz w:val="28"/>
          <w:szCs w:val="28"/>
        </w:rPr>
        <w:t>2.</w:t>
      </w:r>
      <w:r>
        <w:rPr>
          <w:color w:val="000000" w:themeColor="text1"/>
          <w:sz w:val="28"/>
          <w:szCs w:val="28"/>
        </w:rPr>
        <w:t>气候气象</w:t>
      </w:r>
    </w:p>
    <w:p w:rsidR="005203F9" w:rsidRDefault="00000000">
      <w:pPr>
        <w:pStyle w:val="Char3"/>
        <w:widowControl w:val="0"/>
        <w:adjustRightInd w:val="0"/>
        <w:snapToGrid w:val="0"/>
        <w:spacing w:after="0" w:line="360" w:lineRule="auto"/>
        <w:ind w:firstLineChars="200" w:firstLine="566"/>
        <w:rPr>
          <w:color w:val="000000" w:themeColor="text1"/>
          <w:sz w:val="28"/>
          <w:szCs w:val="28"/>
        </w:rPr>
      </w:pPr>
      <w:r>
        <w:rPr>
          <w:color w:val="000000" w:themeColor="text1"/>
          <w:sz w:val="28"/>
          <w:szCs w:val="28"/>
        </w:rPr>
        <w:t>德州市基本气候特点是季风影响显著，四季分明、冷热干湿界限明显，春季干旱多风回暖快，夏季炎热多雨，秋季凉爽多晴天，冬季寒冷少雪多干燥，具有显著的大陆性气候特征。光照资源丰富。</w:t>
      </w:r>
      <w:r>
        <w:rPr>
          <w:color w:val="000000" w:themeColor="text1"/>
          <w:sz w:val="28"/>
          <w:szCs w:val="28"/>
        </w:rPr>
        <w:lastRenderedPageBreak/>
        <w:t>日照时数长，光照强度大；年平均日照时数</w:t>
      </w:r>
      <w:r>
        <w:rPr>
          <w:color w:val="000000" w:themeColor="text1"/>
          <w:sz w:val="28"/>
          <w:szCs w:val="28"/>
        </w:rPr>
        <w:t>2592</w:t>
      </w:r>
      <w:r>
        <w:rPr>
          <w:color w:val="000000" w:themeColor="text1"/>
          <w:sz w:val="28"/>
          <w:szCs w:val="28"/>
        </w:rPr>
        <w:t>小时，日照率为</w:t>
      </w:r>
      <w:r>
        <w:rPr>
          <w:color w:val="000000" w:themeColor="text1"/>
          <w:sz w:val="28"/>
          <w:szCs w:val="28"/>
        </w:rPr>
        <w:t>60%</w:t>
      </w:r>
      <w:r>
        <w:rPr>
          <w:color w:val="000000" w:themeColor="text1"/>
          <w:sz w:val="28"/>
          <w:szCs w:val="28"/>
        </w:rPr>
        <w:t>。德州市年平均气温</w:t>
      </w:r>
      <w:r>
        <w:rPr>
          <w:color w:val="000000" w:themeColor="text1"/>
          <w:sz w:val="28"/>
          <w:szCs w:val="28"/>
        </w:rPr>
        <w:t>12.9℃</w:t>
      </w:r>
      <w:r>
        <w:rPr>
          <w:color w:val="000000" w:themeColor="text1"/>
          <w:sz w:val="28"/>
          <w:szCs w:val="28"/>
        </w:rPr>
        <w:t>。极端最高气温</w:t>
      </w:r>
      <w:r>
        <w:rPr>
          <w:color w:val="000000" w:themeColor="text1"/>
          <w:sz w:val="28"/>
          <w:szCs w:val="28"/>
        </w:rPr>
        <w:t>43.4℃</w:t>
      </w:r>
      <w:r>
        <w:rPr>
          <w:color w:val="000000" w:themeColor="text1"/>
          <w:sz w:val="28"/>
          <w:szCs w:val="28"/>
        </w:rPr>
        <w:t>（</w:t>
      </w:r>
      <w:r>
        <w:rPr>
          <w:color w:val="000000" w:themeColor="text1"/>
          <w:sz w:val="28"/>
          <w:szCs w:val="28"/>
        </w:rPr>
        <w:t>1955</w:t>
      </w:r>
      <w:r>
        <w:rPr>
          <w:color w:val="000000" w:themeColor="text1"/>
          <w:sz w:val="28"/>
          <w:szCs w:val="28"/>
        </w:rPr>
        <w:t>年</w:t>
      </w:r>
      <w:r>
        <w:rPr>
          <w:color w:val="000000" w:themeColor="text1"/>
          <w:sz w:val="28"/>
          <w:szCs w:val="28"/>
        </w:rPr>
        <w:t>7</w:t>
      </w:r>
      <w:r>
        <w:rPr>
          <w:color w:val="000000" w:themeColor="text1"/>
          <w:sz w:val="28"/>
          <w:szCs w:val="28"/>
        </w:rPr>
        <w:t>月</w:t>
      </w:r>
      <w:r>
        <w:rPr>
          <w:color w:val="000000" w:themeColor="text1"/>
          <w:sz w:val="28"/>
          <w:szCs w:val="28"/>
        </w:rPr>
        <w:t>23</w:t>
      </w:r>
      <w:r>
        <w:rPr>
          <w:color w:val="000000" w:themeColor="text1"/>
          <w:sz w:val="28"/>
          <w:szCs w:val="28"/>
        </w:rPr>
        <w:t>日德城区），极端最低气温</w:t>
      </w:r>
      <w:r>
        <w:rPr>
          <w:color w:val="000000" w:themeColor="text1"/>
          <w:sz w:val="28"/>
          <w:szCs w:val="28"/>
        </w:rPr>
        <w:t>-27℃</w:t>
      </w:r>
      <w:r>
        <w:rPr>
          <w:color w:val="000000" w:themeColor="text1"/>
          <w:sz w:val="28"/>
          <w:szCs w:val="28"/>
        </w:rPr>
        <w:t>（</w:t>
      </w:r>
      <w:r>
        <w:rPr>
          <w:color w:val="000000" w:themeColor="text1"/>
          <w:sz w:val="28"/>
          <w:szCs w:val="28"/>
        </w:rPr>
        <w:t>1958</w:t>
      </w:r>
      <w:r>
        <w:rPr>
          <w:color w:val="000000" w:themeColor="text1"/>
          <w:sz w:val="28"/>
          <w:szCs w:val="28"/>
        </w:rPr>
        <w:t>年</w:t>
      </w:r>
      <w:r>
        <w:rPr>
          <w:color w:val="000000" w:themeColor="text1"/>
          <w:sz w:val="28"/>
          <w:szCs w:val="28"/>
        </w:rPr>
        <w:t>1</w:t>
      </w:r>
      <w:r>
        <w:rPr>
          <w:color w:val="000000" w:themeColor="text1"/>
          <w:sz w:val="28"/>
          <w:szCs w:val="28"/>
        </w:rPr>
        <w:t>月</w:t>
      </w:r>
      <w:r>
        <w:rPr>
          <w:color w:val="000000" w:themeColor="text1"/>
          <w:sz w:val="28"/>
          <w:szCs w:val="28"/>
        </w:rPr>
        <w:t>15</w:t>
      </w:r>
      <w:r>
        <w:rPr>
          <w:color w:val="000000" w:themeColor="text1"/>
          <w:sz w:val="28"/>
          <w:szCs w:val="28"/>
        </w:rPr>
        <w:t>日德城区）。德州市平均无霜期长达</w:t>
      </w:r>
      <w:r>
        <w:rPr>
          <w:color w:val="000000" w:themeColor="text1"/>
          <w:sz w:val="28"/>
          <w:szCs w:val="28"/>
        </w:rPr>
        <w:t>208</w:t>
      </w:r>
      <w:r>
        <w:rPr>
          <w:color w:val="000000" w:themeColor="text1"/>
          <w:sz w:val="28"/>
          <w:szCs w:val="28"/>
        </w:rPr>
        <w:t>天。年内降水偏少且过分集中，降水主要集中在夏季。全市年平均降水量</w:t>
      </w:r>
      <w:r>
        <w:rPr>
          <w:color w:val="000000" w:themeColor="text1"/>
          <w:sz w:val="28"/>
          <w:szCs w:val="28"/>
        </w:rPr>
        <w:t>535.87mm</w:t>
      </w:r>
      <w:r>
        <w:rPr>
          <w:color w:val="000000" w:themeColor="text1"/>
          <w:sz w:val="28"/>
          <w:szCs w:val="28"/>
        </w:rPr>
        <w:t>。主导风向为西南风，年平均风速</w:t>
      </w:r>
      <w:r>
        <w:rPr>
          <w:color w:val="000000" w:themeColor="text1"/>
          <w:sz w:val="28"/>
          <w:szCs w:val="28"/>
        </w:rPr>
        <w:t>3.2m/s</w:t>
      </w:r>
      <w:r>
        <w:rPr>
          <w:color w:val="000000" w:themeColor="text1"/>
          <w:sz w:val="28"/>
          <w:szCs w:val="28"/>
        </w:rPr>
        <w:t>。</w:t>
      </w:r>
    </w:p>
    <w:p w:rsidR="005203F9" w:rsidRDefault="00000000">
      <w:pPr>
        <w:pStyle w:val="Char3"/>
        <w:widowControl w:val="0"/>
        <w:adjustRightInd w:val="0"/>
        <w:snapToGrid w:val="0"/>
        <w:spacing w:after="0" w:line="360" w:lineRule="auto"/>
        <w:ind w:firstLineChars="200" w:firstLine="566"/>
        <w:rPr>
          <w:color w:val="000000" w:themeColor="text1"/>
          <w:sz w:val="28"/>
          <w:szCs w:val="28"/>
        </w:rPr>
      </w:pPr>
      <w:r>
        <w:rPr>
          <w:color w:val="000000" w:themeColor="text1"/>
          <w:sz w:val="28"/>
          <w:szCs w:val="28"/>
        </w:rPr>
        <w:t>3.</w:t>
      </w:r>
      <w:r>
        <w:rPr>
          <w:color w:val="000000" w:themeColor="text1"/>
          <w:sz w:val="28"/>
          <w:szCs w:val="28"/>
        </w:rPr>
        <w:t>地震烈度</w:t>
      </w:r>
    </w:p>
    <w:p w:rsidR="005203F9" w:rsidRDefault="00000000">
      <w:pPr>
        <w:pStyle w:val="Char3"/>
        <w:widowControl w:val="0"/>
        <w:adjustRightInd w:val="0"/>
        <w:snapToGrid w:val="0"/>
        <w:spacing w:after="0" w:line="360" w:lineRule="auto"/>
        <w:ind w:firstLineChars="200" w:firstLine="566"/>
        <w:rPr>
          <w:color w:val="000000" w:themeColor="text1"/>
          <w:sz w:val="28"/>
          <w:szCs w:val="28"/>
        </w:rPr>
      </w:pPr>
      <w:r>
        <w:rPr>
          <w:color w:val="000000" w:themeColor="text1"/>
          <w:sz w:val="28"/>
          <w:szCs w:val="28"/>
        </w:rPr>
        <w:t>地震烈度为</w:t>
      </w:r>
      <w:r>
        <w:rPr>
          <w:color w:val="000000" w:themeColor="text1"/>
          <w:sz w:val="28"/>
          <w:szCs w:val="28"/>
        </w:rPr>
        <w:t>7</w:t>
      </w:r>
      <w:r>
        <w:rPr>
          <w:color w:val="000000" w:themeColor="text1"/>
          <w:sz w:val="28"/>
          <w:szCs w:val="28"/>
        </w:rPr>
        <w:t>度，设计基本地震加度速度值为</w:t>
      </w:r>
      <w:r>
        <w:rPr>
          <w:color w:val="000000" w:themeColor="text1"/>
          <w:sz w:val="28"/>
          <w:szCs w:val="28"/>
        </w:rPr>
        <w:t>0.10g</w:t>
      </w:r>
      <w:r>
        <w:rPr>
          <w:color w:val="000000" w:themeColor="text1"/>
          <w:sz w:val="28"/>
          <w:szCs w:val="28"/>
        </w:rPr>
        <w:t>，所属的设计抗震分组为第三组。</w:t>
      </w:r>
    </w:p>
    <w:p w:rsidR="005203F9" w:rsidRDefault="00000000">
      <w:pPr>
        <w:pStyle w:val="a4"/>
        <w:adjustRightInd w:val="0"/>
        <w:snapToGrid w:val="0"/>
        <w:spacing w:line="360" w:lineRule="auto"/>
        <w:ind w:firstLineChars="0" w:firstLine="0"/>
        <w:outlineLvl w:val="3"/>
        <w:rPr>
          <w:b/>
          <w:color w:val="000000" w:themeColor="text1"/>
          <w:sz w:val="28"/>
          <w:szCs w:val="28"/>
        </w:rPr>
      </w:pPr>
      <w:r>
        <w:rPr>
          <w:b/>
          <w:color w:val="000000" w:themeColor="text1"/>
          <w:sz w:val="28"/>
          <w:szCs w:val="28"/>
        </w:rPr>
        <w:t>2.3.5.5</w:t>
      </w:r>
      <w:r>
        <w:rPr>
          <w:b/>
          <w:color w:val="000000" w:themeColor="text1"/>
          <w:sz w:val="28"/>
          <w:szCs w:val="28"/>
        </w:rPr>
        <w:t>济南市自然气象条件</w:t>
      </w:r>
    </w:p>
    <w:p w:rsidR="005203F9" w:rsidRDefault="00000000">
      <w:pPr>
        <w:pStyle w:val="Char3"/>
        <w:widowControl w:val="0"/>
        <w:adjustRightInd w:val="0"/>
        <w:snapToGrid w:val="0"/>
        <w:spacing w:after="0" w:line="360" w:lineRule="auto"/>
        <w:ind w:firstLineChars="200" w:firstLine="566"/>
        <w:rPr>
          <w:color w:val="000000" w:themeColor="text1"/>
          <w:sz w:val="28"/>
          <w:szCs w:val="28"/>
        </w:rPr>
      </w:pPr>
      <w:r>
        <w:rPr>
          <w:color w:val="000000" w:themeColor="text1"/>
          <w:sz w:val="28"/>
          <w:szCs w:val="28"/>
        </w:rPr>
        <w:t>1.</w:t>
      </w:r>
      <w:r>
        <w:rPr>
          <w:color w:val="000000" w:themeColor="text1"/>
          <w:sz w:val="28"/>
          <w:szCs w:val="28"/>
        </w:rPr>
        <w:t>地形地貌</w:t>
      </w:r>
    </w:p>
    <w:p w:rsidR="005203F9" w:rsidRDefault="00000000">
      <w:pPr>
        <w:pStyle w:val="Char3"/>
        <w:widowControl w:val="0"/>
        <w:adjustRightInd w:val="0"/>
        <w:snapToGrid w:val="0"/>
        <w:spacing w:after="0" w:line="360" w:lineRule="auto"/>
        <w:ind w:firstLineChars="200" w:firstLine="566"/>
        <w:rPr>
          <w:color w:val="000000" w:themeColor="text1"/>
          <w:sz w:val="28"/>
          <w:szCs w:val="28"/>
        </w:rPr>
      </w:pPr>
      <w:r>
        <w:rPr>
          <w:color w:val="000000" w:themeColor="text1"/>
          <w:sz w:val="28"/>
          <w:szCs w:val="28"/>
        </w:rPr>
        <w:t>济南地形可分为三带：北部临黄带，中部山前平原带，南部丘陵山区带。境内主要山峰有</w:t>
      </w:r>
      <w:hyperlink r:id="rId58" w:tgtFrame="https://baike.baidu.com/item/%E6%B5%8E%E5%8D%97/_blank" w:history="1">
        <w:r>
          <w:rPr>
            <w:color w:val="000000" w:themeColor="text1"/>
            <w:sz w:val="28"/>
            <w:szCs w:val="28"/>
          </w:rPr>
          <w:t>长城岭</w:t>
        </w:r>
      </w:hyperlink>
      <w:r>
        <w:rPr>
          <w:color w:val="000000" w:themeColor="text1"/>
          <w:sz w:val="28"/>
          <w:szCs w:val="28"/>
        </w:rPr>
        <w:t>、</w:t>
      </w:r>
      <w:hyperlink r:id="rId59" w:tgtFrame="https://baike.baidu.com/item/%E6%B5%8E%E5%8D%97/_blank" w:history="1">
        <w:r>
          <w:rPr>
            <w:color w:val="000000" w:themeColor="text1"/>
            <w:sz w:val="28"/>
            <w:szCs w:val="28"/>
          </w:rPr>
          <w:t>跑马岭</w:t>
        </w:r>
      </w:hyperlink>
      <w:r>
        <w:rPr>
          <w:color w:val="000000" w:themeColor="text1"/>
          <w:sz w:val="28"/>
          <w:szCs w:val="28"/>
        </w:rPr>
        <w:t>、梯子山、黑牛寨等等。山地丘陵</w:t>
      </w:r>
      <w:r>
        <w:rPr>
          <w:color w:val="000000" w:themeColor="text1"/>
          <w:sz w:val="28"/>
          <w:szCs w:val="28"/>
        </w:rPr>
        <w:t>3000km</w:t>
      </w:r>
      <w:r>
        <w:rPr>
          <w:color w:val="000000" w:themeColor="text1"/>
          <w:sz w:val="28"/>
          <w:szCs w:val="28"/>
          <w:vertAlign w:val="superscript"/>
        </w:rPr>
        <w:t>2</w:t>
      </w:r>
      <w:r>
        <w:rPr>
          <w:color w:val="000000" w:themeColor="text1"/>
          <w:sz w:val="28"/>
          <w:szCs w:val="28"/>
        </w:rPr>
        <w:t>，平原</w:t>
      </w:r>
      <w:r>
        <w:rPr>
          <w:color w:val="000000" w:themeColor="text1"/>
          <w:sz w:val="28"/>
          <w:szCs w:val="28"/>
        </w:rPr>
        <w:t>5000km</w:t>
      </w:r>
      <w:r>
        <w:rPr>
          <w:color w:val="000000" w:themeColor="text1"/>
          <w:sz w:val="28"/>
          <w:szCs w:val="28"/>
          <w:vertAlign w:val="superscript"/>
        </w:rPr>
        <w:t>2</w:t>
      </w:r>
      <w:r>
        <w:rPr>
          <w:color w:val="000000" w:themeColor="text1"/>
          <w:sz w:val="28"/>
          <w:szCs w:val="28"/>
        </w:rPr>
        <w:t>。最高海拔</w:t>
      </w:r>
      <w:r>
        <w:rPr>
          <w:color w:val="000000" w:themeColor="text1"/>
          <w:sz w:val="28"/>
          <w:szCs w:val="28"/>
        </w:rPr>
        <w:t>1108.4m</w:t>
      </w:r>
      <w:r>
        <w:rPr>
          <w:color w:val="000000" w:themeColor="text1"/>
          <w:sz w:val="28"/>
          <w:szCs w:val="28"/>
        </w:rPr>
        <w:t>，最低海拔</w:t>
      </w:r>
      <w:r>
        <w:rPr>
          <w:color w:val="000000" w:themeColor="text1"/>
          <w:sz w:val="28"/>
          <w:szCs w:val="28"/>
        </w:rPr>
        <w:t>5m</w:t>
      </w:r>
      <w:r>
        <w:rPr>
          <w:color w:val="000000" w:themeColor="text1"/>
          <w:sz w:val="28"/>
          <w:szCs w:val="28"/>
        </w:rPr>
        <w:t>，南北高差多达</w:t>
      </w:r>
      <w:r>
        <w:rPr>
          <w:color w:val="000000" w:themeColor="text1"/>
          <w:sz w:val="28"/>
          <w:szCs w:val="28"/>
        </w:rPr>
        <w:t>1100m</w:t>
      </w:r>
      <w:r>
        <w:rPr>
          <w:color w:val="000000" w:themeColor="text1"/>
          <w:sz w:val="28"/>
          <w:szCs w:val="28"/>
        </w:rPr>
        <w:t>。</w:t>
      </w:r>
    </w:p>
    <w:p w:rsidR="005203F9" w:rsidRDefault="00000000">
      <w:pPr>
        <w:pStyle w:val="Char3"/>
        <w:widowControl w:val="0"/>
        <w:adjustRightInd w:val="0"/>
        <w:snapToGrid w:val="0"/>
        <w:spacing w:after="0" w:line="360" w:lineRule="auto"/>
        <w:ind w:firstLineChars="200" w:firstLine="566"/>
        <w:rPr>
          <w:color w:val="000000" w:themeColor="text1"/>
          <w:sz w:val="28"/>
          <w:szCs w:val="28"/>
        </w:rPr>
      </w:pPr>
      <w:r>
        <w:rPr>
          <w:color w:val="000000" w:themeColor="text1"/>
          <w:sz w:val="28"/>
          <w:szCs w:val="28"/>
        </w:rPr>
        <w:t>济南之所以</w:t>
      </w:r>
      <w:hyperlink r:id="rId60" w:tgtFrame="https://baike.baidu.com/item/%E6%B5%8E%E5%8D%97/_blank" w:history="1">
        <w:r>
          <w:rPr>
            <w:color w:val="000000" w:themeColor="text1"/>
            <w:sz w:val="28"/>
            <w:szCs w:val="28"/>
          </w:rPr>
          <w:t>泉水</w:t>
        </w:r>
      </w:hyperlink>
      <w:r>
        <w:rPr>
          <w:color w:val="000000" w:themeColor="text1"/>
          <w:sz w:val="28"/>
          <w:szCs w:val="28"/>
        </w:rPr>
        <w:t>众多，是因为它的独特地形地质构造。济南处在山东省的心脏地带，鲁中南低山丘陵与鲁西北冲积平原，正好把它夹在中间，为一平缓的</w:t>
      </w:r>
      <w:hyperlink r:id="rId61" w:tgtFrame="https://baike.baidu.com/item/%E6%B5%8E%E5%8D%97/_blank" w:history="1">
        <w:r>
          <w:rPr>
            <w:color w:val="000000" w:themeColor="text1"/>
            <w:sz w:val="28"/>
            <w:szCs w:val="28"/>
          </w:rPr>
          <w:t>单斜构造</w:t>
        </w:r>
      </w:hyperlink>
      <w:r>
        <w:rPr>
          <w:color w:val="000000" w:themeColor="text1"/>
          <w:sz w:val="28"/>
          <w:szCs w:val="28"/>
        </w:rPr>
        <w:t>，高差多达</w:t>
      </w:r>
      <w:r>
        <w:rPr>
          <w:color w:val="000000" w:themeColor="text1"/>
          <w:sz w:val="28"/>
          <w:szCs w:val="28"/>
        </w:rPr>
        <w:t>500m</w:t>
      </w:r>
      <w:r>
        <w:rPr>
          <w:color w:val="000000" w:themeColor="text1"/>
          <w:sz w:val="28"/>
          <w:szCs w:val="28"/>
        </w:rPr>
        <w:t>。</w:t>
      </w:r>
    </w:p>
    <w:p w:rsidR="005203F9" w:rsidRDefault="00000000">
      <w:pPr>
        <w:pStyle w:val="Char3"/>
        <w:widowControl w:val="0"/>
        <w:adjustRightInd w:val="0"/>
        <w:snapToGrid w:val="0"/>
        <w:spacing w:after="0" w:line="360" w:lineRule="auto"/>
        <w:ind w:firstLineChars="200" w:firstLine="566"/>
        <w:rPr>
          <w:color w:val="000000" w:themeColor="text1"/>
          <w:sz w:val="28"/>
          <w:szCs w:val="28"/>
        </w:rPr>
      </w:pPr>
      <w:bookmarkStart w:id="34" w:name="sub18842517_3_3"/>
      <w:bookmarkEnd w:id="34"/>
      <w:r>
        <w:rPr>
          <w:color w:val="000000" w:themeColor="text1"/>
          <w:sz w:val="28"/>
          <w:szCs w:val="28"/>
        </w:rPr>
        <w:t>2.</w:t>
      </w:r>
      <w:r>
        <w:rPr>
          <w:color w:val="000000" w:themeColor="text1"/>
          <w:sz w:val="28"/>
          <w:szCs w:val="28"/>
        </w:rPr>
        <w:t>气候气象</w:t>
      </w:r>
    </w:p>
    <w:p w:rsidR="005203F9" w:rsidRDefault="00000000">
      <w:pPr>
        <w:pStyle w:val="Char3"/>
        <w:widowControl w:val="0"/>
        <w:adjustRightInd w:val="0"/>
        <w:snapToGrid w:val="0"/>
        <w:spacing w:after="0" w:line="360" w:lineRule="auto"/>
        <w:ind w:firstLineChars="200" w:firstLine="566"/>
        <w:rPr>
          <w:color w:val="000000" w:themeColor="text1"/>
          <w:sz w:val="28"/>
          <w:szCs w:val="28"/>
        </w:rPr>
      </w:pPr>
      <w:r>
        <w:rPr>
          <w:color w:val="000000" w:themeColor="text1"/>
          <w:sz w:val="28"/>
          <w:szCs w:val="28"/>
        </w:rPr>
        <w:t>济南市地处中纬度地带，由于受太阳辐射、</w:t>
      </w:r>
      <w:hyperlink r:id="rId62" w:tgtFrame="https://baike.baidu.com/item/%E6%B5%8E%E5%8D%97/_blank" w:history="1">
        <w:r>
          <w:rPr>
            <w:color w:val="000000" w:themeColor="text1"/>
            <w:sz w:val="28"/>
            <w:szCs w:val="28"/>
          </w:rPr>
          <w:t>大气环流</w:t>
        </w:r>
      </w:hyperlink>
      <w:r>
        <w:rPr>
          <w:color w:val="000000" w:themeColor="text1"/>
          <w:sz w:val="28"/>
          <w:szCs w:val="28"/>
        </w:rPr>
        <w:t>和地理环境的影响，属于暖温带大陆性季风气候区</w:t>
      </w:r>
      <w:bookmarkStart w:id="35" w:name="ref_[153]_18842517"/>
      <w:r>
        <w:rPr>
          <w:color w:val="000000" w:themeColor="text1"/>
          <w:sz w:val="28"/>
          <w:szCs w:val="28"/>
        </w:rPr>
        <w:t>。其特点是</w:t>
      </w:r>
      <w:hyperlink r:id="rId63" w:tgtFrame="https://baike.baidu.com/item/%E6%B5%8E%E5%8D%97/_blank" w:history="1">
        <w:r>
          <w:rPr>
            <w:color w:val="000000" w:themeColor="text1"/>
            <w:sz w:val="28"/>
            <w:szCs w:val="28"/>
          </w:rPr>
          <w:t>季风</w:t>
        </w:r>
      </w:hyperlink>
      <w:r>
        <w:rPr>
          <w:color w:val="000000" w:themeColor="text1"/>
          <w:sz w:val="28"/>
          <w:szCs w:val="28"/>
        </w:rPr>
        <w:t>明显，四季分明，</w:t>
      </w:r>
      <w:hyperlink r:id="rId64" w:tgtFrame="https://baike.baidu.com/item/%E6%B5%8E%E5%8D%97/_blank" w:history="1">
        <w:r>
          <w:rPr>
            <w:color w:val="000000" w:themeColor="text1"/>
            <w:sz w:val="28"/>
            <w:szCs w:val="28"/>
          </w:rPr>
          <w:t>春季</w:t>
        </w:r>
      </w:hyperlink>
      <w:r>
        <w:rPr>
          <w:color w:val="000000" w:themeColor="text1"/>
          <w:sz w:val="28"/>
          <w:szCs w:val="28"/>
        </w:rPr>
        <w:t>干旱少雨，</w:t>
      </w:r>
      <w:hyperlink r:id="rId65" w:tgtFrame="https://baike.baidu.com/item/%E6%B5%8E%E5%8D%97/_blank" w:history="1">
        <w:r>
          <w:rPr>
            <w:color w:val="000000" w:themeColor="text1"/>
            <w:sz w:val="28"/>
            <w:szCs w:val="28"/>
          </w:rPr>
          <w:t>夏季</w:t>
        </w:r>
      </w:hyperlink>
      <w:r>
        <w:rPr>
          <w:color w:val="000000" w:themeColor="text1"/>
          <w:sz w:val="28"/>
          <w:szCs w:val="28"/>
        </w:rPr>
        <w:t>温热多雨，</w:t>
      </w:r>
      <w:hyperlink r:id="rId66" w:tgtFrame="https://baike.baidu.com/item/%E6%B5%8E%E5%8D%97/_blank" w:history="1">
        <w:r>
          <w:rPr>
            <w:color w:val="000000" w:themeColor="text1"/>
            <w:sz w:val="28"/>
            <w:szCs w:val="28"/>
          </w:rPr>
          <w:t>秋季</w:t>
        </w:r>
      </w:hyperlink>
      <w:r>
        <w:rPr>
          <w:color w:val="000000" w:themeColor="text1"/>
          <w:sz w:val="28"/>
          <w:szCs w:val="28"/>
        </w:rPr>
        <w:t>凉爽干燥，</w:t>
      </w:r>
      <w:hyperlink r:id="rId67" w:tgtFrame="https://baike.baidu.com/item/%E6%B5%8E%E5%8D%97/_blank" w:history="1">
        <w:r>
          <w:rPr>
            <w:color w:val="000000" w:themeColor="text1"/>
            <w:sz w:val="28"/>
            <w:szCs w:val="28"/>
          </w:rPr>
          <w:t>冬季</w:t>
        </w:r>
      </w:hyperlink>
      <w:r>
        <w:rPr>
          <w:color w:val="000000" w:themeColor="text1"/>
          <w:sz w:val="28"/>
          <w:szCs w:val="28"/>
        </w:rPr>
        <w:t>寒冷少雪。年平均气温</w:t>
      </w:r>
      <w:r>
        <w:rPr>
          <w:color w:val="000000" w:themeColor="text1"/>
          <w:sz w:val="28"/>
          <w:szCs w:val="28"/>
        </w:rPr>
        <w:t>13.6℃</w:t>
      </w:r>
      <w:r>
        <w:rPr>
          <w:color w:val="000000" w:themeColor="text1"/>
          <w:sz w:val="28"/>
          <w:szCs w:val="28"/>
        </w:rPr>
        <w:t>，无霜期</w:t>
      </w:r>
      <w:r>
        <w:rPr>
          <w:color w:val="000000" w:themeColor="text1"/>
          <w:sz w:val="28"/>
          <w:szCs w:val="28"/>
        </w:rPr>
        <w:t>235</w:t>
      </w:r>
      <w:r>
        <w:rPr>
          <w:color w:val="000000" w:themeColor="text1"/>
          <w:sz w:val="28"/>
          <w:szCs w:val="28"/>
        </w:rPr>
        <w:t>天，气温最高</w:t>
      </w:r>
      <w:r>
        <w:rPr>
          <w:color w:val="000000" w:themeColor="text1"/>
          <w:sz w:val="28"/>
          <w:szCs w:val="28"/>
        </w:rPr>
        <w:t>42.5℃</w:t>
      </w:r>
      <w:r>
        <w:rPr>
          <w:color w:val="000000" w:themeColor="text1"/>
          <w:sz w:val="28"/>
          <w:szCs w:val="28"/>
        </w:rPr>
        <w:t>（</w:t>
      </w:r>
      <w:r>
        <w:rPr>
          <w:color w:val="000000" w:themeColor="text1"/>
          <w:sz w:val="28"/>
          <w:szCs w:val="28"/>
        </w:rPr>
        <w:t>1955</w:t>
      </w:r>
      <w:r>
        <w:rPr>
          <w:color w:val="000000" w:themeColor="text1"/>
          <w:sz w:val="28"/>
          <w:szCs w:val="28"/>
        </w:rPr>
        <w:t>年</w:t>
      </w:r>
      <w:r>
        <w:rPr>
          <w:color w:val="000000" w:themeColor="text1"/>
          <w:sz w:val="28"/>
          <w:szCs w:val="28"/>
        </w:rPr>
        <w:t>7</w:t>
      </w:r>
      <w:r>
        <w:rPr>
          <w:color w:val="000000" w:themeColor="text1"/>
          <w:sz w:val="28"/>
          <w:szCs w:val="28"/>
        </w:rPr>
        <w:t>月</w:t>
      </w:r>
      <w:r>
        <w:rPr>
          <w:color w:val="000000" w:themeColor="text1"/>
          <w:sz w:val="28"/>
          <w:szCs w:val="28"/>
        </w:rPr>
        <w:t>24</w:t>
      </w:r>
      <w:r>
        <w:rPr>
          <w:color w:val="000000" w:themeColor="text1"/>
          <w:sz w:val="28"/>
          <w:szCs w:val="28"/>
        </w:rPr>
        <w:t>日），最低气温零下</w:t>
      </w:r>
      <w:r>
        <w:rPr>
          <w:color w:val="000000" w:themeColor="text1"/>
          <w:sz w:val="28"/>
          <w:szCs w:val="28"/>
        </w:rPr>
        <w:t>19.7℃</w:t>
      </w:r>
      <w:r>
        <w:rPr>
          <w:color w:val="000000" w:themeColor="text1"/>
          <w:sz w:val="28"/>
          <w:szCs w:val="28"/>
        </w:rPr>
        <w:t>（</w:t>
      </w:r>
      <w:r>
        <w:rPr>
          <w:color w:val="000000" w:themeColor="text1"/>
          <w:sz w:val="28"/>
          <w:szCs w:val="28"/>
        </w:rPr>
        <w:t>1953</w:t>
      </w:r>
      <w:r>
        <w:rPr>
          <w:color w:val="000000" w:themeColor="text1"/>
          <w:sz w:val="28"/>
          <w:szCs w:val="28"/>
        </w:rPr>
        <w:t>年</w:t>
      </w:r>
      <w:r>
        <w:rPr>
          <w:color w:val="000000" w:themeColor="text1"/>
          <w:sz w:val="28"/>
          <w:szCs w:val="28"/>
        </w:rPr>
        <w:t>1</w:t>
      </w:r>
      <w:r>
        <w:rPr>
          <w:color w:val="000000" w:themeColor="text1"/>
          <w:sz w:val="28"/>
          <w:szCs w:val="28"/>
        </w:rPr>
        <w:t>月</w:t>
      </w:r>
      <w:r>
        <w:rPr>
          <w:color w:val="000000" w:themeColor="text1"/>
          <w:sz w:val="28"/>
          <w:szCs w:val="28"/>
        </w:rPr>
        <w:t>17</w:t>
      </w:r>
      <w:r>
        <w:rPr>
          <w:color w:val="000000" w:themeColor="text1"/>
          <w:sz w:val="28"/>
          <w:szCs w:val="28"/>
        </w:rPr>
        <w:t>日）。最高月均温</w:t>
      </w:r>
      <w:r>
        <w:rPr>
          <w:color w:val="000000" w:themeColor="text1"/>
          <w:sz w:val="28"/>
          <w:szCs w:val="28"/>
        </w:rPr>
        <w:t>27.2℃</w:t>
      </w:r>
      <w:r>
        <w:rPr>
          <w:color w:val="000000" w:themeColor="text1"/>
          <w:sz w:val="28"/>
          <w:szCs w:val="28"/>
        </w:rPr>
        <w:t>（</w:t>
      </w:r>
      <w:r>
        <w:rPr>
          <w:color w:val="000000" w:themeColor="text1"/>
          <w:sz w:val="28"/>
          <w:szCs w:val="28"/>
        </w:rPr>
        <w:t>7</w:t>
      </w:r>
      <w:r>
        <w:rPr>
          <w:color w:val="000000" w:themeColor="text1"/>
          <w:sz w:val="28"/>
          <w:szCs w:val="28"/>
        </w:rPr>
        <w:t>月），最低月均温</w:t>
      </w:r>
      <w:r>
        <w:rPr>
          <w:color w:val="000000" w:themeColor="text1"/>
          <w:sz w:val="28"/>
          <w:szCs w:val="28"/>
        </w:rPr>
        <w:t>-3.2℃</w:t>
      </w:r>
      <w:r>
        <w:rPr>
          <w:color w:val="000000" w:themeColor="text1"/>
          <w:sz w:val="28"/>
          <w:szCs w:val="28"/>
        </w:rPr>
        <w:t>（</w:t>
      </w:r>
      <w:r>
        <w:rPr>
          <w:color w:val="000000" w:themeColor="text1"/>
          <w:sz w:val="28"/>
          <w:szCs w:val="28"/>
        </w:rPr>
        <w:t>1</w:t>
      </w:r>
      <w:r>
        <w:rPr>
          <w:color w:val="000000" w:themeColor="text1"/>
          <w:sz w:val="28"/>
          <w:szCs w:val="28"/>
        </w:rPr>
        <w:t>月）。年平均降水量</w:t>
      </w:r>
      <w:r>
        <w:rPr>
          <w:color w:val="000000" w:themeColor="text1"/>
          <w:sz w:val="28"/>
          <w:szCs w:val="28"/>
        </w:rPr>
        <w:lastRenderedPageBreak/>
        <w:t>614.0</w:t>
      </w:r>
      <w:bookmarkEnd w:id="35"/>
      <w:r>
        <w:rPr>
          <w:color w:val="000000" w:themeColor="text1"/>
          <w:sz w:val="28"/>
          <w:szCs w:val="28"/>
        </w:rPr>
        <w:t>mm</w:t>
      </w:r>
      <w:r>
        <w:rPr>
          <w:color w:val="000000" w:themeColor="text1"/>
          <w:sz w:val="28"/>
          <w:szCs w:val="28"/>
        </w:rPr>
        <w:t>。年日照时数</w:t>
      </w:r>
      <w:r>
        <w:rPr>
          <w:color w:val="000000" w:themeColor="text1"/>
          <w:sz w:val="28"/>
          <w:szCs w:val="28"/>
        </w:rPr>
        <w:t>2616.8h</w:t>
      </w:r>
      <w:r>
        <w:rPr>
          <w:color w:val="000000" w:themeColor="text1"/>
          <w:sz w:val="28"/>
          <w:szCs w:val="28"/>
        </w:rPr>
        <w:t>。常年主导风向为东北风、西南风，年平均风速</w:t>
      </w:r>
      <w:r>
        <w:rPr>
          <w:color w:val="000000" w:themeColor="text1"/>
          <w:sz w:val="28"/>
          <w:szCs w:val="28"/>
        </w:rPr>
        <w:t>3m/s</w:t>
      </w:r>
      <w:r>
        <w:rPr>
          <w:color w:val="000000" w:themeColor="text1"/>
          <w:sz w:val="28"/>
          <w:szCs w:val="28"/>
        </w:rPr>
        <w:t>，风力</w:t>
      </w:r>
      <w:r>
        <w:rPr>
          <w:color w:val="000000" w:themeColor="text1"/>
          <w:sz w:val="28"/>
          <w:szCs w:val="28"/>
        </w:rPr>
        <w:t>2</w:t>
      </w:r>
      <w:r>
        <w:rPr>
          <w:color w:val="000000" w:themeColor="text1"/>
          <w:sz w:val="28"/>
          <w:szCs w:val="28"/>
        </w:rPr>
        <w:t>～</w:t>
      </w:r>
      <w:r>
        <w:rPr>
          <w:color w:val="000000" w:themeColor="text1"/>
          <w:sz w:val="28"/>
          <w:szCs w:val="28"/>
        </w:rPr>
        <w:t>3</w:t>
      </w:r>
      <w:r>
        <w:rPr>
          <w:color w:val="000000" w:themeColor="text1"/>
          <w:sz w:val="28"/>
          <w:szCs w:val="28"/>
        </w:rPr>
        <w:t>级。</w:t>
      </w:r>
    </w:p>
    <w:p w:rsidR="005203F9" w:rsidRDefault="00000000">
      <w:pPr>
        <w:pStyle w:val="Char3"/>
        <w:widowControl w:val="0"/>
        <w:adjustRightInd w:val="0"/>
        <w:snapToGrid w:val="0"/>
        <w:spacing w:after="0" w:line="360" w:lineRule="auto"/>
        <w:ind w:firstLineChars="200" w:firstLine="566"/>
        <w:rPr>
          <w:color w:val="000000" w:themeColor="text1"/>
          <w:sz w:val="28"/>
          <w:szCs w:val="28"/>
        </w:rPr>
      </w:pPr>
      <w:r>
        <w:rPr>
          <w:color w:val="000000" w:themeColor="text1"/>
          <w:sz w:val="28"/>
          <w:szCs w:val="28"/>
        </w:rPr>
        <w:t>3.</w:t>
      </w:r>
      <w:r>
        <w:rPr>
          <w:color w:val="000000" w:themeColor="text1"/>
          <w:sz w:val="28"/>
          <w:szCs w:val="28"/>
        </w:rPr>
        <w:t>地震烈度</w:t>
      </w:r>
    </w:p>
    <w:p w:rsidR="005203F9" w:rsidRDefault="00000000">
      <w:pPr>
        <w:pStyle w:val="Char3"/>
        <w:widowControl w:val="0"/>
        <w:adjustRightInd w:val="0"/>
        <w:snapToGrid w:val="0"/>
        <w:spacing w:after="0" w:line="360" w:lineRule="auto"/>
        <w:ind w:firstLineChars="200" w:firstLine="566"/>
        <w:rPr>
          <w:color w:val="000000" w:themeColor="text1"/>
          <w:sz w:val="28"/>
          <w:szCs w:val="28"/>
        </w:rPr>
      </w:pPr>
      <w:r>
        <w:rPr>
          <w:color w:val="000000" w:themeColor="text1"/>
          <w:sz w:val="28"/>
          <w:szCs w:val="28"/>
        </w:rPr>
        <w:t>地震烈度为</w:t>
      </w:r>
      <w:r>
        <w:rPr>
          <w:color w:val="000000" w:themeColor="text1"/>
          <w:sz w:val="28"/>
          <w:szCs w:val="28"/>
        </w:rPr>
        <w:t>6</w:t>
      </w:r>
      <w:r>
        <w:rPr>
          <w:color w:val="000000" w:themeColor="text1"/>
          <w:sz w:val="28"/>
          <w:szCs w:val="28"/>
        </w:rPr>
        <w:t>度，设计基本地震加度速度值为</w:t>
      </w:r>
      <w:r>
        <w:rPr>
          <w:color w:val="000000" w:themeColor="text1"/>
          <w:sz w:val="28"/>
          <w:szCs w:val="28"/>
        </w:rPr>
        <w:t>0.05g</w:t>
      </w:r>
      <w:r>
        <w:rPr>
          <w:color w:val="000000" w:themeColor="text1"/>
          <w:sz w:val="28"/>
          <w:szCs w:val="28"/>
        </w:rPr>
        <w:t>，所属的设计抗震分组为第四组。</w:t>
      </w:r>
    </w:p>
    <w:p w:rsidR="005203F9" w:rsidRDefault="00000000">
      <w:pPr>
        <w:pStyle w:val="a4"/>
        <w:adjustRightInd w:val="0"/>
        <w:snapToGrid w:val="0"/>
        <w:spacing w:line="360" w:lineRule="auto"/>
        <w:ind w:firstLineChars="0" w:firstLine="0"/>
        <w:outlineLvl w:val="3"/>
        <w:rPr>
          <w:b/>
          <w:color w:val="000000" w:themeColor="text1"/>
          <w:sz w:val="28"/>
          <w:szCs w:val="28"/>
        </w:rPr>
      </w:pPr>
      <w:r>
        <w:rPr>
          <w:b/>
          <w:color w:val="000000" w:themeColor="text1"/>
          <w:sz w:val="28"/>
          <w:szCs w:val="28"/>
        </w:rPr>
        <w:t>2.3.5.6</w:t>
      </w:r>
      <w:r>
        <w:rPr>
          <w:b/>
          <w:color w:val="000000" w:themeColor="text1"/>
          <w:sz w:val="28"/>
          <w:szCs w:val="28"/>
        </w:rPr>
        <w:t>潍坊市自然气象条件</w:t>
      </w:r>
    </w:p>
    <w:p w:rsidR="005203F9" w:rsidRDefault="00000000">
      <w:pPr>
        <w:pStyle w:val="Char3"/>
        <w:widowControl w:val="0"/>
        <w:adjustRightInd w:val="0"/>
        <w:snapToGrid w:val="0"/>
        <w:spacing w:after="0" w:line="360" w:lineRule="auto"/>
        <w:ind w:firstLineChars="200" w:firstLine="566"/>
        <w:rPr>
          <w:color w:val="000000" w:themeColor="text1"/>
          <w:sz w:val="28"/>
          <w:szCs w:val="28"/>
        </w:rPr>
      </w:pPr>
      <w:r>
        <w:rPr>
          <w:color w:val="000000" w:themeColor="text1"/>
          <w:sz w:val="28"/>
          <w:szCs w:val="28"/>
        </w:rPr>
        <w:t>1.</w:t>
      </w:r>
      <w:r>
        <w:rPr>
          <w:color w:val="000000" w:themeColor="text1"/>
          <w:sz w:val="28"/>
          <w:szCs w:val="28"/>
        </w:rPr>
        <w:t>地形地貌</w:t>
      </w:r>
    </w:p>
    <w:p w:rsidR="005203F9" w:rsidRDefault="00000000">
      <w:pPr>
        <w:pStyle w:val="Char3"/>
        <w:widowControl w:val="0"/>
        <w:adjustRightInd w:val="0"/>
        <w:snapToGrid w:val="0"/>
        <w:spacing w:after="0" w:line="360" w:lineRule="auto"/>
        <w:ind w:firstLineChars="200" w:firstLine="566"/>
        <w:rPr>
          <w:color w:val="000000" w:themeColor="text1"/>
          <w:sz w:val="28"/>
          <w:szCs w:val="28"/>
        </w:rPr>
      </w:pPr>
      <w:r>
        <w:rPr>
          <w:color w:val="000000" w:themeColor="text1"/>
          <w:sz w:val="28"/>
          <w:szCs w:val="28"/>
        </w:rPr>
        <w:t>潍坊市境内地层发育较齐全，</w:t>
      </w:r>
      <w:hyperlink r:id="rId68" w:tgtFrame="https://baike.baidu.com/item/%E6%BD%8D%E5%9D%8A/_blank" w:history="1">
        <w:r>
          <w:rPr>
            <w:color w:val="000000" w:themeColor="text1"/>
            <w:sz w:val="28"/>
            <w:szCs w:val="28"/>
          </w:rPr>
          <w:t>太古界</w:t>
        </w:r>
      </w:hyperlink>
      <w:r>
        <w:rPr>
          <w:color w:val="000000" w:themeColor="text1"/>
          <w:sz w:val="28"/>
          <w:szCs w:val="28"/>
        </w:rPr>
        <w:t>及</w:t>
      </w:r>
      <w:hyperlink r:id="rId69" w:tgtFrame="https://baike.baidu.com/item/%E6%BD%8D%E5%9D%8A/_blank" w:history="1">
        <w:r>
          <w:rPr>
            <w:color w:val="000000" w:themeColor="text1"/>
            <w:sz w:val="28"/>
            <w:szCs w:val="28"/>
          </w:rPr>
          <w:t>元古界</w:t>
        </w:r>
      </w:hyperlink>
      <w:hyperlink r:id="rId70" w:tgtFrame="https://baike.baidu.com/item/%E6%BD%8D%E5%9D%8A/_blank" w:history="1">
        <w:r>
          <w:rPr>
            <w:color w:val="000000" w:themeColor="text1"/>
            <w:sz w:val="28"/>
            <w:szCs w:val="28"/>
          </w:rPr>
          <w:t>变质岩</w:t>
        </w:r>
      </w:hyperlink>
      <w:r>
        <w:rPr>
          <w:color w:val="000000" w:themeColor="text1"/>
          <w:sz w:val="28"/>
          <w:szCs w:val="28"/>
        </w:rPr>
        <w:t>系组成东西两地块的</w:t>
      </w:r>
      <w:hyperlink r:id="rId71" w:tgtFrame="https://baike.baidu.com/item/%E6%BD%8D%E5%9D%8A/_blank" w:history="1">
        <w:r>
          <w:rPr>
            <w:color w:val="000000" w:themeColor="text1"/>
            <w:sz w:val="28"/>
            <w:szCs w:val="28"/>
          </w:rPr>
          <w:t>结晶基底</w:t>
        </w:r>
      </w:hyperlink>
      <w:r>
        <w:rPr>
          <w:color w:val="000000" w:themeColor="text1"/>
          <w:sz w:val="28"/>
          <w:szCs w:val="28"/>
        </w:rPr>
        <w:t>；</w:t>
      </w:r>
      <w:hyperlink r:id="rId72" w:tgtFrame="https://baike.baidu.com/item/%E6%BD%8D%E5%9D%8A/_blank" w:history="1">
        <w:r>
          <w:rPr>
            <w:color w:val="000000" w:themeColor="text1"/>
            <w:sz w:val="28"/>
            <w:szCs w:val="28"/>
          </w:rPr>
          <w:t>古生界</w:t>
        </w:r>
      </w:hyperlink>
      <w:r>
        <w:rPr>
          <w:color w:val="000000" w:themeColor="text1"/>
          <w:sz w:val="28"/>
          <w:szCs w:val="28"/>
        </w:rPr>
        <w:t>及</w:t>
      </w:r>
      <w:hyperlink r:id="rId73" w:tgtFrame="https://baike.baidu.com/item/%E6%BD%8D%E5%9D%8A/_blank" w:history="1">
        <w:r>
          <w:rPr>
            <w:color w:val="000000" w:themeColor="text1"/>
            <w:sz w:val="28"/>
            <w:szCs w:val="28"/>
          </w:rPr>
          <w:t>中生界</w:t>
        </w:r>
      </w:hyperlink>
      <w:r>
        <w:rPr>
          <w:color w:val="000000" w:themeColor="text1"/>
          <w:sz w:val="28"/>
          <w:szCs w:val="28"/>
        </w:rPr>
        <w:t>分别不整合于两侧古老结晶基底之上；</w:t>
      </w:r>
      <w:hyperlink r:id="rId74" w:tgtFrame="https://baike.baidu.com/item/%E6%BD%8D%E5%9D%8A/_blank" w:history="1">
        <w:r>
          <w:rPr>
            <w:color w:val="000000" w:themeColor="text1"/>
            <w:sz w:val="28"/>
            <w:szCs w:val="28"/>
          </w:rPr>
          <w:t>新生界</w:t>
        </w:r>
      </w:hyperlink>
      <w:r>
        <w:rPr>
          <w:color w:val="000000" w:themeColor="text1"/>
          <w:sz w:val="28"/>
          <w:szCs w:val="28"/>
        </w:rPr>
        <w:t>形成</w:t>
      </w:r>
      <w:hyperlink r:id="rId75" w:tgtFrame="https://baike.baidu.com/item/%E6%BD%8D%E5%9D%8A/_blank" w:history="1">
        <w:r>
          <w:rPr>
            <w:color w:val="000000" w:themeColor="text1"/>
            <w:sz w:val="28"/>
            <w:szCs w:val="28"/>
          </w:rPr>
          <w:t>断陷盆地</w:t>
        </w:r>
      </w:hyperlink>
      <w:r>
        <w:rPr>
          <w:color w:val="000000" w:themeColor="text1"/>
          <w:sz w:val="28"/>
          <w:szCs w:val="28"/>
        </w:rPr>
        <w:t>、</w:t>
      </w:r>
      <w:hyperlink r:id="rId76" w:tgtFrame="https://baike.baidu.com/item/%E6%BD%8D%E5%9D%8A/_blank" w:history="1">
        <w:r>
          <w:rPr>
            <w:color w:val="000000" w:themeColor="text1"/>
            <w:sz w:val="28"/>
            <w:szCs w:val="28"/>
          </w:rPr>
          <w:t>山间盆地</w:t>
        </w:r>
      </w:hyperlink>
      <w:r>
        <w:rPr>
          <w:color w:val="000000" w:themeColor="text1"/>
          <w:sz w:val="28"/>
          <w:szCs w:val="28"/>
        </w:rPr>
        <w:t>河湖相沉积和沿海</w:t>
      </w:r>
      <w:hyperlink r:id="rId77" w:tgtFrame="https://baike.baidu.com/item/%E6%BD%8D%E5%9D%8A/_blank" w:history="1">
        <w:r>
          <w:rPr>
            <w:color w:val="000000" w:themeColor="text1"/>
            <w:sz w:val="28"/>
            <w:szCs w:val="28"/>
          </w:rPr>
          <w:t>滨海相</w:t>
        </w:r>
      </w:hyperlink>
      <w:r>
        <w:rPr>
          <w:color w:val="000000" w:themeColor="text1"/>
          <w:sz w:val="28"/>
          <w:szCs w:val="28"/>
        </w:rPr>
        <w:t>沉积。辖区内地层属华北地层区。以</w:t>
      </w:r>
      <w:hyperlink r:id="rId78" w:tgtFrame="https://baike.baidu.com/item/%E6%BD%8D%E5%9D%8A/_blank" w:history="1">
        <w:r>
          <w:rPr>
            <w:color w:val="000000" w:themeColor="text1"/>
            <w:sz w:val="28"/>
            <w:szCs w:val="28"/>
          </w:rPr>
          <w:t>沂沭断裂带</w:t>
        </w:r>
      </w:hyperlink>
      <w:r>
        <w:rPr>
          <w:color w:val="000000" w:themeColor="text1"/>
          <w:sz w:val="28"/>
          <w:szCs w:val="28"/>
        </w:rPr>
        <w:t>的昌邑</w:t>
      </w:r>
      <w:r>
        <w:rPr>
          <w:color w:val="000000" w:themeColor="text1"/>
          <w:sz w:val="28"/>
          <w:szCs w:val="28"/>
        </w:rPr>
        <w:t>——</w:t>
      </w:r>
      <w:r>
        <w:rPr>
          <w:color w:val="000000" w:themeColor="text1"/>
          <w:sz w:val="28"/>
          <w:szCs w:val="28"/>
        </w:rPr>
        <w:t>大店断裂为界将山东分成鲁东、鲁西两个地层分区。两分区地层发育有很大的差异，沂沭断裂带内与鲁西相近，但也有差别。潍坊市位于鲁西地层分区的东北部，包括潍坊小区和泰安小区的东缘，鲁东地层分区西端，包括蓬莱、莱阳、胶南</w:t>
      </w:r>
      <w:r>
        <w:rPr>
          <w:color w:val="000000" w:themeColor="text1"/>
          <w:sz w:val="28"/>
          <w:szCs w:val="28"/>
        </w:rPr>
        <w:t>3</w:t>
      </w:r>
      <w:r>
        <w:rPr>
          <w:color w:val="000000" w:themeColor="text1"/>
          <w:sz w:val="28"/>
          <w:szCs w:val="28"/>
        </w:rPr>
        <w:t>个地层小区的西部。市辖区横跨鲁东、鲁西两个隆起区和沂沭断裂带</w:t>
      </w:r>
      <w:r>
        <w:rPr>
          <w:color w:val="000000" w:themeColor="text1"/>
          <w:sz w:val="28"/>
          <w:szCs w:val="28"/>
        </w:rPr>
        <w:t>3</w:t>
      </w:r>
      <w:r>
        <w:rPr>
          <w:color w:val="000000" w:themeColor="text1"/>
          <w:sz w:val="28"/>
          <w:szCs w:val="28"/>
        </w:rPr>
        <w:t>个结构不同的次级构造单元，形成了区内构造多样性及复杂性的格局。</w:t>
      </w:r>
    </w:p>
    <w:p w:rsidR="005203F9" w:rsidRDefault="00000000">
      <w:pPr>
        <w:pStyle w:val="Char3"/>
        <w:widowControl w:val="0"/>
        <w:adjustRightInd w:val="0"/>
        <w:snapToGrid w:val="0"/>
        <w:spacing w:after="0" w:line="360" w:lineRule="auto"/>
        <w:ind w:firstLineChars="200" w:firstLine="566"/>
        <w:rPr>
          <w:color w:val="000000" w:themeColor="text1"/>
          <w:sz w:val="28"/>
          <w:szCs w:val="28"/>
        </w:rPr>
      </w:pPr>
      <w:r>
        <w:rPr>
          <w:color w:val="000000" w:themeColor="text1"/>
          <w:sz w:val="28"/>
          <w:szCs w:val="28"/>
        </w:rPr>
        <w:t>潍坊市域地貌自北向南，由低到高，形成几个台阶。大体上分为低地、平原及低山丘陵</w:t>
      </w:r>
      <w:r>
        <w:rPr>
          <w:color w:val="000000" w:themeColor="text1"/>
          <w:sz w:val="28"/>
          <w:szCs w:val="28"/>
        </w:rPr>
        <w:t>3</w:t>
      </w:r>
      <w:r>
        <w:rPr>
          <w:color w:val="000000" w:themeColor="text1"/>
          <w:sz w:val="28"/>
          <w:szCs w:val="28"/>
        </w:rPr>
        <w:t>个地貌区及</w:t>
      </w:r>
      <w:r>
        <w:rPr>
          <w:color w:val="000000" w:themeColor="text1"/>
          <w:sz w:val="28"/>
          <w:szCs w:val="28"/>
        </w:rPr>
        <w:t>18</w:t>
      </w:r>
      <w:r>
        <w:rPr>
          <w:color w:val="000000" w:themeColor="text1"/>
          <w:sz w:val="28"/>
          <w:szCs w:val="28"/>
        </w:rPr>
        <w:t>个地貌类型。北临渤海</w:t>
      </w:r>
      <w:hyperlink r:id="rId79" w:tgtFrame="https://baike.baidu.com/item/%E6%BD%8D%E5%9D%8A/_blank" w:history="1">
        <w:r>
          <w:rPr>
            <w:color w:val="000000" w:themeColor="text1"/>
            <w:sz w:val="28"/>
            <w:szCs w:val="28"/>
          </w:rPr>
          <w:t>莱州湾</w:t>
        </w:r>
      </w:hyperlink>
      <w:r>
        <w:rPr>
          <w:color w:val="000000" w:themeColor="text1"/>
          <w:sz w:val="28"/>
          <w:szCs w:val="28"/>
        </w:rPr>
        <w:t>，南以淡咸水线为界，是由海相沉积物和河流冲积物叠次覆盖而成，地势低平，海拔在</w:t>
      </w:r>
      <w:r>
        <w:rPr>
          <w:color w:val="000000" w:themeColor="text1"/>
          <w:sz w:val="28"/>
          <w:szCs w:val="28"/>
        </w:rPr>
        <w:t>7m</w:t>
      </w:r>
      <w:r>
        <w:rPr>
          <w:color w:val="000000" w:themeColor="text1"/>
          <w:sz w:val="28"/>
          <w:szCs w:val="28"/>
        </w:rPr>
        <w:t>以下，面积</w:t>
      </w:r>
      <w:r>
        <w:rPr>
          <w:color w:val="000000" w:themeColor="text1"/>
          <w:sz w:val="28"/>
          <w:szCs w:val="28"/>
        </w:rPr>
        <w:t>2631.91km</w:t>
      </w:r>
      <w:r>
        <w:rPr>
          <w:color w:val="000000" w:themeColor="text1"/>
          <w:sz w:val="28"/>
          <w:szCs w:val="28"/>
          <w:vertAlign w:val="superscript"/>
        </w:rPr>
        <w:t>2</w:t>
      </w:r>
      <w:r>
        <w:rPr>
          <w:color w:val="000000" w:themeColor="text1"/>
          <w:sz w:val="28"/>
          <w:szCs w:val="28"/>
        </w:rPr>
        <w:t>，约占全市总面积的</w:t>
      </w:r>
      <w:r>
        <w:rPr>
          <w:color w:val="000000" w:themeColor="text1"/>
          <w:sz w:val="28"/>
          <w:szCs w:val="28"/>
        </w:rPr>
        <w:t>15%</w:t>
      </w:r>
      <w:r>
        <w:rPr>
          <w:color w:val="000000" w:themeColor="text1"/>
          <w:sz w:val="28"/>
          <w:szCs w:val="28"/>
        </w:rPr>
        <w:t>。</w:t>
      </w:r>
    </w:p>
    <w:p w:rsidR="005203F9" w:rsidRDefault="00000000">
      <w:pPr>
        <w:pStyle w:val="Char3"/>
        <w:widowControl w:val="0"/>
        <w:adjustRightInd w:val="0"/>
        <w:snapToGrid w:val="0"/>
        <w:spacing w:after="0" w:line="360" w:lineRule="auto"/>
        <w:ind w:firstLineChars="200" w:firstLine="566"/>
        <w:rPr>
          <w:color w:val="000000" w:themeColor="text1"/>
          <w:sz w:val="28"/>
          <w:szCs w:val="28"/>
        </w:rPr>
      </w:pPr>
      <w:r>
        <w:rPr>
          <w:color w:val="000000" w:themeColor="text1"/>
          <w:sz w:val="28"/>
          <w:szCs w:val="28"/>
        </w:rPr>
        <w:t>2.</w:t>
      </w:r>
      <w:r>
        <w:rPr>
          <w:color w:val="000000" w:themeColor="text1"/>
          <w:sz w:val="28"/>
          <w:szCs w:val="28"/>
        </w:rPr>
        <w:t>气候气象</w:t>
      </w:r>
    </w:p>
    <w:p w:rsidR="005203F9" w:rsidRDefault="00000000">
      <w:pPr>
        <w:pStyle w:val="Char3"/>
        <w:widowControl w:val="0"/>
        <w:adjustRightInd w:val="0"/>
        <w:snapToGrid w:val="0"/>
        <w:spacing w:after="0" w:line="360" w:lineRule="auto"/>
        <w:ind w:firstLineChars="200" w:firstLine="566"/>
        <w:rPr>
          <w:color w:val="000000" w:themeColor="text1"/>
          <w:sz w:val="28"/>
          <w:szCs w:val="28"/>
        </w:rPr>
      </w:pPr>
      <w:r>
        <w:rPr>
          <w:color w:val="000000" w:themeColor="text1"/>
          <w:sz w:val="28"/>
          <w:szCs w:val="28"/>
        </w:rPr>
        <w:t>潍坊市域属</w:t>
      </w:r>
      <w:hyperlink r:id="rId80" w:tgtFrame="https://baike.baidu.com/item/%E6%BD%8D%E5%9D%8A/_blank" w:history="1">
        <w:r>
          <w:rPr>
            <w:color w:val="000000" w:themeColor="text1"/>
            <w:sz w:val="28"/>
            <w:szCs w:val="28"/>
          </w:rPr>
          <w:t>北温带</w:t>
        </w:r>
      </w:hyperlink>
      <w:r>
        <w:rPr>
          <w:color w:val="000000" w:themeColor="text1"/>
          <w:sz w:val="28"/>
          <w:szCs w:val="28"/>
        </w:rPr>
        <w:t>季风区，背陆面海</w:t>
      </w:r>
      <w:r>
        <w:rPr>
          <w:rFonts w:hint="eastAsia"/>
          <w:color w:val="000000" w:themeColor="text1"/>
          <w:sz w:val="28"/>
          <w:szCs w:val="28"/>
        </w:rPr>
        <w:t>。</w:t>
      </w:r>
      <w:r>
        <w:rPr>
          <w:color w:val="000000" w:themeColor="text1"/>
          <w:sz w:val="28"/>
          <w:szCs w:val="28"/>
        </w:rPr>
        <w:t>受欧亚大陆和太平洋的共同影响，大陆度在</w:t>
      </w:r>
      <w:r>
        <w:rPr>
          <w:color w:val="000000" w:themeColor="text1"/>
          <w:sz w:val="28"/>
          <w:szCs w:val="28"/>
        </w:rPr>
        <w:t>50%</w:t>
      </w:r>
      <w:r>
        <w:rPr>
          <w:color w:val="000000" w:themeColor="text1"/>
          <w:sz w:val="28"/>
          <w:szCs w:val="28"/>
        </w:rPr>
        <w:t>以上，是暖温带季风型半湿润大陆性气候。</w:t>
      </w:r>
      <w:r>
        <w:rPr>
          <w:color w:val="000000" w:themeColor="text1"/>
          <w:sz w:val="28"/>
          <w:szCs w:val="28"/>
        </w:rPr>
        <w:lastRenderedPageBreak/>
        <w:t>其气候特点为冬冷夏热，四季分明。春季风多雨少，早春冷暖无常，常有倒春寒出现，晚春回暖迅速夏季炎热多雨，温高湿大；秋季天高气爽，晚秋多干旱；冬季干冷，寒风频吹。因受典型季风气候影响，四季的气温分布分明，年平均气温</w:t>
      </w:r>
      <w:r>
        <w:rPr>
          <w:color w:val="000000" w:themeColor="text1"/>
          <w:sz w:val="28"/>
          <w:szCs w:val="28"/>
        </w:rPr>
        <w:t>12.3℃</w:t>
      </w:r>
      <w:r>
        <w:rPr>
          <w:color w:val="000000" w:themeColor="text1"/>
          <w:sz w:val="28"/>
          <w:szCs w:val="28"/>
        </w:rPr>
        <w:t>。</w:t>
      </w:r>
      <w:r>
        <w:rPr>
          <w:color w:val="000000" w:themeColor="text1"/>
          <w:sz w:val="28"/>
          <w:szCs w:val="28"/>
        </w:rPr>
        <w:t>1</w:t>
      </w:r>
      <w:r>
        <w:rPr>
          <w:color w:val="000000" w:themeColor="text1"/>
          <w:sz w:val="28"/>
          <w:szCs w:val="28"/>
        </w:rPr>
        <w:t>月份为全年的最冷月，全市平均气温为</w:t>
      </w:r>
      <w:r>
        <w:rPr>
          <w:color w:val="000000" w:themeColor="text1"/>
          <w:sz w:val="28"/>
          <w:szCs w:val="28"/>
        </w:rPr>
        <w:t>-3.3℃</w:t>
      </w:r>
      <w:r>
        <w:rPr>
          <w:color w:val="000000" w:themeColor="text1"/>
          <w:sz w:val="28"/>
          <w:szCs w:val="28"/>
        </w:rPr>
        <w:t>，</w:t>
      </w:r>
      <w:r>
        <w:rPr>
          <w:color w:val="000000" w:themeColor="text1"/>
          <w:sz w:val="28"/>
          <w:szCs w:val="28"/>
        </w:rPr>
        <w:t>7</w:t>
      </w:r>
      <w:r>
        <w:rPr>
          <w:color w:val="000000" w:themeColor="text1"/>
          <w:sz w:val="28"/>
          <w:szCs w:val="28"/>
        </w:rPr>
        <w:t>月份为最热月，全市平均气温为</w:t>
      </w:r>
      <w:r>
        <w:rPr>
          <w:color w:val="000000" w:themeColor="text1"/>
          <w:sz w:val="28"/>
          <w:szCs w:val="28"/>
        </w:rPr>
        <w:t>26.0℃</w:t>
      </w:r>
      <w:r>
        <w:rPr>
          <w:color w:val="000000" w:themeColor="text1"/>
          <w:sz w:val="28"/>
          <w:szCs w:val="28"/>
        </w:rPr>
        <w:t>。春季升温迅速，秋季降温幅度大。年平均降水量在</w:t>
      </w:r>
      <w:r>
        <w:rPr>
          <w:color w:val="000000" w:themeColor="text1"/>
          <w:sz w:val="28"/>
          <w:szCs w:val="28"/>
        </w:rPr>
        <w:t>650mm</w:t>
      </w:r>
      <w:r>
        <w:rPr>
          <w:color w:val="000000" w:themeColor="text1"/>
          <w:sz w:val="28"/>
          <w:szCs w:val="28"/>
        </w:rPr>
        <w:t>左右。潍坊市属于季风气候区，夏季主导风向是东南风，冬季主导风向是西北风。潍坊全市年平均风速</w:t>
      </w:r>
      <w:r>
        <w:rPr>
          <w:color w:val="000000" w:themeColor="text1"/>
          <w:sz w:val="28"/>
          <w:szCs w:val="28"/>
        </w:rPr>
        <w:t>3.0m/s</w:t>
      </w:r>
      <w:r>
        <w:rPr>
          <w:color w:val="000000" w:themeColor="text1"/>
          <w:sz w:val="28"/>
          <w:szCs w:val="28"/>
        </w:rPr>
        <w:t>，极大风速为</w:t>
      </w:r>
      <w:r>
        <w:rPr>
          <w:color w:val="000000" w:themeColor="text1"/>
          <w:sz w:val="28"/>
          <w:szCs w:val="28"/>
        </w:rPr>
        <w:t>36.2m/s</w:t>
      </w:r>
      <w:r>
        <w:rPr>
          <w:color w:val="000000" w:themeColor="text1"/>
          <w:sz w:val="28"/>
          <w:szCs w:val="28"/>
        </w:rPr>
        <w:t>，风力达</w:t>
      </w:r>
      <w:r>
        <w:rPr>
          <w:color w:val="000000" w:themeColor="text1"/>
          <w:sz w:val="28"/>
          <w:szCs w:val="28"/>
        </w:rPr>
        <w:t>12</w:t>
      </w:r>
      <w:r>
        <w:rPr>
          <w:color w:val="000000" w:themeColor="text1"/>
          <w:sz w:val="28"/>
          <w:szCs w:val="28"/>
        </w:rPr>
        <w:t>级，于</w:t>
      </w:r>
      <w:r>
        <w:rPr>
          <w:color w:val="000000" w:themeColor="text1"/>
          <w:sz w:val="28"/>
          <w:szCs w:val="28"/>
        </w:rPr>
        <w:t>1978</w:t>
      </w:r>
      <w:r>
        <w:rPr>
          <w:color w:val="000000" w:themeColor="text1"/>
          <w:sz w:val="28"/>
          <w:szCs w:val="28"/>
        </w:rPr>
        <w:t>年</w:t>
      </w:r>
      <w:r>
        <w:rPr>
          <w:color w:val="000000" w:themeColor="text1"/>
          <w:sz w:val="28"/>
          <w:szCs w:val="28"/>
        </w:rPr>
        <w:t>7</w:t>
      </w:r>
      <w:r>
        <w:rPr>
          <w:color w:val="000000" w:themeColor="text1"/>
          <w:sz w:val="28"/>
          <w:szCs w:val="28"/>
        </w:rPr>
        <w:t>月</w:t>
      </w:r>
      <w:r>
        <w:rPr>
          <w:color w:val="000000" w:themeColor="text1"/>
          <w:sz w:val="28"/>
          <w:szCs w:val="28"/>
        </w:rPr>
        <w:t>9</w:t>
      </w:r>
      <w:r>
        <w:rPr>
          <w:color w:val="000000" w:themeColor="text1"/>
          <w:sz w:val="28"/>
          <w:szCs w:val="28"/>
        </w:rPr>
        <w:t>日出现在潍城。</w:t>
      </w:r>
    </w:p>
    <w:p w:rsidR="005203F9" w:rsidRDefault="00000000">
      <w:pPr>
        <w:pStyle w:val="Char3"/>
        <w:widowControl w:val="0"/>
        <w:adjustRightInd w:val="0"/>
        <w:snapToGrid w:val="0"/>
        <w:spacing w:after="0" w:line="360" w:lineRule="auto"/>
        <w:ind w:firstLineChars="200" w:firstLine="566"/>
        <w:rPr>
          <w:color w:val="000000" w:themeColor="text1"/>
          <w:sz w:val="28"/>
          <w:szCs w:val="28"/>
        </w:rPr>
      </w:pPr>
      <w:r>
        <w:rPr>
          <w:color w:val="000000" w:themeColor="text1"/>
          <w:sz w:val="28"/>
          <w:szCs w:val="28"/>
        </w:rPr>
        <w:t>3.</w:t>
      </w:r>
      <w:r>
        <w:rPr>
          <w:color w:val="000000" w:themeColor="text1"/>
          <w:sz w:val="28"/>
          <w:szCs w:val="28"/>
        </w:rPr>
        <w:t>地震烈度</w:t>
      </w:r>
    </w:p>
    <w:p w:rsidR="005203F9" w:rsidRDefault="00000000">
      <w:pPr>
        <w:pStyle w:val="Char3"/>
        <w:widowControl w:val="0"/>
        <w:adjustRightInd w:val="0"/>
        <w:snapToGrid w:val="0"/>
        <w:spacing w:after="0" w:line="360" w:lineRule="auto"/>
        <w:ind w:firstLineChars="200" w:firstLine="566"/>
        <w:rPr>
          <w:color w:val="000000" w:themeColor="text1"/>
          <w:sz w:val="28"/>
          <w:szCs w:val="28"/>
        </w:rPr>
      </w:pPr>
      <w:r>
        <w:rPr>
          <w:color w:val="000000" w:themeColor="text1"/>
          <w:sz w:val="28"/>
          <w:szCs w:val="28"/>
        </w:rPr>
        <w:t>地震烈度为</w:t>
      </w:r>
      <w:r>
        <w:rPr>
          <w:color w:val="000000" w:themeColor="text1"/>
          <w:sz w:val="28"/>
          <w:szCs w:val="28"/>
        </w:rPr>
        <w:t>7</w:t>
      </w:r>
      <w:r>
        <w:rPr>
          <w:color w:val="000000" w:themeColor="text1"/>
          <w:sz w:val="28"/>
          <w:szCs w:val="28"/>
        </w:rPr>
        <w:t>度，设计基本地震加度速度值为</w:t>
      </w:r>
      <w:r>
        <w:rPr>
          <w:color w:val="000000" w:themeColor="text1"/>
          <w:sz w:val="28"/>
          <w:szCs w:val="28"/>
        </w:rPr>
        <w:t>0.15g</w:t>
      </w:r>
      <w:r>
        <w:rPr>
          <w:color w:val="000000" w:themeColor="text1"/>
          <w:sz w:val="28"/>
          <w:szCs w:val="28"/>
        </w:rPr>
        <w:t>，所属的设计抗震分组为第二组。</w:t>
      </w:r>
    </w:p>
    <w:p w:rsidR="005203F9" w:rsidRDefault="00000000">
      <w:pPr>
        <w:pStyle w:val="a4"/>
        <w:adjustRightInd w:val="0"/>
        <w:snapToGrid w:val="0"/>
        <w:spacing w:line="360" w:lineRule="auto"/>
        <w:ind w:firstLineChars="0" w:firstLine="0"/>
        <w:outlineLvl w:val="3"/>
        <w:rPr>
          <w:b/>
          <w:color w:val="000000" w:themeColor="text1"/>
          <w:sz w:val="28"/>
          <w:szCs w:val="28"/>
        </w:rPr>
      </w:pPr>
      <w:r>
        <w:rPr>
          <w:b/>
          <w:color w:val="000000" w:themeColor="text1"/>
          <w:sz w:val="28"/>
          <w:szCs w:val="28"/>
        </w:rPr>
        <w:t>2.3.5.7</w:t>
      </w:r>
      <w:r>
        <w:rPr>
          <w:b/>
          <w:color w:val="000000" w:themeColor="text1"/>
          <w:sz w:val="28"/>
          <w:szCs w:val="28"/>
        </w:rPr>
        <w:t>作业区域井场情况</w:t>
      </w:r>
    </w:p>
    <w:p w:rsidR="005203F9" w:rsidRDefault="00000000">
      <w:pPr>
        <w:pStyle w:val="Char3"/>
        <w:widowControl w:val="0"/>
        <w:adjustRightInd w:val="0"/>
        <w:snapToGrid w:val="0"/>
        <w:spacing w:after="0" w:line="360" w:lineRule="auto"/>
        <w:ind w:firstLineChars="200" w:firstLine="566"/>
        <w:rPr>
          <w:color w:val="000000" w:themeColor="text1"/>
          <w:sz w:val="28"/>
          <w:szCs w:val="28"/>
        </w:rPr>
      </w:pPr>
      <w:r>
        <w:rPr>
          <w:color w:val="000000" w:themeColor="text1"/>
          <w:sz w:val="28"/>
          <w:szCs w:val="28"/>
        </w:rPr>
        <w:t>评价过程中，该公司小修</w:t>
      </w:r>
      <w:r>
        <w:rPr>
          <w:color w:val="000000" w:themeColor="text1"/>
          <w:sz w:val="28"/>
          <w:szCs w:val="28"/>
        </w:rPr>
        <w:t>16</w:t>
      </w:r>
      <w:r>
        <w:rPr>
          <w:color w:val="000000" w:themeColor="text1"/>
          <w:sz w:val="28"/>
          <w:szCs w:val="28"/>
        </w:rPr>
        <w:t>队在东辛采油厂辛一采油管理区辛</w:t>
      </w:r>
      <w:r>
        <w:rPr>
          <w:color w:val="000000" w:themeColor="text1"/>
          <w:sz w:val="28"/>
          <w:szCs w:val="28"/>
        </w:rPr>
        <w:t>47-22</w:t>
      </w:r>
      <w:r>
        <w:rPr>
          <w:color w:val="000000" w:themeColor="text1"/>
          <w:sz w:val="28"/>
          <w:szCs w:val="28"/>
        </w:rPr>
        <w:t>井施工；大修</w:t>
      </w:r>
      <w:r>
        <w:rPr>
          <w:color w:val="000000" w:themeColor="text1"/>
          <w:sz w:val="28"/>
          <w:szCs w:val="28"/>
        </w:rPr>
        <w:t>2</w:t>
      </w:r>
      <w:r>
        <w:rPr>
          <w:color w:val="000000" w:themeColor="text1"/>
          <w:sz w:val="28"/>
          <w:szCs w:val="28"/>
        </w:rPr>
        <w:t>队在东辛采油厂辛一采油管理区辛</w:t>
      </w:r>
      <w:r>
        <w:rPr>
          <w:color w:val="000000" w:themeColor="text1"/>
          <w:sz w:val="28"/>
          <w:szCs w:val="28"/>
        </w:rPr>
        <w:t>47-16</w:t>
      </w:r>
      <w:r>
        <w:rPr>
          <w:color w:val="000000" w:themeColor="text1"/>
          <w:sz w:val="28"/>
          <w:szCs w:val="28"/>
        </w:rPr>
        <w:t>井施工；</w:t>
      </w:r>
      <w:r>
        <w:rPr>
          <w:color w:val="000000" w:themeColor="text1"/>
          <w:sz w:val="28"/>
        </w:rPr>
        <w:t>侧钻</w:t>
      </w:r>
      <w:r>
        <w:rPr>
          <w:color w:val="000000" w:themeColor="text1"/>
          <w:sz w:val="28"/>
        </w:rPr>
        <w:t>1</w:t>
      </w:r>
      <w:r>
        <w:rPr>
          <w:color w:val="000000" w:themeColor="text1"/>
          <w:sz w:val="28"/>
        </w:rPr>
        <w:t>队在</w:t>
      </w:r>
      <w:r>
        <w:rPr>
          <w:color w:val="000000" w:themeColor="text1"/>
          <w:sz w:val="28"/>
          <w:szCs w:val="28"/>
        </w:rPr>
        <w:t>东辛采油厂辛一采油管理区</w:t>
      </w:r>
      <w:r>
        <w:rPr>
          <w:color w:val="000000" w:themeColor="text1"/>
          <w:sz w:val="28"/>
        </w:rPr>
        <w:t>辛</w:t>
      </w:r>
      <w:r>
        <w:rPr>
          <w:color w:val="000000" w:themeColor="text1"/>
          <w:sz w:val="28"/>
        </w:rPr>
        <w:t>11-</w:t>
      </w:r>
      <w:r>
        <w:rPr>
          <w:color w:val="000000" w:themeColor="text1"/>
          <w:sz w:val="28"/>
        </w:rPr>
        <w:t>侧斜</w:t>
      </w:r>
      <w:r>
        <w:rPr>
          <w:color w:val="000000" w:themeColor="text1"/>
          <w:sz w:val="28"/>
        </w:rPr>
        <w:t>35</w:t>
      </w:r>
      <w:r>
        <w:rPr>
          <w:color w:val="000000" w:themeColor="text1"/>
          <w:sz w:val="28"/>
        </w:rPr>
        <w:t>井施工</w:t>
      </w:r>
      <w:r>
        <w:rPr>
          <w:color w:val="000000" w:themeColor="text1"/>
          <w:sz w:val="28"/>
          <w:szCs w:val="28"/>
        </w:rPr>
        <w:t>。辛</w:t>
      </w:r>
      <w:r>
        <w:rPr>
          <w:color w:val="000000" w:themeColor="text1"/>
          <w:sz w:val="28"/>
          <w:szCs w:val="28"/>
        </w:rPr>
        <w:t>47-22</w:t>
      </w:r>
      <w:r>
        <w:rPr>
          <w:color w:val="000000" w:themeColor="text1"/>
          <w:sz w:val="28"/>
          <w:szCs w:val="28"/>
        </w:rPr>
        <w:t>井、辛</w:t>
      </w:r>
      <w:r>
        <w:rPr>
          <w:color w:val="000000" w:themeColor="text1"/>
          <w:sz w:val="28"/>
          <w:szCs w:val="28"/>
        </w:rPr>
        <w:t>47-16</w:t>
      </w:r>
      <w:r>
        <w:rPr>
          <w:color w:val="000000" w:themeColor="text1"/>
          <w:sz w:val="28"/>
          <w:szCs w:val="28"/>
        </w:rPr>
        <w:t>井、</w:t>
      </w:r>
      <w:r>
        <w:rPr>
          <w:color w:val="000000" w:themeColor="text1"/>
          <w:sz w:val="28"/>
        </w:rPr>
        <w:t>辛</w:t>
      </w:r>
      <w:r>
        <w:rPr>
          <w:color w:val="000000" w:themeColor="text1"/>
          <w:sz w:val="28"/>
        </w:rPr>
        <w:t>11-</w:t>
      </w:r>
      <w:r>
        <w:rPr>
          <w:color w:val="000000" w:themeColor="text1"/>
          <w:sz w:val="28"/>
        </w:rPr>
        <w:t>侧斜</w:t>
      </w:r>
      <w:r>
        <w:rPr>
          <w:color w:val="000000" w:themeColor="text1"/>
          <w:sz w:val="28"/>
        </w:rPr>
        <w:t>35</w:t>
      </w:r>
      <w:r>
        <w:rPr>
          <w:color w:val="000000" w:themeColor="text1"/>
          <w:sz w:val="28"/>
        </w:rPr>
        <w:t>井</w:t>
      </w:r>
      <w:r>
        <w:rPr>
          <w:color w:val="000000" w:themeColor="text1"/>
          <w:sz w:val="28"/>
          <w:szCs w:val="28"/>
        </w:rPr>
        <w:t>均位于东营市东营区。上述三口井道路状况良好，周围为散居民户、商贸园及荒地。井场四周设有警戒线，外部人员不能随便进入现场。井场内有值班站房，井场布置能够满足施工需要。井场无污染，井口装置、生产设施配套齐全。井场照片如下：</w:t>
      </w:r>
    </w:p>
    <w:p w:rsidR="005203F9" w:rsidRDefault="005203F9">
      <w:pPr>
        <w:rPr>
          <w:bCs/>
          <w:color w:val="000000" w:themeColor="text1"/>
          <w:szCs w:val="32"/>
        </w:rPr>
      </w:pPr>
    </w:p>
    <w:p w:rsidR="005203F9" w:rsidRDefault="00000000">
      <w:pPr>
        <w:jc w:val="center"/>
        <w:rPr>
          <w:b/>
          <w:color w:val="000000" w:themeColor="text1"/>
          <w:sz w:val="24"/>
        </w:rPr>
      </w:pPr>
      <w:r>
        <w:rPr>
          <w:b/>
          <w:color w:val="000000" w:themeColor="text1"/>
          <w:sz w:val="24"/>
        </w:rPr>
        <w:t>图</w:t>
      </w:r>
      <w:r>
        <w:rPr>
          <w:b/>
          <w:color w:val="000000" w:themeColor="text1"/>
          <w:sz w:val="24"/>
        </w:rPr>
        <w:t xml:space="preserve">2-2 </w:t>
      </w:r>
      <w:r>
        <w:rPr>
          <w:b/>
          <w:bCs/>
          <w:color w:val="000000" w:themeColor="text1"/>
          <w:sz w:val="24"/>
        </w:rPr>
        <w:t>东辛采油厂</w:t>
      </w:r>
      <w:r>
        <w:rPr>
          <w:b/>
          <w:color w:val="000000" w:themeColor="text1"/>
          <w:sz w:val="24"/>
        </w:rPr>
        <w:t>辛一采油管理区辛</w:t>
      </w:r>
      <w:r>
        <w:rPr>
          <w:b/>
          <w:color w:val="000000" w:themeColor="text1"/>
          <w:sz w:val="24"/>
        </w:rPr>
        <w:t>47-22</w:t>
      </w:r>
      <w:r>
        <w:rPr>
          <w:b/>
          <w:color w:val="000000" w:themeColor="text1"/>
          <w:sz w:val="24"/>
        </w:rPr>
        <w:t>井</w:t>
      </w:r>
    </w:p>
    <w:p w:rsidR="005203F9" w:rsidRDefault="005203F9">
      <w:pPr>
        <w:jc w:val="center"/>
        <w:rPr>
          <w:b/>
          <w:color w:val="000000" w:themeColor="text1"/>
          <w:sz w:val="24"/>
        </w:rPr>
      </w:pPr>
    </w:p>
    <w:p w:rsidR="005203F9" w:rsidRDefault="00000000">
      <w:pPr>
        <w:jc w:val="center"/>
        <w:rPr>
          <w:b/>
          <w:color w:val="000000" w:themeColor="text1"/>
          <w:sz w:val="24"/>
        </w:rPr>
      </w:pPr>
      <w:r>
        <w:rPr>
          <w:b/>
          <w:color w:val="000000" w:themeColor="text1"/>
          <w:sz w:val="24"/>
        </w:rPr>
        <w:t>图</w:t>
      </w:r>
      <w:r>
        <w:rPr>
          <w:b/>
          <w:color w:val="000000" w:themeColor="text1"/>
          <w:sz w:val="24"/>
        </w:rPr>
        <w:t xml:space="preserve">2-3 </w:t>
      </w:r>
      <w:r>
        <w:rPr>
          <w:b/>
          <w:bCs/>
          <w:color w:val="000000" w:themeColor="text1"/>
          <w:sz w:val="24"/>
        </w:rPr>
        <w:t>东辛采油厂</w:t>
      </w:r>
      <w:r>
        <w:rPr>
          <w:b/>
          <w:color w:val="000000" w:themeColor="text1"/>
          <w:sz w:val="24"/>
        </w:rPr>
        <w:t>辛一采油管理区辛</w:t>
      </w:r>
      <w:r>
        <w:rPr>
          <w:b/>
          <w:color w:val="000000" w:themeColor="text1"/>
          <w:sz w:val="24"/>
        </w:rPr>
        <w:t>47-16</w:t>
      </w:r>
      <w:r>
        <w:rPr>
          <w:b/>
          <w:color w:val="000000" w:themeColor="text1"/>
          <w:sz w:val="24"/>
        </w:rPr>
        <w:t>井</w:t>
      </w:r>
    </w:p>
    <w:p w:rsidR="005203F9" w:rsidRDefault="005203F9">
      <w:pPr>
        <w:adjustRightInd w:val="0"/>
        <w:snapToGrid w:val="0"/>
        <w:spacing w:line="360" w:lineRule="auto"/>
        <w:jc w:val="center"/>
        <w:rPr>
          <w:b/>
          <w:color w:val="000000" w:themeColor="text1"/>
          <w:sz w:val="24"/>
        </w:rPr>
      </w:pPr>
    </w:p>
    <w:p w:rsidR="005203F9" w:rsidRDefault="00000000">
      <w:pPr>
        <w:adjustRightInd w:val="0"/>
        <w:snapToGrid w:val="0"/>
        <w:spacing w:line="360" w:lineRule="auto"/>
        <w:jc w:val="center"/>
        <w:rPr>
          <w:b/>
          <w:color w:val="000000" w:themeColor="text1"/>
          <w:sz w:val="24"/>
        </w:rPr>
      </w:pPr>
      <w:r>
        <w:rPr>
          <w:b/>
          <w:color w:val="000000" w:themeColor="text1"/>
          <w:sz w:val="24"/>
        </w:rPr>
        <w:t>图</w:t>
      </w:r>
      <w:r>
        <w:rPr>
          <w:b/>
          <w:color w:val="000000" w:themeColor="text1"/>
          <w:sz w:val="24"/>
        </w:rPr>
        <w:t xml:space="preserve">2-4 </w:t>
      </w:r>
      <w:r>
        <w:rPr>
          <w:b/>
          <w:bCs/>
          <w:color w:val="000000" w:themeColor="text1"/>
          <w:sz w:val="24"/>
        </w:rPr>
        <w:t>东辛采油厂</w:t>
      </w:r>
      <w:r>
        <w:rPr>
          <w:b/>
          <w:color w:val="000000" w:themeColor="text1"/>
          <w:sz w:val="24"/>
        </w:rPr>
        <w:t>辛一采油管理区辛</w:t>
      </w:r>
      <w:r>
        <w:rPr>
          <w:b/>
          <w:color w:val="000000" w:themeColor="text1"/>
          <w:sz w:val="24"/>
        </w:rPr>
        <w:t>11-</w:t>
      </w:r>
      <w:r>
        <w:rPr>
          <w:b/>
          <w:color w:val="000000" w:themeColor="text1"/>
          <w:sz w:val="24"/>
        </w:rPr>
        <w:t>侧斜</w:t>
      </w:r>
      <w:r>
        <w:rPr>
          <w:b/>
          <w:color w:val="000000" w:themeColor="text1"/>
          <w:sz w:val="24"/>
        </w:rPr>
        <w:t>35</w:t>
      </w:r>
      <w:r>
        <w:rPr>
          <w:b/>
          <w:color w:val="000000" w:themeColor="text1"/>
          <w:sz w:val="24"/>
        </w:rPr>
        <w:t>井</w:t>
      </w:r>
    </w:p>
    <w:p w:rsidR="005203F9"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36" w:name="_Toc20173"/>
      <w:r>
        <w:rPr>
          <w:rFonts w:ascii="Times New Roman" w:hAnsi="Times New Roman"/>
          <w:b w:val="0"/>
          <w:bCs/>
          <w:color w:val="000000" w:themeColor="text1"/>
          <w:szCs w:val="32"/>
        </w:rPr>
        <w:lastRenderedPageBreak/>
        <w:t xml:space="preserve">2.4 </w:t>
      </w:r>
      <w:r>
        <w:rPr>
          <w:rFonts w:ascii="Times New Roman" w:hAnsi="Times New Roman"/>
          <w:b w:val="0"/>
          <w:bCs/>
          <w:color w:val="000000" w:themeColor="text1"/>
          <w:szCs w:val="32"/>
        </w:rPr>
        <w:t>安全生产管理机构的设置和安全生产管理人员的配备</w:t>
      </w:r>
      <w:bookmarkEnd w:id="36"/>
    </w:p>
    <w:p w:rsidR="005203F9" w:rsidRDefault="00000000">
      <w:pPr>
        <w:adjustRightInd w:val="0"/>
        <w:snapToGrid w:val="0"/>
        <w:spacing w:line="360" w:lineRule="auto"/>
        <w:ind w:firstLineChars="200" w:firstLine="566"/>
        <w:jc w:val="left"/>
        <w:rPr>
          <w:color w:val="000000" w:themeColor="text1"/>
          <w:sz w:val="28"/>
          <w:szCs w:val="28"/>
        </w:rPr>
      </w:pPr>
      <w:bookmarkStart w:id="37" w:name="_Toc20534"/>
      <w:r>
        <w:rPr>
          <w:rFonts w:hint="eastAsia"/>
          <w:color w:val="000000" w:themeColor="text1"/>
          <w:sz w:val="28"/>
          <w:szCs w:val="28"/>
        </w:rPr>
        <w:t>涉及企业机密，不予公开。</w:t>
      </w:r>
    </w:p>
    <w:p w:rsidR="005203F9"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r>
        <w:rPr>
          <w:rFonts w:ascii="Times New Roman" w:hAnsi="Times New Roman"/>
          <w:b w:val="0"/>
          <w:bCs/>
          <w:color w:val="000000" w:themeColor="text1"/>
          <w:szCs w:val="32"/>
        </w:rPr>
        <w:t xml:space="preserve">2.5 </w:t>
      </w:r>
      <w:r>
        <w:rPr>
          <w:rFonts w:ascii="Times New Roman" w:hAnsi="Times New Roman"/>
          <w:b w:val="0"/>
          <w:bCs/>
          <w:color w:val="000000" w:themeColor="text1"/>
          <w:szCs w:val="32"/>
        </w:rPr>
        <w:t>安全生产规章制度及操作规程</w:t>
      </w:r>
      <w:bookmarkEnd w:id="37"/>
    </w:p>
    <w:p w:rsidR="005203F9" w:rsidRDefault="00000000">
      <w:pPr>
        <w:adjustRightInd w:val="0"/>
        <w:snapToGrid w:val="0"/>
        <w:spacing w:line="360" w:lineRule="auto"/>
        <w:ind w:firstLineChars="200" w:firstLine="566"/>
        <w:rPr>
          <w:color w:val="000000" w:themeColor="text1"/>
          <w:sz w:val="28"/>
        </w:rPr>
      </w:pPr>
      <w:r>
        <w:rPr>
          <w:color w:val="000000" w:themeColor="text1"/>
          <w:sz w:val="28"/>
        </w:rPr>
        <w:t>公司自成立以来，建立健全了以安全生产责任制为主要内容的各项安全管理制度，根据本单位施工工艺、设备和岗位特点制定了各岗位安全操作规程，并汇编成册。</w:t>
      </w:r>
    </w:p>
    <w:p w:rsidR="005203F9"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2.5.1 </w:t>
      </w:r>
      <w:r>
        <w:rPr>
          <w:rFonts w:eastAsia="黑体"/>
          <w:b w:val="0"/>
          <w:snapToGrid w:val="0"/>
          <w:color w:val="000000" w:themeColor="text1"/>
          <w:kern w:val="0"/>
          <w:sz w:val="28"/>
          <w:szCs w:val="28"/>
        </w:rPr>
        <w:t>安全生产责任制</w:t>
      </w:r>
    </w:p>
    <w:p w:rsidR="005203F9" w:rsidRDefault="00000000">
      <w:pPr>
        <w:tabs>
          <w:tab w:val="left" w:pos="0"/>
        </w:tabs>
        <w:adjustRightInd w:val="0"/>
        <w:snapToGrid w:val="0"/>
        <w:spacing w:line="360" w:lineRule="auto"/>
        <w:ind w:firstLineChars="200" w:firstLine="566"/>
        <w:rPr>
          <w:color w:val="000000" w:themeColor="text1"/>
          <w:sz w:val="28"/>
          <w:szCs w:val="28"/>
        </w:rPr>
      </w:pPr>
      <w:r>
        <w:rPr>
          <w:color w:val="000000" w:themeColor="text1"/>
          <w:sz w:val="28"/>
          <w:szCs w:val="28"/>
        </w:rPr>
        <w:t>安全生产责任制是根据我国的安全生产方针</w:t>
      </w:r>
      <w:r>
        <w:rPr>
          <w:color w:val="000000" w:themeColor="text1"/>
          <w:sz w:val="28"/>
          <w:szCs w:val="28"/>
        </w:rPr>
        <w:t>“</w:t>
      </w:r>
      <w:r>
        <w:rPr>
          <w:color w:val="000000" w:themeColor="text1"/>
          <w:sz w:val="28"/>
          <w:szCs w:val="28"/>
        </w:rPr>
        <w:t>安全第一，预防为主，综合治理</w:t>
      </w:r>
      <w:r>
        <w:rPr>
          <w:color w:val="000000" w:themeColor="text1"/>
          <w:sz w:val="28"/>
          <w:szCs w:val="28"/>
        </w:rPr>
        <w:t>”</w:t>
      </w:r>
      <w:r>
        <w:rPr>
          <w:color w:val="000000" w:themeColor="text1"/>
          <w:sz w:val="28"/>
          <w:szCs w:val="28"/>
        </w:rPr>
        <w:t>和安全生产法规建立的各级领导、职能部门、工程技术人员、岗位操作人员在劳动生产过程中对安全生产层层负责的制度。安全生产责任制是企业岗位责任制的一个组成部分，是企业中最基本的一项安全制度，也是企业安全生产、劳动保护管理制度的核心。该公司已经建立的安全生产责任制（井下作业）主要包括：</w:t>
      </w:r>
    </w:p>
    <w:p w:rsidR="005203F9"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rsidR="005203F9" w:rsidRDefault="00000000">
      <w:pPr>
        <w:pStyle w:val="18"/>
        <w:adjustRightInd w:val="0"/>
        <w:snapToGrid w:val="0"/>
        <w:spacing w:line="360" w:lineRule="auto"/>
        <w:ind w:firstLine="566"/>
        <w:rPr>
          <w:color w:val="000000" w:themeColor="text1"/>
          <w:sz w:val="28"/>
          <w:szCs w:val="28"/>
        </w:rPr>
      </w:pPr>
      <w:r>
        <w:rPr>
          <w:color w:val="000000" w:themeColor="text1"/>
          <w:sz w:val="28"/>
          <w:szCs w:val="28"/>
        </w:rPr>
        <w:t>该公司已经建立了从总经理到一般员工的安全生产责任制，符合《中华人民共和国安全生产法》（主席令</w:t>
      </w:r>
      <w:r>
        <w:rPr>
          <w:color w:val="000000" w:themeColor="text1"/>
          <w:sz w:val="28"/>
          <w:szCs w:val="28"/>
        </w:rPr>
        <w:t>[2021]</w:t>
      </w:r>
      <w:r>
        <w:rPr>
          <w:color w:val="000000" w:themeColor="text1"/>
          <w:sz w:val="28"/>
          <w:szCs w:val="28"/>
        </w:rPr>
        <w:t>第</w:t>
      </w:r>
      <w:r>
        <w:rPr>
          <w:color w:val="000000" w:themeColor="text1"/>
          <w:sz w:val="28"/>
          <w:szCs w:val="28"/>
        </w:rPr>
        <w:t>88</w:t>
      </w:r>
      <w:r>
        <w:rPr>
          <w:color w:val="000000" w:themeColor="text1"/>
          <w:sz w:val="28"/>
          <w:szCs w:val="28"/>
        </w:rPr>
        <w:t>号）第二十二条、《山东省安全生产条例》（</w:t>
      </w:r>
      <w:r>
        <w:rPr>
          <w:color w:val="000000" w:themeColor="text1"/>
          <w:sz w:val="28"/>
          <w:szCs w:val="28"/>
        </w:rPr>
        <w:t>2021</w:t>
      </w:r>
      <w:r>
        <w:rPr>
          <w:color w:val="000000" w:themeColor="text1"/>
          <w:sz w:val="28"/>
          <w:szCs w:val="28"/>
        </w:rPr>
        <w:t>年</w:t>
      </w:r>
      <w:r>
        <w:rPr>
          <w:color w:val="000000" w:themeColor="text1"/>
          <w:sz w:val="28"/>
          <w:szCs w:val="28"/>
        </w:rPr>
        <w:t>12</w:t>
      </w:r>
      <w:r>
        <w:rPr>
          <w:color w:val="000000" w:themeColor="text1"/>
          <w:sz w:val="28"/>
          <w:szCs w:val="28"/>
        </w:rPr>
        <w:t>月</w:t>
      </w:r>
      <w:r>
        <w:rPr>
          <w:color w:val="000000" w:themeColor="text1"/>
          <w:sz w:val="28"/>
          <w:szCs w:val="28"/>
        </w:rPr>
        <w:t>3</w:t>
      </w:r>
      <w:r>
        <w:rPr>
          <w:color w:val="000000" w:themeColor="text1"/>
          <w:sz w:val="28"/>
          <w:szCs w:val="28"/>
        </w:rPr>
        <w:t>日山东省第十三届人民代表大会常务委员会第三十二次会议修订）第十六条、《山东省生产经营单位安全生产主体责任规定》（山东省人民政府令</w:t>
      </w:r>
      <w:r>
        <w:rPr>
          <w:color w:val="000000" w:themeColor="text1"/>
          <w:sz w:val="28"/>
          <w:szCs w:val="28"/>
        </w:rPr>
        <w:t>[2018]</w:t>
      </w:r>
      <w:r>
        <w:rPr>
          <w:color w:val="000000" w:themeColor="text1"/>
          <w:sz w:val="28"/>
          <w:szCs w:val="28"/>
        </w:rPr>
        <w:t>第</w:t>
      </w:r>
      <w:r>
        <w:rPr>
          <w:color w:val="000000" w:themeColor="text1"/>
          <w:sz w:val="28"/>
          <w:szCs w:val="28"/>
        </w:rPr>
        <w:t>311</w:t>
      </w:r>
      <w:r>
        <w:rPr>
          <w:color w:val="000000" w:themeColor="text1"/>
          <w:sz w:val="28"/>
          <w:szCs w:val="28"/>
        </w:rPr>
        <w:t>号）中第六条、《关于印发山东省生产经营单位全员安全生产责任制的通知》《鲁安办发</w:t>
      </w:r>
      <w:r>
        <w:rPr>
          <w:color w:val="000000" w:themeColor="text1"/>
          <w:sz w:val="28"/>
          <w:szCs w:val="28"/>
        </w:rPr>
        <w:t>[2021]50</w:t>
      </w:r>
      <w:r>
        <w:rPr>
          <w:color w:val="000000" w:themeColor="text1"/>
          <w:sz w:val="28"/>
          <w:szCs w:val="28"/>
        </w:rPr>
        <w:t>号》的要求，建议企业根据相关规范定期进行修订、完善。</w:t>
      </w:r>
    </w:p>
    <w:p w:rsidR="005203F9"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2.5.2 </w:t>
      </w:r>
      <w:r>
        <w:rPr>
          <w:rFonts w:eastAsia="黑体"/>
          <w:b w:val="0"/>
          <w:snapToGrid w:val="0"/>
          <w:color w:val="000000" w:themeColor="text1"/>
          <w:kern w:val="0"/>
          <w:sz w:val="28"/>
          <w:szCs w:val="28"/>
        </w:rPr>
        <w:t>安全管理制度</w:t>
      </w:r>
    </w:p>
    <w:p w:rsidR="005203F9"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rsidR="005203F9" w:rsidRDefault="00000000">
      <w:pPr>
        <w:pStyle w:val="Default"/>
        <w:snapToGrid w:val="0"/>
        <w:spacing w:line="360" w:lineRule="auto"/>
        <w:ind w:firstLineChars="200" w:firstLine="566"/>
        <w:jc w:val="both"/>
        <w:rPr>
          <w:rFonts w:ascii="Times New Roman" w:eastAsia="宋体" w:hAnsi="Times New Roman" w:cs="Times New Roman"/>
          <w:color w:val="000000" w:themeColor="text1"/>
          <w:sz w:val="28"/>
          <w:szCs w:val="28"/>
        </w:rPr>
      </w:pPr>
      <w:r>
        <w:rPr>
          <w:rFonts w:ascii="Times New Roman" w:eastAsia="宋体" w:hAnsi="Times New Roman" w:cs="Times New Roman"/>
          <w:color w:val="000000" w:themeColor="text1"/>
          <w:sz w:val="28"/>
          <w:szCs w:val="28"/>
        </w:rPr>
        <w:t>胜利新大实业集团有限公司目前运行的安全管理制度健全，经</w:t>
      </w:r>
      <w:r>
        <w:rPr>
          <w:rFonts w:ascii="Times New Roman" w:eastAsia="宋体" w:hAnsi="Times New Roman" w:cs="Times New Roman"/>
          <w:color w:val="000000" w:themeColor="text1"/>
          <w:sz w:val="28"/>
          <w:szCs w:val="28"/>
        </w:rPr>
        <w:lastRenderedPageBreak/>
        <w:t>相关负责人审核签发，安全管理制度涵盖了《非煤矿矿山企业安全生产许可证实施办法》（原国家安全监管总局令第</w:t>
      </w:r>
      <w:r>
        <w:rPr>
          <w:rFonts w:ascii="Times New Roman" w:eastAsia="宋体" w:hAnsi="Times New Roman" w:cs="Times New Roman"/>
          <w:color w:val="000000" w:themeColor="text1"/>
          <w:sz w:val="28"/>
          <w:szCs w:val="28"/>
        </w:rPr>
        <w:t>20</w:t>
      </w:r>
      <w:r>
        <w:rPr>
          <w:rFonts w:ascii="Times New Roman" w:eastAsia="宋体" w:hAnsi="Times New Roman" w:cs="Times New Roman"/>
          <w:color w:val="000000" w:themeColor="text1"/>
          <w:sz w:val="28"/>
          <w:szCs w:val="28"/>
        </w:rPr>
        <w:t>号，</w:t>
      </w:r>
      <w:r>
        <w:rPr>
          <w:rFonts w:ascii="Times New Roman" w:eastAsia="宋体" w:hAnsi="Times New Roman" w:cs="Times New Roman"/>
          <w:color w:val="000000" w:themeColor="text1"/>
          <w:sz w:val="28"/>
          <w:szCs w:val="28"/>
        </w:rPr>
        <w:t>2015</w:t>
      </w:r>
      <w:r>
        <w:rPr>
          <w:rFonts w:ascii="Times New Roman" w:eastAsia="宋体" w:hAnsi="Times New Roman" w:cs="Times New Roman"/>
          <w:color w:val="000000" w:themeColor="text1"/>
          <w:sz w:val="28"/>
          <w:szCs w:val="28"/>
        </w:rPr>
        <w:t>年安全监管总局令第</w:t>
      </w:r>
      <w:r>
        <w:rPr>
          <w:rFonts w:ascii="Times New Roman" w:eastAsia="宋体" w:hAnsi="Times New Roman" w:cs="Times New Roman"/>
          <w:color w:val="000000" w:themeColor="text1"/>
          <w:sz w:val="28"/>
          <w:szCs w:val="28"/>
        </w:rPr>
        <w:t>78</w:t>
      </w:r>
      <w:r>
        <w:rPr>
          <w:rFonts w:ascii="Times New Roman" w:eastAsia="宋体" w:hAnsi="Times New Roman" w:cs="Times New Roman"/>
          <w:color w:val="000000" w:themeColor="text1"/>
          <w:sz w:val="28"/>
          <w:szCs w:val="28"/>
        </w:rPr>
        <w:t>号修正）第六条、《山东省安全生产条例》（</w:t>
      </w:r>
      <w:r>
        <w:rPr>
          <w:rFonts w:ascii="Times New Roman" w:eastAsia="宋体" w:hAnsi="Times New Roman" w:cs="Times New Roman"/>
          <w:color w:val="000000" w:themeColor="text1"/>
          <w:sz w:val="28"/>
          <w:szCs w:val="28"/>
        </w:rPr>
        <w:t>2021</w:t>
      </w:r>
      <w:r>
        <w:rPr>
          <w:rFonts w:ascii="Times New Roman" w:eastAsia="宋体" w:hAnsi="Times New Roman" w:cs="Times New Roman"/>
          <w:color w:val="000000" w:themeColor="text1"/>
          <w:sz w:val="28"/>
          <w:szCs w:val="28"/>
        </w:rPr>
        <w:t>年</w:t>
      </w:r>
      <w:r>
        <w:rPr>
          <w:rFonts w:ascii="Times New Roman" w:eastAsia="宋体" w:hAnsi="Times New Roman" w:cs="Times New Roman"/>
          <w:color w:val="000000" w:themeColor="text1"/>
          <w:sz w:val="28"/>
          <w:szCs w:val="28"/>
        </w:rPr>
        <w:t>12</w:t>
      </w:r>
      <w:r>
        <w:rPr>
          <w:rFonts w:ascii="Times New Roman" w:eastAsia="宋体" w:hAnsi="Times New Roman" w:cs="Times New Roman"/>
          <w:color w:val="000000" w:themeColor="text1"/>
          <w:sz w:val="28"/>
          <w:szCs w:val="28"/>
        </w:rPr>
        <w:t>月</w:t>
      </w:r>
      <w:r>
        <w:rPr>
          <w:rFonts w:ascii="Times New Roman" w:eastAsia="宋体" w:hAnsi="Times New Roman" w:cs="Times New Roman"/>
          <w:color w:val="000000" w:themeColor="text1"/>
          <w:sz w:val="28"/>
          <w:szCs w:val="28"/>
        </w:rPr>
        <w:t>3</w:t>
      </w:r>
      <w:r>
        <w:rPr>
          <w:rFonts w:ascii="Times New Roman" w:eastAsia="宋体" w:hAnsi="Times New Roman" w:cs="Times New Roman"/>
          <w:color w:val="000000" w:themeColor="text1"/>
          <w:sz w:val="28"/>
          <w:szCs w:val="28"/>
        </w:rPr>
        <w:t>日山东省第十三届人民代表大会常务委员会第三十二次会议修订）第十五条、《山东省生产经营单位安全生产主体责任规定》（山东省人民政府令</w:t>
      </w:r>
      <w:r>
        <w:rPr>
          <w:rFonts w:ascii="Times New Roman" w:eastAsia="宋体" w:hAnsi="Times New Roman" w:cs="Times New Roman"/>
          <w:color w:val="000000" w:themeColor="text1"/>
          <w:sz w:val="28"/>
          <w:szCs w:val="28"/>
        </w:rPr>
        <w:t>[2018]</w:t>
      </w:r>
      <w:r>
        <w:rPr>
          <w:rFonts w:ascii="Times New Roman" w:eastAsia="宋体" w:hAnsi="Times New Roman" w:cs="Times New Roman"/>
          <w:color w:val="000000" w:themeColor="text1"/>
          <w:sz w:val="28"/>
          <w:szCs w:val="28"/>
        </w:rPr>
        <w:t>第</w:t>
      </w:r>
      <w:r>
        <w:rPr>
          <w:rFonts w:ascii="Times New Roman" w:eastAsia="宋体" w:hAnsi="Times New Roman" w:cs="Times New Roman"/>
          <w:color w:val="000000" w:themeColor="text1"/>
          <w:sz w:val="28"/>
          <w:szCs w:val="28"/>
        </w:rPr>
        <w:t>311</w:t>
      </w:r>
      <w:r>
        <w:rPr>
          <w:rFonts w:ascii="Times New Roman" w:eastAsia="宋体" w:hAnsi="Times New Roman" w:cs="Times New Roman"/>
          <w:color w:val="000000" w:themeColor="text1"/>
          <w:sz w:val="28"/>
          <w:szCs w:val="28"/>
        </w:rPr>
        <w:t>号）第七条等要求的各项制度，且运行情况良好，建议企业定期更新完善现有安全管理制度。</w:t>
      </w:r>
    </w:p>
    <w:p w:rsidR="005203F9" w:rsidRDefault="00000000">
      <w:pPr>
        <w:pStyle w:val="Default"/>
        <w:snapToGrid w:val="0"/>
        <w:spacing w:line="360" w:lineRule="auto"/>
        <w:jc w:val="center"/>
        <w:rPr>
          <w:rFonts w:ascii="Times New Roman" w:eastAsia="宋体" w:hAnsi="Times New Roman" w:cs="Times New Roman"/>
          <w:b/>
          <w:bCs/>
          <w:color w:val="000000" w:themeColor="text1"/>
          <w:szCs w:val="28"/>
        </w:rPr>
      </w:pPr>
      <w:r>
        <w:rPr>
          <w:rFonts w:ascii="Times New Roman" w:eastAsia="宋体" w:hAnsi="Times New Roman" w:cs="Times New Roman"/>
          <w:b/>
          <w:bCs/>
          <w:color w:val="000000" w:themeColor="text1"/>
          <w:szCs w:val="28"/>
        </w:rPr>
        <w:t>表</w:t>
      </w:r>
      <w:r>
        <w:rPr>
          <w:rFonts w:ascii="Times New Roman" w:eastAsia="宋体" w:hAnsi="Times New Roman" w:cs="Times New Roman"/>
          <w:b/>
          <w:bCs/>
          <w:color w:val="000000" w:themeColor="text1"/>
          <w:szCs w:val="28"/>
        </w:rPr>
        <w:t xml:space="preserve">2-8 </w:t>
      </w:r>
      <w:r>
        <w:rPr>
          <w:rFonts w:ascii="Times New Roman" w:eastAsia="宋体" w:hAnsi="Times New Roman" w:cs="Times New Roman"/>
          <w:b/>
          <w:bCs/>
          <w:color w:val="000000" w:themeColor="text1"/>
          <w:szCs w:val="28"/>
        </w:rPr>
        <w:t>制度要求对比一览表</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clear" w:color="auto" w:fill="FFFFFF" w:themeFill="background1"/>
        <w:tblLayout w:type="fixed"/>
        <w:tblLook w:val="04A0" w:firstRow="1" w:lastRow="0" w:firstColumn="1" w:lastColumn="0" w:noHBand="0" w:noVBand="1"/>
      </w:tblPr>
      <w:tblGrid>
        <w:gridCol w:w="437"/>
        <w:gridCol w:w="3994"/>
        <w:gridCol w:w="2891"/>
        <w:gridCol w:w="948"/>
      </w:tblGrid>
      <w:tr w:rsidR="005203F9">
        <w:trPr>
          <w:cantSplit/>
          <w:trHeight w:val="761"/>
          <w:jc w:val="center"/>
        </w:trPr>
        <w:tc>
          <w:tcPr>
            <w:tcW w:w="26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b/>
                <w:bCs/>
                <w:color w:val="000000" w:themeColor="text1"/>
                <w:kern w:val="0"/>
                <w:szCs w:val="21"/>
              </w:rPr>
            </w:pPr>
            <w:r>
              <w:rPr>
                <w:b/>
                <w:bCs/>
                <w:color w:val="000000" w:themeColor="text1"/>
                <w:kern w:val="0"/>
                <w:szCs w:val="21"/>
              </w:rPr>
              <w:t>序号</w:t>
            </w:r>
          </w:p>
        </w:tc>
        <w:tc>
          <w:tcPr>
            <w:tcW w:w="241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b/>
                <w:bCs/>
                <w:color w:val="000000" w:themeColor="text1"/>
                <w:kern w:val="0"/>
                <w:szCs w:val="21"/>
              </w:rPr>
            </w:pPr>
            <w:r>
              <w:rPr>
                <w:b/>
                <w:bCs/>
                <w:color w:val="000000" w:themeColor="text1"/>
                <w:kern w:val="0"/>
                <w:szCs w:val="21"/>
              </w:rPr>
              <w:t>《非煤矿矿山企业安全生产许可证实施办法》（原国家安全监管总局令第</w:t>
            </w:r>
            <w:r>
              <w:rPr>
                <w:b/>
                <w:bCs/>
                <w:color w:val="000000" w:themeColor="text1"/>
                <w:kern w:val="0"/>
                <w:szCs w:val="21"/>
              </w:rPr>
              <w:t>20</w:t>
            </w:r>
            <w:r>
              <w:rPr>
                <w:b/>
                <w:bCs/>
                <w:color w:val="000000" w:themeColor="text1"/>
                <w:kern w:val="0"/>
                <w:szCs w:val="21"/>
              </w:rPr>
              <w:t>号，</w:t>
            </w:r>
            <w:r>
              <w:rPr>
                <w:b/>
                <w:bCs/>
                <w:color w:val="000000" w:themeColor="text1"/>
                <w:kern w:val="0"/>
                <w:szCs w:val="21"/>
              </w:rPr>
              <w:t>2015</w:t>
            </w:r>
            <w:r>
              <w:rPr>
                <w:b/>
                <w:bCs/>
                <w:color w:val="000000" w:themeColor="text1"/>
                <w:kern w:val="0"/>
                <w:szCs w:val="21"/>
              </w:rPr>
              <w:t>年安全监管总局令第</w:t>
            </w:r>
            <w:r>
              <w:rPr>
                <w:b/>
                <w:bCs/>
                <w:color w:val="000000" w:themeColor="text1"/>
                <w:kern w:val="0"/>
                <w:szCs w:val="21"/>
              </w:rPr>
              <w:t>78</w:t>
            </w:r>
            <w:r>
              <w:rPr>
                <w:b/>
                <w:bCs/>
                <w:color w:val="000000" w:themeColor="text1"/>
                <w:kern w:val="0"/>
                <w:szCs w:val="21"/>
              </w:rPr>
              <w:t>号修正）</w:t>
            </w: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b/>
                <w:bCs/>
                <w:color w:val="000000" w:themeColor="text1"/>
                <w:kern w:val="0"/>
                <w:szCs w:val="21"/>
              </w:rPr>
            </w:pPr>
            <w:r>
              <w:rPr>
                <w:b/>
                <w:bCs/>
                <w:color w:val="000000" w:themeColor="text1"/>
                <w:kern w:val="0"/>
                <w:szCs w:val="21"/>
              </w:rPr>
              <w:t>企业制定对应的制度</w:t>
            </w:r>
          </w:p>
        </w:tc>
        <w:tc>
          <w:tcPr>
            <w:tcW w:w="573"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b/>
                <w:bCs/>
                <w:color w:val="000000" w:themeColor="text1"/>
                <w:kern w:val="0"/>
                <w:szCs w:val="21"/>
              </w:rPr>
            </w:pPr>
            <w:r>
              <w:rPr>
                <w:b/>
                <w:bCs/>
                <w:color w:val="000000" w:themeColor="text1"/>
                <w:kern w:val="0"/>
                <w:szCs w:val="21"/>
              </w:rPr>
              <w:t>备注</w:t>
            </w:r>
          </w:p>
        </w:tc>
      </w:tr>
      <w:tr w:rsidR="005203F9">
        <w:trPr>
          <w:cantSplit/>
          <w:jc w:val="center"/>
        </w:trPr>
        <w:tc>
          <w:tcPr>
            <w:tcW w:w="26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1</w:t>
            </w:r>
          </w:p>
        </w:tc>
        <w:tc>
          <w:tcPr>
            <w:tcW w:w="241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安全生产责任制</w:t>
            </w: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highlight w:val="yellow"/>
              </w:rPr>
            </w:pPr>
            <w:r>
              <w:rPr>
                <w:color w:val="000000" w:themeColor="text1"/>
                <w:szCs w:val="21"/>
              </w:rPr>
              <w:t>安全生产责任考核制度</w:t>
            </w:r>
          </w:p>
        </w:tc>
        <w:tc>
          <w:tcPr>
            <w:tcW w:w="573" w:type="pct"/>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kern w:val="0"/>
                <w:szCs w:val="21"/>
              </w:rPr>
            </w:pPr>
          </w:p>
        </w:tc>
      </w:tr>
      <w:tr w:rsidR="005203F9">
        <w:trPr>
          <w:cantSplit/>
          <w:jc w:val="center"/>
        </w:trPr>
        <w:tc>
          <w:tcPr>
            <w:tcW w:w="26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2</w:t>
            </w:r>
          </w:p>
        </w:tc>
        <w:tc>
          <w:tcPr>
            <w:tcW w:w="241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安全检查制度</w:t>
            </w: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szCs w:val="21"/>
              </w:rPr>
              <w:t>安全检查管理制度</w:t>
            </w:r>
          </w:p>
        </w:tc>
        <w:tc>
          <w:tcPr>
            <w:tcW w:w="573" w:type="pct"/>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b/>
                <w:bCs/>
                <w:color w:val="000000" w:themeColor="text1"/>
                <w:kern w:val="0"/>
                <w:szCs w:val="21"/>
              </w:rPr>
            </w:pPr>
          </w:p>
        </w:tc>
      </w:tr>
      <w:tr w:rsidR="005203F9">
        <w:trPr>
          <w:cantSplit/>
          <w:jc w:val="center"/>
        </w:trPr>
        <w:tc>
          <w:tcPr>
            <w:tcW w:w="26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3</w:t>
            </w:r>
          </w:p>
        </w:tc>
        <w:tc>
          <w:tcPr>
            <w:tcW w:w="241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职业危害预防制度</w:t>
            </w: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职业危害预防制度</w:t>
            </w:r>
          </w:p>
        </w:tc>
        <w:tc>
          <w:tcPr>
            <w:tcW w:w="573" w:type="pct"/>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kern w:val="0"/>
                <w:szCs w:val="21"/>
              </w:rPr>
            </w:pPr>
          </w:p>
        </w:tc>
      </w:tr>
      <w:tr w:rsidR="005203F9">
        <w:trPr>
          <w:cantSplit/>
          <w:jc w:val="center"/>
        </w:trPr>
        <w:tc>
          <w:tcPr>
            <w:tcW w:w="26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4</w:t>
            </w:r>
          </w:p>
        </w:tc>
        <w:tc>
          <w:tcPr>
            <w:tcW w:w="241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安全教育培训制度</w:t>
            </w: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安全教育培训管理制度</w:t>
            </w:r>
          </w:p>
        </w:tc>
        <w:tc>
          <w:tcPr>
            <w:tcW w:w="573" w:type="pct"/>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kern w:val="0"/>
                <w:szCs w:val="21"/>
              </w:rPr>
            </w:pPr>
          </w:p>
        </w:tc>
      </w:tr>
      <w:tr w:rsidR="005203F9">
        <w:trPr>
          <w:cantSplit/>
          <w:jc w:val="center"/>
        </w:trPr>
        <w:tc>
          <w:tcPr>
            <w:tcW w:w="26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5</w:t>
            </w:r>
          </w:p>
        </w:tc>
        <w:tc>
          <w:tcPr>
            <w:tcW w:w="241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生产安全事故管理制度</w:t>
            </w: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szCs w:val="21"/>
              </w:rPr>
              <w:t>生产安全事故管理制度</w:t>
            </w:r>
          </w:p>
        </w:tc>
        <w:tc>
          <w:tcPr>
            <w:tcW w:w="573" w:type="pct"/>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kern w:val="0"/>
                <w:szCs w:val="21"/>
              </w:rPr>
            </w:pPr>
          </w:p>
        </w:tc>
      </w:tr>
      <w:tr w:rsidR="005203F9">
        <w:trPr>
          <w:cantSplit/>
          <w:jc w:val="center"/>
        </w:trPr>
        <w:tc>
          <w:tcPr>
            <w:tcW w:w="26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6</w:t>
            </w:r>
          </w:p>
        </w:tc>
        <w:tc>
          <w:tcPr>
            <w:tcW w:w="241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重大危险源监控和重大隐患整改制度</w:t>
            </w:r>
          </w:p>
        </w:tc>
        <w:tc>
          <w:tcPr>
            <w:tcW w:w="1747" w:type="pct"/>
            <w:tcBorders>
              <w:tl2br w:val="nil"/>
              <w:tr2bl w:val="nil"/>
            </w:tcBorders>
            <w:shd w:val="clear" w:color="auto" w:fill="FFFFFF" w:themeFill="background1"/>
            <w:noWrap/>
            <w:vAlign w:val="center"/>
          </w:tcPr>
          <w:p w:rsidR="005203F9" w:rsidRDefault="00000000">
            <w:pPr>
              <w:pStyle w:val="Default"/>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重大隐患整改管理制度</w:t>
            </w:r>
          </w:p>
        </w:tc>
        <w:tc>
          <w:tcPr>
            <w:tcW w:w="573" w:type="pct"/>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kern w:val="0"/>
                <w:szCs w:val="21"/>
              </w:rPr>
            </w:pPr>
          </w:p>
        </w:tc>
      </w:tr>
      <w:tr w:rsidR="005203F9">
        <w:trPr>
          <w:cantSplit/>
          <w:jc w:val="center"/>
        </w:trPr>
        <w:tc>
          <w:tcPr>
            <w:tcW w:w="26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7</w:t>
            </w:r>
          </w:p>
        </w:tc>
        <w:tc>
          <w:tcPr>
            <w:tcW w:w="241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设备安全管理制度</w:t>
            </w: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设备管理制度</w:t>
            </w:r>
          </w:p>
        </w:tc>
        <w:tc>
          <w:tcPr>
            <w:tcW w:w="573" w:type="pct"/>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kern w:val="0"/>
                <w:szCs w:val="21"/>
              </w:rPr>
            </w:pPr>
          </w:p>
        </w:tc>
      </w:tr>
      <w:tr w:rsidR="005203F9">
        <w:trPr>
          <w:cantSplit/>
          <w:jc w:val="center"/>
        </w:trPr>
        <w:tc>
          <w:tcPr>
            <w:tcW w:w="26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8</w:t>
            </w:r>
          </w:p>
        </w:tc>
        <w:tc>
          <w:tcPr>
            <w:tcW w:w="241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安全生产档案管理制度</w:t>
            </w: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szCs w:val="21"/>
              </w:rPr>
              <w:t>安全生产文件、档案管理制度</w:t>
            </w:r>
          </w:p>
        </w:tc>
        <w:tc>
          <w:tcPr>
            <w:tcW w:w="573" w:type="pct"/>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kern w:val="0"/>
                <w:szCs w:val="21"/>
              </w:rPr>
            </w:pPr>
          </w:p>
        </w:tc>
      </w:tr>
      <w:tr w:rsidR="005203F9">
        <w:trPr>
          <w:cantSplit/>
          <w:jc w:val="center"/>
        </w:trPr>
        <w:tc>
          <w:tcPr>
            <w:tcW w:w="26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9</w:t>
            </w:r>
          </w:p>
        </w:tc>
        <w:tc>
          <w:tcPr>
            <w:tcW w:w="241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安全生产奖惩制度</w:t>
            </w: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szCs w:val="21"/>
              </w:rPr>
              <w:t>安全生产奖惩制度</w:t>
            </w:r>
          </w:p>
        </w:tc>
        <w:tc>
          <w:tcPr>
            <w:tcW w:w="573" w:type="pct"/>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kern w:val="0"/>
                <w:szCs w:val="21"/>
              </w:rPr>
            </w:pPr>
          </w:p>
        </w:tc>
      </w:tr>
      <w:tr w:rsidR="005203F9">
        <w:trPr>
          <w:cantSplit/>
          <w:trHeight w:val="986"/>
          <w:jc w:val="center"/>
        </w:trPr>
        <w:tc>
          <w:tcPr>
            <w:tcW w:w="26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b/>
                <w:bCs/>
                <w:color w:val="000000" w:themeColor="text1"/>
                <w:kern w:val="0"/>
                <w:szCs w:val="21"/>
              </w:rPr>
              <w:t>序号</w:t>
            </w:r>
          </w:p>
        </w:tc>
        <w:tc>
          <w:tcPr>
            <w:tcW w:w="241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b/>
                <w:bCs/>
                <w:color w:val="000000" w:themeColor="text1"/>
                <w:kern w:val="0"/>
                <w:szCs w:val="21"/>
              </w:rPr>
              <w:t>《山东省安全生产条例》（</w:t>
            </w:r>
            <w:r>
              <w:rPr>
                <w:b/>
                <w:bCs/>
                <w:color w:val="000000" w:themeColor="text1"/>
                <w:kern w:val="0"/>
                <w:szCs w:val="21"/>
              </w:rPr>
              <w:t>2021</w:t>
            </w:r>
            <w:r>
              <w:rPr>
                <w:b/>
                <w:bCs/>
                <w:color w:val="000000" w:themeColor="text1"/>
                <w:kern w:val="0"/>
                <w:szCs w:val="21"/>
              </w:rPr>
              <w:t>年</w:t>
            </w:r>
            <w:r>
              <w:rPr>
                <w:b/>
                <w:bCs/>
                <w:color w:val="000000" w:themeColor="text1"/>
                <w:kern w:val="0"/>
                <w:szCs w:val="21"/>
              </w:rPr>
              <w:t>12</w:t>
            </w:r>
            <w:r>
              <w:rPr>
                <w:b/>
                <w:bCs/>
                <w:color w:val="000000" w:themeColor="text1"/>
                <w:kern w:val="0"/>
                <w:szCs w:val="21"/>
              </w:rPr>
              <w:t>月</w:t>
            </w:r>
            <w:r>
              <w:rPr>
                <w:b/>
                <w:bCs/>
                <w:color w:val="000000" w:themeColor="text1"/>
                <w:kern w:val="0"/>
                <w:szCs w:val="21"/>
              </w:rPr>
              <w:t>3</w:t>
            </w:r>
            <w:r>
              <w:rPr>
                <w:b/>
                <w:bCs/>
                <w:color w:val="000000" w:themeColor="text1"/>
                <w:kern w:val="0"/>
                <w:szCs w:val="21"/>
              </w:rPr>
              <w:t>日山东省第十三届人民代表大会常务委员会第三十二次会议修订）</w:t>
            </w: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b/>
                <w:bCs/>
                <w:color w:val="000000" w:themeColor="text1"/>
                <w:kern w:val="0"/>
                <w:szCs w:val="21"/>
              </w:rPr>
              <w:t>企业制定对应的制度</w:t>
            </w:r>
          </w:p>
        </w:tc>
        <w:tc>
          <w:tcPr>
            <w:tcW w:w="573"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b/>
                <w:bCs/>
                <w:color w:val="000000" w:themeColor="text1"/>
                <w:kern w:val="0"/>
                <w:szCs w:val="21"/>
              </w:rPr>
              <w:t>备注</w:t>
            </w:r>
          </w:p>
        </w:tc>
      </w:tr>
      <w:tr w:rsidR="005203F9">
        <w:trPr>
          <w:cantSplit/>
          <w:jc w:val="center"/>
        </w:trPr>
        <w:tc>
          <w:tcPr>
            <w:tcW w:w="26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1</w:t>
            </w:r>
          </w:p>
        </w:tc>
        <w:tc>
          <w:tcPr>
            <w:tcW w:w="241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安全生产会议</w:t>
            </w: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szCs w:val="21"/>
              </w:rPr>
              <w:t>安全生产会议管理制度</w:t>
            </w:r>
          </w:p>
        </w:tc>
        <w:tc>
          <w:tcPr>
            <w:tcW w:w="573" w:type="pct"/>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kern w:val="0"/>
                <w:szCs w:val="21"/>
              </w:rPr>
            </w:pPr>
          </w:p>
        </w:tc>
      </w:tr>
      <w:tr w:rsidR="005203F9">
        <w:trPr>
          <w:cantSplit/>
          <w:jc w:val="center"/>
        </w:trPr>
        <w:tc>
          <w:tcPr>
            <w:tcW w:w="26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2</w:t>
            </w:r>
          </w:p>
        </w:tc>
        <w:tc>
          <w:tcPr>
            <w:tcW w:w="241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安全生产资金投入</w:t>
            </w: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szCs w:val="21"/>
              </w:rPr>
              <w:t>安全生产投入保障制度</w:t>
            </w:r>
          </w:p>
        </w:tc>
        <w:tc>
          <w:tcPr>
            <w:tcW w:w="573" w:type="pct"/>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kern w:val="0"/>
                <w:szCs w:val="21"/>
              </w:rPr>
            </w:pPr>
          </w:p>
        </w:tc>
      </w:tr>
      <w:tr w:rsidR="005203F9">
        <w:trPr>
          <w:cantSplit/>
          <w:trHeight w:val="233"/>
          <w:jc w:val="center"/>
        </w:trPr>
        <w:tc>
          <w:tcPr>
            <w:tcW w:w="264" w:type="pct"/>
            <w:vMerge w:val="restar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3</w:t>
            </w:r>
          </w:p>
        </w:tc>
        <w:tc>
          <w:tcPr>
            <w:tcW w:w="2414" w:type="pct"/>
            <w:vMerge w:val="restar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安全生产教育培训和特种作业人员管理</w:t>
            </w: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szCs w:val="21"/>
              </w:rPr>
              <w:t>安全教育培训管理制度</w:t>
            </w:r>
          </w:p>
        </w:tc>
        <w:tc>
          <w:tcPr>
            <w:tcW w:w="573" w:type="pct"/>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kern w:val="0"/>
                <w:szCs w:val="21"/>
              </w:rPr>
            </w:pPr>
          </w:p>
        </w:tc>
      </w:tr>
      <w:tr w:rsidR="005203F9">
        <w:trPr>
          <w:cantSplit/>
          <w:trHeight w:val="173"/>
          <w:jc w:val="center"/>
        </w:trPr>
        <w:tc>
          <w:tcPr>
            <w:tcW w:w="264" w:type="pct"/>
            <w:vMerge/>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kern w:val="0"/>
                <w:szCs w:val="21"/>
              </w:rPr>
            </w:pPr>
          </w:p>
        </w:tc>
        <w:tc>
          <w:tcPr>
            <w:tcW w:w="2414" w:type="pct"/>
            <w:vMerge/>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kern w:val="0"/>
                <w:szCs w:val="21"/>
              </w:rPr>
            </w:pP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szCs w:val="21"/>
              </w:rPr>
              <w:t>特种作业人员管理制度</w:t>
            </w:r>
          </w:p>
        </w:tc>
        <w:tc>
          <w:tcPr>
            <w:tcW w:w="573" w:type="pct"/>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kern w:val="0"/>
                <w:szCs w:val="21"/>
              </w:rPr>
            </w:pPr>
          </w:p>
        </w:tc>
      </w:tr>
      <w:tr w:rsidR="005203F9">
        <w:trPr>
          <w:cantSplit/>
          <w:jc w:val="center"/>
        </w:trPr>
        <w:tc>
          <w:tcPr>
            <w:tcW w:w="26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4</w:t>
            </w:r>
          </w:p>
        </w:tc>
        <w:tc>
          <w:tcPr>
            <w:tcW w:w="241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劳动防护用品管理</w:t>
            </w: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劳动防护用品发放和管理制度</w:t>
            </w:r>
          </w:p>
        </w:tc>
        <w:tc>
          <w:tcPr>
            <w:tcW w:w="573" w:type="pct"/>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kern w:val="0"/>
                <w:szCs w:val="21"/>
              </w:rPr>
            </w:pPr>
          </w:p>
        </w:tc>
      </w:tr>
      <w:tr w:rsidR="005203F9">
        <w:trPr>
          <w:cantSplit/>
          <w:trHeight w:val="193"/>
          <w:jc w:val="center"/>
        </w:trPr>
        <w:tc>
          <w:tcPr>
            <w:tcW w:w="264" w:type="pct"/>
            <w:vMerge w:val="restar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5</w:t>
            </w:r>
          </w:p>
        </w:tc>
        <w:tc>
          <w:tcPr>
            <w:tcW w:w="2414" w:type="pct"/>
            <w:vMerge w:val="restar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安全设施和设备管理</w:t>
            </w: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highlight w:val="yellow"/>
              </w:rPr>
            </w:pPr>
            <w:r>
              <w:rPr>
                <w:color w:val="000000" w:themeColor="text1"/>
                <w:kern w:val="0"/>
                <w:szCs w:val="21"/>
              </w:rPr>
              <w:t>安全设备设施管理制度</w:t>
            </w:r>
          </w:p>
        </w:tc>
        <w:tc>
          <w:tcPr>
            <w:tcW w:w="573" w:type="pct"/>
            <w:vMerge w:val="restart"/>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kern w:val="0"/>
                <w:szCs w:val="21"/>
              </w:rPr>
            </w:pPr>
          </w:p>
        </w:tc>
      </w:tr>
      <w:tr w:rsidR="005203F9">
        <w:trPr>
          <w:cantSplit/>
          <w:trHeight w:val="193"/>
          <w:jc w:val="center"/>
        </w:trPr>
        <w:tc>
          <w:tcPr>
            <w:tcW w:w="264" w:type="pct"/>
            <w:vMerge/>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szCs w:val="21"/>
              </w:rPr>
            </w:pPr>
          </w:p>
        </w:tc>
        <w:tc>
          <w:tcPr>
            <w:tcW w:w="2414" w:type="pct"/>
            <w:vMerge/>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szCs w:val="21"/>
              </w:rPr>
            </w:pP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highlight w:val="yellow"/>
              </w:rPr>
            </w:pPr>
            <w:r>
              <w:rPr>
                <w:color w:val="000000" w:themeColor="text1"/>
                <w:kern w:val="0"/>
                <w:szCs w:val="21"/>
              </w:rPr>
              <w:t>视频监控使用管理规定</w:t>
            </w:r>
          </w:p>
        </w:tc>
        <w:tc>
          <w:tcPr>
            <w:tcW w:w="573" w:type="pct"/>
            <w:vMerge/>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kern w:val="0"/>
                <w:szCs w:val="21"/>
              </w:rPr>
            </w:pPr>
          </w:p>
        </w:tc>
      </w:tr>
      <w:tr w:rsidR="005203F9">
        <w:trPr>
          <w:cantSplit/>
          <w:jc w:val="center"/>
        </w:trPr>
        <w:tc>
          <w:tcPr>
            <w:tcW w:w="26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6</w:t>
            </w:r>
          </w:p>
        </w:tc>
        <w:tc>
          <w:tcPr>
            <w:tcW w:w="241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职业病防治管理</w:t>
            </w: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szCs w:val="21"/>
              </w:rPr>
              <w:t>职业危害预防制度</w:t>
            </w:r>
          </w:p>
        </w:tc>
        <w:tc>
          <w:tcPr>
            <w:tcW w:w="573" w:type="pct"/>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kern w:val="0"/>
                <w:szCs w:val="21"/>
              </w:rPr>
            </w:pPr>
          </w:p>
        </w:tc>
      </w:tr>
      <w:tr w:rsidR="005203F9">
        <w:trPr>
          <w:cantSplit/>
          <w:jc w:val="center"/>
        </w:trPr>
        <w:tc>
          <w:tcPr>
            <w:tcW w:w="26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lastRenderedPageBreak/>
              <w:t>7</w:t>
            </w:r>
          </w:p>
        </w:tc>
        <w:tc>
          <w:tcPr>
            <w:tcW w:w="241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安全生产检查</w:t>
            </w: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highlight w:val="yellow"/>
              </w:rPr>
            </w:pPr>
            <w:r>
              <w:rPr>
                <w:color w:val="000000" w:themeColor="text1"/>
                <w:szCs w:val="21"/>
              </w:rPr>
              <w:t>安全检查管理制度</w:t>
            </w:r>
          </w:p>
        </w:tc>
        <w:tc>
          <w:tcPr>
            <w:tcW w:w="573" w:type="pct"/>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kern w:val="0"/>
                <w:szCs w:val="21"/>
              </w:rPr>
            </w:pPr>
          </w:p>
        </w:tc>
      </w:tr>
      <w:tr w:rsidR="005203F9">
        <w:trPr>
          <w:cantSplit/>
          <w:trHeight w:val="193"/>
          <w:jc w:val="center"/>
        </w:trPr>
        <w:tc>
          <w:tcPr>
            <w:tcW w:w="264" w:type="pct"/>
            <w:vMerge w:val="restar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8</w:t>
            </w:r>
          </w:p>
        </w:tc>
        <w:tc>
          <w:tcPr>
            <w:tcW w:w="2414" w:type="pct"/>
            <w:vMerge w:val="restar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危险作业管理</w:t>
            </w: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临时用电管理制度</w:t>
            </w:r>
          </w:p>
        </w:tc>
        <w:tc>
          <w:tcPr>
            <w:tcW w:w="573" w:type="pct"/>
            <w:vMerge w:val="restart"/>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kern w:val="0"/>
                <w:szCs w:val="21"/>
              </w:rPr>
            </w:pPr>
          </w:p>
        </w:tc>
      </w:tr>
      <w:tr w:rsidR="005203F9">
        <w:trPr>
          <w:cantSplit/>
          <w:trHeight w:val="193"/>
          <w:jc w:val="center"/>
        </w:trPr>
        <w:tc>
          <w:tcPr>
            <w:tcW w:w="264" w:type="pct"/>
            <w:vMerge/>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szCs w:val="21"/>
              </w:rPr>
            </w:pPr>
          </w:p>
        </w:tc>
        <w:tc>
          <w:tcPr>
            <w:tcW w:w="2414" w:type="pct"/>
            <w:vMerge/>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szCs w:val="21"/>
              </w:rPr>
            </w:pP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高处作业管理制度</w:t>
            </w:r>
          </w:p>
        </w:tc>
        <w:tc>
          <w:tcPr>
            <w:tcW w:w="573" w:type="pct"/>
            <w:vMerge/>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kern w:val="0"/>
                <w:szCs w:val="21"/>
                <w:highlight w:val="yellow"/>
              </w:rPr>
            </w:pPr>
          </w:p>
        </w:tc>
      </w:tr>
      <w:tr w:rsidR="005203F9">
        <w:trPr>
          <w:cantSplit/>
          <w:trHeight w:val="298"/>
          <w:jc w:val="center"/>
        </w:trPr>
        <w:tc>
          <w:tcPr>
            <w:tcW w:w="26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9</w:t>
            </w:r>
          </w:p>
        </w:tc>
        <w:tc>
          <w:tcPr>
            <w:tcW w:w="241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事故隐患排查治理</w:t>
            </w:r>
          </w:p>
        </w:tc>
        <w:tc>
          <w:tcPr>
            <w:tcW w:w="1747" w:type="pct"/>
            <w:tcBorders>
              <w:tl2br w:val="nil"/>
              <w:tr2bl w:val="nil"/>
            </w:tcBorders>
            <w:shd w:val="clear" w:color="auto" w:fill="FFFFFF" w:themeFill="background1"/>
            <w:noWrap/>
            <w:vAlign w:val="center"/>
          </w:tcPr>
          <w:p w:rsidR="005203F9" w:rsidRDefault="00000000">
            <w:pPr>
              <w:pStyle w:val="Default"/>
              <w:jc w:val="center"/>
              <w:rPr>
                <w:rFonts w:ascii="Times New Roman" w:eastAsiaTheme="minorEastAsia" w:hAnsi="Times New Roman" w:cs="Times New Roman"/>
                <w:color w:val="000000" w:themeColor="text1"/>
                <w:sz w:val="21"/>
                <w:szCs w:val="21"/>
              </w:rPr>
            </w:pPr>
            <w:r>
              <w:rPr>
                <w:rFonts w:ascii="Times New Roman" w:eastAsiaTheme="minorEastAsia" w:hAnsi="Times New Roman" w:cs="Times New Roman"/>
                <w:color w:val="000000" w:themeColor="text1"/>
                <w:sz w:val="21"/>
                <w:szCs w:val="21"/>
              </w:rPr>
              <w:t>生产安全事故隐患排查治理制度</w:t>
            </w:r>
          </w:p>
        </w:tc>
        <w:tc>
          <w:tcPr>
            <w:tcW w:w="573" w:type="pct"/>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kern w:val="0"/>
                <w:szCs w:val="21"/>
              </w:rPr>
            </w:pPr>
          </w:p>
        </w:tc>
      </w:tr>
      <w:tr w:rsidR="005203F9">
        <w:trPr>
          <w:cantSplit/>
          <w:jc w:val="center"/>
        </w:trPr>
        <w:tc>
          <w:tcPr>
            <w:tcW w:w="26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10</w:t>
            </w:r>
          </w:p>
        </w:tc>
        <w:tc>
          <w:tcPr>
            <w:tcW w:w="241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重大危险源监控管理</w:t>
            </w: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highlight w:val="yellow"/>
              </w:rPr>
            </w:pPr>
            <w:r>
              <w:rPr>
                <w:color w:val="000000" w:themeColor="text1"/>
                <w:kern w:val="0"/>
                <w:szCs w:val="21"/>
              </w:rPr>
              <w:t>不涉及</w:t>
            </w:r>
          </w:p>
        </w:tc>
        <w:tc>
          <w:tcPr>
            <w:tcW w:w="573" w:type="pct"/>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kern w:val="0"/>
                <w:szCs w:val="21"/>
              </w:rPr>
            </w:pPr>
          </w:p>
        </w:tc>
      </w:tr>
      <w:tr w:rsidR="005203F9">
        <w:trPr>
          <w:cantSplit/>
          <w:jc w:val="center"/>
        </w:trPr>
        <w:tc>
          <w:tcPr>
            <w:tcW w:w="26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11</w:t>
            </w:r>
          </w:p>
        </w:tc>
        <w:tc>
          <w:tcPr>
            <w:tcW w:w="241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安全生产奖惩</w:t>
            </w: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highlight w:val="yellow"/>
              </w:rPr>
            </w:pPr>
            <w:r>
              <w:rPr>
                <w:color w:val="000000" w:themeColor="text1"/>
                <w:kern w:val="0"/>
                <w:szCs w:val="21"/>
              </w:rPr>
              <w:t>安全生产奖惩制度</w:t>
            </w:r>
          </w:p>
        </w:tc>
        <w:tc>
          <w:tcPr>
            <w:tcW w:w="573" w:type="pct"/>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kern w:val="0"/>
                <w:szCs w:val="21"/>
              </w:rPr>
            </w:pPr>
          </w:p>
        </w:tc>
      </w:tr>
      <w:tr w:rsidR="005203F9">
        <w:trPr>
          <w:cantSplit/>
          <w:jc w:val="center"/>
        </w:trPr>
        <w:tc>
          <w:tcPr>
            <w:tcW w:w="26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b/>
                <w:bCs/>
                <w:color w:val="000000" w:themeColor="text1"/>
                <w:kern w:val="0"/>
                <w:szCs w:val="21"/>
              </w:rPr>
              <w:t>序号</w:t>
            </w:r>
          </w:p>
        </w:tc>
        <w:tc>
          <w:tcPr>
            <w:tcW w:w="241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b/>
                <w:bCs/>
                <w:color w:val="000000" w:themeColor="text1"/>
                <w:kern w:val="0"/>
                <w:szCs w:val="21"/>
              </w:rPr>
              <w:t>《山东省安全生产条例》（</w:t>
            </w:r>
            <w:r>
              <w:rPr>
                <w:b/>
                <w:bCs/>
                <w:color w:val="000000" w:themeColor="text1"/>
                <w:kern w:val="0"/>
                <w:szCs w:val="21"/>
              </w:rPr>
              <w:t>2021</w:t>
            </w:r>
            <w:r>
              <w:rPr>
                <w:b/>
                <w:bCs/>
                <w:color w:val="000000" w:themeColor="text1"/>
                <w:kern w:val="0"/>
                <w:szCs w:val="21"/>
              </w:rPr>
              <w:t>年</w:t>
            </w:r>
            <w:r>
              <w:rPr>
                <w:b/>
                <w:bCs/>
                <w:color w:val="000000" w:themeColor="text1"/>
                <w:kern w:val="0"/>
                <w:szCs w:val="21"/>
              </w:rPr>
              <w:t>12</w:t>
            </w:r>
            <w:r>
              <w:rPr>
                <w:b/>
                <w:bCs/>
                <w:color w:val="000000" w:themeColor="text1"/>
                <w:kern w:val="0"/>
                <w:szCs w:val="21"/>
              </w:rPr>
              <w:t>月</w:t>
            </w:r>
            <w:r>
              <w:rPr>
                <w:b/>
                <w:bCs/>
                <w:color w:val="000000" w:themeColor="text1"/>
                <w:kern w:val="0"/>
                <w:szCs w:val="21"/>
              </w:rPr>
              <w:t>3</w:t>
            </w:r>
            <w:r>
              <w:rPr>
                <w:b/>
                <w:bCs/>
                <w:color w:val="000000" w:themeColor="text1"/>
                <w:kern w:val="0"/>
                <w:szCs w:val="21"/>
              </w:rPr>
              <w:t>日山东省第十三届人民代表大会常务委员会第三十二次会议修订）</w:t>
            </w: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b/>
                <w:bCs/>
                <w:color w:val="000000" w:themeColor="text1"/>
                <w:kern w:val="0"/>
                <w:szCs w:val="21"/>
              </w:rPr>
              <w:t>企业制定对应的制度</w:t>
            </w:r>
          </w:p>
        </w:tc>
        <w:tc>
          <w:tcPr>
            <w:tcW w:w="573"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b/>
                <w:bCs/>
                <w:color w:val="000000" w:themeColor="text1"/>
                <w:kern w:val="0"/>
                <w:szCs w:val="21"/>
              </w:rPr>
              <w:t>备注</w:t>
            </w:r>
          </w:p>
        </w:tc>
      </w:tr>
      <w:tr w:rsidR="005203F9">
        <w:trPr>
          <w:cantSplit/>
          <w:jc w:val="center"/>
        </w:trPr>
        <w:tc>
          <w:tcPr>
            <w:tcW w:w="26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12</w:t>
            </w:r>
          </w:p>
        </w:tc>
        <w:tc>
          <w:tcPr>
            <w:tcW w:w="241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事故报告</w:t>
            </w: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生产安全事故管理制度</w:t>
            </w:r>
          </w:p>
        </w:tc>
        <w:tc>
          <w:tcPr>
            <w:tcW w:w="573" w:type="pct"/>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kern w:val="0"/>
                <w:szCs w:val="21"/>
              </w:rPr>
            </w:pPr>
          </w:p>
        </w:tc>
      </w:tr>
      <w:tr w:rsidR="005203F9">
        <w:trPr>
          <w:cantSplit/>
          <w:jc w:val="center"/>
        </w:trPr>
        <w:tc>
          <w:tcPr>
            <w:tcW w:w="26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13</w:t>
            </w:r>
          </w:p>
        </w:tc>
        <w:tc>
          <w:tcPr>
            <w:tcW w:w="241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应急救援</w:t>
            </w: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应急救援管理制度</w:t>
            </w:r>
          </w:p>
        </w:tc>
        <w:tc>
          <w:tcPr>
            <w:tcW w:w="573" w:type="pct"/>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kern w:val="0"/>
                <w:szCs w:val="21"/>
              </w:rPr>
            </w:pPr>
          </w:p>
        </w:tc>
      </w:tr>
      <w:tr w:rsidR="005203F9">
        <w:trPr>
          <w:jc w:val="center"/>
        </w:trPr>
        <w:tc>
          <w:tcPr>
            <w:tcW w:w="26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b/>
                <w:bCs/>
                <w:color w:val="000000" w:themeColor="text1"/>
                <w:kern w:val="0"/>
                <w:szCs w:val="21"/>
              </w:rPr>
              <w:t>序号</w:t>
            </w:r>
          </w:p>
        </w:tc>
        <w:tc>
          <w:tcPr>
            <w:tcW w:w="241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b/>
                <w:bCs/>
                <w:color w:val="000000" w:themeColor="text1"/>
                <w:kern w:val="0"/>
                <w:szCs w:val="21"/>
              </w:rPr>
              <w:t>《山东省生产经营单位安全生产主体责任规定》（山东省人民政府令</w:t>
            </w:r>
            <w:r>
              <w:rPr>
                <w:b/>
                <w:bCs/>
                <w:color w:val="000000" w:themeColor="text1"/>
                <w:kern w:val="0"/>
                <w:szCs w:val="21"/>
              </w:rPr>
              <w:t>[2018]</w:t>
            </w:r>
            <w:r>
              <w:rPr>
                <w:b/>
                <w:bCs/>
                <w:color w:val="000000" w:themeColor="text1"/>
                <w:kern w:val="0"/>
                <w:szCs w:val="21"/>
              </w:rPr>
              <w:t>第</w:t>
            </w:r>
            <w:r>
              <w:rPr>
                <w:b/>
                <w:bCs/>
                <w:color w:val="000000" w:themeColor="text1"/>
                <w:kern w:val="0"/>
                <w:szCs w:val="21"/>
              </w:rPr>
              <w:t>311</w:t>
            </w:r>
            <w:r>
              <w:rPr>
                <w:b/>
                <w:bCs/>
                <w:color w:val="000000" w:themeColor="text1"/>
                <w:kern w:val="0"/>
                <w:szCs w:val="21"/>
              </w:rPr>
              <w:t>号）</w:t>
            </w: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b/>
                <w:bCs/>
                <w:color w:val="000000" w:themeColor="text1"/>
                <w:kern w:val="0"/>
                <w:szCs w:val="21"/>
              </w:rPr>
              <w:t>企业制定对应的制度</w:t>
            </w:r>
          </w:p>
        </w:tc>
        <w:tc>
          <w:tcPr>
            <w:tcW w:w="573"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b/>
                <w:bCs/>
                <w:color w:val="000000" w:themeColor="text1"/>
                <w:kern w:val="0"/>
                <w:szCs w:val="21"/>
              </w:rPr>
              <w:t>备注</w:t>
            </w:r>
          </w:p>
        </w:tc>
      </w:tr>
      <w:tr w:rsidR="005203F9">
        <w:trPr>
          <w:cantSplit/>
          <w:jc w:val="center"/>
        </w:trPr>
        <w:tc>
          <w:tcPr>
            <w:tcW w:w="26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1</w:t>
            </w:r>
          </w:p>
        </w:tc>
        <w:tc>
          <w:tcPr>
            <w:tcW w:w="241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安全生产资金投入</w:t>
            </w: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szCs w:val="21"/>
              </w:rPr>
              <w:t>安全生产投入保障制度</w:t>
            </w:r>
          </w:p>
        </w:tc>
        <w:tc>
          <w:tcPr>
            <w:tcW w:w="573" w:type="pct"/>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kern w:val="0"/>
                <w:szCs w:val="21"/>
              </w:rPr>
            </w:pPr>
          </w:p>
        </w:tc>
      </w:tr>
      <w:tr w:rsidR="005203F9">
        <w:trPr>
          <w:cantSplit/>
          <w:jc w:val="center"/>
        </w:trPr>
        <w:tc>
          <w:tcPr>
            <w:tcW w:w="26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2</w:t>
            </w:r>
          </w:p>
        </w:tc>
        <w:tc>
          <w:tcPr>
            <w:tcW w:w="241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劳动防护用品管理</w:t>
            </w: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劳动防护用品发放和管理制度</w:t>
            </w:r>
          </w:p>
        </w:tc>
        <w:tc>
          <w:tcPr>
            <w:tcW w:w="573" w:type="pct"/>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kern w:val="0"/>
                <w:szCs w:val="21"/>
              </w:rPr>
            </w:pPr>
          </w:p>
        </w:tc>
      </w:tr>
      <w:tr w:rsidR="005203F9">
        <w:trPr>
          <w:cantSplit/>
          <w:trHeight w:val="193"/>
          <w:jc w:val="center"/>
        </w:trPr>
        <w:tc>
          <w:tcPr>
            <w:tcW w:w="264" w:type="pct"/>
            <w:vMerge w:val="restar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3</w:t>
            </w:r>
          </w:p>
        </w:tc>
        <w:tc>
          <w:tcPr>
            <w:tcW w:w="2414" w:type="pct"/>
            <w:vMerge w:val="restar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安全设施和设备管理</w:t>
            </w: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highlight w:val="yellow"/>
              </w:rPr>
            </w:pPr>
            <w:r>
              <w:rPr>
                <w:color w:val="000000" w:themeColor="text1"/>
                <w:kern w:val="0"/>
                <w:szCs w:val="21"/>
              </w:rPr>
              <w:t>安全设备设施管理制度</w:t>
            </w:r>
          </w:p>
        </w:tc>
        <w:tc>
          <w:tcPr>
            <w:tcW w:w="573" w:type="pct"/>
            <w:vMerge w:val="restart"/>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kern w:val="0"/>
                <w:szCs w:val="21"/>
              </w:rPr>
            </w:pPr>
          </w:p>
        </w:tc>
      </w:tr>
      <w:tr w:rsidR="005203F9">
        <w:trPr>
          <w:cantSplit/>
          <w:trHeight w:val="193"/>
          <w:jc w:val="center"/>
        </w:trPr>
        <w:tc>
          <w:tcPr>
            <w:tcW w:w="264" w:type="pct"/>
            <w:vMerge/>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szCs w:val="21"/>
              </w:rPr>
            </w:pPr>
          </w:p>
        </w:tc>
        <w:tc>
          <w:tcPr>
            <w:tcW w:w="2414" w:type="pct"/>
            <w:vMerge/>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szCs w:val="21"/>
              </w:rPr>
            </w:pP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highlight w:val="yellow"/>
              </w:rPr>
            </w:pPr>
            <w:r>
              <w:rPr>
                <w:color w:val="000000" w:themeColor="text1"/>
                <w:kern w:val="0"/>
                <w:szCs w:val="21"/>
              </w:rPr>
              <w:t>视频监控使用管理规定</w:t>
            </w:r>
          </w:p>
        </w:tc>
        <w:tc>
          <w:tcPr>
            <w:tcW w:w="573" w:type="pct"/>
            <w:vMerge/>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szCs w:val="21"/>
              </w:rPr>
            </w:pPr>
          </w:p>
        </w:tc>
      </w:tr>
      <w:tr w:rsidR="005203F9">
        <w:trPr>
          <w:cantSplit/>
          <w:jc w:val="center"/>
        </w:trPr>
        <w:tc>
          <w:tcPr>
            <w:tcW w:w="26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4</w:t>
            </w:r>
          </w:p>
        </w:tc>
        <w:tc>
          <w:tcPr>
            <w:tcW w:w="241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安全生产教育和培训</w:t>
            </w: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highlight w:val="yellow"/>
              </w:rPr>
            </w:pPr>
            <w:r>
              <w:rPr>
                <w:color w:val="000000" w:themeColor="text1"/>
                <w:kern w:val="0"/>
                <w:szCs w:val="21"/>
              </w:rPr>
              <w:t>安全教育培训管理制度</w:t>
            </w:r>
          </w:p>
        </w:tc>
        <w:tc>
          <w:tcPr>
            <w:tcW w:w="573" w:type="pct"/>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kern w:val="0"/>
                <w:szCs w:val="21"/>
              </w:rPr>
            </w:pPr>
          </w:p>
        </w:tc>
      </w:tr>
      <w:tr w:rsidR="005203F9">
        <w:trPr>
          <w:cantSplit/>
          <w:jc w:val="center"/>
        </w:trPr>
        <w:tc>
          <w:tcPr>
            <w:tcW w:w="26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5</w:t>
            </w:r>
          </w:p>
        </w:tc>
        <w:tc>
          <w:tcPr>
            <w:tcW w:w="241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安全生产检查</w:t>
            </w: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highlight w:val="yellow"/>
              </w:rPr>
            </w:pPr>
            <w:r>
              <w:rPr>
                <w:color w:val="000000" w:themeColor="text1"/>
                <w:szCs w:val="21"/>
              </w:rPr>
              <w:t>安全检查管理制度</w:t>
            </w:r>
          </w:p>
        </w:tc>
        <w:tc>
          <w:tcPr>
            <w:tcW w:w="573" w:type="pct"/>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kern w:val="0"/>
                <w:szCs w:val="21"/>
              </w:rPr>
            </w:pPr>
          </w:p>
        </w:tc>
      </w:tr>
      <w:tr w:rsidR="005203F9">
        <w:trPr>
          <w:cantSplit/>
          <w:jc w:val="center"/>
        </w:trPr>
        <w:tc>
          <w:tcPr>
            <w:tcW w:w="26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6</w:t>
            </w:r>
          </w:p>
        </w:tc>
        <w:tc>
          <w:tcPr>
            <w:tcW w:w="241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风险分级管控</w:t>
            </w: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highlight w:val="yellow"/>
              </w:rPr>
            </w:pPr>
            <w:r>
              <w:rPr>
                <w:color w:val="000000" w:themeColor="text1"/>
                <w:kern w:val="0"/>
                <w:szCs w:val="21"/>
              </w:rPr>
              <w:t>安全生产风险分级管控管理制度</w:t>
            </w:r>
          </w:p>
        </w:tc>
        <w:tc>
          <w:tcPr>
            <w:tcW w:w="573" w:type="pct"/>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kern w:val="0"/>
                <w:szCs w:val="21"/>
              </w:rPr>
            </w:pPr>
          </w:p>
        </w:tc>
      </w:tr>
      <w:tr w:rsidR="005203F9">
        <w:trPr>
          <w:cantSplit/>
          <w:trHeight w:val="476"/>
          <w:jc w:val="center"/>
        </w:trPr>
        <w:tc>
          <w:tcPr>
            <w:tcW w:w="26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7</w:t>
            </w:r>
          </w:p>
        </w:tc>
        <w:tc>
          <w:tcPr>
            <w:tcW w:w="241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领导现场带班</w:t>
            </w: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highlight w:val="yellow"/>
              </w:rPr>
            </w:pPr>
            <w:r>
              <w:rPr>
                <w:color w:val="000000" w:themeColor="text1"/>
                <w:szCs w:val="21"/>
              </w:rPr>
              <w:t>领导值班带班制度</w:t>
            </w:r>
          </w:p>
        </w:tc>
        <w:tc>
          <w:tcPr>
            <w:tcW w:w="573" w:type="pct"/>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kern w:val="0"/>
                <w:szCs w:val="21"/>
              </w:rPr>
            </w:pPr>
          </w:p>
        </w:tc>
      </w:tr>
      <w:tr w:rsidR="005203F9">
        <w:trPr>
          <w:cantSplit/>
          <w:trHeight w:val="439"/>
          <w:jc w:val="center"/>
        </w:trPr>
        <w:tc>
          <w:tcPr>
            <w:tcW w:w="26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8</w:t>
            </w:r>
          </w:p>
        </w:tc>
        <w:tc>
          <w:tcPr>
            <w:tcW w:w="241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隐患排查治理</w:t>
            </w: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highlight w:val="yellow"/>
              </w:rPr>
            </w:pPr>
            <w:r>
              <w:rPr>
                <w:rFonts w:eastAsiaTheme="minorEastAsia"/>
                <w:color w:val="000000" w:themeColor="text1"/>
                <w:szCs w:val="21"/>
              </w:rPr>
              <w:t>生产安全事故隐患排查治理制度</w:t>
            </w:r>
          </w:p>
        </w:tc>
        <w:tc>
          <w:tcPr>
            <w:tcW w:w="573" w:type="pct"/>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kern w:val="0"/>
                <w:szCs w:val="21"/>
              </w:rPr>
            </w:pPr>
          </w:p>
        </w:tc>
      </w:tr>
      <w:tr w:rsidR="005203F9">
        <w:trPr>
          <w:cantSplit/>
          <w:trHeight w:val="193"/>
          <w:jc w:val="center"/>
        </w:trPr>
        <w:tc>
          <w:tcPr>
            <w:tcW w:w="264" w:type="pct"/>
            <w:vMerge w:val="restar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9</w:t>
            </w:r>
          </w:p>
        </w:tc>
        <w:tc>
          <w:tcPr>
            <w:tcW w:w="2414" w:type="pct"/>
            <w:vMerge w:val="restar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危险作业管理</w:t>
            </w: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highlight w:val="yellow"/>
              </w:rPr>
            </w:pPr>
            <w:r>
              <w:rPr>
                <w:color w:val="000000" w:themeColor="text1"/>
                <w:kern w:val="0"/>
                <w:szCs w:val="21"/>
              </w:rPr>
              <w:t>临时用电管理制度</w:t>
            </w:r>
          </w:p>
        </w:tc>
        <w:tc>
          <w:tcPr>
            <w:tcW w:w="573" w:type="pct"/>
            <w:vMerge w:val="restart"/>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kern w:val="0"/>
                <w:szCs w:val="21"/>
              </w:rPr>
            </w:pPr>
          </w:p>
        </w:tc>
      </w:tr>
      <w:tr w:rsidR="005203F9">
        <w:trPr>
          <w:cantSplit/>
          <w:trHeight w:val="193"/>
          <w:jc w:val="center"/>
        </w:trPr>
        <w:tc>
          <w:tcPr>
            <w:tcW w:w="264" w:type="pct"/>
            <w:vMerge/>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szCs w:val="21"/>
              </w:rPr>
            </w:pPr>
          </w:p>
        </w:tc>
        <w:tc>
          <w:tcPr>
            <w:tcW w:w="2414" w:type="pct"/>
            <w:vMerge/>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szCs w:val="21"/>
              </w:rPr>
            </w:pP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高处作业管理制度</w:t>
            </w:r>
          </w:p>
        </w:tc>
        <w:tc>
          <w:tcPr>
            <w:tcW w:w="573" w:type="pct"/>
            <w:vMerge/>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kern w:val="0"/>
                <w:szCs w:val="21"/>
              </w:rPr>
            </w:pPr>
          </w:p>
        </w:tc>
      </w:tr>
      <w:tr w:rsidR="005203F9">
        <w:trPr>
          <w:cantSplit/>
          <w:jc w:val="center"/>
        </w:trPr>
        <w:tc>
          <w:tcPr>
            <w:tcW w:w="26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10</w:t>
            </w:r>
          </w:p>
        </w:tc>
        <w:tc>
          <w:tcPr>
            <w:tcW w:w="241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安全生产奖惩</w:t>
            </w: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highlight w:val="yellow"/>
              </w:rPr>
            </w:pPr>
            <w:r>
              <w:rPr>
                <w:color w:val="000000" w:themeColor="text1"/>
                <w:szCs w:val="21"/>
              </w:rPr>
              <w:t>安全生产奖惩制度</w:t>
            </w:r>
          </w:p>
        </w:tc>
        <w:tc>
          <w:tcPr>
            <w:tcW w:w="573" w:type="pct"/>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kern w:val="0"/>
                <w:szCs w:val="21"/>
              </w:rPr>
            </w:pPr>
          </w:p>
        </w:tc>
      </w:tr>
      <w:tr w:rsidR="005203F9">
        <w:trPr>
          <w:cantSplit/>
          <w:jc w:val="center"/>
        </w:trPr>
        <w:tc>
          <w:tcPr>
            <w:tcW w:w="26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11</w:t>
            </w:r>
          </w:p>
        </w:tc>
        <w:tc>
          <w:tcPr>
            <w:tcW w:w="2414"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应急预案管理</w:t>
            </w: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szCs w:val="21"/>
              </w:rPr>
              <w:t>应急预案管理制度</w:t>
            </w:r>
          </w:p>
        </w:tc>
        <w:tc>
          <w:tcPr>
            <w:tcW w:w="573" w:type="pct"/>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kern w:val="0"/>
                <w:szCs w:val="21"/>
              </w:rPr>
            </w:pPr>
          </w:p>
        </w:tc>
      </w:tr>
      <w:tr w:rsidR="005203F9">
        <w:trPr>
          <w:cantSplit/>
          <w:trHeight w:val="360"/>
          <w:jc w:val="center"/>
        </w:trPr>
        <w:tc>
          <w:tcPr>
            <w:tcW w:w="264" w:type="pct"/>
            <w:vMerge w:val="restar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12</w:t>
            </w:r>
          </w:p>
        </w:tc>
        <w:tc>
          <w:tcPr>
            <w:tcW w:w="2414" w:type="pct"/>
            <w:vMerge w:val="restar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事故报告和事故应急救援</w:t>
            </w: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生产安全事故管理制度</w:t>
            </w:r>
          </w:p>
        </w:tc>
        <w:tc>
          <w:tcPr>
            <w:tcW w:w="573" w:type="pct"/>
            <w:vMerge w:val="restart"/>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kern w:val="0"/>
                <w:szCs w:val="21"/>
              </w:rPr>
            </w:pPr>
          </w:p>
        </w:tc>
      </w:tr>
      <w:tr w:rsidR="005203F9">
        <w:trPr>
          <w:cantSplit/>
          <w:trHeight w:val="360"/>
          <w:jc w:val="center"/>
        </w:trPr>
        <w:tc>
          <w:tcPr>
            <w:tcW w:w="264" w:type="pct"/>
            <w:vMerge/>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szCs w:val="21"/>
              </w:rPr>
            </w:pPr>
          </w:p>
        </w:tc>
        <w:tc>
          <w:tcPr>
            <w:tcW w:w="2414" w:type="pct"/>
            <w:vMerge/>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szCs w:val="21"/>
              </w:rPr>
            </w:pPr>
          </w:p>
        </w:tc>
        <w:tc>
          <w:tcPr>
            <w:tcW w:w="1747" w:type="pct"/>
            <w:tcBorders>
              <w:tl2br w:val="nil"/>
              <w:tr2bl w:val="nil"/>
            </w:tcBorders>
            <w:shd w:val="clear" w:color="auto" w:fill="FFFFFF" w:themeFill="background1"/>
            <w:noWrap/>
            <w:vAlign w:val="center"/>
          </w:tcPr>
          <w:p w:rsidR="005203F9"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应急救援管理制度</w:t>
            </w:r>
          </w:p>
        </w:tc>
        <w:tc>
          <w:tcPr>
            <w:tcW w:w="573" w:type="pct"/>
            <w:vMerge/>
            <w:tcBorders>
              <w:tl2br w:val="nil"/>
              <w:tr2bl w:val="nil"/>
            </w:tcBorders>
            <w:shd w:val="clear" w:color="auto" w:fill="FFFFFF" w:themeFill="background1"/>
            <w:noWrap/>
            <w:vAlign w:val="center"/>
          </w:tcPr>
          <w:p w:rsidR="005203F9" w:rsidRDefault="005203F9">
            <w:pPr>
              <w:adjustRightInd w:val="0"/>
              <w:snapToGrid w:val="0"/>
              <w:spacing w:beforeLines="20" w:before="65" w:afterLines="20" w:after="65"/>
              <w:jc w:val="center"/>
              <w:rPr>
                <w:color w:val="000000" w:themeColor="text1"/>
                <w:kern w:val="0"/>
                <w:szCs w:val="21"/>
                <w:highlight w:val="yellow"/>
              </w:rPr>
            </w:pPr>
          </w:p>
        </w:tc>
      </w:tr>
    </w:tbl>
    <w:p w:rsidR="005203F9" w:rsidRDefault="00000000">
      <w:pPr>
        <w:pStyle w:val="3"/>
        <w:keepNext w:val="0"/>
        <w:keepLines w:val="0"/>
        <w:adjustRightInd w:val="0"/>
        <w:snapToGrid w:val="0"/>
        <w:spacing w:beforeLines="50" w:before="162"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2.5.3 </w:t>
      </w:r>
      <w:r>
        <w:rPr>
          <w:rFonts w:eastAsia="黑体"/>
          <w:b w:val="0"/>
          <w:snapToGrid w:val="0"/>
          <w:color w:val="000000" w:themeColor="text1"/>
          <w:kern w:val="0"/>
          <w:sz w:val="28"/>
          <w:szCs w:val="28"/>
        </w:rPr>
        <w:t>操作规程</w:t>
      </w:r>
    </w:p>
    <w:p w:rsidR="005203F9" w:rsidRDefault="00000000">
      <w:pPr>
        <w:adjustRightInd w:val="0"/>
        <w:snapToGrid w:val="0"/>
        <w:spacing w:line="360" w:lineRule="auto"/>
        <w:ind w:firstLineChars="200" w:firstLine="566"/>
        <w:rPr>
          <w:color w:val="000000" w:themeColor="text1"/>
          <w:sz w:val="28"/>
        </w:rPr>
      </w:pPr>
      <w:r>
        <w:rPr>
          <w:color w:val="000000" w:themeColor="text1"/>
          <w:sz w:val="28"/>
        </w:rPr>
        <w:t>公司制定了井下作业操作规程手册。</w:t>
      </w:r>
    </w:p>
    <w:p w:rsidR="005203F9" w:rsidRDefault="00000000">
      <w:pPr>
        <w:adjustRightInd w:val="0"/>
        <w:snapToGrid w:val="0"/>
        <w:spacing w:line="360" w:lineRule="auto"/>
        <w:outlineLvl w:val="3"/>
        <w:rPr>
          <w:b/>
          <w:bCs/>
          <w:color w:val="000000" w:themeColor="text1"/>
          <w:sz w:val="28"/>
          <w:szCs w:val="36"/>
        </w:rPr>
      </w:pPr>
      <w:r>
        <w:rPr>
          <w:b/>
          <w:bCs/>
          <w:color w:val="000000" w:themeColor="text1"/>
          <w:sz w:val="28"/>
          <w:szCs w:val="36"/>
        </w:rPr>
        <w:lastRenderedPageBreak/>
        <w:t xml:space="preserve">2.5.3.1 </w:t>
      </w:r>
      <w:r>
        <w:rPr>
          <w:b/>
          <w:bCs/>
          <w:color w:val="000000" w:themeColor="text1"/>
          <w:sz w:val="28"/>
          <w:szCs w:val="36"/>
        </w:rPr>
        <w:t>岗位安全操作规程</w:t>
      </w:r>
    </w:p>
    <w:p w:rsidR="005203F9"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rsidR="005203F9" w:rsidRDefault="00000000">
      <w:pPr>
        <w:adjustRightInd w:val="0"/>
        <w:snapToGrid w:val="0"/>
        <w:spacing w:line="360" w:lineRule="auto"/>
        <w:outlineLvl w:val="3"/>
        <w:rPr>
          <w:b/>
          <w:bCs/>
          <w:color w:val="000000" w:themeColor="text1"/>
          <w:sz w:val="28"/>
          <w:szCs w:val="36"/>
        </w:rPr>
      </w:pPr>
      <w:r>
        <w:rPr>
          <w:b/>
          <w:bCs/>
          <w:color w:val="000000" w:themeColor="text1"/>
          <w:sz w:val="28"/>
          <w:szCs w:val="36"/>
        </w:rPr>
        <w:t xml:space="preserve">2.5.3.2 </w:t>
      </w:r>
      <w:r>
        <w:rPr>
          <w:b/>
          <w:bCs/>
          <w:color w:val="000000" w:themeColor="text1"/>
          <w:sz w:val="28"/>
          <w:szCs w:val="36"/>
        </w:rPr>
        <w:t>井下作业施工技术操作规程</w:t>
      </w:r>
    </w:p>
    <w:p w:rsidR="005203F9"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rsidR="005203F9" w:rsidRDefault="00000000">
      <w:pPr>
        <w:adjustRightInd w:val="0"/>
        <w:snapToGrid w:val="0"/>
        <w:spacing w:line="360" w:lineRule="auto"/>
        <w:outlineLvl w:val="3"/>
        <w:rPr>
          <w:b/>
          <w:bCs/>
          <w:color w:val="000000" w:themeColor="text1"/>
          <w:sz w:val="28"/>
          <w:szCs w:val="36"/>
        </w:rPr>
      </w:pPr>
      <w:r>
        <w:rPr>
          <w:b/>
          <w:bCs/>
          <w:color w:val="000000" w:themeColor="text1"/>
          <w:sz w:val="28"/>
          <w:szCs w:val="36"/>
        </w:rPr>
        <w:t>2.5.3.</w:t>
      </w:r>
      <w:r>
        <w:rPr>
          <w:rFonts w:hint="eastAsia"/>
          <w:b/>
          <w:bCs/>
          <w:color w:val="000000" w:themeColor="text1"/>
          <w:sz w:val="28"/>
          <w:szCs w:val="36"/>
        </w:rPr>
        <w:t>3</w:t>
      </w:r>
      <w:r>
        <w:rPr>
          <w:b/>
          <w:bCs/>
          <w:color w:val="000000" w:themeColor="text1"/>
          <w:sz w:val="28"/>
          <w:szCs w:val="36"/>
        </w:rPr>
        <w:t xml:space="preserve"> </w:t>
      </w:r>
      <w:r>
        <w:rPr>
          <w:b/>
          <w:bCs/>
          <w:color w:val="000000" w:themeColor="text1"/>
          <w:sz w:val="28"/>
          <w:szCs w:val="36"/>
        </w:rPr>
        <w:t>设备设施安全操作规程</w:t>
      </w:r>
    </w:p>
    <w:p w:rsidR="005203F9"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rsidR="005203F9" w:rsidRDefault="00000000">
      <w:pPr>
        <w:tabs>
          <w:tab w:val="left" w:pos="0"/>
        </w:tabs>
        <w:adjustRightInd w:val="0"/>
        <w:snapToGrid w:val="0"/>
        <w:spacing w:line="360" w:lineRule="auto"/>
        <w:ind w:firstLineChars="200" w:firstLine="566"/>
        <w:rPr>
          <w:color w:val="000000" w:themeColor="text1"/>
          <w:sz w:val="28"/>
          <w:szCs w:val="28"/>
        </w:rPr>
      </w:pPr>
      <w:r>
        <w:rPr>
          <w:color w:val="000000" w:themeColor="text1"/>
          <w:sz w:val="28"/>
          <w:szCs w:val="28"/>
        </w:rPr>
        <w:t>企业制定了各</w:t>
      </w:r>
      <w:r>
        <w:rPr>
          <w:rFonts w:hint="eastAsia"/>
          <w:color w:val="000000" w:themeColor="text1"/>
          <w:sz w:val="28"/>
          <w:szCs w:val="28"/>
        </w:rPr>
        <w:t>岗位、施工技术和设备设施</w:t>
      </w:r>
      <w:r>
        <w:rPr>
          <w:color w:val="000000" w:themeColor="text1"/>
          <w:sz w:val="28"/>
          <w:szCs w:val="28"/>
        </w:rPr>
        <w:t>的安全操作规程，符合《山东省生产经营单位安全生产主体责任规定》（山东省人民政府令</w:t>
      </w:r>
      <w:r>
        <w:rPr>
          <w:color w:val="000000" w:themeColor="text1"/>
          <w:sz w:val="28"/>
          <w:szCs w:val="28"/>
        </w:rPr>
        <w:t>[2018]</w:t>
      </w:r>
      <w:r>
        <w:rPr>
          <w:color w:val="000000" w:themeColor="text1"/>
          <w:sz w:val="28"/>
          <w:szCs w:val="28"/>
        </w:rPr>
        <w:t>第</w:t>
      </w:r>
      <w:r>
        <w:rPr>
          <w:color w:val="000000" w:themeColor="text1"/>
          <w:sz w:val="28"/>
          <w:szCs w:val="28"/>
        </w:rPr>
        <w:t>311</w:t>
      </w:r>
      <w:r>
        <w:rPr>
          <w:color w:val="000000" w:themeColor="text1"/>
          <w:sz w:val="28"/>
          <w:szCs w:val="28"/>
        </w:rPr>
        <w:t>号）中第七条的要求，且现已执行。建议企业应根据企业的实际情况对其不断修订、完善。</w:t>
      </w:r>
    </w:p>
    <w:p w:rsidR="005203F9"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38" w:name="_Toc3266"/>
      <w:r>
        <w:rPr>
          <w:rFonts w:ascii="Times New Roman" w:hAnsi="Times New Roman"/>
          <w:b w:val="0"/>
          <w:bCs/>
          <w:color w:val="000000" w:themeColor="text1"/>
          <w:szCs w:val="32"/>
        </w:rPr>
        <w:t xml:space="preserve">2.6 </w:t>
      </w:r>
      <w:r>
        <w:rPr>
          <w:rFonts w:ascii="Times New Roman" w:hAnsi="Times New Roman"/>
          <w:b w:val="0"/>
          <w:bCs/>
          <w:color w:val="000000" w:themeColor="text1"/>
          <w:szCs w:val="32"/>
        </w:rPr>
        <w:t>安全投入情况</w:t>
      </w:r>
      <w:bookmarkEnd w:id="38"/>
    </w:p>
    <w:p w:rsidR="005203F9" w:rsidRDefault="00000000">
      <w:pPr>
        <w:adjustRightInd w:val="0"/>
        <w:snapToGrid w:val="0"/>
        <w:spacing w:line="360" w:lineRule="auto"/>
        <w:ind w:firstLineChars="200" w:firstLine="566"/>
        <w:rPr>
          <w:color w:val="000000" w:themeColor="text1"/>
          <w:sz w:val="28"/>
        </w:rPr>
      </w:pPr>
      <w:r>
        <w:rPr>
          <w:color w:val="000000" w:themeColor="text1"/>
          <w:sz w:val="28"/>
        </w:rPr>
        <w:t>胜利新大集团（井下作业）在安全投入方面，执行《企业安全生产费用提取和使用管理办法》（财企</w:t>
      </w:r>
      <w:r>
        <w:rPr>
          <w:color w:val="000000" w:themeColor="text1"/>
          <w:sz w:val="28"/>
        </w:rPr>
        <w:t>[2012]16</w:t>
      </w:r>
      <w:r>
        <w:rPr>
          <w:color w:val="000000" w:themeColor="text1"/>
          <w:sz w:val="28"/>
        </w:rPr>
        <w:t>号）等有关规定，按比例提取安全生产费用，专款专用，确保安全方面的资金投入。安全生产费用主要用于完善、改造、维护安全设备、设施，配备应急救援器材、设备和现场作业人员安全防护物品支出，安全生产检查和评价，重大事故隐患整改，安全技能培训，应急演练及其他与安全生产直接相关的支出。</w:t>
      </w:r>
    </w:p>
    <w:p w:rsidR="005203F9" w:rsidRDefault="00000000">
      <w:pPr>
        <w:adjustRightInd w:val="0"/>
        <w:snapToGrid w:val="0"/>
        <w:spacing w:line="360" w:lineRule="auto"/>
        <w:ind w:firstLineChars="200" w:firstLine="566"/>
        <w:rPr>
          <w:color w:val="000000" w:themeColor="text1"/>
          <w:sz w:val="24"/>
          <w:szCs w:val="28"/>
        </w:rPr>
      </w:pPr>
      <w:r>
        <w:rPr>
          <w:color w:val="000000" w:themeColor="text1"/>
          <w:sz w:val="28"/>
        </w:rPr>
        <w:t>2021</w:t>
      </w:r>
      <w:r>
        <w:rPr>
          <w:color w:val="000000" w:themeColor="text1"/>
          <w:sz w:val="28"/>
        </w:rPr>
        <w:t>年的安全投入费用和</w:t>
      </w:r>
      <w:r>
        <w:rPr>
          <w:color w:val="000000" w:themeColor="text1"/>
          <w:sz w:val="28"/>
        </w:rPr>
        <w:t>2022</w:t>
      </w:r>
      <w:r>
        <w:rPr>
          <w:color w:val="000000" w:themeColor="text1"/>
          <w:sz w:val="28"/>
        </w:rPr>
        <w:t>年安全投入计划均不少于当年井下作业总营业收入的</w:t>
      </w:r>
      <w:r>
        <w:rPr>
          <w:color w:val="000000" w:themeColor="text1"/>
          <w:sz w:val="28"/>
        </w:rPr>
        <w:t>2.5%</w:t>
      </w:r>
      <w:r>
        <w:rPr>
          <w:color w:val="000000" w:themeColor="text1"/>
          <w:sz w:val="28"/>
        </w:rPr>
        <w:t>，符合相关要求，具体情况见表</w:t>
      </w:r>
      <w:r>
        <w:rPr>
          <w:color w:val="000000" w:themeColor="text1"/>
          <w:sz w:val="28"/>
        </w:rPr>
        <w:t>2-9</w:t>
      </w:r>
      <w:r>
        <w:rPr>
          <w:color w:val="000000" w:themeColor="text1"/>
          <w:sz w:val="28"/>
        </w:rPr>
        <w:t>，安全投入证明材料详见报告附件</w:t>
      </w:r>
      <w:r>
        <w:rPr>
          <w:color w:val="000000" w:themeColor="text1"/>
          <w:sz w:val="28"/>
        </w:rPr>
        <w:t>24</w:t>
      </w:r>
      <w:r>
        <w:rPr>
          <w:color w:val="000000" w:themeColor="text1"/>
          <w:sz w:val="28"/>
        </w:rPr>
        <w:t>。</w:t>
      </w:r>
    </w:p>
    <w:p w:rsidR="005203F9" w:rsidRDefault="00000000">
      <w:pPr>
        <w:adjustRightInd w:val="0"/>
        <w:snapToGrid w:val="0"/>
        <w:spacing w:line="360" w:lineRule="auto"/>
        <w:ind w:firstLineChars="200" w:firstLine="566"/>
        <w:rPr>
          <w:color w:val="000000" w:themeColor="text1"/>
          <w:sz w:val="28"/>
        </w:rPr>
      </w:pPr>
      <w:r>
        <w:rPr>
          <w:color w:val="000000" w:themeColor="text1"/>
          <w:sz w:val="28"/>
        </w:rPr>
        <w:t>按照提取计划，胜利新大集团</w:t>
      </w:r>
      <w:r>
        <w:rPr>
          <w:color w:val="000000" w:themeColor="text1"/>
          <w:sz w:val="28"/>
        </w:rPr>
        <w:t>2022</w:t>
      </w:r>
      <w:r>
        <w:rPr>
          <w:color w:val="000000" w:themeColor="text1"/>
          <w:sz w:val="28"/>
        </w:rPr>
        <w:t>年</w:t>
      </w:r>
      <w:r>
        <w:rPr>
          <w:color w:val="000000" w:themeColor="text1"/>
          <w:sz w:val="28"/>
        </w:rPr>
        <w:t>1-</w:t>
      </w:r>
      <w:r>
        <w:rPr>
          <w:rFonts w:hint="eastAsia"/>
          <w:color w:val="000000" w:themeColor="text1"/>
          <w:sz w:val="28"/>
        </w:rPr>
        <w:t>11</w:t>
      </w:r>
      <w:r>
        <w:rPr>
          <w:color w:val="000000" w:themeColor="text1"/>
          <w:sz w:val="28"/>
        </w:rPr>
        <w:t>月份井下作业安全费用主要用于安全生产教育培训、设备的检测检验、购买安全生产责任险等方面，符合《山东省生产经营单位安全生产主体责任规定》（山东省人民政府令</w:t>
      </w:r>
      <w:r>
        <w:rPr>
          <w:color w:val="000000" w:themeColor="text1"/>
          <w:sz w:val="28"/>
        </w:rPr>
        <w:t>[2018]</w:t>
      </w:r>
      <w:r>
        <w:rPr>
          <w:color w:val="000000" w:themeColor="text1"/>
          <w:sz w:val="28"/>
        </w:rPr>
        <w:t>第</w:t>
      </w:r>
      <w:r>
        <w:rPr>
          <w:color w:val="000000" w:themeColor="text1"/>
          <w:sz w:val="28"/>
        </w:rPr>
        <w:t>311</w:t>
      </w:r>
      <w:r>
        <w:rPr>
          <w:color w:val="000000" w:themeColor="text1"/>
          <w:sz w:val="28"/>
        </w:rPr>
        <w:t>号修订）等相关文件要求，</w:t>
      </w:r>
      <w:r>
        <w:rPr>
          <w:color w:val="000000" w:themeColor="text1"/>
          <w:sz w:val="28"/>
        </w:rPr>
        <w:t>2022</w:t>
      </w:r>
      <w:r>
        <w:rPr>
          <w:color w:val="000000" w:themeColor="text1"/>
          <w:sz w:val="28"/>
        </w:rPr>
        <w:lastRenderedPageBreak/>
        <w:t>年</w:t>
      </w:r>
      <w:r>
        <w:rPr>
          <w:color w:val="000000" w:themeColor="text1"/>
          <w:sz w:val="28"/>
        </w:rPr>
        <w:t>1-</w:t>
      </w:r>
      <w:r>
        <w:rPr>
          <w:rFonts w:hint="eastAsia"/>
          <w:color w:val="000000" w:themeColor="text1"/>
          <w:sz w:val="28"/>
        </w:rPr>
        <w:t>11</w:t>
      </w:r>
      <w:r>
        <w:rPr>
          <w:color w:val="000000" w:themeColor="text1"/>
          <w:sz w:val="28"/>
        </w:rPr>
        <w:t>月份井下作业安全费用使用情况详见报告附件</w:t>
      </w:r>
      <w:r>
        <w:rPr>
          <w:color w:val="000000" w:themeColor="text1"/>
          <w:sz w:val="28"/>
        </w:rPr>
        <w:t>24</w:t>
      </w:r>
      <w:r>
        <w:rPr>
          <w:color w:val="000000" w:themeColor="text1"/>
          <w:sz w:val="28"/>
        </w:rPr>
        <w:t>。</w:t>
      </w:r>
    </w:p>
    <w:p w:rsidR="005203F9" w:rsidRDefault="00000000">
      <w:pPr>
        <w:rPr>
          <w:bCs/>
          <w:color w:val="000000" w:themeColor="text1"/>
          <w:szCs w:val="32"/>
        </w:rPr>
      </w:pPr>
      <w:r>
        <w:rPr>
          <w:bCs/>
          <w:color w:val="000000" w:themeColor="text1"/>
          <w:szCs w:val="32"/>
        </w:rPr>
        <w:br w:type="page"/>
      </w:r>
    </w:p>
    <w:p w:rsidR="005203F9"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39" w:name="_Toc28213"/>
      <w:r>
        <w:rPr>
          <w:rFonts w:ascii="Times New Roman" w:hAnsi="Times New Roman"/>
          <w:b w:val="0"/>
          <w:bCs/>
          <w:color w:val="000000" w:themeColor="text1"/>
          <w:szCs w:val="32"/>
        </w:rPr>
        <w:lastRenderedPageBreak/>
        <w:t xml:space="preserve">2.7 </w:t>
      </w:r>
      <w:r>
        <w:rPr>
          <w:rFonts w:ascii="Times New Roman" w:hAnsi="Times New Roman"/>
          <w:b w:val="0"/>
          <w:bCs/>
          <w:color w:val="000000" w:themeColor="text1"/>
          <w:szCs w:val="32"/>
        </w:rPr>
        <w:t>安全教育培训及人员持证情况</w:t>
      </w:r>
      <w:bookmarkEnd w:id="39"/>
    </w:p>
    <w:p w:rsidR="005203F9" w:rsidRDefault="00000000">
      <w:pPr>
        <w:adjustRightInd w:val="0"/>
        <w:snapToGrid w:val="0"/>
        <w:spacing w:line="360" w:lineRule="auto"/>
        <w:ind w:firstLineChars="200" w:firstLine="566"/>
        <w:rPr>
          <w:color w:val="000000" w:themeColor="text1"/>
          <w:sz w:val="28"/>
        </w:rPr>
      </w:pPr>
      <w:r>
        <w:rPr>
          <w:color w:val="000000" w:themeColor="text1"/>
          <w:sz w:val="28"/>
        </w:rPr>
        <w:t>在安全教育培训方面，胜利新大集团始终严格执行安全教育培训制度，本着</w:t>
      </w:r>
      <w:r>
        <w:rPr>
          <w:color w:val="000000" w:themeColor="text1"/>
          <w:sz w:val="28"/>
        </w:rPr>
        <w:t>“</w:t>
      </w:r>
      <w:r>
        <w:rPr>
          <w:color w:val="000000" w:themeColor="text1"/>
          <w:sz w:val="28"/>
        </w:rPr>
        <w:t>培训指导于生产，培训服务于生产</w:t>
      </w:r>
      <w:r>
        <w:rPr>
          <w:color w:val="000000" w:themeColor="text1"/>
          <w:sz w:val="28"/>
        </w:rPr>
        <w:t>”</w:t>
      </w:r>
      <w:r>
        <w:rPr>
          <w:color w:val="000000" w:themeColor="text1"/>
          <w:sz w:val="28"/>
        </w:rPr>
        <w:t>的指导思想，坚持</w:t>
      </w:r>
      <w:r>
        <w:rPr>
          <w:color w:val="000000" w:themeColor="text1"/>
          <w:sz w:val="28"/>
        </w:rPr>
        <w:t>“</w:t>
      </w:r>
      <w:r>
        <w:rPr>
          <w:color w:val="000000" w:themeColor="text1"/>
          <w:sz w:val="28"/>
        </w:rPr>
        <w:t>立足实际、突出重点、讲求实效</w:t>
      </w:r>
      <w:r>
        <w:rPr>
          <w:color w:val="000000" w:themeColor="text1"/>
          <w:sz w:val="28"/>
        </w:rPr>
        <w:t>”</w:t>
      </w:r>
      <w:r>
        <w:rPr>
          <w:color w:val="000000" w:themeColor="text1"/>
          <w:sz w:val="28"/>
        </w:rPr>
        <w:t>的工作原则，积极采取各种措施，分层次、分专业有效的开展一系列安全教育培训工作。</w:t>
      </w:r>
    </w:p>
    <w:p w:rsidR="005203F9" w:rsidRDefault="00000000">
      <w:pPr>
        <w:adjustRightInd w:val="0"/>
        <w:snapToGrid w:val="0"/>
        <w:spacing w:line="360" w:lineRule="auto"/>
        <w:ind w:firstLineChars="200" w:firstLine="566"/>
        <w:rPr>
          <w:color w:val="000000" w:themeColor="text1"/>
          <w:sz w:val="28"/>
        </w:rPr>
      </w:pPr>
      <w:r>
        <w:rPr>
          <w:color w:val="000000" w:themeColor="text1"/>
          <w:sz w:val="28"/>
        </w:rPr>
        <w:t>胜利新大集团及各分公司针对不同人员分别制定</w:t>
      </w:r>
      <w:r>
        <w:rPr>
          <w:color w:val="000000" w:themeColor="text1"/>
          <w:sz w:val="28"/>
        </w:rPr>
        <w:t>2022</w:t>
      </w:r>
      <w:r>
        <w:rPr>
          <w:color w:val="000000" w:themeColor="text1"/>
          <w:sz w:val="28"/>
        </w:rPr>
        <w:t>年安全教育培训计划，并根据计划组织安全教育培训，新上岗的从业人员安全培训时间不少于</w:t>
      </w:r>
      <w:r>
        <w:rPr>
          <w:color w:val="000000" w:themeColor="text1"/>
          <w:sz w:val="28"/>
        </w:rPr>
        <w:t>72</w:t>
      </w:r>
      <w:r>
        <w:rPr>
          <w:color w:val="000000" w:themeColor="text1"/>
          <w:sz w:val="28"/>
        </w:rPr>
        <w:t>学时，转岗人员安全培训时间不少于</w:t>
      </w:r>
      <w:r>
        <w:rPr>
          <w:color w:val="000000" w:themeColor="text1"/>
          <w:sz w:val="28"/>
        </w:rPr>
        <w:t>48</w:t>
      </w:r>
      <w:r>
        <w:rPr>
          <w:color w:val="000000" w:themeColor="text1"/>
          <w:sz w:val="28"/>
        </w:rPr>
        <w:t>学时，每年再培训的时间不少于</w:t>
      </w:r>
      <w:r>
        <w:rPr>
          <w:color w:val="000000" w:themeColor="text1"/>
          <w:sz w:val="28"/>
        </w:rPr>
        <w:t>20</w:t>
      </w:r>
      <w:r>
        <w:rPr>
          <w:color w:val="000000" w:themeColor="text1"/>
          <w:sz w:val="28"/>
        </w:rPr>
        <w:t>学时，符合《生产经营单位安全培训规定》（国家安全监督管理总局令</w:t>
      </w:r>
      <w:r>
        <w:rPr>
          <w:color w:val="000000" w:themeColor="text1"/>
          <w:sz w:val="28"/>
        </w:rPr>
        <w:t>[2006]</w:t>
      </w:r>
      <w:r>
        <w:rPr>
          <w:color w:val="000000" w:themeColor="text1"/>
          <w:sz w:val="28"/>
        </w:rPr>
        <w:t>第</w:t>
      </w:r>
      <w:r>
        <w:rPr>
          <w:color w:val="000000" w:themeColor="text1"/>
          <w:sz w:val="28"/>
        </w:rPr>
        <w:t>3</w:t>
      </w:r>
      <w:r>
        <w:rPr>
          <w:color w:val="000000" w:themeColor="text1"/>
          <w:sz w:val="28"/>
        </w:rPr>
        <w:t>号，</w:t>
      </w:r>
      <w:r>
        <w:rPr>
          <w:color w:val="000000" w:themeColor="text1"/>
          <w:sz w:val="28"/>
        </w:rPr>
        <w:t>2015</w:t>
      </w:r>
      <w:r>
        <w:rPr>
          <w:color w:val="000000" w:themeColor="text1"/>
          <w:sz w:val="28"/>
        </w:rPr>
        <w:t>修订版）第十三条规定，相关教育培训材料详见报告附件</w:t>
      </w:r>
      <w:r>
        <w:rPr>
          <w:color w:val="000000" w:themeColor="text1"/>
          <w:sz w:val="28"/>
        </w:rPr>
        <w:t>25</w:t>
      </w:r>
      <w:r>
        <w:rPr>
          <w:color w:val="000000" w:themeColor="text1"/>
          <w:sz w:val="28"/>
        </w:rPr>
        <w:t>。</w:t>
      </w:r>
    </w:p>
    <w:p w:rsidR="005203F9"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2.7.1 </w:t>
      </w:r>
      <w:r>
        <w:rPr>
          <w:rFonts w:eastAsia="黑体"/>
          <w:b w:val="0"/>
          <w:snapToGrid w:val="0"/>
          <w:color w:val="000000" w:themeColor="text1"/>
          <w:kern w:val="0"/>
          <w:sz w:val="28"/>
          <w:szCs w:val="28"/>
        </w:rPr>
        <w:t>主要负责人和安全管理人员安全生产知识和管理能力及培训持证情况</w:t>
      </w:r>
    </w:p>
    <w:p w:rsidR="005203F9"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rsidR="005203F9" w:rsidRDefault="00000000">
      <w:pPr>
        <w:adjustRightInd w:val="0"/>
        <w:snapToGrid w:val="0"/>
        <w:spacing w:beforeLines="50" w:before="162" w:line="360" w:lineRule="auto"/>
        <w:ind w:firstLineChars="200" w:firstLine="566"/>
        <w:rPr>
          <w:color w:val="000000" w:themeColor="text1"/>
          <w:sz w:val="28"/>
          <w:szCs w:val="28"/>
        </w:rPr>
      </w:pPr>
      <w:r>
        <w:rPr>
          <w:color w:val="000000" w:themeColor="text1"/>
          <w:sz w:val="28"/>
          <w:szCs w:val="28"/>
        </w:rPr>
        <w:t>综上，公司主要负责人和安全管理人员安全生产知识和管理能力，培训持证情况符合相关要求。</w:t>
      </w:r>
    </w:p>
    <w:p w:rsidR="005203F9"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2.7.2 </w:t>
      </w:r>
      <w:r>
        <w:rPr>
          <w:rFonts w:eastAsia="黑体"/>
          <w:b w:val="0"/>
          <w:snapToGrid w:val="0"/>
          <w:color w:val="000000" w:themeColor="text1"/>
          <w:kern w:val="0"/>
          <w:sz w:val="28"/>
          <w:szCs w:val="28"/>
        </w:rPr>
        <w:t>特种作业人员教育培训及持证情况</w:t>
      </w:r>
    </w:p>
    <w:p w:rsidR="005203F9"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rsidR="005203F9" w:rsidRDefault="00000000">
      <w:pPr>
        <w:adjustRightInd w:val="0"/>
        <w:snapToGrid w:val="0"/>
        <w:spacing w:beforeLines="50" w:before="162" w:line="360" w:lineRule="auto"/>
        <w:ind w:firstLineChars="200" w:firstLine="566"/>
        <w:rPr>
          <w:color w:val="000000" w:themeColor="text1"/>
          <w:sz w:val="28"/>
          <w:szCs w:val="28"/>
        </w:rPr>
      </w:pPr>
      <w:r>
        <w:rPr>
          <w:color w:val="000000" w:themeColor="text1"/>
          <w:sz w:val="28"/>
          <w:szCs w:val="28"/>
        </w:rPr>
        <w:t>该企业涉及的特种作业人员均取得特种作业证书，周忠成</w:t>
      </w:r>
      <w:r>
        <w:rPr>
          <w:rFonts w:hint="eastAsia"/>
          <w:color w:val="000000" w:themeColor="text1"/>
          <w:sz w:val="28"/>
          <w:szCs w:val="28"/>
        </w:rPr>
        <w:t>、张川会、韩涛等</w:t>
      </w:r>
      <w:r>
        <w:rPr>
          <w:rFonts w:hint="eastAsia"/>
          <w:color w:val="000000" w:themeColor="text1"/>
          <w:sz w:val="28"/>
          <w:szCs w:val="28"/>
        </w:rPr>
        <w:t>20</w:t>
      </w:r>
      <w:r>
        <w:rPr>
          <w:rFonts w:hint="eastAsia"/>
          <w:color w:val="000000" w:themeColor="text1"/>
          <w:sz w:val="28"/>
          <w:szCs w:val="28"/>
        </w:rPr>
        <w:t>人</w:t>
      </w:r>
      <w:r>
        <w:rPr>
          <w:color w:val="000000" w:themeColor="text1"/>
          <w:sz w:val="28"/>
          <w:szCs w:val="28"/>
        </w:rPr>
        <w:t>的司钻证已于</w:t>
      </w:r>
      <w:r>
        <w:rPr>
          <w:color w:val="000000" w:themeColor="text1"/>
          <w:sz w:val="28"/>
          <w:szCs w:val="28"/>
        </w:rPr>
        <w:t>2022</w:t>
      </w:r>
      <w:r>
        <w:rPr>
          <w:color w:val="000000" w:themeColor="text1"/>
          <w:sz w:val="28"/>
          <w:szCs w:val="28"/>
        </w:rPr>
        <w:t>年</w:t>
      </w:r>
      <w:r>
        <w:rPr>
          <w:color w:val="000000" w:themeColor="text1"/>
          <w:sz w:val="28"/>
          <w:szCs w:val="28"/>
        </w:rPr>
        <w:t>0</w:t>
      </w:r>
      <w:r>
        <w:rPr>
          <w:rFonts w:hint="eastAsia"/>
          <w:color w:val="000000" w:themeColor="text1"/>
          <w:sz w:val="28"/>
          <w:szCs w:val="28"/>
        </w:rPr>
        <w:t>9</w:t>
      </w:r>
      <w:r>
        <w:rPr>
          <w:color w:val="000000" w:themeColor="text1"/>
          <w:sz w:val="28"/>
          <w:szCs w:val="28"/>
        </w:rPr>
        <w:t>月</w:t>
      </w:r>
      <w:r>
        <w:rPr>
          <w:rFonts w:hint="eastAsia"/>
          <w:color w:val="000000" w:themeColor="text1"/>
          <w:sz w:val="28"/>
          <w:szCs w:val="28"/>
        </w:rPr>
        <w:t>21</w:t>
      </w:r>
      <w:r>
        <w:rPr>
          <w:color w:val="000000" w:themeColor="text1"/>
          <w:sz w:val="28"/>
          <w:szCs w:val="28"/>
        </w:rPr>
        <w:t>日进行复审，所有人员的特种作业证书均在复审有效期内，具有较高的安全知识、专业技术、职业卫生防护和应急救援知识。</w:t>
      </w:r>
    </w:p>
    <w:p w:rsidR="005203F9"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2.7.3 </w:t>
      </w:r>
      <w:r>
        <w:rPr>
          <w:rFonts w:eastAsia="黑体"/>
          <w:b w:val="0"/>
          <w:snapToGrid w:val="0"/>
          <w:color w:val="000000" w:themeColor="text1"/>
          <w:kern w:val="0"/>
          <w:sz w:val="28"/>
          <w:szCs w:val="28"/>
        </w:rPr>
        <w:t>其他从业人员教育培训及持证情况</w:t>
      </w:r>
    </w:p>
    <w:p w:rsidR="005203F9" w:rsidRDefault="00000000">
      <w:pPr>
        <w:adjustRightInd w:val="0"/>
        <w:snapToGrid w:val="0"/>
        <w:spacing w:line="360" w:lineRule="auto"/>
        <w:ind w:firstLineChars="200" w:firstLine="566"/>
        <w:rPr>
          <w:color w:val="000000" w:themeColor="text1"/>
          <w:sz w:val="28"/>
        </w:rPr>
      </w:pPr>
      <w:r>
        <w:rPr>
          <w:color w:val="000000" w:themeColor="text1"/>
          <w:sz w:val="28"/>
        </w:rPr>
        <w:t>胜利新大实业集团有限公司按照《生产经营单位安全培训规定》（原国家安监总局令第</w:t>
      </w:r>
      <w:r>
        <w:rPr>
          <w:color w:val="000000" w:themeColor="text1"/>
          <w:sz w:val="28"/>
        </w:rPr>
        <w:t>3</w:t>
      </w:r>
      <w:r>
        <w:rPr>
          <w:color w:val="000000" w:themeColor="text1"/>
          <w:sz w:val="28"/>
        </w:rPr>
        <w:t>号，</w:t>
      </w:r>
      <w:r>
        <w:rPr>
          <w:color w:val="000000" w:themeColor="text1"/>
          <w:sz w:val="28"/>
        </w:rPr>
        <w:t>2015</w:t>
      </w:r>
      <w:r>
        <w:rPr>
          <w:color w:val="000000" w:themeColor="text1"/>
          <w:sz w:val="28"/>
        </w:rPr>
        <w:t>年修订）第十三条：</w:t>
      </w:r>
      <w:r>
        <w:rPr>
          <w:color w:val="000000" w:themeColor="text1"/>
          <w:sz w:val="28"/>
        </w:rPr>
        <w:t>“</w:t>
      </w:r>
      <w:r>
        <w:rPr>
          <w:color w:val="000000" w:themeColor="text1"/>
          <w:sz w:val="28"/>
        </w:rPr>
        <w:t>煤矿、非煤</w:t>
      </w:r>
      <w:r>
        <w:rPr>
          <w:color w:val="000000" w:themeColor="text1"/>
          <w:sz w:val="28"/>
        </w:rPr>
        <w:lastRenderedPageBreak/>
        <w:t>矿山、危险化学品、烟花爆竹、金属冶炼等生产经营单位新上岗的从业人员安全培训时间不得少于</w:t>
      </w:r>
      <w:r>
        <w:rPr>
          <w:color w:val="000000" w:themeColor="text1"/>
          <w:sz w:val="28"/>
        </w:rPr>
        <w:t>72</w:t>
      </w:r>
      <w:r>
        <w:rPr>
          <w:color w:val="000000" w:themeColor="text1"/>
          <w:sz w:val="28"/>
        </w:rPr>
        <w:t>学时，每年再培训的时间不得少于</w:t>
      </w:r>
      <w:r>
        <w:rPr>
          <w:color w:val="000000" w:themeColor="text1"/>
          <w:sz w:val="28"/>
        </w:rPr>
        <w:t>20</w:t>
      </w:r>
      <w:r>
        <w:rPr>
          <w:color w:val="000000" w:themeColor="text1"/>
          <w:sz w:val="28"/>
        </w:rPr>
        <w:t>学时</w:t>
      </w:r>
      <w:r>
        <w:rPr>
          <w:color w:val="000000" w:themeColor="text1"/>
          <w:sz w:val="28"/>
        </w:rPr>
        <w:t>”</w:t>
      </w:r>
      <w:r>
        <w:rPr>
          <w:color w:val="000000" w:themeColor="text1"/>
          <w:sz w:val="28"/>
        </w:rPr>
        <w:t>的要求，安全教育培训记录详见报告附件</w:t>
      </w:r>
      <w:r>
        <w:rPr>
          <w:color w:val="000000" w:themeColor="text1"/>
          <w:sz w:val="28"/>
        </w:rPr>
        <w:t>25</w:t>
      </w:r>
      <w:r>
        <w:rPr>
          <w:color w:val="000000" w:themeColor="text1"/>
          <w:sz w:val="28"/>
        </w:rPr>
        <w:t>。</w:t>
      </w:r>
    </w:p>
    <w:p w:rsidR="005203F9" w:rsidRDefault="00000000">
      <w:pPr>
        <w:adjustRightInd w:val="0"/>
        <w:snapToGrid w:val="0"/>
        <w:spacing w:line="360" w:lineRule="auto"/>
        <w:ind w:firstLineChars="200" w:firstLine="566"/>
        <w:rPr>
          <w:color w:val="000000" w:themeColor="text1"/>
          <w:sz w:val="28"/>
        </w:rPr>
      </w:pPr>
      <w:r>
        <w:rPr>
          <w:color w:val="000000" w:themeColor="text1"/>
          <w:sz w:val="28"/>
        </w:rPr>
        <w:t>根据山东省、东营市全员安全生产</w:t>
      </w:r>
      <w:r>
        <w:rPr>
          <w:color w:val="000000" w:themeColor="text1"/>
          <w:sz w:val="28"/>
        </w:rPr>
        <w:t>“</w:t>
      </w:r>
      <w:r>
        <w:rPr>
          <w:color w:val="000000" w:themeColor="text1"/>
          <w:sz w:val="28"/>
        </w:rPr>
        <w:t>大学习、大培训、大考试</w:t>
      </w:r>
      <w:r>
        <w:rPr>
          <w:color w:val="000000" w:themeColor="text1"/>
          <w:sz w:val="28"/>
        </w:rPr>
        <w:t>”</w:t>
      </w:r>
      <w:r>
        <w:rPr>
          <w:color w:val="000000" w:themeColor="text1"/>
          <w:sz w:val="28"/>
        </w:rPr>
        <w:t>专项行动要求，胜利新大集团深入推进工作开展，筑牢安全防线，切实提高全体干部职工对安全生产法律、法规、规章、标准、应知应会知识的掌握程度，并将</w:t>
      </w:r>
      <w:r>
        <w:rPr>
          <w:color w:val="000000" w:themeColor="text1"/>
          <w:sz w:val="28"/>
        </w:rPr>
        <w:t>“</w:t>
      </w:r>
      <w:r>
        <w:rPr>
          <w:color w:val="000000" w:themeColor="text1"/>
          <w:sz w:val="28"/>
        </w:rPr>
        <w:t>大学习、大培训、大考试</w:t>
      </w:r>
      <w:r>
        <w:rPr>
          <w:color w:val="000000" w:themeColor="text1"/>
          <w:sz w:val="28"/>
        </w:rPr>
        <w:t>”</w:t>
      </w:r>
      <w:r>
        <w:rPr>
          <w:color w:val="000000" w:themeColor="text1"/>
          <w:sz w:val="28"/>
        </w:rPr>
        <w:t>专项行动培训列入</w:t>
      </w:r>
      <w:r>
        <w:rPr>
          <w:color w:val="000000" w:themeColor="text1"/>
          <w:sz w:val="28"/>
        </w:rPr>
        <w:t>2022</w:t>
      </w:r>
      <w:r>
        <w:rPr>
          <w:color w:val="000000" w:themeColor="text1"/>
          <w:sz w:val="28"/>
        </w:rPr>
        <w:t>年安全教育培训计划，详见报告附件</w:t>
      </w:r>
      <w:r>
        <w:rPr>
          <w:color w:val="000000" w:themeColor="text1"/>
          <w:sz w:val="28"/>
        </w:rPr>
        <w:t>25</w:t>
      </w:r>
      <w:r>
        <w:rPr>
          <w:color w:val="000000" w:themeColor="text1"/>
          <w:sz w:val="28"/>
        </w:rPr>
        <w:t>。</w:t>
      </w:r>
    </w:p>
    <w:p w:rsidR="005203F9" w:rsidRDefault="00000000">
      <w:pPr>
        <w:adjustRightInd w:val="0"/>
        <w:snapToGrid w:val="0"/>
        <w:spacing w:line="360" w:lineRule="auto"/>
        <w:ind w:firstLineChars="200" w:firstLine="566"/>
        <w:rPr>
          <w:color w:val="000000" w:themeColor="text1"/>
          <w:sz w:val="28"/>
        </w:rPr>
      </w:pPr>
      <w:r>
        <w:rPr>
          <w:color w:val="000000" w:themeColor="text1"/>
          <w:sz w:val="28"/>
        </w:rPr>
        <w:t>胜利新大实业集团有限公司</w:t>
      </w:r>
      <w:r>
        <w:rPr>
          <w:rFonts w:hint="eastAsia"/>
          <w:color w:val="000000" w:themeColor="text1"/>
          <w:sz w:val="28"/>
        </w:rPr>
        <w:t>主要负责人、安全总监、</w:t>
      </w:r>
      <w:r>
        <w:rPr>
          <w:color w:val="000000" w:themeColor="text1"/>
          <w:sz w:val="28"/>
        </w:rPr>
        <w:t>生产</w:t>
      </w:r>
      <w:r>
        <w:rPr>
          <w:rFonts w:hint="eastAsia"/>
          <w:color w:val="000000" w:themeColor="text1"/>
          <w:sz w:val="28"/>
        </w:rPr>
        <w:t>管理人员</w:t>
      </w:r>
      <w:r>
        <w:rPr>
          <w:color w:val="000000" w:themeColor="text1"/>
          <w:sz w:val="28"/>
        </w:rPr>
        <w:t>及安全管理人员，一线作业人员均持有硫化氢防护培训合格证、井控培训合格证和健康安全环境管理培训证书，具体持证情况见下表，证书复印件见附件</w:t>
      </w:r>
      <w:r>
        <w:rPr>
          <w:color w:val="000000" w:themeColor="text1"/>
          <w:sz w:val="28"/>
        </w:rPr>
        <w:t>10</w:t>
      </w:r>
      <w:r>
        <w:rPr>
          <w:color w:val="000000" w:themeColor="text1"/>
          <w:sz w:val="28"/>
        </w:rPr>
        <w:t>。</w:t>
      </w:r>
    </w:p>
    <w:p w:rsidR="005203F9" w:rsidRDefault="00000000">
      <w:pPr>
        <w:adjustRightInd w:val="0"/>
        <w:snapToGrid w:val="0"/>
        <w:spacing w:line="360" w:lineRule="auto"/>
        <w:ind w:firstLineChars="200" w:firstLine="566"/>
        <w:rPr>
          <w:color w:val="000000" w:themeColor="text1"/>
          <w:sz w:val="28"/>
          <w:szCs w:val="28"/>
        </w:rPr>
      </w:pPr>
      <w:r>
        <w:rPr>
          <w:rFonts w:hint="eastAsia"/>
          <w:color w:val="000000" w:themeColor="text1"/>
          <w:sz w:val="28"/>
          <w:szCs w:val="28"/>
        </w:rPr>
        <w:t>涉及企业机密，不予公开。</w:t>
      </w:r>
    </w:p>
    <w:p w:rsidR="005203F9"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40" w:name="_Toc14401"/>
      <w:r>
        <w:rPr>
          <w:rFonts w:ascii="Times New Roman" w:hAnsi="Times New Roman"/>
          <w:b w:val="0"/>
          <w:bCs/>
          <w:color w:val="000000" w:themeColor="text1"/>
          <w:szCs w:val="32"/>
        </w:rPr>
        <w:t xml:space="preserve">2.8 </w:t>
      </w:r>
      <w:r>
        <w:rPr>
          <w:rFonts w:ascii="Times New Roman" w:hAnsi="Times New Roman"/>
          <w:b w:val="0"/>
          <w:bCs/>
          <w:color w:val="000000" w:themeColor="text1"/>
          <w:szCs w:val="32"/>
        </w:rPr>
        <w:t>人员保险</w:t>
      </w:r>
      <w:bookmarkEnd w:id="40"/>
    </w:p>
    <w:p w:rsidR="005203F9" w:rsidRDefault="00000000">
      <w:pPr>
        <w:adjustRightInd w:val="0"/>
        <w:snapToGrid w:val="0"/>
        <w:spacing w:line="360" w:lineRule="auto"/>
        <w:ind w:firstLineChars="200" w:firstLine="566"/>
        <w:jc w:val="left"/>
        <w:rPr>
          <w:color w:val="000000" w:themeColor="text1"/>
          <w:sz w:val="28"/>
          <w:szCs w:val="28"/>
        </w:rPr>
      </w:pPr>
      <w:bookmarkStart w:id="41" w:name="_Toc13281"/>
      <w:r>
        <w:rPr>
          <w:rFonts w:hint="eastAsia"/>
          <w:color w:val="000000" w:themeColor="text1"/>
          <w:sz w:val="28"/>
          <w:szCs w:val="28"/>
        </w:rPr>
        <w:t>涉及企业机密，不予公开。</w:t>
      </w:r>
    </w:p>
    <w:p w:rsidR="005203F9"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r>
        <w:rPr>
          <w:rFonts w:ascii="Times New Roman" w:hAnsi="Times New Roman"/>
          <w:b w:val="0"/>
          <w:bCs/>
          <w:color w:val="000000" w:themeColor="text1"/>
          <w:szCs w:val="32"/>
        </w:rPr>
        <w:t xml:space="preserve">2.9 </w:t>
      </w:r>
      <w:r>
        <w:rPr>
          <w:rFonts w:ascii="Times New Roman" w:hAnsi="Times New Roman"/>
          <w:b w:val="0"/>
          <w:bCs/>
          <w:color w:val="000000" w:themeColor="text1"/>
          <w:szCs w:val="32"/>
        </w:rPr>
        <w:t>职业危害防护及劳保用品发放</w:t>
      </w:r>
      <w:bookmarkEnd w:id="41"/>
    </w:p>
    <w:p w:rsidR="005203F9"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rsidR="005203F9" w:rsidRDefault="00000000">
      <w:pPr>
        <w:adjustRightInd w:val="0"/>
        <w:snapToGrid w:val="0"/>
        <w:spacing w:beforeLines="50" w:before="162" w:line="360" w:lineRule="auto"/>
        <w:ind w:firstLineChars="200" w:firstLine="566"/>
        <w:rPr>
          <w:bCs/>
          <w:color w:val="000000" w:themeColor="text1"/>
          <w:szCs w:val="32"/>
        </w:rPr>
      </w:pPr>
      <w:r>
        <w:rPr>
          <w:color w:val="000000" w:themeColor="text1"/>
          <w:sz w:val="28"/>
          <w:szCs w:val="28"/>
        </w:rPr>
        <w:t>综上，从业人员个体防护装备（即劳动防护用品）的配备符合《个体防护装备配备规范第</w:t>
      </w:r>
      <w:r>
        <w:rPr>
          <w:color w:val="000000" w:themeColor="text1"/>
          <w:sz w:val="28"/>
          <w:szCs w:val="28"/>
        </w:rPr>
        <w:t>2</w:t>
      </w:r>
      <w:r>
        <w:rPr>
          <w:color w:val="000000" w:themeColor="text1"/>
          <w:sz w:val="28"/>
          <w:szCs w:val="28"/>
        </w:rPr>
        <w:t>部分：石油、化工、天然气》（</w:t>
      </w:r>
      <w:r>
        <w:rPr>
          <w:color w:val="000000" w:themeColor="text1"/>
          <w:sz w:val="28"/>
          <w:szCs w:val="28"/>
        </w:rPr>
        <w:t>GB39800.2-2020</w:t>
      </w:r>
      <w:r>
        <w:rPr>
          <w:color w:val="000000" w:themeColor="text1"/>
          <w:sz w:val="28"/>
          <w:szCs w:val="28"/>
        </w:rPr>
        <w:t>）、《石油天然气作业场所劳动防护用品配备规范》（</w:t>
      </w:r>
      <w:r>
        <w:rPr>
          <w:color w:val="000000" w:themeColor="text1"/>
          <w:sz w:val="28"/>
          <w:szCs w:val="28"/>
        </w:rPr>
        <w:t>SY/T6524-2017</w:t>
      </w:r>
      <w:r>
        <w:rPr>
          <w:color w:val="000000" w:themeColor="text1"/>
          <w:sz w:val="28"/>
          <w:szCs w:val="28"/>
        </w:rPr>
        <w:t>）、《山东省劳动防护用品配备标准》（</w:t>
      </w:r>
      <w:r>
        <w:rPr>
          <w:color w:val="000000" w:themeColor="text1"/>
          <w:sz w:val="28"/>
          <w:szCs w:val="28"/>
        </w:rPr>
        <w:t>DB37/T1922-2011</w:t>
      </w:r>
      <w:r>
        <w:rPr>
          <w:color w:val="000000" w:themeColor="text1"/>
          <w:sz w:val="28"/>
          <w:szCs w:val="28"/>
        </w:rPr>
        <w:t>）的要求，可以满足日常劳保需要。</w:t>
      </w:r>
    </w:p>
    <w:p w:rsidR="005203F9"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42" w:name="_Toc1258"/>
      <w:r>
        <w:rPr>
          <w:rFonts w:ascii="Times New Roman" w:hAnsi="Times New Roman"/>
          <w:b w:val="0"/>
          <w:bCs/>
          <w:color w:val="000000" w:themeColor="text1"/>
          <w:szCs w:val="32"/>
        </w:rPr>
        <w:t xml:space="preserve">2.10 </w:t>
      </w:r>
      <w:r>
        <w:rPr>
          <w:rFonts w:ascii="Times New Roman" w:hAnsi="Times New Roman"/>
          <w:b w:val="0"/>
          <w:bCs/>
          <w:color w:val="000000" w:themeColor="text1"/>
          <w:szCs w:val="32"/>
        </w:rPr>
        <w:t>设备设施检测、检验情况</w:t>
      </w:r>
      <w:bookmarkEnd w:id="42"/>
    </w:p>
    <w:p w:rsidR="005203F9"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2.10.1 </w:t>
      </w:r>
      <w:r>
        <w:rPr>
          <w:rFonts w:eastAsia="黑体"/>
          <w:b w:val="0"/>
          <w:snapToGrid w:val="0"/>
          <w:color w:val="000000" w:themeColor="text1"/>
          <w:kern w:val="0"/>
          <w:sz w:val="28"/>
          <w:szCs w:val="28"/>
        </w:rPr>
        <w:t>设备、设施检测、检验情况</w:t>
      </w:r>
    </w:p>
    <w:p w:rsidR="005203F9" w:rsidRDefault="00000000">
      <w:pPr>
        <w:pStyle w:val="a4"/>
        <w:adjustRightInd w:val="0"/>
        <w:snapToGrid w:val="0"/>
        <w:spacing w:line="360" w:lineRule="auto"/>
        <w:ind w:firstLine="566"/>
        <w:rPr>
          <w:color w:val="000000" w:themeColor="text1"/>
          <w:sz w:val="28"/>
          <w:szCs w:val="28"/>
        </w:rPr>
      </w:pPr>
      <w:r>
        <w:rPr>
          <w:color w:val="000000" w:themeColor="text1"/>
          <w:sz w:val="28"/>
          <w:szCs w:val="28"/>
        </w:rPr>
        <w:t>胜利新大集团的井下作业</w:t>
      </w:r>
      <w:r>
        <w:rPr>
          <w:color w:val="000000" w:themeColor="text1"/>
          <w:sz w:val="28"/>
          <w:szCs w:val="28"/>
        </w:rPr>
        <w:t>-</w:t>
      </w:r>
      <w:r>
        <w:rPr>
          <w:color w:val="000000" w:themeColor="text1"/>
          <w:sz w:val="28"/>
          <w:szCs w:val="28"/>
        </w:rPr>
        <w:t>小修作业、大修作业、侧钻、连续油</w:t>
      </w:r>
      <w:r>
        <w:rPr>
          <w:color w:val="000000" w:themeColor="text1"/>
          <w:sz w:val="28"/>
          <w:szCs w:val="28"/>
        </w:rPr>
        <w:lastRenderedPageBreak/>
        <w:t>杆作业、酸化、测试、堵水</w:t>
      </w:r>
      <w:r>
        <w:rPr>
          <w:color w:val="000000" w:themeColor="text1"/>
          <w:sz w:val="28"/>
          <w:szCs w:val="28"/>
        </w:rPr>
        <w:t>/</w:t>
      </w:r>
      <w:r>
        <w:rPr>
          <w:color w:val="000000" w:themeColor="text1"/>
          <w:sz w:val="28"/>
          <w:szCs w:val="28"/>
        </w:rPr>
        <w:t>调剖、特殊工艺技术服务（套管补贴、开窗）、井下复杂情况处理（打捞、堵漏）、现场试压等项目，配备有修井机、通井机、碳纤维连续杆作业车、移动试压车、高压管汇、泵车等各类设备设施，并对主要设备设施中危险性大的设备设施、井控设备设施、安全设备设施，如井架底座、游车大钩、吊环吊卡、高压管汇、防喷器、旋塞阀、压力表、安全阀等进行了检验检测，设备、设施检测检验台账详见表</w:t>
      </w:r>
      <w:r>
        <w:rPr>
          <w:color w:val="000000" w:themeColor="text1"/>
          <w:sz w:val="28"/>
          <w:szCs w:val="28"/>
        </w:rPr>
        <w:t>2-15</w:t>
      </w:r>
      <w:r>
        <w:rPr>
          <w:color w:val="000000" w:themeColor="text1"/>
          <w:sz w:val="28"/>
          <w:szCs w:val="28"/>
        </w:rPr>
        <w:t>，检验检测报告详见附件</w:t>
      </w:r>
      <w:r>
        <w:rPr>
          <w:color w:val="000000" w:themeColor="text1"/>
          <w:sz w:val="28"/>
          <w:szCs w:val="28"/>
        </w:rPr>
        <w:t>19</w:t>
      </w:r>
      <w:r>
        <w:rPr>
          <w:color w:val="000000" w:themeColor="text1"/>
          <w:sz w:val="28"/>
          <w:szCs w:val="28"/>
        </w:rPr>
        <w:t>。</w:t>
      </w:r>
    </w:p>
    <w:p w:rsidR="005203F9" w:rsidRDefault="00000000">
      <w:pPr>
        <w:pStyle w:val="a4"/>
        <w:adjustRightInd w:val="0"/>
        <w:snapToGrid w:val="0"/>
        <w:spacing w:line="360" w:lineRule="auto"/>
        <w:ind w:firstLine="566"/>
        <w:rPr>
          <w:color w:val="000000" w:themeColor="text1"/>
          <w:sz w:val="28"/>
          <w:szCs w:val="28"/>
        </w:rPr>
      </w:pPr>
      <w:r>
        <w:rPr>
          <w:rFonts w:hint="eastAsia"/>
          <w:color w:val="000000" w:themeColor="text1"/>
          <w:sz w:val="28"/>
          <w:szCs w:val="28"/>
        </w:rPr>
        <w:t>涉及企业机密，不予公开。</w:t>
      </w:r>
    </w:p>
    <w:p w:rsidR="005203F9" w:rsidRDefault="00000000">
      <w:pPr>
        <w:adjustRightInd w:val="0"/>
        <w:snapToGrid w:val="0"/>
        <w:spacing w:beforeLines="50" w:before="162" w:line="360" w:lineRule="auto"/>
        <w:ind w:firstLineChars="200" w:firstLine="566"/>
        <w:rPr>
          <w:snapToGrid w:val="0"/>
          <w:color w:val="000000" w:themeColor="text1"/>
          <w:kern w:val="0"/>
          <w:sz w:val="28"/>
          <w:szCs w:val="28"/>
        </w:rPr>
      </w:pPr>
      <w:r>
        <w:rPr>
          <w:snapToGrid w:val="0"/>
          <w:color w:val="000000" w:themeColor="text1"/>
          <w:kern w:val="0"/>
          <w:sz w:val="28"/>
          <w:szCs w:val="28"/>
        </w:rPr>
        <w:t>胜利新大集团（井下作业）</w:t>
      </w:r>
      <w:r>
        <w:rPr>
          <w:rFonts w:hint="eastAsia"/>
          <w:snapToGrid w:val="0"/>
          <w:color w:val="000000" w:themeColor="text1"/>
          <w:kern w:val="0"/>
          <w:sz w:val="28"/>
          <w:szCs w:val="28"/>
        </w:rPr>
        <w:t>的</w:t>
      </w:r>
      <w:r>
        <w:rPr>
          <w:snapToGrid w:val="0"/>
          <w:color w:val="000000" w:themeColor="text1"/>
          <w:kern w:val="0"/>
          <w:sz w:val="28"/>
          <w:szCs w:val="28"/>
        </w:rPr>
        <w:t>设备、设施均按时检验检测，在检验有限期内。</w:t>
      </w:r>
    </w:p>
    <w:p w:rsidR="005203F9"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2.10.2 </w:t>
      </w:r>
      <w:r>
        <w:rPr>
          <w:rFonts w:eastAsia="黑体"/>
          <w:b w:val="0"/>
          <w:snapToGrid w:val="0"/>
          <w:color w:val="000000" w:themeColor="text1"/>
          <w:kern w:val="0"/>
          <w:sz w:val="28"/>
          <w:szCs w:val="28"/>
        </w:rPr>
        <w:t>压力表、安全阀等检测、检验情况</w:t>
      </w:r>
    </w:p>
    <w:p w:rsidR="005203F9" w:rsidRDefault="00000000">
      <w:pPr>
        <w:adjustRightInd w:val="0"/>
        <w:snapToGrid w:val="0"/>
        <w:spacing w:line="360" w:lineRule="auto"/>
        <w:ind w:firstLineChars="200" w:firstLine="566"/>
        <w:jc w:val="left"/>
        <w:rPr>
          <w:color w:val="000000" w:themeColor="text1"/>
          <w:sz w:val="28"/>
          <w:szCs w:val="28"/>
        </w:rPr>
      </w:pPr>
      <w:r>
        <w:rPr>
          <w:color w:val="000000" w:themeColor="text1"/>
          <w:sz w:val="28"/>
          <w:szCs w:val="28"/>
        </w:rPr>
        <w:t>胜利新大集团</w:t>
      </w:r>
      <w:r>
        <w:rPr>
          <w:snapToGrid w:val="0"/>
          <w:color w:val="000000" w:themeColor="text1"/>
          <w:kern w:val="0"/>
          <w:sz w:val="28"/>
          <w:szCs w:val="28"/>
        </w:rPr>
        <w:t>（井下作业）</w:t>
      </w:r>
      <w:r>
        <w:rPr>
          <w:color w:val="000000" w:themeColor="text1"/>
          <w:sz w:val="28"/>
          <w:szCs w:val="28"/>
        </w:rPr>
        <w:t>的安全阀、压力表均根据有关标准、规范要求，定期检验检测，且均在检验有效期内，满足使用要求。其检测、检验情况见下表，检测报告见附件</w:t>
      </w:r>
      <w:r>
        <w:rPr>
          <w:color w:val="000000" w:themeColor="text1"/>
          <w:sz w:val="28"/>
          <w:szCs w:val="28"/>
        </w:rPr>
        <w:t>20</w:t>
      </w:r>
      <w:r>
        <w:rPr>
          <w:color w:val="000000" w:themeColor="text1"/>
          <w:sz w:val="28"/>
          <w:szCs w:val="28"/>
        </w:rPr>
        <w:t>。</w:t>
      </w:r>
    </w:p>
    <w:p w:rsidR="005203F9"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rsidR="005203F9" w:rsidRDefault="00000000">
      <w:pPr>
        <w:pStyle w:val="3"/>
        <w:keepNext w:val="0"/>
        <w:keepLines w:val="0"/>
        <w:adjustRightInd w:val="0"/>
        <w:snapToGrid w:val="0"/>
        <w:spacing w:beforeLines="50" w:before="162"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2.10.3 </w:t>
      </w:r>
      <w:r>
        <w:rPr>
          <w:rFonts w:eastAsia="黑体"/>
          <w:b w:val="0"/>
          <w:snapToGrid w:val="0"/>
          <w:color w:val="000000" w:themeColor="text1"/>
          <w:kern w:val="0"/>
          <w:sz w:val="28"/>
          <w:szCs w:val="28"/>
        </w:rPr>
        <w:t>空呼、气体报警仪检测、检验情况</w:t>
      </w:r>
    </w:p>
    <w:p w:rsidR="005203F9"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rsidR="005203F9" w:rsidRDefault="00000000">
      <w:pPr>
        <w:adjustRightInd w:val="0"/>
        <w:snapToGrid w:val="0"/>
        <w:spacing w:beforeLines="50" w:before="162" w:line="360" w:lineRule="auto"/>
        <w:outlineLvl w:val="2"/>
        <w:rPr>
          <w:rFonts w:eastAsia="黑体"/>
          <w:snapToGrid w:val="0"/>
          <w:color w:val="000000" w:themeColor="text1"/>
          <w:kern w:val="0"/>
          <w:sz w:val="28"/>
          <w:szCs w:val="28"/>
        </w:rPr>
      </w:pPr>
      <w:r>
        <w:rPr>
          <w:rFonts w:eastAsia="黑体"/>
          <w:snapToGrid w:val="0"/>
          <w:color w:val="000000" w:themeColor="text1"/>
          <w:kern w:val="0"/>
          <w:sz w:val="28"/>
          <w:szCs w:val="28"/>
        </w:rPr>
        <w:t xml:space="preserve">2.10.4 </w:t>
      </w:r>
      <w:r>
        <w:rPr>
          <w:rFonts w:eastAsia="黑体"/>
          <w:snapToGrid w:val="0"/>
          <w:color w:val="000000" w:themeColor="text1"/>
          <w:kern w:val="0"/>
          <w:sz w:val="28"/>
          <w:szCs w:val="28"/>
        </w:rPr>
        <w:t>绝缘手套和绝缘靴检测、检验情况</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胜利新大集团为各队配备了绝缘</w:t>
      </w:r>
      <w:r>
        <w:rPr>
          <w:rFonts w:hint="eastAsia"/>
          <w:color w:val="000000" w:themeColor="text1"/>
          <w:sz w:val="28"/>
          <w:szCs w:val="28"/>
        </w:rPr>
        <w:t>用品</w:t>
      </w:r>
      <w:r>
        <w:rPr>
          <w:color w:val="000000" w:themeColor="text1"/>
          <w:sz w:val="28"/>
          <w:szCs w:val="28"/>
        </w:rPr>
        <w:t>，绝缘</w:t>
      </w:r>
      <w:r>
        <w:rPr>
          <w:rFonts w:hint="eastAsia"/>
          <w:color w:val="000000" w:themeColor="text1"/>
          <w:sz w:val="28"/>
          <w:szCs w:val="28"/>
        </w:rPr>
        <w:t>用品</w:t>
      </w:r>
      <w:r>
        <w:rPr>
          <w:color w:val="000000" w:themeColor="text1"/>
          <w:sz w:val="28"/>
          <w:szCs w:val="28"/>
        </w:rPr>
        <w:t>配备情况能够满足电工巡检的要求。其检验检测情况见表</w:t>
      </w:r>
      <w:r>
        <w:rPr>
          <w:color w:val="000000" w:themeColor="text1"/>
          <w:sz w:val="28"/>
          <w:szCs w:val="28"/>
        </w:rPr>
        <w:t>2-19</w:t>
      </w:r>
      <w:r>
        <w:rPr>
          <w:color w:val="000000" w:themeColor="text1"/>
          <w:sz w:val="28"/>
          <w:szCs w:val="28"/>
        </w:rPr>
        <w:t>。</w:t>
      </w:r>
    </w:p>
    <w:p w:rsidR="005203F9"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rsidR="005203F9" w:rsidRDefault="00000000">
      <w:pPr>
        <w:adjustRightInd w:val="0"/>
        <w:snapToGrid w:val="0"/>
        <w:spacing w:beforeLines="50" w:before="162" w:line="360" w:lineRule="auto"/>
        <w:outlineLvl w:val="2"/>
        <w:rPr>
          <w:rFonts w:eastAsia="黑体"/>
          <w:snapToGrid w:val="0"/>
          <w:color w:val="000000" w:themeColor="text1"/>
          <w:kern w:val="0"/>
          <w:sz w:val="28"/>
          <w:szCs w:val="28"/>
        </w:rPr>
      </w:pPr>
      <w:r>
        <w:rPr>
          <w:rFonts w:eastAsia="黑体"/>
          <w:snapToGrid w:val="0"/>
          <w:color w:val="000000" w:themeColor="text1"/>
          <w:kern w:val="0"/>
          <w:sz w:val="28"/>
          <w:szCs w:val="28"/>
        </w:rPr>
        <w:t xml:space="preserve">2.10.5 </w:t>
      </w:r>
      <w:r>
        <w:rPr>
          <w:rFonts w:eastAsia="黑体"/>
          <w:snapToGrid w:val="0"/>
          <w:color w:val="000000" w:themeColor="text1"/>
          <w:kern w:val="0"/>
          <w:sz w:val="28"/>
          <w:szCs w:val="28"/>
        </w:rPr>
        <w:t>防雷装置检测、检验情况</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评价组根据</w:t>
      </w:r>
      <w:r>
        <w:rPr>
          <w:bCs/>
          <w:color w:val="000000" w:themeColor="text1"/>
          <w:spacing w:val="-4"/>
          <w:sz w:val="28"/>
          <w:szCs w:val="28"/>
        </w:rPr>
        <w:t>《钻修井井场雷电防护规范》（</w:t>
      </w:r>
      <w:r>
        <w:rPr>
          <w:bCs/>
          <w:color w:val="000000" w:themeColor="text1"/>
          <w:spacing w:val="-4"/>
          <w:sz w:val="28"/>
          <w:szCs w:val="28"/>
        </w:rPr>
        <w:t>SY/T7386-2017</w:t>
      </w:r>
      <w:r>
        <w:rPr>
          <w:bCs/>
          <w:color w:val="000000" w:themeColor="text1"/>
          <w:spacing w:val="-4"/>
          <w:sz w:val="28"/>
          <w:szCs w:val="28"/>
        </w:rPr>
        <w:t>）的</w:t>
      </w:r>
      <w:r>
        <w:rPr>
          <w:bCs/>
          <w:color w:val="000000" w:themeColor="text1"/>
          <w:spacing w:val="-4"/>
          <w:sz w:val="28"/>
          <w:szCs w:val="28"/>
        </w:rPr>
        <w:lastRenderedPageBreak/>
        <w:t>要求，提出小修队、大修队、侧钻队的防雷接地装置应由专业防雷检测机构定期检测，</w:t>
      </w:r>
      <w:r>
        <w:rPr>
          <w:color w:val="000000" w:themeColor="text1"/>
          <w:sz w:val="28"/>
          <w:szCs w:val="28"/>
        </w:rPr>
        <w:t>胜利新大集团委托山西恩博利雷电防护有限公司于</w:t>
      </w:r>
      <w:r>
        <w:rPr>
          <w:color w:val="000000" w:themeColor="text1"/>
          <w:sz w:val="28"/>
          <w:szCs w:val="28"/>
        </w:rPr>
        <w:t>2022</w:t>
      </w:r>
      <w:r>
        <w:rPr>
          <w:color w:val="000000" w:themeColor="text1"/>
          <w:sz w:val="28"/>
          <w:szCs w:val="28"/>
        </w:rPr>
        <w:t>年</w:t>
      </w:r>
      <w:r>
        <w:rPr>
          <w:color w:val="000000" w:themeColor="text1"/>
          <w:sz w:val="28"/>
          <w:szCs w:val="28"/>
        </w:rPr>
        <w:t>07</w:t>
      </w:r>
      <w:r>
        <w:rPr>
          <w:color w:val="000000" w:themeColor="text1"/>
          <w:sz w:val="28"/>
          <w:szCs w:val="28"/>
        </w:rPr>
        <w:t>月</w:t>
      </w:r>
      <w:r>
        <w:rPr>
          <w:color w:val="000000" w:themeColor="text1"/>
          <w:sz w:val="28"/>
          <w:szCs w:val="28"/>
        </w:rPr>
        <w:t>29</w:t>
      </w:r>
      <w:r>
        <w:rPr>
          <w:color w:val="000000" w:themeColor="text1"/>
          <w:sz w:val="28"/>
          <w:szCs w:val="28"/>
        </w:rPr>
        <w:t>日对其进行了检验检测，检验检测台账见表</w:t>
      </w:r>
      <w:r>
        <w:rPr>
          <w:color w:val="000000" w:themeColor="text1"/>
          <w:sz w:val="28"/>
          <w:szCs w:val="28"/>
        </w:rPr>
        <w:t>2-20</w:t>
      </w:r>
      <w:r>
        <w:rPr>
          <w:color w:val="000000" w:themeColor="text1"/>
          <w:sz w:val="28"/>
          <w:szCs w:val="28"/>
        </w:rPr>
        <w:t>。</w:t>
      </w:r>
    </w:p>
    <w:p w:rsidR="005203F9"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rsidR="005203F9"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43" w:name="_Toc4742"/>
      <w:r>
        <w:rPr>
          <w:rFonts w:ascii="Times New Roman" w:hAnsi="Times New Roman"/>
          <w:b w:val="0"/>
          <w:bCs/>
          <w:color w:val="000000" w:themeColor="text1"/>
          <w:szCs w:val="32"/>
        </w:rPr>
        <w:t xml:space="preserve">2.11 </w:t>
      </w:r>
      <w:r>
        <w:rPr>
          <w:rFonts w:ascii="Times New Roman" w:hAnsi="Times New Roman"/>
          <w:b w:val="0"/>
          <w:bCs/>
          <w:color w:val="000000" w:themeColor="text1"/>
          <w:szCs w:val="32"/>
        </w:rPr>
        <w:t>事故应急救援预案及演练</w:t>
      </w:r>
      <w:bookmarkEnd w:id="43"/>
    </w:p>
    <w:p w:rsidR="005203F9"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2.11.1 </w:t>
      </w:r>
      <w:r>
        <w:rPr>
          <w:rFonts w:eastAsia="黑体"/>
          <w:b w:val="0"/>
          <w:snapToGrid w:val="0"/>
          <w:color w:val="000000" w:themeColor="text1"/>
          <w:kern w:val="0"/>
          <w:sz w:val="28"/>
          <w:szCs w:val="28"/>
        </w:rPr>
        <w:t>事故应急救援预案的编制情况</w:t>
      </w:r>
    </w:p>
    <w:p w:rsidR="005203F9" w:rsidRDefault="00000000">
      <w:pPr>
        <w:adjustRightInd w:val="0"/>
        <w:snapToGrid w:val="0"/>
        <w:spacing w:line="360" w:lineRule="auto"/>
        <w:ind w:firstLineChars="200" w:firstLine="566"/>
        <w:rPr>
          <w:color w:val="000000" w:themeColor="text1"/>
          <w:sz w:val="28"/>
        </w:rPr>
      </w:pPr>
      <w:r>
        <w:rPr>
          <w:color w:val="000000" w:themeColor="text1"/>
          <w:sz w:val="28"/>
          <w:szCs w:val="36"/>
        </w:rPr>
        <w:t>为最大程度的预防和控制各类重大安全和环境事故的发生，最大限度的减少各类事故所造成的危害、损失以及社会影响和环境影响，胜利新大实业集团有限公司编制了《胜利新大实业集团有限公司井下作业项目生产安全事故应急预案》，公司应急预案已于</w:t>
      </w:r>
      <w:r>
        <w:rPr>
          <w:color w:val="000000" w:themeColor="text1"/>
          <w:sz w:val="28"/>
          <w:szCs w:val="28"/>
        </w:rPr>
        <w:t>2022</w:t>
      </w:r>
      <w:r>
        <w:rPr>
          <w:color w:val="000000" w:themeColor="text1"/>
          <w:sz w:val="28"/>
          <w:szCs w:val="28"/>
        </w:rPr>
        <w:t>年</w:t>
      </w:r>
      <w:r>
        <w:rPr>
          <w:color w:val="000000" w:themeColor="text1"/>
          <w:sz w:val="28"/>
          <w:szCs w:val="28"/>
        </w:rPr>
        <w:t>4</w:t>
      </w:r>
      <w:r>
        <w:rPr>
          <w:color w:val="000000" w:themeColor="text1"/>
          <w:sz w:val="28"/>
          <w:szCs w:val="28"/>
        </w:rPr>
        <w:t>月</w:t>
      </w:r>
      <w:r>
        <w:rPr>
          <w:color w:val="000000" w:themeColor="text1"/>
          <w:sz w:val="28"/>
          <w:szCs w:val="28"/>
        </w:rPr>
        <w:t>6</w:t>
      </w:r>
      <w:r>
        <w:rPr>
          <w:color w:val="000000" w:themeColor="text1"/>
          <w:sz w:val="28"/>
          <w:szCs w:val="28"/>
        </w:rPr>
        <w:t>日在东营经济技术开发区管理委员会备案（备案编号：</w:t>
      </w:r>
      <w:r>
        <w:rPr>
          <w:color w:val="000000" w:themeColor="text1"/>
          <w:sz w:val="28"/>
          <w:szCs w:val="28"/>
        </w:rPr>
        <w:t>370504-2022-0033</w:t>
      </w:r>
      <w:r>
        <w:rPr>
          <w:color w:val="000000" w:themeColor="text1"/>
          <w:sz w:val="28"/>
          <w:szCs w:val="28"/>
        </w:rPr>
        <w:t>），</w:t>
      </w:r>
      <w:r>
        <w:rPr>
          <w:color w:val="000000" w:themeColor="text1"/>
          <w:sz w:val="28"/>
        </w:rPr>
        <w:t>详见附件</w:t>
      </w:r>
      <w:r>
        <w:rPr>
          <w:color w:val="000000" w:themeColor="text1"/>
          <w:sz w:val="28"/>
        </w:rPr>
        <w:t>15</w:t>
      </w:r>
      <w:r>
        <w:rPr>
          <w:color w:val="000000" w:themeColor="text1"/>
          <w:sz w:val="28"/>
        </w:rPr>
        <w:t>。该应急预案包括综合应急预案、专项应急预案、现场处置方案。专项应急预案为井喷失控事故专项应急预案；现场处置方案包括：火灾事故现场处置方案、触电事故现场处置方案、中毒和窒息事故现场处置方案、人身伤害事故现场处置预案。</w:t>
      </w:r>
    </w:p>
    <w:p w:rsidR="005203F9"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2.11.2 </w:t>
      </w:r>
      <w:r>
        <w:rPr>
          <w:rFonts w:eastAsia="黑体"/>
          <w:b w:val="0"/>
          <w:snapToGrid w:val="0"/>
          <w:color w:val="000000" w:themeColor="text1"/>
          <w:kern w:val="0"/>
          <w:sz w:val="28"/>
          <w:szCs w:val="28"/>
        </w:rPr>
        <w:t>事故应急救援组织的建立和人员的配备情况</w:t>
      </w:r>
    </w:p>
    <w:p w:rsidR="005203F9"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rsidR="005203F9"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2.11.3 </w:t>
      </w:r>
      <w:r>
        <w:rPr>
          <w:rFonts w:eastAsia="黑体"/>
          <w:b w:val="0"/>
          <w:snapToGrid w:val="0"/>
          <w:color w:val="000000" w:themeColor="text1"/>
          <w:kern w:val="0"/>
          <w:sz w:val="28"/>
          <w:szCs w:val="28"/>
        </w:rPr>
        <w:t>事故应急救援预案的演练情况</w:t>
      </w:r>
    </w:p>
    <w:p w:rsidR="005203F9" w:rsidRDefault="00000000">
      <w:pPr>
        <w:adjustRightInd w:val="0"/>
        <w:snapToGrid w:val="0"/>
        <w:spacing w:line="360" w:lineRule="auto"/>
        <w:ind w:firstLineChars="200" w:firstLine="566"/>
        <w:rPr>
          <w:color w:val="000000" w:themeColor="text1"/>
          <w:sz w:val="28"/>
        </w:rPr>
      </w:pPr>
      <w:r>
        <w:rPr>
          <w:color w:val="000000" w:themeColor="text1"/>
          <w:sz w:val="28"/>
          <w:szCs w:val="28"/>
        </w:rPr>
        <w:t>胜利新大集团</w:t>
      </w:r>
      <w:r>
        <w:rPr>
          <w:color w:val="000000" w:themeColor="text1"/>
          <w:sz w:val="28"/>
          <w:szCs w:val="28"/>
        </w:rPr>
        <w:t>2022</w:t>
      </w:r>
      <w:r>
        <w:rPr>
          <w:color w:val="000000" w:themeColor="text1"/>
          <w:sz w:val="28"/>
          <w:szCs w:val="28"/>
        </w:rPr>
        <w:t>年已经按照</w:t>
      </w:r>
      <w:r>
        <w:rPr>
          <w:color w:val="000000" w:themeColor="text1"/>
          <w:sz w:val="28"/>
        </w:rPr>
        <w:t>《生产经营单位生产安全事故应急预案编制导则》（</w:t>
      </w:r>
      <w:r>
        <w:rPr>
          <w:color w:val="000000" w:themeColor="text1"/>
          <w:sz w:val="28"/>
        </w:rPr>
        <w:t>GB/T29639-2020</w:t>
      </w:r>
      <w:r>
        <w:rPr>
          <w:color w:val="000000" w:themeColor="text1"/>
          <w:sz w:val="28"/>
        </w:rPr>
        <w:t>）对预案进行了修改，并</w:t>
      </w:r>
      <w:r>
        <w:rPr>
          <w:color w:val="000000" w:themeColor="text1"/>
          <w:sz w:val="28"/>
          <w:szCs w:val="28"/>
        </w:rPr>
        <w:t>进行根据公司制定的事故应急预案演练要求和计划进行了事故应急演练，并对演练过程进行了记录，演练完成后进行了演练效果评价。</w:t>
      </w:r>
    </w:p>
    <w:p w:rsidR="005203F9"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rsidR="005203F9" w:rsidRDefault="00000000">
      <w:pPr>
        <w:adjustRightInd w:val="0"/>
        <w:snapToGrid w:val="0"/>
        <w:spacing w:beforeLines="50" w:before="162" w:line="360" w:lineRule="auto"/>
        <w:ind w:firstLineChars="200" w:firstLine="566"/>
        <w:rPr>
          <w:color w:val="000000" w:themeColor="text1"/>
          <w:sz w:val="28"/>
          <w:szCs w:val="28"/>
        </w:rPr>
      </w:pPr>
      <w:r>
        <w:rPr>
          <w:color w:val="000000" w:themeColor="text1"/>
          <w:sz w:val="28"/>
        </w:rPr>
        <w:t>依据《山东省生产安全事故应急办法》（省政府</w:t>
      </w:r>
      <w:r>
        <w:rPr>
          <w:color w:val="000000" w:themeColor="text1"/>
          <w:sz w:val="28"/>
        </w:rPr>
        <w:t>341</w:t>
      </w:r>
      <w:r>
        <w:rPr>
          <w:color w:val="000000" w:themeColor="text1"/>
          <w:sz w:val="28"/>
        </w:rPr>
        <w:t>号令）第</w:t>
      </w:r>
      <w:r>
        <w:rPr>
          <w:color w:val="000000" w:themeColor="text1"/>
          <w:sz w:val="28"/>
        </w:rPr>
        <w:lastRenderedPageBreak/>
        <w:t>十三条：高危和人员密集单位应当每半年至少组织</w:t>
      </w:r>
      <w:r>
        <w:rPr>
          <w:color w:val="000000" w:themeColor="text1"/>
          <w:sz w:val="28"/>
        </w:rPr>
        <w:t>1</w:t>
      </w:r>
      <w:r>
        <w:rPr>
          <w:color w:val="000000" w:themeColor="text1"/>
          <w:sz w:val="28"/>
        </w:rPr>
        <w:t>次综合或者专项应急预案演练，每</w:t>
      </w:r>
      <w:r>
        <w:rPr>
          <w:color w:val="000000" w:themeColor="text1"/>
          <w:sz w:val="28"/>
        </w:rPr>
        <w:t>2</w:t>
      </w:r>
      <w:r>
        <w:rPr>
          <w:color w:val="000000" w:themeColor="text1"/>
          <w:sz w:val="28"/>
        </w:rPr>
        <w:t>年对所有专项应急预案至少组织</w:t>
      </w:r>
      <w:r>
        <w:rPr>
          <w:color w:val="000000" w:themeColor="text1"/>
          <w:sz w:val="28"/>
        </w:rPr>
        <w:t>1</w:t>
      </w:r>
      <w:r>
        <w:rPr>
          <w:color w:val="000000" w:themeColor="text1"/>
          <w:sz w:val="28"/>
        </w:rPr>
        <w:t>次演练，每半年对所有现场处置方案至少组织</w:t>
      </w:r>
      <w:r>
        <w:rPr>
          <w:color w:val="000000" w:themeColor="text1"/>
          <w:sz w:val="28"/>
        </w:rPr>
        <w:t>1</w:t>
      </w:r>
      <w:r>
        <w:rPr>
          <w:color w:val="000000" w:themeColor="text1"/>
          <w:sz w:val="28"/>
        </w:rPr>
        <w:t>次演练，胜利新大集团定期制定应急演练计划，定期组织应急演练并对演练效果进行评估，并根据演练效果及时对应急救援预案进行修订。经现场检查，企业应急演练频次符合要求。</w:t>
      </w:r>
    </w:p>
    <w:p w:rsidR="005203F9"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2.11.4 </w:t>
      </w:r>
      <w:r>
        <w:rPr>
          <w:rFonts w:eastAsia="黑体"/>
          <w:b w:val="0"/>
          <w:snapToGrid w:val="0"/>
          <w:color w:val="000000" w:themeColor="text1"/>
          <w:kern w:val="0"/>
          <w:sz w:val="28"/>
          <w:szCs w:val="28"/>
        </w:rPr>
        <w:t>事故应急救援器材、设备的配备情况</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该公司按照各岗位存在的危险、有害因素配备了相应的劳动防护用品及应急救援器材，其相关应急救援器材配备情况见下表：</w:t>
      </w:r>
    </w:p>
    <w:p w:rsidR="005203F9"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rsidR="005203F9" w:rsidRDefault="00000000">
      <w:pPr>
        <w:adjustRightInd w:val="0"/>
        <w:snapToGrid w:val="0"/>
        <w:spacing w:beforeLines="50" w:before="162" w:line="360" w:lineRule="auto"/>
        <w:ind w:firstLineChars="200" w:firstLine="566"/>
        <w:rPr>
          <w:rFonts w:eastAsia="黑体"/>
          <w:bCs/>
          <w:color w:val="000000" w:themeColor="text1"/>
          <w:sz w:val="32"/>
          <w:szCs w:val="32"/>
        </w:rPr>
      </w:pPr>
      <w:r>
        <w:rPr>
          <w:color w:val="000000" w:themeColor="text1"/>
          <w:sz w:val="28"/>
          <w:szCs w:val="28"/>
        </w:rPr>
        <w:t>公司应急器材的配备能够满足事故应急救援的要求，并定期组织相关人员对国内外同类企业的安全事故进行学习，总结经验，不断提高企业人员技术及应急能力。</w:t>
      </w:r>
    </w:p>
    <w:p w:rsidR="005203F9"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44" w:name="_Toc16957"/>
      <w:r>
        <w:rPr>
          <w:rFonts w:ascii="Times New Roman" w:hAnsi="Times New Roman"/>
          <w:b w:val="0"/>
          <w:bCs/>
          <w:color w:val="000000" w:themeColor="text1"/>
          <w:szCs w:val="32"/>
        </w:rPr>
        <w:t xml:space="preserve">2.12 </w:t>
      </w:r>
      <w:r>
        <w:rPr>
          <w:rFonts w:ascii="Times New Roman" w:hAnsi="Times New Roman"/>
          <w:b w:val="0"/>
          <w:bCs/>
          <w:color w:val="000000" w:themeColor="text1"/>
          <w:szCs w:val="32"/>
        </w:rPr>
        <w:t>承包商管理和井控管理</w:t>
      </w:r>
      <w:bookmarkEnd w:id="44"/>
    </w:p>
    <w:p w:rsidR="005203F9" w:rsidRDefault="00000000">
      <w:pPr>
        <w:pStyle w:val="a4"/>
        <w:adjustRightInd w:val="0"/>
        <w:snapToGrid w:val="0"/>
        <w:spacing w:line="360" w:lineRule="auto"/>
        <w:ind w:firstLine="566"/>
        <w:rPr>
          <w:color w:val="000000" w:themeColor="text1"/>
          <w:sz w:val="28"/>
          <w:szCs w:val="28"/>
        </w:rPr>
      </w:pPr>
      <w:r>
        <w:rPr>
          <w:color w:val="000000" w:themeColor="text1"/>
          <w:sz w:val="28"/>
          <w:szCs w:val="28"/>
        </w:rPr>
        <w:t>胜利新大集团</w:t>
      </w:r>
      <w:r>
        <w:rPr>
          <w:color w:val="000000" w:themeColor="text1"/>
          <w:sz w:val="28"/>
          <w:szCs w:val="28"/>
        </w:rPr>
        <w:t>2022</w:t>
      </w:r>
      <w:r>
        <w:rPr>
          <w:color w:val="000000" w:themeColor="text1"/>
          <w:sz w:val="28"/>
          <w:szCs w:val="28"/>
        </w:rPr>
        <w:t>年目前在用承包商共计</w:t>
      </w:r>
      <w:r>
        <w:rPr>
          <w:color w:val="000000" w:themeColor="text1"/>
          <w:sz w:val="28"/>
          <w:szCs w:val="28"/>
        </w:rPr>
        <w:t>1</w:t>
      </w:r>
      <w:r>
        <w:rPr>
          <w:color w:val="000000" w:themeColor="text1"/>
          <w:sz w:val="28"/>
          <w:szCs w:val="28"/>
        </w:rPr>
        <w:t>家，东营承吉物流运输有限公司为搬家类承包商，提供吊车、自备吊、平板、卡车、地锚机等搬家的服务。业务部门和使用单位根据使用需求，通过统一调度的原则，开展单独审核的方式确定资质齐全的承包商。胜利新大集团建立有承包商管理制度，定期组织承包商进行培训学习，并考核，对承包商的资质和设备进行审核检查。承包商资质、协议、培训及检查等内容详见报告附件</w:t>
      </w:r>
      <w:r>
        <w:rPr>
          <w:color w:val="000000" w:themeColor="text1"/>
          <w:sz w:val="28"/>
          <w:szCs w:val="28"/>
        </w:rPr>
        <w:t>30</w:t>
      </w:r>
      <w:r>
        <w:rPr>
          <w:color w:val="000000" w:themeColor="text1"/>
          <w:sz w:val="28"/>
          <w:szCs w:val="28"/>
        </w:rPr>
        <w:t>。</w:t>
      </w:r>
    </w:p>
    <w:p w:rsidR="005203F9" w:rsidRDefault="00000000">
      <w:pPr>
        <w:pStyle w:val="a4"/>
        <w:adjustRightInd w:val="0"/>
        <w:snapToGrid w:val="0"/>
        <w:spacing w:line="360" w:lineRule="auto"/>
        <w:ind w:firstLine="566"/>
        <w:rPr>
          <w:bCs/>
          <w:color w:val="000000" w:themeColor="text1"/>
          <w:sz w:val="32"/>
          <w:szCs w:val="32"/>
        </w:rPr>
      </w:pPr>
      <w:r>
        <w:rPr>
          <w:color w:val="000000" w:themeColor="text1"/>
          <w:sz w:val="28"/>
          <w:szCs w:val="28"/>
        </w:rPr>
        <w:t>胜利新大集团井下作业项目成立以经理为组长、副经理为副组长、相关科室及作业项目部行政负责人为成员的井控工作领导小组。设专职助理级井控管理人员和井控管理岗，基层队伍及班组设专（兼）职井控监督人员。</w:t>
      </w:r>
    </w:p>
    <w:p w:rsidR="005203F9"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45" w:name="_Toc22884"/>
      <w:r>
        <w:rPr>
          <w:rFonts w:ascii="Times New Roman" w:hAnsi="Times New Roman"/>
          <w:b w:val="0"/>
          <w:bCs/>
          <w:color w:val="000000" w:themeColor="text1"/>
          <w:szCs w:val="32"/>
        </w:rPr>
        <w:lastRenderedPageBreak/>
        <w:t xml:space="preserve">2.13 </w:t>
      </w:r>
      <w:r>
        <w:rPr>
          <w:rFonts w:ascii="Times New Roman" w:hAnsi="Times New Roman"/>
          <w:b w:val="0"/>
          <w:bCs/>
          <w:color w:val="000000" w:themeColor="text1"/>
          <w:szCs w:val="32"/>
        </w:rPr>
        <w:t>危险作业</w:t>
      </w:r>
      <w:r>
        <w:rPr>
          <w:rFonts w:ascii="Times New Roman" w:hAnsi="Times New Roman" w:hint="eastAsia"/>
          <w:b w:val="0"/>
          <w:bCs/>
          <w:color w:val="000000" w:themeColor="text1"/>
          <w:szCs w:val="32"/>
        </w:rPr>
        <w:t>、交叉作业</w:t>
      </w:r>
      <w:r>
        <w:rPr>
          <w:rFonts w:ascii="Times New Roman" w:hAnsi="Times New Roman"/>
          <w:b w:val="0"/>
          <w:bCs/>
          <w:color w:val="000000" w:themeColor="text1"/>
          <w:szCs w:val="32"/>
        </w:rPr>
        <w:t>安全管理</w:t>
      </w:r>
      <w:bookmarkEnd w:id="45"/>
    </w:p>
    <w:p w:rsidR="005203F9" w:rsidRDefault="00000000">
      <w:pPr>
        <w:pStyle w:val="a4"/>
        <w:adjustRightInd w:val="0"/>
        <w:snapToGrid w:val="0"/>
        <w:spacing w:line="360" w:lineRule="auto"/>
        <w:ind w:firstLine="566"/>
        <w:rPr>
          <w:color w:val="000000" w:themeColor="text1"/>
          <w:sz w:val="28"/>
          <w:szCs w:val="28"/>
        </w:rPr>
      </w:pPr>
      <w:r>
        <w:rPr>
          <w:color w:val="000000" w:themeColor="text1"/>
          <w:sz w:val="28"/>
          <w:szCs w:val="28"/>
        </w:rPr>
        <w:t>胜利新大集团涉及危险作业项目包含临时用电作业、吊装作业、高处作业。其中，临时用电作业为甲方供电部门进行接电，并开具临时作业票。吊装作业为承包商进行现场设备设施吊装作业，并配备吊装指挥。在新大公司现场进行吊装作业，由胜利新大集团开具作业票。高处作业，新大集团涉及的高处作业均为基层队设置工种，根据胜利油田高处作业许可管理规定要求，为胜利油田例行作业，不需要办理高处作业票。胜利新大集团根据特殊作业情况，编制相关特殊作业管理制度。</w:t>
      </w:r>
    </w:p>
    <w:p w:rsidR="005203F9" w:rsidRDefault="00000000">
      <w:pPr>
        <w:pStyle w:val="a4"/>
        <w:adjustRightInd w:val="0"/>
        <w:snapToGrid w:val="0"/>
        <w:spacing w:line="360" w:lineRule="auto"/>
        <w:ind w:firstLine="566"/>
        <w:rPr>
          <w:color w:val="000000" w:themeColor="text1"/>
          <w:sz w:val="28"/>
          <w:szCs w:val="28"/>
        </w:rPr>
      </w:pPr>
      <w:r>
        <w:rPr>
          <w:color w:val="000000" w:themeColor="text1"/>
          <w:sz w:val="28"/>
          <w:szCs w:val="28"/>
        </w:rPr>
        <w:t>胜利新大集团</w:t>
      </w:r>
      <w:r>
        <w:rPr>
          <w:rFonts w:hint="eastAsia"/>
          <w:color w:val="000000" w:themeColor="text1"/>
          <w:sz w:val="28"/>
          <w:szCs w:val="28"/>
        </w:rPr>
        <w:t>井下作业施工设备在施工时，作业井必须停止作业，且靠近井口施工，其余施工作业无法同时进行，即：不涉及交叉施工。</w:t>
      </w:r>
    </w:p>
    <w:p w:rsidR="005203F9" w:rsidRDefault="00000000">
      <w:pPr>
        <w:adjustRightInd w:val="0"/>
        <w:snapToGrid w:val="0"/>
        <w:spacing w:line="360" w:lineRule="auto"/>
        <w:outlineLvl w:val="1"/>
        <w:rPr>
          <w:rFonts w:eastAsia="黑体"/>
          <w:color w:val="000000" w:themeColor="text1"/>
          <w:sz w:val="32"/>
          <w:szCs w:val="32"/>
        </w:rPr>
      </w:pPr>
      <w:bookmarkStart w:id="46" w:name="_Toc20789"/>
      <w:r>
        <w:rPr>
          <w:rFonts w:eastAsia="黑体"/>
          <w:color w:val="000000" w:themeColor="text1"/>
          <w:sz w:val="32"/>
          <w:szCs w:val="32"/>
        </w:rPr>
        <w:t xml:space="preserve">2.14 </w:t>
      </w:r>
      <w:r>
        <w:rPr>
          <w:rFonts w:eastAsia="黑体"/>
          <w:color w:val="000000" w:themeColor="text1"/>
          <w:sz w:val="32"/>
          <w:szCs w:val="32"/>
        </w:rPr>
        <w:t>变更安全管理</w:t>
      </w:r>
      <w:bookmarkEnd w:id="46"/>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胜利新大集团制定了《变更管理制度》，该制度规定了生产过程中工艺技术、设备设施、管理、人员的变更类型，明确了变更申请、变更实施、变更关闭等变更程序。本次评价期间，发现企业未根据《变更管理制度》针对生产过程中的相关变更履行变更程序，建议企业在以后的安全生产管理过程中严格执行《变更管理制度》，并保存相关变更记录和资料。</w:t>
      </w:r>
    </w:p>
    <w:p w:rsidR="005203F9" w:rsidRDefault="00000000">
      <w:pPr>
        <w:adjustRightInd w:val="0"/>
        <w:snapToGrid w:val="0"/>
        <w:spacing w:line="360" w:lineRule="auto"/>
        <w:outlineLvl w:val="1"/>
        <w:rPr>
          <w:rFonts w:eastAsia="黑体"/>
          <w:color w:val="000000" w:themeColor="text1"/>
          <w:sz w:val="32"/>
          <w:szCs w:val="32"/>
        </w:rPr>
      </w:pPr>
      <w:bookmarkStart w:id="47" w:name="_Toc24933"/>
      <w:r>
        <w:rPr>
          <w:rFonts w:eastAsia="黑体"/>
          <w:color w:val="000000" w:themeColor="text1"/>
          <w:sz w:val="32"/>
          <w:szCs w:val="32"/>
        </w:rPr>
        <w:t xml:space="preserve">2.15 </w:t>
      </w:r>
      <w:r>
        <w:rPr>
          <w:rFonts w:eastAsia="黑体"/>
          <w:color w:val="000000" w:themeColor="text1"/>
          <w:sz w:val="32"/>
          <w:szCs w:val="32"/>
        </w:rPr>
        <w:t>生产安全事故管理</w:t>
      </w:r>
      <w:bookmarkEnd w:id="47"/>
    </w:p>
    <w:p w:rsidR="005203F9" w:rsidRDefault="00000000">
      <w:pPr>
        <w:adjustRightInd w:val="0"/>
        <w:snapToGrid w:val="0"/>
        <w:spacing w:line="360" w:lineRule="auto"/>
        <w:ind w:firstLineChars="200" w:firstLine="566"/>
        <w:rPr>
          <w:bCs/>
          <w:color w:val="000000" w:themeColor="text1"/>
          <w:szCs w:val="32"/>
        </w:rPr>
      </w:pPr>
      <w:r>
        <w:rPr>
          <w:color w:val="000000" w:themeColor="text1"/>
          <w:sz w:val="28"/>
          <w:szCs w:val="28"/>
        </w:rPr>
        <w:t>胜利新大集团制定了《生产安全事故管理制度》，该制度明确了事故等级，规定了事故报告、事故调查、事故处理的要求，凡事故发生后必须按</w:t>
      </w:r>
      <w:r>
        <w:rPr>
          <w:color w:val="000000" w:themeColor="text1"/>
          <w:sz w:val="28"/>
          <w:szCs w:val="28"/>
        </w:rPr>
        <w:t>“</w:t>
      </w:r>
      <w:r>
        <w:rPr>
          <w:color w:val="000000" w:themeColor="text1"/>
          <w:sz w:val="28"/>
          <w:szCs w:val="28"/>
        </w:rPr>
        <w:t>四不放过</w:t>
      </w:r>
      <w:r>
        <w:rPr>
          <w:color w:val="000000" w:themeColor="text1"/>
          <w:sz w:val="28"/>
          <w:szCs w:val="28"/>
        </w:rPr>
        <w:t>”</w:t>
      </w:r>
      <w:r>
        <w:rPr>
          <w:color w:val="000000" w:themeColor="text1"/>
          <w:sz w:val="28"/>
          <w:szCs w:val="28"/>
        </w:rPr>
        <w:t>的原则进行处理，同时拟定预防措施，杜绝类似事故发生。经查询东营市人民政府政府信息公开目录《东营市</w:t>
      </w:r>
      <w:r>
        <w:rPr>
          <w:color w:val="000000" w:themeColor="text1"/>
          <w:sz w:val="28"/>
          <w:szCs w:val="28"/>
        </w:rPr>
        <w:t>2022</w:t>
      </w:r>
      <w:r>
        <w:rPr>
          <w:color w:val="000000" w:themeColor="text1"/>
          <w:sz w:val="28"/>
          <w:szCs w:val="28"/>
        </w:rPr>
        <w:t>年安全生产事故调查情况》、《东营市</w:t>
      </w:r>
      <w:r>
        <w:rPr>
          <w:color w:val="000000" w:themeColor="text1"/>
          <w:sz w:val="28"/>
          <w:szCs w:val="28"/>
        </w:rPr>
        <w:t>2021</w:t>
      </w:r>
      <w:r>
        <w:rPr>
          <w:color w:val="000000" w:themeColor="text1"/>
          <w:sz w:val="28"/>
          <w:szCs w:val="28"/>
        </w:rPr>
        <w:t>年安全生产</w:t>
      </w:r>
      <w:r>
        <w:rPr>
          <w:color w:val="000000" w:themeColor="text1"/>
          <w:sz w:val="28"/>
          <w:szCs w:val="28"/>
        </w:rPr>
        <w:lastRenderedPageBreak/>
        <w:t>事故调查情况》及东营经济技术开发区政务公开信息</w:t>
      </w:r>
      <w:r>
        <w:rPr>
          <w:color w:val="000000" w:themeColor="text1"/>
          <w:sz w:val="28"/>
          <w:szCs w:val="28"/>
        </w:rPr>
        <w:t>-</w:t>
      </w:r>
      <w:r>
        <w:rPr>
          <w:color w:val="000000" w:themeColor="text1"/>
          <w:sz w:val="28"/>
          <w:szCs w:val="28"/>
        </w:rPr>
        <w:t>安全生产事故调查报告，均未查询到</w:t>
      </w:r>
      <w:r>
        <w:rPr>
          <w:color w:val="000000" w:themeColor="text1"/>
          <w:sz w:val="28"/>
          <w:szCs w:val="28"/>
        </w:rPr>
        <w:t>2021</w:t>
      </w:r>
      <w:r>
        <w:rPr>
          <w:color w:val="000000" w:themeColor="text1"/>
          <w:sz w:val="28"/>
          <w:szCs w:val="28"/>
        </w:rPr>
        <w:t>及</w:t>
      </w:r>
      <w:r>
        <w:rPr>
          <w:color w:val="000000" w:themeColor="text1"/>
          <w:sz w:val="28"/>
          <w:szCs w:val="28"/>
        </w:rPr>
        <w:t>2022</w:t>
      </w:r>
      <w:r>
        <w:rPr>
          <w:color w:val="000000" w:themeColor="text1"/>
          <w:sz w:val="28"/>
          <w:szCs w:val="28"/>
        </w:rPr>
        <w:t>年该企业生产安全事故信息。</w:t>
      </w:r>
    </w:p>
    <w:p w:rsidR="005203F9"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48" w:name="_Toc31651"/>
      <w:r>
        <w:rPr>
          <w:rFonts w:ascii="Times New Roman" w:hAnsi="Times New Roman"/>
          <w:b w:val="0"/>
          <w:bCs/>
          <w:color w:val="000000" w:themeColor="text1"/>
          <w:szCs w:val="32"/>
        </w:rPr>
        <w:t xml:space="preserve">2.16 </w:t>
      </w:r>
      <w:r>
        <w:rPr>
          <w:rFonts w:ascii="Times New Roman" w:hAnsi="Times New Roman"/>
          <w:b w:val="0"/>
          <w:bCs/>
          <w:color w:val="000000" w:themeColor="text1"/>
          <w:szCs w:val="32"/>
        </w:rPr>
        <w:t>安全生产标准化及双重预防体系的建设、运行情况</w:t>
      </w:r>
      <w:bookmarkEnd w:id="48"/>
    </w:p>
    <w:p w:rsidR="005203F9" w:rsidRDefault="00000000">
      <w:pPr>
        <w:adjustRightInd w:val="0"/>
        <w:snapToGrid w:val="0"/>
        <w:spacing w:line="360" w:lineRule="auto"/>
        <w:ind w:firstLineChars="200" w:firstLine="566"/>
        <w:rPr>
          <w:color w:val="000000" w:themeColor="text1"/>
        </w:rPr>
      </w:pPr>
      <w:r>
        <w:rPr>
          <w:rFonts w:eastAsiaTheme="minorEastAsia"/>
          <w:bCs/>
          <w:color w:val="000000" w:themeColor="text1"/>
          <w:sz w:val="28"/>
          <w:szCs w:val="28"/>
        </w:rPr>
        <w:t>胜利新大实业集团有限公司于</w:t>
      </w:r>
      <w:r>
        <w:rPr>
          <w:rFonts w:eastAsiaTheme="minorEastAsia"/>
          <w:bCs/>
          <w:color w:val="000000" w:themeColor="text1"/>
          <w:sz w:val="28"/>
          <w:szCs w:val="28"/>
        </w:rPr>
        <w:t>2016</w:t>
      </w:r>
      <w:r>
        <w:rPr>
          <w:rFonts w:eastAsiaTheme="minorEastAsia"/>
          <w:bCs/>
          <w:color w:val="000000" w:themeColor="text1"/>
          <w:sz w:val="28"/>
          <w:szCs w:val="28"/>
        </w:rPr>
        <w:t>年开始按照国家、山东省、东营市有关文件精神要求，开始进行安全生产标准化建设，于</w:t>
      </w:r>
      <w:r>
        <w:rPr>
          <w:rFonts w:eastAsiaTheme="minorEastAsia"/>
          <w:bCs/>
          <w:color w:val="000000" w:themeColor="text1"/>
          <w:sz w:val="28"/>
          <w:szCs w:val="28"/>
        </w:rPr>
        <w:t>2016</w:t>
      </w:r>
      <w:r>
        <w:rPr>
          <w:rFonts w:eastAsiaTheme="minorEastAsia"/>
          <w:bCs/>
          <w:color w:val="000000" w:themeColor="text1"/>
          <w:sz w:val="28"/>
          <w:szCs w:val="28"/>
        </w:rPr>
        <w:t>年</w:t>
      </w:r>
      <w:r>
        <w:rPr>
          <w:rFonts w:eastAsiaTheme="minorEastAsia"/>
          <w:bCs/>
          <w:color w:val="000000" w:themeColor="text1"/>
          <w:sz w:val="28"/>
          <w:szCs w:val="28"/>
        </w:rPr>
        <w:t>11</w:t>
      </w:r>
      <w:r>
        <w:rPr>
          <w:rFonts w:eastAsiaTheme="minorEastAsia"/>
          <w:bCs/>
          <w:color w:val="000000" w:themeColor="text1"/>
          <w:sz w:val="28"/>
          <w:szCs w:val="28"/>
        </w:rPr>
        <w:t>月取得了由东营市安全生产监督管理局颁发的非煤矿山安全生产标准化三级企业证书，</w:t>
      </w:r>
      <w:r>
        <w:rPr>
          <w:rFonts w:eastAsiaTheme="minorEastAsia"/>
          <w:bCs/>
          <w:color w:val="000000" w:themeColor="text1"/>
          <w:sz w:val="28"/>
          <w:szCs w:val="28"/>
        </w:rPr>
        <w:t>2019</w:t>
      </w:r>
      <w:r>
        <w:rPr>
          <w:rFonts w:eastAsiaTheme="minorEastAsia"/>
          <w:bCs/>
          <w:color w:val="000000" w:themeColor="text1"/>
          <w:sz w:val="28"/>
          <w:szCs w:val="28"/>
        </w:rPr>
        <w:t>年</w:t>
      </w:r>
      <w:r>
        <w:rPr>
          <w:rFonts w:eastAsiaTheme="minorEastAsia"/>
          <w:bCs/>
          <w:color w:val="000000" w:themeColor="text1"/>
          <w:sz w:val="28"/>
          <w:szCs w:val="28"/>
        </w:rPr>
        <w:t>12</w:t>
      </w:r>
      <w:r>
        <w:rPr>
          <w:rFonts w:eastAsiaTheme="minorEastAsia"/>
          <w:bCs/>
          <w:color w:val="000000" w:themeColor="text1"/>
          <w:sz w:val="28"/>
          <w:szCs w:val="28"/>
        </w:rPr>
        <w:t>月取得了由东营经济技术开发区安全生产监督管理局颁发的非煤矿山安全生产标准化三级企业（井下作业）证书，有效期至</w:t>
      </w:r>
      <w:r>
        <w:rPr>
          <w:rFonts w:eastAsiaTheme="minorEastAsia"/>
          <w:bCs/>
          <w:color w:val="000000" w:themeColor="text1"/>
          <w:sz w:val="28"/>
          <w:szCs w:val="28"/>
        </w:rPr>
        <w:t>2022</w:t>
      </w:r>
      <w:r>
        <w:rPr>
          <w:rFonts w:eastAsiaTheme="minorEastAsia"/>
          <w:bCs/>
          <w:color w:val="000000" w:themeColor="text1"/>
          <w:sz w:val="28"/>
          <w:szCs w:val="28"/>
        </w:rPr>
        <w:t>年</w:t>
      </w:r>
      <w:r>
        <w:rPr>
          <w:rFonts w:eastAsiaTheme="minorEastAsia"/>
          <w:bCs/>
          <w:color w:val="000000" w:themeColor="text1"/>
          <w:sz w:val="28"/>
          <w:szCs w:val="28"/>
        </w:rPr>
        <w:t>12</w:t>
      </w:r>
      <w:r>
        <w:rPr>
          <w:rFonts w:eastAsiaTheme="minorEastAsia"/>
          <w:bCs/>
          <w:color w:val="000000" w:themeColor="text1"/>
          <w:sz w:val="28"/>
          <w:szCs w:val="28"/>
        </w:rPr>
        <w:t>月。证书编号</w:t>
      </w:r>
      <w:r>
        <w:rPr>
          <w:rFonts w:eastAsiaTheme="minorEastAsia"/>
          <w:bCs/>
          <w:color w:val="000000" w:themeColor="text1"/>
          <w:sz w:val="28"/>
          <w:szCs w:val="28"/>
        </w:rPr>
        <w:t>∶</w:t>
      </w:r>
      <w:r>
        <w:rPr>
          <w:rFonts w:eastAsiaTheme="minorEastAsia"/>
          <w:bCs/>
          <w:color w:val="000000" w:themeColor="text1"/>
          <w:sz w:val="28"/>
          <w:szCs w:val="28"/>
        </w:rPr>
        <w:t>（东开）</w:t>
      </w:r>
      <w:r>
        <w:rPr>
          <w:rFonts w:eastAsiaTheme="minorEastAsia"/>
          <w:bCs/>
          <w:color w:val="000000" w:themeColor="text1"/>
          <w:sz w:val="28"/>
          <w:szCs w:val="28"/>
        </w:rPr>
        <w:t>AQBFMKSⅢ201900033</w:t>
      </w:r>
      <w:r>
        <w:rPr>
          <w:rFonts w:eastAsiaTheme="minorEastAsia"/>
          <w:bCs/>
          <w:color w:val="000000" w:themeColor="text1"/>
          <w:sz w:val="28"/>
          <w:szCs w:val="28"/>
        </w:rPr>
        <w:t>。</w:t>
      </w:r>
    </w:p>
    <w:p w:rsidR="005203F9" w:rsidRDefault="00000000">
      <w:pPr>
        <w:adjustRightInd w:val="0"/>
        <w:snapToGrid w:val="0"/>
        <w:spacing w:line="360" w:lineRule="auto"/>
        <w:ind w:firstLineChars="200" w:firstLine="566"/>
        <w:rPr>
          <w:color w:val="000000" w:themeColor="text1"/>
          <w:sz w:val="28"/>
          <w:szCs w:val="36"/>
        </w:rPr>
      </w:pPr>
      <w:r>
        <w:rPr>
          <w:color w:val="000000" w:themeColor="text1"/>
          <w:sz w:val="28"/>
          <w:szCs w:val="36"/>
        </w:rPr>
        <w:t>全面落实构建双重预防体系，落实党中央、国务院以及省市各级主管部门关于建立双重预防机制的重大决策部署，是实现纵深防御、关口前移、精准监管、源头治理的有效手段，公司自</w:t>
      </w:r>
      <w:r>
        <w:rPr>
          <w:color w:val="000000" w:themeColor="text1"/>
          <w:sz w:val="28"/>
          <w:szCs w:val="36"/>
        </w:rPr>
        <w:t>2018</w:t>
      </w:r>
      <w:r>
        <w:rPr>
          <w:color w:val="000000" w:themeColor="text1"/>
          <w:sz w:val="28"/>
          <w:szCs w:val="36"/>
        </w:rPr>
        <w:t>年</w:t>
      </w:r>
      <w:r>
        <w:rPr>
          <w:color w:val="000000" w:themeColor="text1"/>
          <w:sz w:val="28"/>
          <w:szCs w:val="36"/>
        </w:rPr>
        <w:t>7</w:t>
      </w:r>
      <w:r>
        <w:rPr>
          <w:color w:val="000000" w:themeColor="text1"/>
          <w:sz w:val="28"/>
          <w:szCs w:val="36"/>
        </w:rPr>
        <w:t>月开始积极部署推进双体系建设工作，首先成立公司级及各项目部级双体系建设领导小组，明确相应的管控职责，确保双体系建设工作的落实编制了</w:t>
      </w:r>
      <w:r>
        <w:rPr>
          <w:color w:val="000000" w:themeColor="text1"/>
          <w:sz w:val="28"/>
          <w:szCs w:val="36"/>
        </w:rPr>
        <w:t>“</w:t>
      </w:r>
      <w:r>
        <w:rPr>
          <w:color w:val="000000" w:themeColor="text1"/>
          <w:sz w:val="28"/>
          <w:szCs w:val="36"/>
        </w:rPr>
        <w:t>双体系</w:t>
      </w:r>
      <w:r>
        <w:rPr>
          <w:color w:val="000000" w:themeColor="text1"/>
          <w:sz w:val="28"/>
          <w:szCs w:val="36"/>
        </w:rPr>
        <w:t>”</w:t>
      </w:r>
      <w:r>
        <w:rPr>
          <w:color w:val="000000" w:themeColor="text1"/>
          <w:sz w:val="28"/>
          <w:szCs w:val="36"/>
        </w:rPr>
        <w:t>建设实施方案，明确了双体系建设工作的具体实施步骤和要求并与</w:t>
      </w:r>
      <w:r>
        <w:rPr>
          <w:color w:val="000000" w:themeColor="text1"/>
          <w:sz w:val="28"/>
          <w:szCs w:val="36"/>
        </w:rPr>
        <w:t>2019</w:t>
      </w:r>
      <w:r>
        <w:rPr>
          <w:color w:val="000000" w:themeColor="text1"/>
          <w:sz w:val="28"/>
          <w:szCs w:val="36"/>
        </w:rPr>
        <w:t>年、</w:t>
      </w:r>
      <w:r>
        <w:rPr>
          <w:color w:val="000000" w:themeColor="text1"/>
          <w:sz w:val="28"/>
          <w:szCs w:val="36"/>
        </w:rPr>
        <w:t>2020</w:t>
      </w:r>
      <w:r>
        <w:rPr>
          <w:color w:val="000000" w:themeColor="text1"/>
          <w:sz w:val="28"/>
          <w:szCs w:val="36"/>
        </w:rPr>
        <w:t>年不断补充完善公司双体系建设制度及实施指南，通过分层级、分时段举办专题培训班，组织各单位负责人、管理人员及全体职工，对风险分级管控体系知识进行培训。</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36"/>
        </w:rPr>
        <w:t>自开展</w:t>
      </w:r>
      <w:r>
        <w:rPr>
          <w:color w:val="000000" w:themeColor="text1"/>
          <w:sz w:val="28"/>
          <w:szCs w:val="36"/>
        </w:rPr>
        <w:t>“</w:t>
      </w:r>
      <w:r>
        <w:rPr>
          <w:color w:val="000000" w:themeColor="text1"/>
          <w:sz w:val="28"/>
          <w:szCs w:val="36"/>
        </w:rPr>
        <w:t>双体系</w:t>
      </w:r>
      <w:r>
        <w:rPr>
          <w:color w:val="000000" w:themeColor="text1"/>
          <w:sz w:val="28"/>
          <w:szCs w:val="36"/>
        </w:rPr>
        <w:t>”</w:t>
      </w:r>
      <w:r>
        <w:rPr>
          <w:color w:val="000000" w:themeColor="text1"/>
          <w:sz w:val="28"/>
          <w:szCs w:val="36"/>
        </w:rPr>
        <w:t>建设以来，各级领导的大力支持和帮助下，通过学习与实践，经过全体员工的共同努力，我公司</w:t>
      </w:r>
      <w:r>
        <w:rPr>
          <w:color w:val="000000" w:themeColor="text1"/>
          <w:sz w:val="28"/>
          <w:szCs w:val="36"/>
        </w:rPr>
        <w:t>“</w:t>
      </w:r>
      <w:r>
        <w:rPr>
          <w:color w:val="000000" w:themeColor="text1"/>
          <w:sz w:val="28"/>
          <w:szCs w:val="36"/>
        </w:rPr>
        <w:t>双体系</w:t>
      </w:r>
      <w:r>
        <w:rPr>
          <w:color w:val="000000" w:themeColor="text1"/>
          <w:sz w:val="28"/>
          <w:szCs w:val="36"/>
        </w:rPr>
        <w:t>”</w:t>
      </w:r>
      <w:r>
        <w:rPr>
          <w:color w:val="000000" w:themeColor="text1"/>
          <w:sz w:val="28"/>
          <w:szCs w:val="36"/>
        </w:rPr>
        <w:t>运行日趋稳定、完善安全管理工作初见成效，职工标准化操作水平不断提高，</w:t>
      </w:r>
      <w:r>
        <w:rPr>
          <w:color w:val="000000" w:themeColor="text1"/>
          <w:sz w:val="28"/>
          <w:szCs w:val="36"/>
        </w:rPr>
        <w:t>“</w:t>
      </w:r>
      <w:r>
        <w:rPr>
          <w:color w:val="000000" w:themeColor="text1"/>
          <w:sz w:val="28"/>
          <w:szCs w:val="36"/>
        </w:rPr>
        <w:t>三违</w:t>
      </w:r>
      <w:r>
        <w:rPr>
          <w:color w:val="000000" w:themeColor="text1"/>
          <w:sz w:val="28"/>
          <w:szCs w:val="36"/>
        </w:rPr>
        <w:t>”</w:t>
      </w:r>
      <w:r>
        <w:rPr>
          <w:color w:val="000000" w:themeColor="text1"/>
          <w:sz w:val="28"/>
          <w:szCs w:val="36"/>
        </w:rPr>
        <w:t>发生率明显下降，现场隐患得到了及时处理。职工对危险源的控制措施有了明确的认识，安全素质得到了大幅度提高，控</w:t>
      </w:r>
      <w:r>
        <w:rPr>
          <w:color w:val="000000" w:themeColor="text1"/>
          <w:sz w:val="28"/>
          <w:szCs w:val="36"/>
        </w:rPr>
        <w:lastRenderedPageBreak/>
        <w:t>制危险和消除危险的能力有了非常大的进步。</w:t>
      </w:r>
    </w:p>
    <w:p w:rsidR="005203F9" w:rsidRDefault="00000000">
      <w:pPr>
        <w:jc w:val="left"/>
        <w:rPr>
          <w:color w:val="000000" w:themeColor="text1"/>
          <w:sz w:val="28"/>
          <w:szCs w:val="28"/>
        </w:rPr>
      </w:pPr>
      <w:r>
        <w:rPr>
          <w:color w:val="000000" w:themeColor="text1"/>
          <w:sz w:val="28"/>
          <w:szCs w:val="28"/>
        </w:rPr>
        <w:br w:type="page"/>
      </w:r>
    </w:p>
    <w:p w:rsidR="005203F9" w:rsidRDefault="00000000">
      <w:pPr>
        <w:adjustRightInd w:val="0"/>
        <w:snapToGrid w:val="0"/>
        <w:spacing w:line="360" w:lineRule="auto"/>
        <w:jc w:val="center"/>
        <w:outlineLvl w:val="0"/>
        <w:rPr>
          <w:rFonts w:eastAsia="楷体_GB2312"/>
          <w:b/>
          <w:color w:val="000000" w:themeColor="text1"/>
          <w:sz w:val="36"/>
          <w:szCs w:val="36"/>
        </w:rPr>
      </w:pPr>
      <w:bookmarkStart w:id="49" w:name="_Toc447782514"/>
      <w:bookmarkStart w:id="50" w:name="_Toc30575"/>
      <w:r>
        <w:rPr>
          <w:rFonts w:eastAsia="楷体_GB2312"/>
          <w:b/>
          <w:color w:val="000000" w:themeColor="text1"/>
          <w:sz w:val="36"/>
          <w:szCs w:val="36"/>
        </w:rPr>
        <w:lastRenderedPageBreak/>
        <w:t xml:space="preserve">3 </w:t>
      </w:r>
      <w:r>
        <w:rPr>
          <w:rFonts w:eastAsia="楷体_GB2312"/>
          <w:b/>
          <w:color w:val="000000" w:themeColor="text1"/>
          <w:sz w:val="36"/>
          <w:szCs w:val="36"/>
        </w:rPr>
        <w:t>主要危险、有害因素分析</w:t>
      </w:r>
      <w:bookmarkEnd w:id="49"/>
      <w:bookmarkEnd w:id="50"/>
    </w:p>
    <w:p w:rsidR="005203F9"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51" w:name="_Toc447782515"/>
      <w:bookmarkStart w:id="52" w:name="_Toc276394620"/>
      <w:bookmarkStart w:id="53" w:name="_Toc291144364"/>
      <w:bookmarkStart w:id="54" w:name="_Toc248650008"/>
      <w:bookmarkStart w:id="55" w:name="_Toc25512"/>
      <w:r>
        <w:rPr>
          <w:rFonts w:ascii="Times New Roman" w:hAnsi="Times New Roman"/>
          <w:b w:val="0"/>
          <w:bCs/>
          <w:color w:val="000000" w:themeColor="text1"/>
          <w:szCs w:val="32"/>
        </w:rPr>
        <w:t xml:space="preserve">3.1 </w:t>
      </w:r>
      <w:r>
        <w:rPr>
          <w:rFonts w:ascii="Times New Roman" w:hAnsi="Times New Roman"/>
          <w:b w:val="0"/>
          <w:bCs/>
          <w:color w:val="000000" w:themeColor="text1"/>
          <w:szCs w:val="32"/>
        </w:rPr>
        <w:t>主要危险有害物质分析</w:t>
      </w:r>
      <w:bookmarkEnd w:id="51"/>
      <w:bookmarkEnd w:id="52"/>
      <w:bookmarkEnd w:id="53"/>
      <w:bookmarkEnd w:id="54"/>
      <w:bookmarkEnd w:id="55"/>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胜利新大实业集团有限公司井下作业</w:t>
      </w:r>
      <w:r>
        <w:rPr>
          <w:color w:val="000000" w:themeColor="text1"/>
          <w:sz w:val="28"/>
          <w:szCs w:val="28"/>
        </w:rPr>
        <w:t>-</w:t>
      </w:r>
      <w:r>
        <w:rPr>
          <w:color w:val="000000" w:themeColor="text1"/>
          <w:sz w:val="28"/>
          <w:szCs w:val="28"/>
        </w:rPr>
        <w:t>小修作业、大修作业、侧钻、连续油杆作业、酸化、测试、堵水</w:t>
      </w:r>
      <w:r>
        <w:rPr>
          <w:color w:val="000000" w:themeColor="text1"/>
          <w:sz w:val="28"/>
          <w:szCs w:val="28"/>
        </w:rPr>
        <w:t>/</w:t>
      </w:r>
      <w:r>
        <w:rPr>
          <w:color w:val="000000" w:themeColor="text1"/>
          <w:sz w:val="28"/>
          <w:szCs w:val="28"/>
        </w:rPr>
        <w:t>调剖、特殊工艺技术服务（套管补贴、开窗）、井下复杂情况处理（打捞、堵漏）、现场试压等项目，作业过程中涉及的主要危险、有害物质有原油、天然气、硫化氢、化学助剂、柴油、盐酸、复合酸等。原油、天然气、硫化氢主要存在于油井井口，化学助剂主要用于堵水</w:t>
      </w:r>
      <w:r>
        <w:rPr>
          <w:color w:val="000000" w:themeColor="text1"/>
          <w:sz w:val="28"/>
          <w:szCs w:val="28"/>
        </w:rPr>
        <w:t>/</w:t>
      </w:r>
      <w:r>
        <w:rPr>
          <w:color w:val="000000" w:themeColor="text1"/>
          <w:sz w:val="28"/>
          <w:szCs w:val="28"/>
        </w:rPr>
        <w:t>调剖，柴油存在侧钻井场</w:t>
      </w:r>
      <w:r>
        <w:rPr>
          <w:color w:val="000000" w:themeColor="text1"/>
          <w:sz w:val="28"/>
          <w:szCs w:val="28"/>
        </w:rPr>
        <w:t>10m</w:t>
      </w:r>
      <w:r>
        <w:rPr>
          <w:color w:val="000000" w:themeColor="text1"/>
          <w:sz w:val="28"/>
          <w:szCs w:val="28"/>
          <w:vertAlign w:val="superscript"/>
        </w:rPr>
        <w:t>3</w:t>
      </w:r>
      <w:r>
        <w:rPr>
          <w:color w:val="000000" w:themeColor="text1"/>
          <w:sz w:val="28"/>
          <w:szCs w:val="28"/>
        </w:rPr>
        <w:t>柴油储罐内，盐酸和复合酸均由甲方提供，用于酸化。</w:t>
      </w:r>
    </w:p>
    <w:p w:rsidR="005203F9" w:rsidRDefault="00000000">
      <w:pPr>
        <w:adjustRightInd w:val="0"/>
        <w:snapToGrid w:val="0"/>
        <w:spacing w:line="360" w:lineRule="auto"/>
        <w:ind w:firstLineChars="200" w:firstLine="566"/>
        <w:rPr>
          <w:color w:val="000000" w:themeColor="text1"/>
          <w:sz w:val="28"/>
        </w:rPr>
      </w:pPr>
      <w:r>
        <w:rPr>
          <w:color w:val="000000" w:themeColor="text1"/>
          <w:sz w:val="28"/>
          <w:szCs w:val="28"/>
        </w:rPr>
        <w:t>主要危险、有害物质的危险、危害特性如下：</w:t>
      </w:r>
    </w:p>
    <w:p w:rsidR="005203F9"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3.1.1 </w:t>
      </w:r>
      <w:r>
        <w:rPr>
          <w:rFonts w:eastAsia="黑体"/>
          <w:bCs/>
          <w:snapToGrid w:val="0"/>
          <w:color w:val="000000" w:themeColor="text1"/>
          <w:kern w:val="0"/>
          <w:sz w:val="28"/>
          <w:szCs w:val="28"/>
        </w:rPr>
        <w:t>原油</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原油是由各种烃类组成的一种复杂混合物，含有少量硫、氮、氧有机物及微量金属。外观是一种流动和半流动的粘稠液体，颜色大部分是暗色的（从褐色至深黑色），具有一定的火灾危险性。</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原油的主要危险有害特性见下表。</w:t>
      </w:r>
    </w:p>
    <w:p w:rsidR="005203F9" w:rsidRDefault="00000000">
      <w:pPr>
        <w:adjustRightInd w:val="0"/>
        <w:snapToGrid w:val="0"/>
        <w:spacing w:line="360" w:lineRule="auto"/>
        <w:ind w:firstLineChars="200" w:firstLine="488"/>
        <w:jc w:val="center"/>
        <w:rPr>
          <w:b/>
          <w:bCs/>
          <w:color w:val="000000" w:themeColor="text1"/>
          <w:sz w:val="24"/>
        </w:rPr>
      </w:pPr>
      <w:r>
        <w:rPr>
          <w:b/>
          <w:bCs/>
          <w:color w:val="000000" w:themeColor="text1"/>
          <w:sz w:val="24"/>
        </w:rPr>
        <w:t>表</w:t>
      </w:r>
      <w:r>
        <w:rPr>
          <w:b/>
          <w:bCs/>
          <w:color w:val="000000" w:themeColor="text1"/>
          <w:sz w:val="24"/>
        </w:rPr>
        <w:t xml:space="preserve">3-1 </w:t>
      </w:r>
      <w:r>
        <w:rPr>
          <w:b/>
          <w:bCs/>
          <w:color w:val="000000" w:themeColor="text1"/>
          <w:sz w:val="24"/>
        </w:rPr>
        <w:t>原油主要危险有害特性一览表</w:t>
      </w:r>
    </w:p>
    <w:tbl>
      <w:tblPr>
        <w:tblW w:w="852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602"/>
        <w:gridCol w:w="1773"/>
        <w:gridCol w:w="1420"/>
        <w:gridCol w:w="426"/>
        <w:gridCol w:w="707"/>
        <w:gridCol w:w="709"/>
        <w:gridCol w:w="569"/>
        <w:gridCol w:w="566"/>
        <w:gridCol w:w="1273"/>
        <w:gridCol w:w="477"/>
      </w:tblGrid>
      <w:tr w:rsidR="005203F9">
        <w:trPr>
          <w:cantSplit/>
          <w:trHeight w:val="397"/>
          <w:jc w:val="center"/>
        </w:trPr>
        <w:tc>
          <w:tcPr>
            <w:tcW w:w="602" w:type="dxa"/>
            <w:vMerge w:val="restart"/>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标识</w:t>
            </w: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中文名</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原油</w:t>
            </w:r>
          </w:p>
        </w:tc>
        <w:tc>
          <w:tcPr>
            <w:tcW w:w="1842" w:type="dxa"/>
            <w:gridSpan w:val="3"/>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CAS</w:t>
            </w:r>
          </w:p>
        </w:tc>
        <w:tc>
          <w:tcPr>
            <w:tcW w:w="2885" w:type="dxa"/>
            <w:gridSpan w:val="4"/>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8002-05-9</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分子式</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无资料</w:t>
            </w:r>
          </w:p>
        </w:tc>
        <w:tc>
          <w:tcPr>
            <w:tcW w:w="1842" w:type="dxa"/>
            <w:gridSpan w:val="3"/>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危险货物编号</w:t>
            </w:r>
          </w:p>
        </w:tc>
        <w:tc>
          <w:tcPr>
            <w:tcW w:w="2885" w:type="dxa"/>
            <w:gridSpan w:val="4"/>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32003</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分子量</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无资料</w:t>
            </w:r>
          </w:p>
        </w:tc>
        <w:tc>
          <w:tcPr>
            <w:tcW w:w="1842" w:type="dxa"/>
            <w:gridSpan w:val="3"/>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UN</w:t>
            </w:r>
            <w:r>
              <w:rPr>
                <w:color w:val="000000" w:themeColor="text1"/>
                <w:szCs w:val="21"/>
              </w:rPr>
              <w:t>编号</w:t>
            </w:r>
          </w:p>
        </w:tc>
        <w:tc>
          <w:tcPr>
            <w:tcW w:w="2885" w:type="dxa"/>
            <w:gridSpan w:val="4"/>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1267</w:t>
            </w:r>
          </w:p>
        </w:tc>
      </w:tr>
      <w:tr w:rsidR="005203F9">
        <w:trPr>
          <w:cantSplit/>
          <w:trHeight w:val="397"/>
          <w:jc w:val="center"/>
        </w:trPr>
        <w:tc>
          <w:tcPr>
            <w:tcW w:w="602" w:type="dxa"/>
            <w:vMerge w:val="restart"/>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理化性质</w:t>
            </w: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外观性状</w:t>
            </w:r>
          </w:p>
        </w:tc>
        <w:tc>
          <w:tcPr>
            <w:tcW w:w="6147" w:type="dxa"/>
            <w:gridSpan w:val="8"/>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红色、红棕色或黑色有绿色荧光的稠厚性油状液体。</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主要用途</w:t>
            </w:r>
          </w:p>
        </w:tc>
        <w:tc>
          <w:tcPr>
            <w:tcW w:w="6147" w:type="dxa"/>
            <w:gridSpan w:val="8"/>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可分离出多种有机原料，如汽油，苯、煤油、沥青等。</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溶解性</w:t>
            </w:r>
          </w:p>
        </w:tc>
        <w:tc>
          <w:tcPr>
            <w:tcW w:w="6147" w:type="dxa"/>
            <w:gridSpan w:val="8"/>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不溶于水，溶于多数有机溶剂。</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熔点（</w:t>
            </w:r>
            <w:r>
              <w:rPr>
                <w:color w:val="000000" w:themeColor="text1"/>
                <w:szCs w:val="21"/>
              </w:rPr>
              <w:t>℃</w:t>
            </w:r>
            <w:r>
              <w:rPr>
                <w:color w:val="000000" w:themeColor="text1"/>
                <w:szCs w:val="21"/>
              </w:rPr>
              <w:t>）</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6</w:t>
            </w:r>
          </w:p>
        </w:tc>
        <w:tc>
          <w:tcPr>
            <w:tcW w:w="1842" w:type="dxa"/>
            <w:gridSpan w:val="3"/>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燃烧热（</w:t>
            </w:r>
            <w:r>
              <w:rPr>
                <w:color w:val="000000" w:themeColor="text1"/>
                <w:szCs w:val="21"/>
              </w:rPr>
              <w:t>kJ/mol</w:t>
            </w:r>
            <w:r>
              <w:rPr>
                <w:color w:val="000000" w:themeColor="text1"/>
                <w:szCs w:val="21"/>
              </w:rPr>
              <w:t>）</w:t>
            </w:r>
          </w:p>
        </w:tc>
        <w:tc>
          <w:tcPr>
            <w:tcW w:w="2885" w:type="dxa"/>
            <w:gridSpan w:val="4"/>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无资料</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沸点（</w:t>
            </w:r>
            <w:r>
              <w:rPr>
                <w:color w:val="000000" w:themeColor="text1"/>
                <w:szCs w:val="21"/>
              </w:rPr>
              <w:t>℃</w:t>
            </w:r>
            <w:r>
              <w:rPr>
                <w:color w:val="000000" w:themeColor="text1"/>
                <w:szCs w:val="21"/>
              </w:rPr>
              <w:t>）</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自常温至</w:t>
            </w:r>
            <w:r>
              <w:rPr>
                <w:color w:val="000000" w:themeColor="text1"/>
                <w:szCs w:val="21"/>
              </w:rPr>
              <w:t>500℃</w:t>
            </w:r>
            <w:r>
              <w:rPr>
                <w:color w:val="000000" w:themeColor="text1"/>
                <w:szCs w:val="21"/>
              </w:rPr>
              <w:t>以上</w:t>
            </w:r>
          </w:p>
        </w:tc>
        <w:tc>
          <w:tcPr>
            <w:tcW w:w="1842" w:type="dxa"/>
            <w:gridSpan w:val="3"/>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饱和蒸气压（</w:t>
            </w:r>
            <w:r>
              <w:rPr>
                <w:color w:val="000000" w:themeColor="text1"/>
                <w:szCs w:val="21"/>
              </w:rPr>
              <w:t>kPa</w:t>
            </w:r>
            <w:r>
              <w:rPr>
                <w:color w:val="000000" w:themeColor="text1"/>
                <w:szCs w:val="21"/>
              </w:rPr>
              <w:t>）</w:t>
            </w:r>
          </w:p>
        </w:tc>
        <w:tc>
          <w:tcPr>
            <w:tcW w:w="2885" w:type="dxa"/>
            <w:gridSpan w:val="4"/>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无资料</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相对密度（水</w:t>
            </w:r>
            <w:r>
              <w:rPr>
                <w:color w:val="000000" w:themeColor="text1"/>
                <w:szCs w:val="21"/>
              </w:rPr>
              <w:t>=1</w:t>
            </w:r>
            <w:r>
              <w:rPr>
                <w:color w:val="000000" w:themeColor="text1"/>
                <w:szCs w:val="21"/>
              </w:rPr>
              <w:t>）</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0.78</w:t>
            </w:r>
            <w:r>
              <w:rPr>
                <w:color w:val="000000" w:themeColor="text1"/>
                <w:szCs w:val="21"/>
              </w:rPr>
              <w:t>～</w:t>
            </w:r>
            <w:r>
              <w:rPr>
                <w:color w:val="000000" w:themeColor="text1"/>
                <w:szCs w:val="21"/>
              </w:rPr>
              <w:t>0.97</w:t>
            </w:r>
          </w:p>
        </w:tc>
        <w:tc>
          <w:tcPr>
            <w:tcW w:w="1842" w:type="dxa"/>
            <w:gridSpan w:val="3"/>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临界温度（</w:t>
            </w:r>
            <w:r>
              <w:rPr>
                <w:color w:val="000000" w:themeColor="text1"/>
                <w:szCs w:val="21"/>
              </w:rPr>
              <w:t>℃</w:t>
            </w:r>
            <w:r>
              <w:rPr>
                <w:color w:val="000000" w:themeColor="text1"/>
                <w:szCs w:val="21"/>
              </w:rPr>
              <w:t>）</w:t>
            </w:r>
          </w:p>
        </w:tc>
        <w:tc>
          <w:tcPr>
            <w:tcW w:w="2885" w:type="dxa"/>
            <w:gridSpan w:val="4"/>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无资料</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相对密度（空气</w:t>
            </w:r>
            <w:r>
              <w:rPr>
                <w:color w:val="000000" w:themeColor="text1"/>
                <w:szCs w:val="21"/>
              </w:rPr>
              <w:t>=1</w:t>
            </w:r>
            <w:r>
              <w:rPr>
                <w:color w:val="000000" w:themeColor="text1"/>
                <w:szCs w:val="21"/>
              </w:rPr>
              <w:t>）</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无资料</w:t>
            </w:r>
          </w:p>
        </w:tc>
        <w:tc>
          <w:tcPr>
            <w:tcW w:w="1842" w:type="dxa"/>
            <w:gridSpan w:val="3"/>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临界压力（</w:t>
            </w:r>
            <w:r>
              <w:rPr>
                <w:color w:val="000000" w:themeColor="text1"/>
                <w:szCs w:val="21"/>
              </w:rPr>
              <w:t>MPa</w:t>
            </w:r>
            <w:r>
              <w:rPr>
                <w:color w:val="000000" w:themeColor="text1"/>
                <w:szCs w:val="21"/>
              </w:rPr>
              <w:t>）</w:t>
            </w:r>
          </w:p>
        </w:tc>
        <w:tc>
          <w:tcPr>
            <w:tcW w:w="2885" w:type="dxa"/>
            <w:gridSpan w:val="4"/>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无资料</w:t>
            </w:r>
          </w:p>
        </w:tc>
      </w:tr>
      <w:tr w:rsidR="005203F9">
        <w:trPr>
          <w:cantSplit/>
          <w:trHeight w:val="397"/>
          <w:jc w:val="center"/>
        </w:trPr>
        <w:tc>
          <w:tcPr>
            <w:tcW w:w="602" w:type="dxa"/>
            <w:vMerge w:val="restart"/>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lastRenderedPageBreak/>
              <w:t>燃烧爆炸危险性</w:t>
            </w: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燃烧性：</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可燃</w:t>
            </w:r>
          </w:p>
        </w:tc>
        <w:tc>
          <w:tcPr>
            <w:tcW w:w="1842" w:type="dxa"/>
            <w:gridSpan w:val="3"/>
            <w:vMerge w:val="restart"/>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危险特性</w:t>
            </w:r>
          </w:p>
        </w:tc>
        <w:tc>
          <w:tcPr>
            <w:tcW w:w="2885" w:type="dxa"/>
            <w:gridSpan w:val="4"/>
            <w:vMerge w:val="restart"/>
            <w:vAlign w:val="center"/>
          </w:tcPr>
          <w:p w:rsidR="005203F9" w:rsidRDefault="00000000">
            <w:pPr>
              <w:adjustRightInd w:val="0"/>
              <w:snapToGrid w:val="0"/>
              <w:spacing w:beforeLines="20" w:before="65" w:afterLines="20" w:after="65"/>
              <w:jc w:val="left"/>
              <w:rPr>
                <w:color w:val="000000" w:themeColor="text1"/>
                <w:szCs w:val="21"/>
              </w:rPr>
            </w:pPr>
            <w:r>
              <w:rPr>
                <w:color w:val="000000" w:themeColor="text1"/>
                <w:szCs w:val="21"/>
              </w:rPr>
              <w:t>其蒸气与空气形成爆炸性混合物，遇明火、高热能引起燃烧爆炸。与氧化剂能发生强烈反应，若遇高热，容器内压增大，有开裂和爆炸的危险。</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建规火险分级</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无资料</w:t>
            </w:r>
          </w:p>
        </w:tc>
        <w:tc>
          <w:tcPr>
            <w:tcW w:w="1842" w:type="dxa"/>
            <w:gridSpan w:val="3"/>
            <w:vMerge/>
            <w:vAlign w:val="center"/>
          </w:tcPr>
          <w:p w:rsidR="005203F9" w:rsidRDefault="005203F9">
            <w:pPr>
              <w:adjustRightInd w:val="0"/>
              <w:snapToGrid w:val="0"/>
              <w:spacing w:beforeLines="20" w:before="65" w:afterLines="20" w:after="65"/>
              <w:jc w:val="center"/>
              <w:rPr>
                <w:color w:val="000000" w:themeColor="text1"/>
                <w:szCs w:val="21"/>
              </w:rPr>
            </w:pPr>
          </w:p>
        </w:tc>
        <w:tc>
          <w:tcPr>
            <w:tcW w:w="2885" w:type="dxa"/>
            <w:gridSpan w:val="4"/>
            <w:vMerge/>
            <w:vAlign w:val="center"/>
          </w:tcPr>
          <w:p w:rsidR="005203F9" w:rsidRDefault="005203F9">
            <w:pPr>
              <w:adjustRightInd w:val="0"/>
              <w:snapToGrid w:val="0"/>
              <w:spacing w:beforeLines="20" w:before="65" w:afterLines="20" w:after="65"/>
              <w:jc w:val="center"/>
              <w:rPr>
                <w:color w:val="000000" w:themeColor="text1"/>
                <w:szCs w:val="21"/>
              </w:rPr>
            </w:pP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闪点（</w:t>
            </w:r>
            <w:r>
              <w:rPr>
                <w:color w:val="000000" w:themeColor="text1"/>
                <w:szCs w:val="21"/>
              </w:rPr>
              <w:t>℃</w:t>
            </w:r>
            <w:r>
              <w:rPr>
                <w:color w:val="000000" w:themeColor="text1"/>
                <w:szCs w:val="21"/>
              </w:rPr>
              <w:t>）</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20</w:t>
            </w:r>
            <w:r>
              <w:rPr>
                <w:color w:val="000000" w:themeColor="text1"/>
                <w:szCs w:val="21"/>
              </w:rPr>
              <w:t>～</w:t>
            </w:r>
            <w:r>
              <w:rPr>
                <w:color w:val="000000" w:themeColor="text1"/>
                <w:szCs w:val="21"/>
              </w:rPr>
              <w:t>100</w:t>
            </w:r>
          </w:p>
        </w:tc>
        <w:tc>
          <w:tcPr>
            <w:tcW w:w="1842" w:type="dxa"/>
            <w:gridSpan w:val="3"/>
            <w:vMerge/>
            <w:vAlign w:val="center"/>
          </w:tcPr>
          <w:p w:rsidR="005203F9" w:rsidRDefault="005203F9">
            <w:pPr>
              <w:adjustRightInd w:val="0"/>
              <w:snapToGrid w:val="0"/>
              <w:spacing w:beforeLines="20" w:before="65" w:afterLines="20" w:after="65"/>
              <w:jc w:val="center"/>
              <w:rPr>
                <w:color w:val="000000" w:themeColor="text1"/>
                <w:szCs w:val="21"/>
              </w:rPr>
            </w:pPr>
          </w:p>
        </w:tc>
        <w:tc>
          <w:tcPr>
            <w:tcW w:w="2885" w:type="dxa"/>
            <w:gridSpan w:val="4"/>
            <w:vMerge/>
            <w:vAlign w:val="center"/>
          </w:tcPr>
          <w:p w:rsidR="005203F9" w:rsidRDefault="005203F9">
            <w:pPr>
              <w:adjustRightInd w:val="0"/>
              <w:snapToGrid w:val="0"/>
              <w:spacing w:beforeLines="20" w:before="65" w:afterLines="20" w:after="65"/>
              <w:jc w:val="center"/>
              <w:rPr>
                <w:color w:val="000000" w:themeColor="text1"/>
                <w:szCs w:val="21"/>
              </w:rPr>
            </w:pP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引燃温度（</w:t>
            </w:r>
            <w:r>
              <w:rPr>
                <w:color w:val="000000" w:themeColor="text1"/>
                <w:szCs w:val="21"/>
              </w:rPr>
              <w:t>℃</w:t>
            </w:r>
            <w:r>
              <w:rPr>
                <w:color w:val="000000" w:themeColor="text1"/>
                <w:szCs w:val="21"/>
              </w:rPr>
              <w:t>）</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350</w:t>
            </w:r>
          </w:p>
        </w:tc>
        <w:tc>
          <w:tcPr>
            <w:tcW w:w="1842" w:type="dxa"/>
            <w:gridSpan w:val="3"/>
            <w:vMerge/>
            <w:vAlign w:val="center"/>
          </w:tcPr>
          <w:p w:rsidR="005203F9" w:rsidRDefault="005203F9">
            <w:pPr>
              <w:adjustRightInd w:val="0"/>
              <w:snapToGrid w:val="0"/>
              <w:spacing w:beforeLines="20" w:before="65" w:afterLines="20" w:after="65"/>
              <w:jc w:val="center"/>
              <w:rPr>
                <w:color w:val="000000" w:themeColor="text1"/>
                <w:szCs w:val="21"/>
              </w:rPr>
            </w:pPr>
          </w:p>
        </w:tc>
        <w:tc>
          <w:tcPr>
            <w:tcW w:w="2885" w:type="dxa"/>
            <w:gridSpan w:val="4"/>
            <w:vMerge/>
            <w:vAlign w:val="center"/>
          </w:tcPr>
          <w:p w:rsidR="005203F9" w:rsidRDefault="005203F9">
            <w:pPr>
              <w:adjustRightInd w:val="0"/>
              <w:snapToGrid w:val="0"/>
              <w:spacing w:beforeLines="20" w:before="65" w:afterLines="20" w:after="65"/>
              <w:jc w:val="center"/>
              <w:rPr>
                <w:color w:val="000000" w:themeColor="text1"/>
                <w:szCs w:val="21"/>
              </w:rPr>
            </w:pP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爆炸下限（</w:t>
            </w:r>
            <w:r>
              <w:rPr>
                <w:color w:val="000000" w:themeColor="text1"/>
                <w:szCs w:val="21"/>
              </w:rPr>
              <w:t>V/%</w:t>
            </w:r>
            <w:r>
              <w:rPr>
                <w:color w:val="000000" w:themeColor="text1"/>
                <w:szCs w:val="21"/>
              </w:rPr>
              <w:t>）</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1.1</w:t>
            </w:r>
          </w:p>
        </w:tc>
        <w:tc>
          <w:tcPr>
            <w:tcW w:w="1842" w:type="dxa"/>
            <w:gridSpan w:val="3"/>
            <w:vMerge/>
            <w:vAlign w:val="center"/>
          </w:tcPr>
          <w:p w:rsidR="005203F9" w:rsidRDefault="005203F9">
            <w:pPr>
              <w:adjustRightInd w:val="0"/>
              <w:snapToGrid w:val="0"/>
              <w:spacing w:beforeLines="20" w:before="65" w:afterLines="20" w:after="65"/>
              <w:jc w:val="center"/>
              <w:rPr>
                <w:color w:val="000000" w:themeColor="text1"/>
                <w:szCs w:val="21"/>
              </w:rPr>
            </w:pPr>
          </w:p>
        </w:tc>
        <w:tc>
          <w:tcPr>
            <w:tcW w:w="2885" w:type="dxa"/>
            <w:gridSpan w:val="4"/>
            <w:vMerge/>
            <w:vAlign w:val="center"/>
          </w:tcPr>
          <w:p w:rsidR="005203F9" w:rsidRDefault="005203F9">
            <w:pPr>
              <w:adjustRightInd w:val="0"/>
              <w:snapToGrid w:val="0"/>
              <w:spacing w:beforeLines="20" w:before="65" w:afterLines="20" w:after="65"/>
              <w:jc w:val="center"/>
              <w:rPr>
                <w:color w:val="000000" w:themeColor="text1"/>
                <w:szCs w:val="21"/>
              </w:rPr>
            </w:pP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爆炸上限（</w:t>
            </w:r>
            <w:r>
              <w:rPr>
                <w:color w:val="000000" w:themeColor="text1"/>
                <w:szCs w:val="21"/>
              </w:rPr>
              <w:t>V/%</w:t>
            </w:r>
            <w:r>
              <w:rPr>
                <w:color w:val="000000" w:themeColor="text1"/>
                <w:szCs w:val="21"/>
              </w:rPr>
              <w:t>）</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8.7</w:t>
            </w:r>
          </w:p>
        </w:tc>
        <w:tc>
          <w:tcPr>
            <w:tcW w:w="1842" w:type="dxa"/>
            <w:gridSpan w:val="3"/>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燃烧（分解）产物</w:t>
            </w:r>
          </w:p>
        </w:tc>
        <w:tc>
          <w:tcPr>
            <w:tcW w:w="2885" w:type="dxa"/>
            <w:gridSpan w:val="4"/>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一氧化碳、二氧化碳。</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稳定性</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稳定</w:t>
            </w:r>
          </w:p>
        </w:tc>
        <w:tc>
          <w:tcPr>
            <w:tcW w:w="1133" w:type="dxa"/>
            <w:gridSpan w:val="2"/>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灭火方法</w:t>
            </w:r>
          </w:p>
        </w:tc>
        <w:tc>
          <w:tcPr>
            <w:tcW w:w="3594" w:type="dxa"/>
            <w:gridSpan w:val="5"/>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泡沫、干粉、二氧化碳，砂土。</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聚合危害</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不能出现</w:t>
            </w:r>
          </w:p>
        </w:tc>
        <w:tc>
          <w:tcPr>
            <w:tcW w:w="2411" w:type="dxa"/>
            <w:gridSpan w:val="4"/>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禁忌物</w:t>
            </w:r>
          </w:p>
        </w:tc>
        <w:tc>
          <w:tcPr>
            <w:tcW w:w="2316" w:type="dxa"/>
            <w:gridSpan w:val="3"/>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强氧化剂。</w:t>
            </w:r>
          </w:p>
        </w:tc>
      </w:tr>
      <w:tr w:rsidR="005203F9">
        <w:trPr>
          <w:cantSplit/>
          <w:trHeight w:val="397"/>
          <w:jc w:val="center"/>
        </w:trPr>
        <w:tc>
          <w:tcPr>
            <w:tcW w:w="602" w:type="dxa"/>
            <w:vMerge w:val="restart"/>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包装与储运</w:t>
            </w: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危险性类别</w:t>
            </w:r>
          </w:p>
        </w:tc>
        <w:tc>
          <w:tcPr>
            <w:tcW w:w="1846" w:type="dxa"/>
            <w:gridSpan w:val="2"/>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第</w:t>
            </w:r>
            <w:r>
              <w:rPr>
                <w:color w:val="000000" w:themeColor="text1"/>
                <w:szCs w:val="21"/>
              </w:rPr>
              <w:t>3.2</w:t>
            </w:r>
            <w:r>
              <w:rPr>
                <w:color w:val="000000" w:themeColor="text1"/>
                <w:szCs w:val="21"/>
              </w:rPr>
              <w:t>类</w:t>
            </w:r>
            <w:r>
              <w:rPr>
                <w:color w:val="000000" w:themeColor="text1"/>
                <w:szCs w:val="21"/>
              </w:rPr>
              <w:t xml:space="preserve"> </w:t>
            </w:r>
            <w:r>
              <w:rPr>
                <w:color w:val="000000" w:themeColor="text1"/>
                <w:szCs w:val="21"/>
              </w:rPr>
              <w:t>中闪点易燃液体</w:t>
            </w:r>
          </w:p>
        </w:tc>
        <w:tc>
          <w:tcPr>
            <w:tcW w:w="1985" w:type="dxa"/>
            <w:gridSpan w:val="3"/>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危险货物包装标志</w:t>
            </w:r>
          </w:p>
        </w:tc>
        <w:tc>
          <w:tcPr>
            <w:tcW w:w="566"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7</w:t>
            </w:r>
          </w:p>
        </w:tc>
        <w:tc>
          <w:tcPr>
            <w:tcW w:w="12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包装类别</w:t>
            </w:r>
          </w:p>
        </w:tc>
        <w:tc>
          <w:tcPr>
            <w:tcW w:w="477"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Ⅰ</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储运注意事项：</w:t>
            </w:r>
          </w:p>
        </w:tc>
        <w:tc>
          <w:tcPr>
            <w:tcW w:w="6147" w:type="dxa"/>
            <w:gridSpan w:val="8"/>
            <w:vAlign w:val="center"/>
          </w:tcPr>
          <w:p w:rsidR="005203F9" w:rsidRDefault="00000000">
            <w:pPr>
              <w:adjustRightInd w:val="0"/>
              <w:snapToGrid w:val="0"/>
              <w:spacing w:beforeLines="20" w:before="65" w:afterLines="20" w:after="65"/>
              <w:jc w:val="left"/>
              <w:rPr>
                <w:color w:val="000000" w:themeColor="text1"/>
                <w:szCs w:val="21"/>
              </w:rPr>
            </w:pPr>
            <w:r>
              <w:rPr>
                <w:color w:val="000000" w:themeColor="text1"/>
                <w:szCs w:val="21"/>
              </w:rPr>
              <w:t>储存于阴凉、通风仓间内。远寓火种、热源。仓温不宜超过</w:t>
            </w:r>
            <w:r>
              <w:rPr>
                <w:color w:val="000000" w:themeColor="text1"/>
                <w:szCs w:val="21"/>
              </w:rPr>
              <w:t>30℃</w:t>
            </w:r>
            <w:r>
              <w:rPr>
                <w:color w:val="000000" w:themeColor="text1"/>
                <w:szCs w:val="21"/>
              </w:rPr>
              <w:t>。保持容器密封。应与氧化剂、酸类分开存放。储存间内的照明、通风等设施应采用防爆型，开关设在仓外。配备相应品种和数量的消防器材。罐储时要有防火防爆技术措施。禁止使用易产生火花的机械设备和工具。灌装时应注意流速（不超过</w:t>
            </w:r>
            <w:r>
              <w:rPr>
                <w:color w:val="000000" w:themeColor="text1"/>
                <w:szCs w:val="21"/>
              </w:rPr>
              <w:t>3m/s</w:t>
            </w:r>
            <w:r>
              <w:rPr>
                <w:color w:val="000000" w:themeColor="text1"/>
                <w:szCs w:val="21"/>
              </w:rPr>
              <w:t>），且有接地装置，防止静电积聚。搬运时要轻装轻卸，防止包装及容器损坏。</w:t>
            </w:r>
          </w:p>
        </w:tc>
      </w:tr>
      <w:tr w:rsidR="005203F9">
        <w:trPr>
          <w:cantSplit/>
          <w:trHeight w:val="397"/>
          <w:jc w:val="center"/>
        </w:trPr>
        <w:tc>
          <w:tcPr>
            <w:tcW w:w="602" w:type="dxa"/>
            <w:vMerge w:val="restart"/>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毒性与健康危害性</w:t>
            </w: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接触限值</w:t>
            </w:r>
          </w:p>
        </w:tc>
        <w:tc>
          <w:tcPr>
            <w:tcW w:w="6147" w:type="dxa"/>
            <w:gridSpan w:val="8"/>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无资料</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毒性</w:t>
            </w:r>
          </w:p>
        </w:tc>
        <w:tc>
          <w:tcPr>
            <w:tcW w:w="6147" w:type="dxa"/>
            <w:gridSpan w:val="8"/>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LD</w:t>
            </w:r>
            <w:r>
              <w:rPr>
                <w:color w:val="000000" w:themeColor="text1"/>
                <w:szCs w:val="21"/>
                <w:vertAlign w:val="subscript"/>
              </w:rPr>
              <w:t>50</w:t>
            </w:r>
            <w:r>
              <w:rPr>
                <w:color w:val="000000" w:themeColor="text1"/>
                <w:szCs w:val="21"/>
              </w:rPr>
              <w:t>：</w:t>
            </w:r>
            <w:r>
              <w:rPr>
                <w:color w:val="000000" w:themeColor="text1"/>
                <w:szCs w:val="21"/>
              </w:rPr>
              <w:t>500</w:t>
            </w:r>
            <w:r>
              <w:rPr>
                <w:color w:val="000000" w:themeColor="text1"/>
                <w:szCs w:val="21"/>
              </w:rPr>
              <w:t>～</w:t>
            </w:r>
            <w:r>
              <w:rPr>
                <w:color w:val="000000" w:themeColor="text1"/>
                <w:szCs w:val="21"/>
              </w:rPr>
              <w:t>5000mg/kg</w:t>
            </w:r>
            <w:r>
              <w:rPr>
                <w:color w:val="000000" w:themeColor="text1"/>
                <w:szCs w:val="21"/>
              </w:rPr>
              <w:t>（哺乳动物吸入）</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健康危害</w:t>
            </w:r>
          </w:p>
        </w:tc>
        <w:tc>
          <w:tcPr>
            <w:tcW w:w="6147" w:type="dxa"/>
            <w:gridSpan w:val="8"/>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原油蒸气可引起眼及上呼吸道刺激症状，如浓度过高，几分钟即可引起呼吸困难、紫绀等缺氧症状。</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侵入途径</w:t>
            </w:r>
          </w:p>
        </w:tc>
        <w:tc>
          <w:tcPr>
            <w:tcW w:w="6147" w:type="dxa"/>
            <w:gridSpan w:val="8"/>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吸入、食入</w:t>
            </w:r>
          </w:p>
        </w:tc>
      </w:tr>
      <w:tr w:rsidR="005203F9">
        <w:trPr>
          <w:cantSplit/>
          <w:trHeight w:val="397"/>
          <w:jc w:val="center"/>
        </w:trPr>
        <w:tc>
          <w:tcPr>
            <w:tcW w:w="602" w:type="dxa"/>
            <w:vMerge w:val="restart"/>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急救</w:t>
            </w: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皮肤接触</w:t>
            </w:r>
          </w:p>
        </w:tc>
        <w:tc>
          <w:tcPr>
            <w:tcW w:w="6147" w:type="dxa"/>
            <w:gridSpan w:val="8"/>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脱去污染的衣着，用肥皂水及清水彻底冲洗。</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眼睛接触</w:t>
            </w:r>
          </w:p>
        </w:tc>
        <w:tc>
          <w:tcPr>
            <w:tcW w:w="6147" w:type="dxa"/>
            <w:gridSpan w:val="8"/>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立即提起眼睑，用流动清水冲洗。</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吸入</w:t>
            </w:r>
          </w:p>
        </w:tc>
        <w:tc>
          <w:tcPr>
            <w:tcW w:w="6147" w:type="dxa"/>
            <w:gridSpan w:val="8"/>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迅速脱离现场至空气新鲜处。注意保暖，呼吸困难时给输氧。呼吸停止时，立即进行人工呼吸。就医。</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食入</w:t>
            </w:r>
          </w:p>
        </w:tc>
        <w:tc>
          <w:tcPr>
            <w:tcW w:w="6147" w:type="dxa"/>
            <w:gridSpan w:val="8"/>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误服者给充分漱口、饮水，就医。</w:t>
            </w:r>
          </w:p>
        </w:tc>
      </w:tr>
      <w:tr w:rsidR="005203F9">
        <w:trPr>
          <w:cantSplit/>
          <w:trHeight w:val="397"/>
          <w:jc w:val="center"/>
        </w:trPr>
        <w:tc>
          <w:tcPr>
            <w:tcW w:w="602" w:type="dxa"/>
            <w:vMerge w:val="restart"/>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防护措施</w:t>
            </w: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工程控制</w:t>
            </w:r>
          </w:p>
        </w:tc>
        <w:tc>
          <w:tcPr>
            <w:tcW w:w="6147" w:type="dxa"/>
            <w:gridSpan w:val="8"/>
            <w:vAlign w:val="center"/>
          </w:tcPr>
          <w:p w:rsidR="005203F9" w:rsidRDefault="00000000">
            <w:pPr>
              <w:adjustRightInd w:val="0"/>
              <w:snapToGrid w:val="0"/>
              <w:spacing w:beforeLines="20" w:before="65" w:afterLines="20" w:after="65"/>
              <w:jc w:val="left"/>
              <w:rPr>
                <w:color w:val="000000" w:themeColor="text1"/>
                <w:szCs w:val="21"/>
              </w:rPr>
            </w:pPr>
            <w:r>
              <w:rPr>
                <w:color w:val="000000" w:themeColor="text1"/>
                <w:szCs w:val="21"/>
              </w:rPr>
              <w:t>生产过程密闭，全面通风。</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呼吸系统防护</w:t>
            </w:r>
          </w:p>
        </w:tc>
        <w:tc>
          <w:tcPr>
            <w:tcW w:w="6147" w:type="dxa"/>
            <w:gridSpan w:val="8"/>
            <w:vAlign w:val="center"/>
          </w:tcPr>
          <w:p w:rsidR="005203F9" w:rsidRDefault="00000000">
            <w:pPr>
              <w:adjustRightInd w:val="0"/>
              <w:snapToGrid w:val="0"/>
              <w:spacing w:beforeLines="20" w:before="65" w:afterLines="20" w:after="65"/>
              <w:jc w:val="left"/>
              <w:rPr>
                <w:color w:val="000000" w:themeColor="text1"/>
                <w:szCs w:val="21"/>
              </w:rPr>
            </w:pPr>
            <w:r>
              <w:rPr>
                <w:color w:val="000000" w:themeColor="text1"/>
                <w:szCs w:val="21"/>
              </w:rPr>
              <w:t>高浓度环境中，应该佩带防毒口罩。必要时建议佩带自给式呼吸器。</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眼睛防护</w:t>
            </w:r>
          </w:p>
        </w:tc>
        <w:tc>
          <w:tcPr>
            <w:tcW w:w="6147" w:type="dxa"/>
            <w:gridSpan w:val="8"/>
            <w:vAlign w:val="center"/>
          </w:tcPr>
          <w:p w:rsidR="005203F9" w:rsidRDefault="00000000">
            <w:pPr>
              <w:adjustRightInd w:val="0"/>
              <w:snapToGrid w:val="0"/>
              <w:spacing w:beforeLines="20" w:before="65" w:afterLines="20" w:after="65"/>
              <w:jc w:val="left"/>
              <w:rPr>
                <w:color w:val="000000" w:themeColor="text1"/>
                <w:szCs w:val="21"/>
              </w:rPr>
            </w:pPr>
            <w:r>
              <w:rPr>
                <w:color w:val="000000" w:themeColor="text1"/>
                <w:szCs w:val="21"/>
              </w:rPr>
              <w:t>戴安全防护眼镜。</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防护服</w:t>
            </w:r>
          </w:p>
        </w:tc>
        <w:tc>
          <w:tcPr>
            <w:tcW w:w="6147" w:type="dxa"/>
            <w:gridSpan w:val="8"/>
            <w:vAlign w:val="center"/>
          </w:tcPr>
          <w:p w:rsidR="005203F9" w:rsidRDefault="00000000">
            <w:pPr>
              <w:adjustRightInd w:val="0"/>
              <w:snapToGrid w:val="0"/>
              <w:spacing w:beforeLines="20" w:before="65" w:afterLines="20" w:after="65"/>
              <w:jc w:val="left"/>
              <w:rPr>
                <w:color w:val="000000" w:themeColor="text1"/>
                <w:szCs w:val="21"/>
              </w:rPr>
            </w:pPr>
            <w:r>
              <w:rPr>
                <w:color w:val="000000" w:themeColor="text1"/>
                <w:szCs w:val="21"/>
              </w:rPr>
              <w:t>穿相应的防护服。</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手防护</w:t>
            </w:r>
          </w:p>
        </w:tc>
        <w:tc>
          <w:tcPr>
            <w:tcW w:w="6147" w:type="dxa"/>
            <w:gridSpan w:val="8"/>
            <w:vAlign w:val="center"/>
          </w:tcPr>
          <w:p w:rsidR="005203F9" w:rsidRDefault="00000000">
            <w:pPr>
              <w:adjustRightInd w:val="0"/>
              <w:snapToGrid w:val="0"/>
              <w:spacing w:beforeLines="20" w:before="65" w:afterLines="20" w:after="65"/>
              <w:jc w:val="left"/>
              <w:rPr>
                <w:color w:val="000000" w:themeColor="text1"/>
                <w:szCs w:val="21"/>
              </w:rPr>
            </w:pPr>
            <w:r>
              <w:rPr>
                <w:color w:val="000000" w:themeColor="text1"/>
                <w:szCs w:val="21"/>
              </w:rPr>
              <w:t>戴防护手套。</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其它</w:t>
            </w:r>
          </w:p>
        </w:tc>
        <w:tc>
          <w:tcPr>
            <w:tcW w:w="6147" w:type="dxa"/>
            <w:gridSpan w:val="8"/>
            <w:vAlign w:val="center"/>
          </w:tcPr>
          <w:p w:rsidR="005203F9" w:rsidRDefault="00000000">
            <w:pPr>
              <w:adjustRightInd w:val="0"/>
              <w:snapToGrid w:val="0"/>
              <w:spacing w:beforeLines="20" w:before="65" w:afterLines="20" w:after="65"/>
              <w:jc w:val="left"/>
              <w:rPr>
                <w:color w:val="000000" w:themeColor="text1"/>
                <w:szCs w:val="21"/>
              </w:rPr>
            </w:pPr>
            <w:r>
              <w:rPr>
                <w:color w:val="000000" w:themeColor="text1"/>
                <w:szCs w:val="21"/>
              </w:rPr>
              <w:t>工作现场严禁吸烟。工作后，淋浴更衣。注意个人清洁卫生。</w:t>
            </w:r>
          </w:p>
        </w:tc>
      </w:tr>
      <w:tr w:rsidR="005203F9">
        <w:trPr>
          <w:cantSplit/>
          <w:trHeight w:val="397"/>
          <w:jc w:val="center"/>
        </w:trPr>
        <w:tc>
          <w:tcPr>
            <w:tcW w:w="602"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lastRenderedPageBreak/>
              <w:t>泄漏处置</w:t>
            </w:r>
          </w:p>
        </w:tc>
        <w:tc>
          <w:tcPr>
            <w:tcW w:w="7920" w:type="dxa"/>
            <w:gridSpan w:val="9"/>
            <w:vAlign w:val="center"/>
          </w:tcPr>
          <w:p w:rsidR="005203F9" w:rsidRDefault="00000000">
            <w:pPr>
              <w:adjustRightInd w:val="0"/>
              <w:snapToGrid w:val="0"/>
              <w:spacing w:beforeLines="20" w:before="65" w:afterLines="20" w:after="65"/>
              <w:jc w:val="left"/>
              <w:rPr>
                <w:color w:val="000000" w:themeColor="text1"/>
                <w:szCs w:val="21"/>
              </w:rPr>
            </w:pPr>
            <w:r>
              <w:rPr>
                <w:color w:val="000000" w:themeColor="text1"/>
                <w:szCs w:val="21"/>
              </w:rPr>
              <w:t>疏散泄漏污染区人员至安全区，禁止无关人员进入污染区，切断火源。建议应急处理人员戴自给式呼吸器，穿一般消防防护服。在确保安全情况下堵漏。喷水雾会减少蒸发，但不能降低泄漏物在受限制空间内的易燃性。用沙土、蛭石或其它惰性材料吸收，然后收集运至空旷的地方掩埋；蒸发、或焚烧。如大量泄漏，利用围堤收容，然后收集、转移、回收或无害处理后废弃。</w:t>
            </w:r>
          </w:p>
        </w:tc>
      </w:tr>
    </w:tbl>
    <w:p w:rsidR="005203F9" w:rsidRDefault="00000000">
      <w:pPr>
        <w:adjustRightInd w:val="0"/>
        <w:snapToGrid w:val="0"/>
        <w:spacing w:beforeLines="50" w:before="162"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3.1.2 </w:t>
      </w:r>
      <w:r>
        <w:rPr>
          <w:rFonts w:eastAsia="黑体"/>
          <w:bCs/>
          <w:snapToGrid w:val="0"/>
          <w:color w:val="000000" w:themeColor="text1"/>
          <w:kern w:val="0"/>
          <w:sz w:val="28"/>
          <w:szCs w:val="28"/>
        </w:rPr>
        <w:t>天然气</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天然气的成分主要为低分子量的烷烃（如甲烷、乙烷）组成的混合物，不含硫化氢，其他成分含量低。根据《石油天然气工程设计防火规范》（</w:t>
      </w:r>
      <w:r>
        <w:rPr>
          <w:color w:val="000000" w:themeColor="text1"/>
          <w:sz w:val="28"/>
          <w:szCs w:val="28"/>
        </w:rPr>
        <w:t>GB50183-2004</w:t>
      </w:r>
      <w:r>
        <w:rPr>
          <w:color w:val="000000" w:themeColor="text1"/>
          <w:sz w:val="28"/>
          <w:szCs w:val="28"/>
        </w:rPr>
        <w:t>），一般天然气的火灾危险性类别为甲</w:t>
      </w:r>
      <w:r>
        <w:rPr>
          <w:color w:val="000000" w:themeColor="text1"/>
          <w:sz w:val="28"/>
          <w:szCs w:val="28"/>
          <w:vertAlign w:val="subscript"/>
        </w:rPr>
        <w:t>B</w:t>
      </w:r>
      <w:r>
        <w:rPr>
          <w:color w:val="000000" w:themeColor="text1"/>
          <w:sz w:val="28"/>
          <w:szCs w:val="28"/>
        </w:rPr>
        <w:t>类，属易燃、易爆性物质。其爆炸极限范围较宽，一旦泄漏，很容易与空气形成爆炸性气体混合物，遇火源极易发生燃爆。</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天然气的主要成分均属无毒、低毒或微毒，主要侵入途径是呼吸道、皮肤和眼睛。高浓度吸入会造成不同程度的伤害，皮肤、眼睛接触会引起刺激症状。有的低浓度长时间接触可引起神经衰弱症状。空气中浓度增加会使氧气含量降低，达到一定浓度时，会导致缺氧窒息。</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天然气中甲烷含量可达</w:t>
      </w:r>
      <w:r>
        <w:rPr>
          <w:color w:val="000000" w:themeColor="text1"/>
          <w:sz w:val="28"/>
          <w:szCs w:val="28"/>
        </w:rPr>
        <w:t>80%</w:t>
      </w:r>
      <w:r>
        <w:rPr>
          <w:color w:val="000000" w:themeColor="text1"/>
          <w:sz w:val="28"/>
          <w:szCs w:val="28"/>
        </w:rPr>
        <w:t>以上，甲烷的主要危险有害特性见下表。</w:t>
      </w:r>
    </w:p>
    <w:p w:rsidR="005203F9" w:rsidRDefault="00000000">
      <w:pPr>
        <w:adjustRightInd w:val="0"/>
        <w:snapToGrid w:val="0"/>
        <w:spacing w:line="360" w:lineRule="auto"/>
        <w:ind w:firstLineChars="200" w:firstLine="488"/>
        <w:jc w:val="center"/>
        <w:rPr>
          <w:b/>
          <w:bCs/>
          <w:color w:val="000000" w:themeColor="text1"/>
          <w:sz w:val="24"/>
        </w:rPr>
      </w:pPr>
      <w:r>
        <w:rPr>
          <w:b/>
          <w:bCs/>
          <w:color w:val="000000" w:themeColor="text1"/>
          <w:sz w:val="24"/>
        </w:rPr>
        <w:t>表</w:t>
      </w:r>
      <w:r>
        <w:rPr>
          <w:b/>
          <w:bCs/>
          <w:color w:val="000000" w:themeColor="text1"/>
          <w:sz w:val="24"/>
        </w:rPr>
        <w:t xml:space="preserve">3-2 </w:t>
      </w:r>
      <w:r>
        <w:rPr>
          <w:b/>
          <w:bCs/>
          <w:color w:val="000000" w:themeColor="text1"/>
          <w:sz w:val="24"/>
        </w:rPr>
        <w:t>甲烷主要危险有害特性一览表</w:t>
      </w:r>
    </w:p>
    <w:tbl>
      <w:tblPr>
        <w:tblW w:w="852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602"/>
        <w:gridCol w:w="1773"/>
        <w:gridCol w:w="1420"/>
        <w:gridCol w:w="1133"/>
        <w:gridCol w:w="709"/>
        <w:gridCol w:w="284"/>
        <w:gridCol w:w="567"/>
        <w:gridCol w:w="1134"/>
        <w:gridCol w:w="901"/>
      </w:tblGrid>
      <w:tr w:rsidR="005203F9">
        <w:trPr>
          <w:cantSplit/>
          <w:trHeight w:val="397"/>
          <w:jc w:val="center"/>
        </w:trPr>
        <w:tc>
          <w:tcPr>
            <w:tcW w:w="602" w:type="dxa"/>
            <w:vMerge w:val="restart"/>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标识</w:t>
            </w: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中文名</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甲烷</w:t>
            </w:r>
          </w:p>
        </w:tc>
        <w:tc>
          <w:tcPr>
            <w:tcW w:w="1842" w:type="dxa"/>
            <w:gridSpan w:val="2"/>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CAS</w:t>
            </w:r>
          </w:p>
        </w:tc>
        <w:tc>
          <w:tcPr>
            <w:tcW w:w="2886" w:type="dxa"/>
            <w:gridSpan w:val="4"/>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74-82-8</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分子式</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CH</w:t>
            </w:r>
            <w:r>
              <w:rPr>
                <w:color w:val="000000" w:themeColor="text1"/>
                <w:szCs w:val="21"/>
                <w:vertAlign w:val="subscript"/>
              </w:rPr>
              <w:t>4</w:t>
            </w:r>
          </w:p>
        </w:tc>
        <w:tc>
          <w:tcPr>
            <w:tcW w:w="1842" w:type="dxa"/>
            <w:gridSpan w:val="2"/>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危险货物编号</w:t>
            </w:r>
          </w:p>
        </w:tc>
        <w:tc>
          <w:tcPr>
            <w:tcW w:w="2886" w:type="dxa"/>
            <w:gridSpan w:val="4"/>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21007</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分子量</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16.04</w:t>
            </w:r>
          </w:p>
        </w:tc>
        <w:tc>
          <w:tcPr>
            <w:tcW w:w="1842" w:type="dxa"/>
            <w:gridSpan w:val="2"/>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UN</w:t>
            </w:r>
            <w:r>
              <w:rPr>
                <w:color w:val="000000" w:themeColor="text1"/>
                <w:szCs w:val="21"/>
              </w:rPr>
              <w:t>编号</w:t>
            </w:r>
          </w:p>
        </w:tc>
        <w:tc>
          <w:tcPr>
            <w:tcW w:w="2886" w:type="dxa"/>
            <w:gridSpan w:val="4"/>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1971</w:t>
            </w:r>
          </w:p>
        </w:tc>
      </w:tr>
      <w:tr w:rsidR="005203F9">
        <w:trPr>
          <w:cantSplit/>
          <w:trHeight w:val="397"/>
          <w:jc w:val="center"/>
        </w:trPr>
        <w:tc>
          <w:tcPr>
            <w:tcW w:w="602" w:type="dxa"/>
            <w:vMerge w:val="restart"/>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理化性质</w:t>
            </w: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外观性状</w:t>
            </w:r>
          </w:p>
        </w:tc>
        <w:tc>
          <w:tcPr>
            <w:tcW w:w="6148" w:type="dxa"/>
            <w:gridSpan w:val="7"/>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无色无臭气体。</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主要用途</w:t>
            </w:r>
          </w:p>
        </w:tc>
        <w:tc>
          <w:tcPr>
            <w:tcW w:w="6148" w:type="dxa"/>
            <w:gridSpan w:val="7"/>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用作燃料和用于炭黑、氢、乙炔、甲醛等的制造。</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溶解性</w:t>
            </w:r>
          </w:p>
        </w:tc>
        <w:tc>
          <w:tcPr>
            <w:tcW w:w="6148" w:type="dxa"/>
            <w:gridSpan w:val="7"/>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微溶于水，溶于乙醇、乙醚。</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熔点（</w:t>
            </w:r>
            <w:r>
              <w:rPr>
                <w:color w:val="000000" w:themeColor="text1"/>
                <w:szCs w:val="21"/>
              </w:rPr>
              <w:t>℃</w:t>
            </w:r>
            <w:r>
              <w:rPr>
                <w:color w:val="000000" w:themeColor="text1"/>
                <w:szCs w:val="21"/>
              </w:rPr>
              <w:t>）</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-182.5</w:t>
            </w:r>
          </w:p>
        </w:tc>
        <w:tc>
          <w:tcPr>
            <w:tcW w:w="1842" w:type="dxa"/>
            <w:gridSpan w:val="2"/>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燃烧热（</w:t>
            </w:r>
            <w:r>
              <w:rPr>
                <w:color w:val="000000" w:themeColor="text1"/>
                <w:szCs w:val="21"/>
              </w:rPr>
              <w:t>kJ/mol</w:t>
            </w:r>
            <w:r>
              <w:rPr>
                <w:color w:val="000000" w:themeColor="text1"/>
                <w:szCs w:val="21"/>
              </w:rPr>
              <w:t>）</w:t>
            </w:r>
          </w:p>
        </w:tc>
        <w:tc>
          <w:tcPr>
            <w:tcW w:w="2886" w:type="dxa"/>
            <w:gridSpan w:val="4"/>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889.5</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沸点（</w:t>
            </w:r>
            <w:r>
              <w:rPr>
                <w:color w:val="000000" w:themeColor="text1"/>
                <w:szCs w:val="21"/>
              </w:rPr>
              <w:t>℃</w:t>
            </w:r>
            <w:r>
              <w:rPr>
                <w:color w:val="000000" w:themeColor="text1"/>
                <w:szCs w:val="21"/>
              </w:rPr>
              <w:t>）</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-161.5</w:t>
            </w:r>
          </w:p>
        </w:tc>
        <w:tc>
          <w:tcPr>
            <w:tcW w:w="1842" w:type="dxa"/>
            <w:gridSpan w:val="2"/>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饱和蒸气压（</w:t>
            </w:r>
            <w:r>
              <w:rPr>
                <w:color w:val="000000" w:themeColor="text1"/>
                <w:szCs w:val="21"/>
              </w:rPr>
              <w:t>kPa</w:t>
            </w:r>
            <w:r>
              <w:rPr>
                <w:color w:val="000000" w:themeColor="text1"/>
                <w:szCs w:val="21"/>
              </w:rPr>
              <w:t>）</w:t>
            </w:r>
          </w:p>
        </w:tc>
        <w:tc>
          <w:tcPr>
            <w:tcW w:w="2886" w:type="dxa"/>
            <w:gridSpan w:val="4"/>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53.32/-168.8℃</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相对密度（水</w:t>
            </w:r>
            <w:r>
              <w:rPr>
                <w:color w:val="000000" w:themeColor="text1"/>
                <w:szCs w:val="21"/>
              </w:rPr>
              <w:t>=1</w:t>
            </w:r>
            <w:r>
              <w:rPr>
                <w:color w:val="000000" w:themeColor="text1"/>
                <w:szCs w:val="21"/>
              </w:rPr>
              <w:t>）</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0.42/-164℃</w:t>
            </w:r>
          </w:p>
        </w:tc>
        <w:tc>
          <w:tcPr>
            <w:tcW w:w="1842" w:type="dxa"/>
            <w:gridSpan w:val="2"/>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临界温度（</w:t>
            </w:r>
            <w:r>
              <w:rPr>
                <w:color w:val="000000" w:themeColor="text1"/>
                <w:szCs w:val="21"/>
              </w:rPr>
              <w:t>℃</w:t>
            </w:r>
            <w:r>
              <w:rPr>
                <w:color w:val="000000" w:themeColor="text1"/>
                <w:szCs w:val="21"/>
              </w:rPr>
              <w:t>）</w:t>
            </w:r>
          </w:p>
        </w:tc>
        <w:tc>
          <w:tcPr>
            <w:tcW w:w="2886" w:type="dxa"/>
            <w:gridSpan w:val="4"/>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-82.6</w:t>
            </w:r>
          </w:p>
        </w:tc>
      </w:tr>
      <w:tr w:rsidR="005203F9">
        <w:trPr>
          <w:cantSplit/>
          <w:trHeight w:val="612"/>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相对密度</w:t>
            </w:r>
          </w:p>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（空气</w:t>
            </w:r>
            <w:r>
              <w:rPr>
                <w:color w:val="000000" w:themeColor="text1"/>
                <w:szCs w:val="21"/>
              </w:rPr>
              <w:t>=1</w:t>
            </w:r>
            <w:r>
              <w:rPr>
                <w:color w:val="000000" w:themeColor="text1"/>
                <w:szCs w:val="21"/>
              </w:rPr>
              <w:t>）</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0.55</w:t>
            </w:r>
          </w:p>
        </w:tc>
        <w:tc>
          <w:tcPr>
            <w:tcW w:w="1842" w:type="dxa"/>
            <w:gridSpan w:val="2"/>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临界压力（</w:t>
            </w:r>
            <w:r>
              <w:rPr>
                <w:color w:val="000000" w:themeColor="text1"/>
                <w:szCs w:val="21"/>
              </w:rPr>
              <w:t>MPa</w:t>
            </w:r>
            <w:r>
              <w:rPr>
                <w:color w:val="000000" w:themeColor="text1"/>
                <w:szCs w:val="21"/>
              </w:rPr>
              <w:t>）</w:t>
            </w:r>
          </w:p>
        </w:tc>
        <w:tc>
          <w:tcPr>
            <w:tcW w:w="2886" w:type="dxa"/>
            <w:gridSpan w:val="4"/>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4.59</w:t>
            </w:r>
          </w:p>
        </w:tc>
      </w:tr>
      <w:tr w:rsidR="005203F9">
        <w:trPr>
          <w:cantSplit/>
          <w:trHeight w:val="397"/>
          <w:jc w:val="center"/>
        </w:trPr>
        <w:tc>
          <w:tcPr>
            <w:tcW w:w="602" w:type="dxa"/>
            <w:vMerge w:val="restart"/>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lastRenderedPageBreak/>
              <w:t>燃烧爆炸危险性</w:t>
            </w: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燃烧性：</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易燃</w:t>
            </w:r>
          </w:p>
        </w:tc>
        <w:tc>
          <w:tcPr>
            <w:tcW w:w="1842" w:type="dxa"/>
            <w:gridSpan w:val="2"/>
            <w:vMerge w:val="restart"/>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危险特性</w:t>
            </w:r>
          </w:p>
        </w:tc>
        <w:tc>
          <w:tcPr>
            <w:tcW w:w="2886" w:type="dxa"/>
            <w:gridSpan w:val="4"/>
            <w:vMerge w:val="restart"/>
            <w:vAlign w:val="center"/>
          </w:tcPr>
          <w:p w:rsidR="005203F9" w:rsidRDefault="00000000">
            <w:pPr>
              <w:adjustRightInd w:val="0"/>
              <w:snapToGrid w:val="0"/>
              <w:spacing w:beforeLines="20" w:before="65" w:afterLines="20" w:after="65"/>
              <w:jc w:val="left"/>
              <w:rPr>
                <w:color w:val="000000" w:themeColor="text1"/>
                <w:szCs w:val="21"/>
              </w:rPr>
            </w:pPr>
            <w:r>
              <w:rPr>
                <w:color w:val="000000" w:themeColor="text1"/>
                <w:szCs w:val="21"/>
              </w:rPr>
              <w:t>与空气混合能形成爆炸性混合物，遇明火、高热能引起燃烧爆炸。与氟、氯等能发生剧烈的化学反应。若遇高热，容器内压增大，有开裂和爆炸的危险。</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建规火险分级</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甲</w:t>
            </w:r>
          </w:p>
        </w:tc>
        <w:tc>
          <w:tcPr>
            <w:tcW w:w="1842" w:type="dxa"/>
            <w:gridSpan w:val="2"/>
            <w:vMerge/>
            <w:vAlign w:val="center"/>
          </w:tcPr>
          <w:p w:rsidR="005203F9" w:rsidRDefault="005203F9">
            <w:pPr>
              <w:adjustRightInd w:val="0"/>
              <w:snapToGrid w:val="0"/>
              <w:spacing w:beforeLines="20" w:before="65" w:afterLines="20" w:after="65"/>
              <w:jc w:val="center"/>
              <w:rPr>
                <w:color w:val="000000" w:themeColor="text1"/>
                <w:szCs w:val="21"/>
              </w:rPr>
            </w:pPr>
          </w:p>
        </w:tc>
        <w:tc>
          <w:tcPr>
            <w:tcW w:w="2886" w:type="dxa"/>
            <w:gridSpan w:val="4"/>
            <w:vMerge/>
            <w:vAlign w:val="center"/>
          </w:tcPr>
          <w:p w:rsidR="005203F9" w:rsidRDefault="005203F9">
            <w:pPr>
              <w:adjustRightInd w:val="0"/>
              <w:snapToGrid w:val="0"/>
              <w:spacing w:beforeLines="20" w:before="65" w:afterLines="20" w:after="65"/>
              <w:jc w:val="center"/>
              <w:rPr>
                <w:color w:val="000000" w:themeColor="text1"/>
                <w:szCs w:val="21"/>
              </w:rPr>
            </w:pP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闪点（</w:t>
            </w:r>
            <w:r>
              <w:rPr>
                <w:color w:val="000000" w:themeColor="text1"/>
                <w:szCs w:val="21"/>
              </w:rPr>
              <w:t>℃</w:t>
            </w:r>
            <w:r>
              <w:rPr>
                <w:color w:val="000000" w:themeColor="text1"/>
                <w:szCs w:val="21"/>
              </w:rPr>
              <w:t>）</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-188</w:t>
            </w:r>
          </w:p>
        </w:tc>
        <w:tc>
          <w:tcPr>
            <w:tcW w:w="1842" w:type="dxa"/>
            <w:gridSpan w:val="2"/>
            <w:vMerge/>
            <w:vAlign w:val="center"/>
          </w:tcPr>
          <w:p w:rsidR="005203F9" w:rsidRDefault="005203F9">
            <w:pPr>
              <w:adjustRightInd w:val="0"/>
              <w:snapToGrid w:val="0"/>
              <w:spacing w:beforeLines="20" w:before="65" w:afterLines="20" w:after="65"/>
              <w:jc w:val="center"/>
              <w:rPr>
                <w:color w:val="000000" w:themeColor="text1"/>
                <w:szCs w:val="21"/>
              </w:rPr>
            </w:pPr>
          </w:p>
        </w:tc>
        <w:tc>
          <w:tcPr>
            <w:tcW w:w="2886" w:type="dxa"/>
            <w:gridSpan w:val="4"/>
            <w:vMerge/>
            <w:vAlign w:val="center"/>
          </w:tcPr>
          <w:p w:rsidR="005203F9" w:rsidRDefault="005203F9">
            <w:pPr>
              <w:adjustRightInd w:val="0"/>
              <w:snapToGrid w:val="0"/>
              <w:spacing w:beforeLines="20" w:before="65" w:afterLines="20" w:after="65"/>
              <w:jc w:val="center"/>
              <w:rPr>
                <w:color w:val="000000" w:themeColor="text1"/>
                <w:szCs w:val="21"/>
              </w:rPr>
            </w:pP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引燃温度（</w:t>
            </w:r>
            <w:r>
              <w:rPr>
                <w:color w:val="000000" w:themeColor="text1"/>
                <w:szCs w:val="21"/>
              </w:rPr>
              <w:t>℃</w:t>
            </w:r>
            <w:r>
              <w:rPr>
                <w:color w:val="000000" w:themeColor="text1"/>
                <w:szCs w:val="21"/>
              </w:rPr>
              <w:t>）</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538</w:t>
            </w:r>
          </w:p>
        </w:tc>
        <w:tc>
          <w:tcPr>
            <w:tcW w:w="1842" w:type="dxa"/>
            <w:gridSpan w:val="2"/>
            <w:vMerge/>
            <w:vAlign w:val="center"/>
          </w:tcPr>
          <w:p w:rsidR="005203F9" w:rsidRDefault="005203F9">
            <w:pPr>
              <w:adjustRightInd w:val="0"/>
              <w:snapToGrid w:val="0"/>
              <w:spacing w:beforeLines="20" w:before="65" w:afterLines="20" w:after="65"/>
              <w:jc w:val="center"/>
              <w:rPr>
                <w:color w:val="000000" w:themeColor="text1"/>
                <w:szCs w:val="21"/>
              </w:rPr>
            </w:pPr>
          </w:p>
        </w:tc>
        <w:tc>
          <w:tcPr>
            <w:tcW w:w="2886" w:type="dxa"/>
            <w:gridSpan w:val="4"/>
            <w:vMerge/>
            <w:vAlign w:val="center"/>
          </w:tcPr>
          <w:p w:rsidR="005203F9" w:rsidRDefault="005203F9">
            <w:pPr>
              <w:adjustRightInd w:val="0"/>
              <w:snapToGrid w:val="0"/>
              <w:spacing w:beforeLines="20" w:before="65" w:afterLines="20" w:after="65"/>
              <w:jc w:val="center"/>
              <w:rPr>
                <w:color w:val="000000" w:themeColor="text1"/>
                <w:szCs w:val="21"/>
              </w:rPr>
            </w:pP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爆炸下限（</w:t>
            </w:r>
            <w:r>
              <w:rPr>
                <w:color w:val="000000" w:themeColor="text1"/>
                <w:szCs w:val="21"/>
              </w:rPr>
              <w:t>V/%</w:t>
            </w:r>
            <w:r>
              <w:rPr>
                <w:color w:val="000000" w:themeColor="text1"/>
                <w:szCs w:val="21"/>
              </w:rPr>
              <w:t>）</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5.3</w:t>
            </w:r>
          </w:p>
        </w:tc>
        <w:tc>
          <w:tcPr>
            <w:tcW w:w="1842" w:type="dxa"/>
            <w:gridSpan w:val="2"/>
            <w:vMerge/>
            <w:vAlign w:val="center"/>
          </w:tcPr>
          <w:p w:rsidR="005203F9" w:rsidRDefault="005203F9">
            <w:pPr>
              <w:adjustRightInd w:val="0"/>
              <w:snapToGrid w:val="0"/>
              <w:spacing w:beforeLines="20" w:before="65" w:afterLines="20" w:after="65"/>
              <w:jc w:val="center"/>
              <w:rPr>
                <w:color w:val="000000" w:themeColor="text1"/>
                <w:szCs w:val="21"/>
              </w:rPr>
            </w:pPr>
          </w:p>
        </w:tc>
        <w:tc>
          <w:tcPr>
            <w:tcW w:w="2886" w:type="dxa"/>
            <w:gridSpan w:val="4"/>
            <w:vMerge/>
            <w:vAlign w:val="center"/>
          </w:tcPr>
          <w:p w:rsidR="005203F9" w:rsidRDefault="005203F9">
            <w:pPr>
              <w:adjustRightInd w:val="0"/>
              <w:snapToGrid w:val="0"/>
              <w:spacing w:beforeLines="20" w:before="65" w:afterLines="20" w:after="65"/>
              <w:jc w:val="center"/>
              <w:rPr>
                <w:color w:val="000000" w:themeColor="text1"/>
                <w:szCs w:val="21"/>
              </w:rPr>
            </w:pP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爆炸上限（</w:t>
            </w:r>
            <w:r>
              <w:rPr>
                <w:color w:val="000000" w:themeColor="text1"/>
                <w:szCs w:val="21"/>
              </w:rPr>
              <w:t>V/%</w:t>
            </w:r>
            <w:r>
              <w:rPr>
                <w:color w:val="000000" w:themeColor="text1"/>
                <w:szCs w:val="21"/>
              </w:rPr>
              <w:t>）</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15</w:t>
            </w:r>
          </w:p>
        </w:tc>
        <w:tc>
          <w:tcPr>
            <w:tcW w:w="1842" w:type="dxa"/>
            <w:gridSpan w:val="2"/>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燃烧（分解）产物</w:t>
            </w:r>
          </w:p>
        </w:tc>
        <w:tc>
          <w:tcPr>
            <w:tcW w:w="2886" w:type="dxa"/>
            <w:gridSpan w:val="4"/>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一氧化碳、二氧化碳。</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稳定性</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稳定</w:t>
            </w:r>
          </w:p>
        </w:tc>
        <w:tc>
          <w:tcPr>
            <w:tcW w:w="113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灭火方法</w:t>
            </w:r>
          </w:p>
        </w:tc>
        <w:tc>
          <w:tcPr>
            <w:tcW w:w="3595" w:type="dxa"/>
            <w:gridSpan w:val="5"/>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切断气源。若不能立即切断气源，则不允许熄灭正在燃烧的气体。喷水冷却容器，可能的话将容器从火场移至空旷处。雾状水、泡沫、二氧化碳。</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聚合危害</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不能出现</w:t>
            </w:r>
          </w:p>
        </w:tc>
        <w:tc>
          <w:tcPr>
            <w:tcW w:w="2126" w:type="dxa"/>
            <w:gridSpan w:val="3"/>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禁忌物</w:t>
            </w:r>
          </w:p>
        </w:tc>
        <w:tc>
          <w:tcPr>
            <w:tcW w:w="2602" w:type="dxa"/>
            <w:gridSpan w:val="3"/>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强氧化剂、氟、氯。</w:t>
            </w:r>
          </w:p>
        </w:tc>
      </w:tr>
      <w:tr w:rsidR="005203F9">
        <w:trPr>
          <w:cantSplit/>
          <w:trHeight w:val="397"/>
          <w:jc w:val="center"/>
        </w:trPr>
        <w:tc>
          <w:tcPr>
            <w:tcW w:w="602" w:type="dxa"/>
            <w:vMerge w:val="restart"/>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包装与储运</w:t>
            </w: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危险性类别</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第</w:t>
            </w:r>
            <w:r>
              <w:rPr>
                <w:color w:val="000000" w:themeColor="text1"/>
                <w:szCs w:val="21"/>
              </w:rPr>
              <w:t>2.1</w:t>
            </w:r>
            <w:r>
              <w:rPr>
                <w:color w:val="000000" w:themeColor="text1"/>
                <w:szCs w:val="21"/>
              </w:rPr>
              <w:t>类</w:t>
            </w:r>
          </w:p>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易燃气体</w:t>
            </w:r>
          </w:p>
        </w:tc>
        <w:tc>
          <w:tcPr>
            <w:tcW w:w="2126" w:type="dxa"/>
            <w:gridSpan w:val="3"/>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危险货物包装标志</w:t>
            </w:r>
          </w:p>
        </w:tc>
        <w:tc>
          <w:tcPr>
            <w:tcW w:w="567"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4</w:t>
            </w:r>
          </w:p>
        </w:tc>
        <w:tc>
          <w:tcPr>
            <w:tcW w:w="1134"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包装类别</w:t>
            </w:r>
          </w:p>
        </w:tc>
        <w:tc>
          <w:tcPr>
            <w:tcW w:w="901"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无资料</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储运注意事项：</w:t>
            </w:r>
          </w:p>
        </w:tc>
        <w:tc>
          <w:tcPr>
            <w:tcW w:w="6148" w:type="dxa"/>
            <w:gridSpan w:val="7"/>
            <w:vAlign w:val="center"/>
          </w:tcPr>
          <w:p w:rsidR="005203F9" w:rsidRDefault="00000000">
            <w:pPr>
              <w:adjustRightInd w:val="0"/>
              <w:snapToGrid w:val="0"/>
              <w:spacing w:beforeLines="20" w:before="65" w:afterLines="20" w:after="65"/>
              <w:jc w:val="left"/>
              <w:rPr>
                <w:color w:val="000000" w:themeColor="text1"/>
                <w:szCs w:val="21"/>
              </w:rPr>
            </w:pPr>
            <w:r>
              <w:rPr>
                <w:color w:val="000000" w:themeColor="text1"/>
                <w:szCs w:val="21"/>
              </w:rPr>
              <w:t>易燃压缩气体。储存于阴凉、通风仓间内。仓温不宜超过</w:t>
            </w:r>
            <w:r>
              <w:rPr>
                <w:color w:val="000000" w:themeColor="text1"/>
                <w:szCs w:val="21"/>
              </w:rPr>
              <w:t>30℃</w:t>
            </w:r>
            <w:r>
              <w:rPr>
                <w:color w:val="000000" w:themeColor="text1"/>
                <w:szCs w:val="21"/>
              </w:rPr>
              <w:t>。远离火种、热源。防止阳光直射。应与氧气、压缩空气、卤素（氟、氯、溴）等分开存放。切忌混储混运。储存间内的照明、通风等设施应采用防爆型，开关设在仓外。配备相应品种和数量的消防器材。罐储时要有防火防爆技术措施。露天贮罐夏季要有降温措施。禁止使用易产生火花的机械设备和工具。验收时要注意品名，注意验瓶日期，先进仓的先发用。搬运时轻装轻卸，防止钢瓶及附件破损。</w:t>
            </w:r>
          </w:p>
        </w:tc>
      </w:tr>
      <w:tr w:rsidR="005203F9">
        <w:trPr>
          <w:cantSplit/>
          <w:trHeight w:val="397"/>
          <w:jc w:val="center"/>
        </w:trPr>
        <w:tc>
          <w:tcPr>
            <w:tcW w:w="602" w:type="dxa"/>
            <w:vMerge w:val="restart"/>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毒性与健康危害性</w:t>
            </w: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接触限值</w:t>
            </w:r>
          </w:p>
        </w:tc>
        <w:tc>
          <w:tcPr>
            <w:tcW w:w="6148" w:type="dxa"/>
            <w:gridSpan w:val="7"/>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苏联</w:t>
            </w:r>
            <w:r>
              <w:rPr>
                <w:color w:val="000000" w:themeColor="text1"/>
                <w:szCs w:val="21"/>
              </w:rPr>
              <w:t>MAC</w:t>
            </w:r>
            <w:r>
              <w:rPr>
                <w:color w:val="000000" w:themeColor="text1"/>
                <w:szCs w:val="21"/>
              </w:rPr>
              <w:t>：</w:t>
            </w:r>
            <w:r>
              <w:rPr>
                <w:color w:val="000000" w:themeColor="text1"/>
                <w:szCs w:val="21"/>
              </w:rPr>
              <w:t>300mg/m</w:t>
            </w:r>
            <w:r>
              <w:rPr>
                <w:color w:val="000000" w:themeColor="text1"/>
                <w:szCs w:val="21"/>
                <w:vertAlign w:val="superscript"/>
              </w:rPr>
              <w:t>3</w:t>
            </w:r>
          </w:p>
          <w:p w:rsidR="005203F9" w:rsidRDefault="00000000">
            <w:pPr>
              <w:adjustRightInd w:val="0"/>
              <w:snapToGrid w:val="0"/>
              <w:spacing w:beforeLines="20" w:before="65" w:afterLines="20" w:after="65"/>
              <w:rPr>
                <w:color w:val="000000" w:themeColor="text1"/>
                <w:szCs w:val="21"/>
              </w:rPr>
            </w:pPr>
            <w:r>
              <w:rPr>
                <w:color w:val="000000" w:themeColor="text1"/>
                <w:szCs w:val="21"/>
              </w:rPr>
              <w:t>美国</w:t>
            </w:r>
            <w:r>
              <w:rPr>
                <w:color w:val="000000" w:themeColor="text1"/>
                <w:szCs w:val="21"/>
              </w:rPr>
              <w:t>TWA</w:t>
            </w:r>
            <w:r>
              <w:rPr>
                <w:color w:val="000000" w:themeColor="text1"/>
                <w:szCs w:val="21"/>
              </w:rPr>
              <w:t>：</w:t>
            </w:r>
            <w:r>
              <w:rPr>
                <w:color w:val="000000" w:themeColor="text1"/>
                <w:szCs w:val="21"/>
              </w:rPr>
              <w:t>ACGIH</w:t>
            </w:r>
            <w:r>
              <w:rPr>
                <w:color w:val="000000" w:themeColor="text1"/>
                <w:szCs w:val="21"/>
              </w:rPr>
              <w:t>窒息性气体</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毒性</w:t>
            </w:r>
          </w:p>
        </w:tc>
        <w:tc>
          <w:tcPr>
            <w:tcW w:w="6148" w:type="dxa"/>
            <w:gridSpan w:val="7"/>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无资料</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健康危害</w:t>
            </w:r>
          </w:p>
        </w:tc>
        <w:tc>
          <w:tcPr>
            <w:tcW w:w="6148" w:type="dxa"/>
            <w:gridSpan w:val="7"/>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空气中甲烷浓度过高，能使人窒息。当空气中甲烷达</w:t>
            </w:r>
            <w:r>
              <w:rPr>
                <w:color w:val="000000" w:themeColor="text1"/>
                <w:szCs w:val="21"/>
              </w:rPr>
              <w:t>25</w:t>
            </w:r>
            <w:r>
              <w:rPr>
                <w:color w:val="000000" w:themeColor="text1"/>
                <w:szCs w:val="21"/>
              </w:rPr>
              <w:t>～</w:t>
            </w:r>
            <w:r>
              <w:rPr>
                <w:color w:val="000000" w:themeColor="text1"/>
                <w:szCs w:val="21"/>
              </w:rPr>
              <w:t>30</w:t>
            </w:r>
            <w:r>
              <w:rPr>
                <w:color w:val="000000" w:themeColor="text1"/>
                <w:szCs w:val="21"/>
              </w:rPr>
              <w:t>％时，可引起头痛、头晕、乏力、注意力不集中、呼吸和心跳加速、精细动作障碍等，甚至因缺氧而窒息、昏迷。</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侵入途径</w:t>
            </w:r>
          </w:p>
        </w:tc>
        <w:tc>
          <w:tcPr>
            <w:tcW w:w="6148" w:type="dxa"/>
            <w:gridSpan w:val="7"/>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吸入</w:t>
            </w:r>
          </w:p>
        </w:tc>
      </w:tr>
      <w:tr w:rsidR="005203F9">
        <w:trPr>
          <w:cantSplit/>
          <w:trHeight w:val="397"/>
          <w:jc w:val="center"/>
        </w:trPr>
        <w:tc>
          <w:tcPr>
            <w:tcW w:w="602" w:type="dxa"/>
            <w:vMerge w:val="restart"/>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急救</w:t>
            </w: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皮肤接触</w:t>
            </w:r>
          </w:p>
        </w:tc>
        <w:tc>
          <w:tcPr>
            <w:tcW w:w="6148" w:type="dxa"/>
            <w:gridSpan w:val="7"/>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若有冻伤，就医治疗。</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眼睛接触</w:t>
            </w:r>
          </w:p>
        </w:tc>
        <w:tc>
          <w:tcPr>
            <w:tcW w:w="6148" w:type="dxa"/>
            <w:gridSpan w:val="7"/>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无资料</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吸入</w:t>
            </w:r>
          </w:p>
        </w:tc>
        <w:tc>
          <w:tcPr>
            <w:tcW w:w="6148" w:type="dxa"/>
            <w:gridSpan w:val="7"/>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迅速脱离现场至空气新鲜处。注意保暖，呼吸困难时给输氧。呼吸及心跳停止者立即进行人工呼吸和心脏按压术。就医。</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食入</w:t>
            </w:r>
          </w:p>
        </w:tc>
        <w:tc>
          <w:tcPr>
            <w:tcW w:w="6148" w:type="dxa"/>
            <w:gridSpan w:val="7"/>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无资料</w:t>
            </w:r>
          </w:p>
        </w:tc>
      </w:tr>
      <w:tr w:rsidR="005203F9">
        <w:trPr>
          <w:cantSplit/>
          <w:trHeight w:val="397"/>
          <w:jc w:val="center"/>
        </w:trPr>
        <w:tc>
          <w:tcPr>
            <w:tcW w:w="602" w:type="dxa"/>
            <w:vMerge w:val="restart"/>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防护措施</w:t>
            </w: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工程控制</w:t>
            </w:r>
          </w:p>
        </w:tc>
        <w:tc>
          <w:tcPr>
            <w:tcW w:w="6148" w:type="dxa"/>
            <w:gridSpan w:val="7"/>
            <w:vAlign w:val="center"/>
          </w:tcPr>
          <w:p w:rsidR="005203F9" w:rsidRDefault="00000000">
            <w:pPr>
              <w:adjustRightInd w:val="0"/>
              <w:snapToGrid w:val="0"/>
              <w:spacing w:beforeLines="20" w:before="65" w:afterLines="20" w:after="65"/>
              <w:jc w:val="left"/>
              <w:rPr>
                <w:color w:val="000000" w:themeColor="text1"/>
                <w:szCs w:val="21"/>
              </w:rPr>
            </w:pPr>
            <w:r>
              <w:rPr>
                <w:color w:val="000000" w:themeColor="text1"/>
                <w:szCs w:val="21"/>
              </w:rPr>
              <w:t>生产过程密闭，全面通风。</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呼吸系统防护</w:t>
            </w:r>
          </w:p>
        </w:tc>
        <w:tc>
          <w:tcPr>
            <w:tcW w:w="6148" w:type="dxa"/>
            <w:gridSpan w:val="7"/>
            <w:vAlign w:val="center"/>
          </w:tcPr>
          <w:p w:rsidR="005203F9" w:rsidRDefault="00000000">
            <w:pPr>
              <w:adjustRightInd w:val="0"/>
              <w:snapToGrid w:val="0"/>
              <w:spacing w:beforeLines="20" w:before="65" w:afterLines="20" w:after="65"/>
              <w:jc w:val="left"/>
              <w:rPr>
                <w:color w:val="000000" w:themeColor="text1"/>
                <w:szCs w:val="21"/>
              </w:rPr>
            </w:pPr>
            <w:r>
              <w:rPr>
                <w:color w:val="000000" w:themeColor="text1"/>
                <w:szCs w:val="21"/>
              </w:rPr>
              <w:t>高浓度环境中，佩带供气式呼吸器。</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眼睛防护</w:t>
            </w:r>
          </w:p>
        </w:tc>
        <w:tc>
          <w:tcPr>
            <w:tcW w:w="6148" w:type="dxa"/>
            <w:gridSpan w:val="7"/>
            <w:vAlign w:val="center"/>
          </w:tcPr>
          <w:p w:rsidR="005203F9" w:rsidRDefault="00000000">
            <w:pPr>
              <w:adjustRightInd w:val="0"/>
              <w:snapToGrid w:val="0"/>
              <w:spacing w:beforeLines="20" w:before="65" w:afterLines="20" w:after="65"/>
              <w:jc w:val="left"/>
              <w:rPr>
                <w:color w:val="000000" w:themeColor="text1"/>
                <w:szCs w:val="21"/>
              </w:rPr>
            </w:pPr>
            <w:r>
              <w:rPr>
                <w:color w:val="000000" w:themeColor="text1"/>
                <w:szCs w:val="21"/>
              </w:rPr>
              <w:t>一般不需特殊防护，高浓度接触时可戴安全防护眼镜。</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防护服</w:t>
            </w:r>
          </w:p>
        </w:tc>
        <w:tc>
          <w:tcPr>
            <w:tcW w:w="6148" w:type="dxa"/>
            <w:gridSpan w:val="7"/>
            <w:vAlign w:val="center"/>
          </w:tcPr>
          <w:p w:rsidR="005203F9" w:rsidRDefault="00000000">
            <w:pPr>
              <w:adjustRightInd w:val="0"/>
              <w:snapToGrid w:val="0"/>
              <w:spacing w:beforeLines="20" w:before="65" w:afterLines="20" w:after="65"/>
              <w:jc w:val="left"/>
              <w:rPr>
                <w:color w:val="000000" w:themeColor="text1"/>
                <w:szCs w:val="21"/>
              </w:rPr>
            </w:pPr>
            <w:r>
              <w:rPr>
                <w:color w:val="000000" w:themeColor="text1"/>
                <w:szCs w:val="21"/>
              </w:rPr>
              <w:t>穿工作服。</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手防护</w:t>
            </w:r>
          </w:p>
        </w:tc>
        <w:tc>
          <w:tcPr>
            <w:tcW w:w="6148" w:type="dxa"/>
            <w:gridSpan w:val="7"/>
            <w:vAlign w:val="center"/>
          </w:tcPr>
          <w:p w:rsidR="005203F9" w:rsidRDefault="00000000">
            <w:pPr>
              <w:adjustRightInd w:val="0"/>
              <w:snapToGrid w:val="0"/>
              <w:spacing w:beforeLines="20" w:before="65" w:afterLines="20" w:after="65"/>
              <w:jc w:val="left"/>
              <w:rPr>
                <w:color w:val="000000" w:themeColor="text1"/>
                <w:szCs w:val="21"/>
              </w:rPr>
            </w:pPr>
            <w:r>
              <w:rPr>
                <w:color w:val="000000" w:themeColor="text1"/>
                <w:szCs w:val="21"/>
              </w:rPr>
              <w:t>一般不需特殊防护，高浓度接触时可戴防护手套。</w:t>
            </w:r>
          </w:p>
        </w:tc>
      </w:tr>
      <w:tr w:rsidR="005203F9">
        <w:trPr>
          <w:cantSplit/>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其它</w:t>
            </w:r>
          </w:p>
        </w:tc>
        <w:tc>
          <w:tcPr>
            <w:tcW w:w="6148" w:type="dxa"/>
            <w:gridSpan w:val="7"/>
            <w:vAlign w:val="center"/>
          </w:tcPr>
          <w:p w:rsidR="005203F9" w:rsidRDefault="00000000">
            <w:pPr>
              <w:adjustRightInd w:val="0"/>
              <w:snapToGrid w:val="0"/>
              <w:spacing w:beforeLines="20" w:before="65" w:afterLines="20" w:after="65"/>
              <w:jc w:val="left"/>
              <w:rPr>
                <w:color w:val="000000" w:themeColor="text1"/>
                <w:szCs w:val="21"/>
              </w:rPr>
            </w:pPr>
            <w:r>
              <w:rPr>
                <w:color w:val="000000" w:themeColor="text1"/>
                <w:szCs w:val="21"/>
              </w:rPr>
              <w:t>工作现场严禁吸烟。避免长期反复接触。进入罐或其它高浓度区作业，须有人监护。</w:t>
            </w:r>
          </w:p>
        </w:tc>
      </w:tr>
      <w:tr w:rsidR="005203F9">
        <w:trPr>
          <w:cantSplit/>
          <w:trHeight w:val="397"/>
          <w:jc w:val="center"/>
        </w:trPr>
        <w:tc>
          <w:tcPr>
            <w:tcW w:w="602"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泄漏处置</w:t>
            </w:r>
          </w:p>
        </w:tc>
        <w:tc>
          <w:tcPr>
            <w:tcW w:w="7921" w:type="dxa"/>
            <w:gridSpan w:val="8"/>
            <w:vAlign w:val="center"/>
          </w:tcPr>
          <w:p w:rsidR="005203F9" w:rsidRDefault="00000000">
            <w:pPr>
              <w:adjustRightInd w:val="0"/>
              <w:snapToGrid w:val="0"/>
              <w:spacing w:beforeLines="20" w:before="65" w:afterLines="20" w:after="65"/>
              <w:jc w:val="left"/>
              <w:rPr>
                <w:color w:val="000000" w:themeColor="text1"/>
                <w:szCs w:val="21"/>
              </w:rPr>
            </w:pPr>
            <w:r>
              <w:rPr>
                <w:color w:val="000000" w:themeColor="text1"/>
                <w:szCs w:val="21"/>
              </w:rPr>
              <w:t>迅速撤离泄漏污染区人员至上风处，并隔离直至气体散尽，切断火源。建议应急处理人员戴自给式呼吸器，穿一般消防防护服。切断气源，喷雾状水稀释、溶解，抽排（室内）或强力通风（室外）。如有可能，将漏出气用排风机送至空旷地方或装设适当喷头烧掉。也可以将漏气的容器移至空旷处，注意通风。漏气容器不能再用，且要经过技术处理以清除可能剩下的气体。</w:t>
            </w:r>
          </w:p>
        </w:tc>
      </w:tr>
    </w:tbl>
    <w:p w:rsidR="005203F9" w:rsidRDefault="00000000">
      <w:pPr>
        <w:adjustRightInd w:val="0"/>
        <w:snapToGrid w:val="0"/>
        <w:spacing w:beforeLines="50" w:before="162"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3.1.3 </w:t>
      </w:r>
      <w:r>
        <w:rPr>
          <w:rFonts w:eastAsia="黑体"/>
          <w:bCs/>
          <w:snapToGrid w:val="0"/>
          <w:color w:val="000000" w:themeColor="text1"/>
          <w:kern w:val="0"/>
          <w:sz w:val="28"/>
          <w:szCs w:val="28"/>
        </w:rPr>
        <w:t>硫化氢</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硫化氢（</w:t>
      </w:r>
      <w:r>
        <w:rPr>
          <w:color w:val="000000" w:themeColor="text1"/>
          <w:sz w:val="28"/>
          <w:szCs w:val="28"/>
        </w:rPr>
        <w:t>H</w:t>
      </w:r>
      <w:r>
        <w:rPr>
          <w:color w:val="000000" w:themeColor="text1"/>
          <w:sz w:val="28"/>
          <w:szCs w:val="28"/>
          <w:vertAlign w:val="subscript"/>
        </w:rPr>
        <w:t>2</w:t>
      </w:r>
      <w:r>
        <w:rPr>
          <w:color w:val="000000" w:themeColor="text1"/>
          <w:sz w:val="28"/>
          <w:szCs w:val="28"/>
        </w:rPr>
        <w:t>S</w:t>
      </w:r>
      <w:r>
        <w:rPr>
          <w:color w:val="000000" w:themeColor="text1"/>
          <w:sz w:val="28"/>
          <w:szCs w:val="28"/>
        </w:rPr>
        <w:t>）是硫的氢化物中最简单的一种。常温时硫化氢是一种无色有臭鸡蛋气味的剧毒气体，应在通风处进行使用必须采取防护措施。</w:t>
      </w:r>
    </w:p>
    <w:p w:rsidR="005203F9" w:rsidRDefault="00000000">
      <w:pPr>
        <w:adjustRightInd w:val="0"/>
        <w:snapToGrid w:val="0"/>
        <w:spacing w:line="360" w:lineRule="auto"/>
        <w:ind w:firstLineChars="200" w:firstLine="488"/>
        <w:jc w:val="center"/>
        <w:rPr>
          <w:b/>
          <w:bCs/>
          <w:color w:val="000000" w:themeColor="text1"/>
          <w:sz w:val="24"/>
        </w:rPr>
      </w:pPr>
      <w:r>
        <w:rPr>
          <w:b/>
          <w:bCs/>
          <w:color w:val="000000" w:themeColor="text1"/>
          <w:sz w:val="24"/>
        </w:rPr>
        <w:t>表</w:t>
      </w:r>
      <w:r>
        <w:rPr>
          <w:b/>
          <w:bCs/>
          <w:color w:val="000000" w:themeColor="text1"/>
          <w:sz w:val="24"/>
        </w:rPr>
        <w:t xml:space="preserve">3-3 </w:t>
      </w:r>
      <w:r>
        <w:rPr>
          <w:b/>
          <w:bCs/>
          <w:color w:val="000000" w:themeColor="text1"/>
          <w:sz w:val="24"/>
        </w:rPr>
        <w:t>硫化氢主要危险有害特性一览表</w:t>
      </w:r>
    </w:p>
    <w:tbl>
      <w:tblPr>
        <w:tblW w:w="852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602"/>
        <w:gridCol w:w="1773"/>
        <w:gridCol w:w="1420"/>
        <w:gridCol w:w="1133"/>
        <w:gridCol w:w="709"/>
        <w:gridCol w:w="142"/>
        <w:gridCol w:w="851"/>
        <w:gridCol w:w="1134"/>
        <w:gridCol w:w="759"/>
      </w:tblGrid>
      <w:tr w:rsidR="005203F9">
        <w:trPr>
          <w:trHeight w:val="397"/>
          <w:jc w:val="center"/>
        </w:trPr>
        <w:tc>
          <w:tcPr>
            <w:tcW w:w="602" w:type="dxa"/>
            <w:vMerge w:val="restart"/>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标识</w:t>
            </w: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中文名</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硫化氢</w:t>
            </w:r>
          </w:p>
        </w:tc>
        <w:tc>
          <w:tcPr>
            <w:tcW w:w="1842" w:type="dxa"/>
            <w:gridSpan w:val="2"/>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CAS</w:t>
            </w:r>
          </w:p>
        </w:tc>
        <w:tc>
          <w:tcPr>
            <w:tcW w:w="2886" w:type="dxa"/>
            <w:gridSpan w:val="4"/>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7783-06-4</w:t>
            </w:r>
          </w:p>
        </w:tc>
      </w:tr>
      <w:tr w:rsidR="005203F9">
        <w:trPr>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分子式</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H</w:t>
            </w:r>
            <w:r>
              <w:rPr>
                <w:color w:val="000000" w:themeColor="text1"/>
                <w:szCs w:val="21"/>
                <w:vertAlign w:val="subscript"/>
              </w:rPr>
              <w:t>2</w:t>
            </w:r>
            <w:r>
              <w:rPr>
                <w:color w:val="000000" w:themeColor="text1"/>
                <w:szCs w:val="21"/>
              </w:rPr>
              <w:t>S</w:t>
            </w:r>
          </w:p>
        </w:tc>
        <w:tc>
          <w:tcPr>
            <w:tcW w:w="1842" w:type="dxa"/>
            <w:gridSpan w:val="2"/>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危险货物编号</w:t>
            </w:r>
          </w:p>
        </w:tc>
        <w:tc>
          <w:tcPr>
            <w:tcW w:w="2886" w:type="dxa"/>
            <w:gridSpan w:val="4"/>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21006</w:t>
            </w:r>
          </w:p>
        </w:tc>
      </w:tr>
      <w:tr w:rsidR="005203F9">
        <w:trPr>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分子量</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34.08</w:t>
            </w:r>
          </w:p>
        </w:tc>
        <w:tc>
          <w:tcPr>
            <w:tcW w:w="1842" w:type="dxa"/>
            <w:gridSpan w:val="2"/>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UN</w:t>
            </w:r>
            <w:r>
              <w:rPr>
                <w:color w:val="000000" w:themeColor="text1"/>
                <w:szCs w:val="21"/>
              </w:rPr>
              <w:t>编号</w:t>
            </w:r>
          </w:p>
        </w:tc>
        <w:tc>
          <w:tcPr>
            <w:tcW w:w="2886" w:type="dxa"/>
            <w:gridSpan w:val="4"/>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1053</w:t>
            </w:r>
          </w:p>
        </w:tc>
      </w:tr>
      <w:tr w:rsidR="005203F9">
        <w:trPr>
          <w:trHeight w:val="397"/>
          <w:jc w:val="center"/>
        </w:trPr>
        <w:tc>
          <w:tcPr>
            <w:tcW w:w="602" w:type="dxa"/>
            <w:vMerge w:val="restart"/>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理化性质</w:t>
            </w: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外观性状</w:t>
            </w:r>
          </w:p>
        </w:tc>
        <w:tc>
          <w:tcPr>
            <w:tcW w:w="6148" w:type="dxa"/>
            <w:gridSpan w:val="7"/>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无色、有恶臭的气体。</w:t>
            </w:r>
          </w:p>
        </w:tc>
      </w:tr>
      <w:tr w:rsidR="005203F9">
        <w:trPr>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主要用途</w:t>
            </w:r>
          </w:p>
        </w:tc>
        <w:tc>
          <w:tcPr>
            <w:tcW w:w="6148" w:type="dxa"/>
            <w:gridSpan w:val="7"/>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用于化学分析如鉴定金属离子。</w:t>
            </w:r>
          </w:p>
        </w:tc>
      </w:tr>
      <w:tr w:rsidR="005203F9">
        <w:trPr>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溶解性</w:t>
            </w:r>
          </w:p>
        </w:tc>
        <w:tc>
          <w:tcPr>
            <w:tcW w:w="6148" w:type="dxa"/>
            <w:gridSpan w:val="7"/>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溶于水、乙醇。</w:t>
            </w:r>
          </w:p>
        </w:tc>
      </w:tr>
      <w:tr w:rsidR="005203F9">
        <w:trPr>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熔点（</w:t>
            </w:r>
            <w:r>
              <w:rPr>
                <w:color w:val="000000" w:themeColor="text1"/>
                <w:szCs w:val="21"/>
              </w:rPr>
              <w:t>℃</w:t>
            </w:r>
            <w:r>
              <w:rPr>
                <w:color w:val="000000" w:themeColor="text1"/>
                <w:szCs w:val="21"/>
              </w:rPr>
              <w:t>）</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-85.5</w:t>
            </w:r>
          </w:p>
        </w:tc>
        <w:tc>
          <w:tcPr>
            <w:tcW w:w="1842" w:type="dxa"/>
            <w:gridSpan w:val="2"/>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燃烧热（</w:t>
            </w:r>
            <w:r>
              <w:rPr>
                <w:color w:val="000000" w:themeColor="text1"/>
                <w:szCs w:val="21"/>
              </w:rPr>
              <w:t>kJ/mol</w:t>
            </w:r>
            <w:r>
              <w:rPr>
                <w:color w:val="000000" w:themeColor="text1"/>
                <w:szCs w:val="21"/>
              </w:rPr>
              <w:t>）</w:t>
            </w:r>
          </w:p>
        </w:tc>
        <w:tc>
          <w:tcPr>
            <w:tcW w:w="2886" w:type="dxa"/>
            <w:gridSpan w:val="4"/>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无资料</w:t>
            </w:r>
          </w:p>
        </w:tc>
      </w:tr>
      <w:tr w:rsidR="005203F9">
        <w:trPr>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沸点（</w:t>
            </w:r>
            <w:r>
              <w:rPr>
                <w:color w:val="000000" w:themeColor="text1"/>
                <w:szCs w:val="21"/>
              </w:rPr>
              <w:t>℃</w:t>
            </w:r>
            <w:r>
              <w:rPr>
                <w:color w:val="000000" w:themeColor="text1"/>
                <w:szCs w:val="21"/>
              </w:rPr>
              <w:t>）</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-60.4</w:t>
            </w:r>
          </w:p>
        </w:tc>
        <w:tc>
          <w:tcPr>
            <w:tcW w:w="1842" w:type="dxa"/>
            <w:gridSpan w:val="2"/>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饱和蒸气压（</w:t>
            </w:r>
            <w:r>
              <w:rPr>
                <w:color w:val="000000" w:themeColor="text1"/>
                <w:szCs w:val="21"/>
              </w:rPr>
              <w:t>kPa</w:t>
            </w:r>
            <w:r>
              <w:rPr>
                <w:color w:val="000000" w:themeColor="text1"/>
                <w:szCs w:val="21"/>
              </w:rPr>
              <w:t>）</w:t>
            </w:r>
          </w:p>
        </w:tc>
        <w:tc>
          <w:tcPr>
            <w:tcW w:w="2886" w:type="dxa"/>
            <w:gridSpan w:val="4"/>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2026.5</w:t>
            </w:r>
            <w:r>
              <w:rPr>
                <w:color w:val="000000" w:themeColor="text1"/>
                <w:szCs w:val="21"/>
              </w:rPr>
              <w:t>（</w:t>
            </w:r>
            <w:r>
              <w:rPr>
                <w:color w:val="000000" w:themeColor="text1"/>
                <w:szCs w:val="21"/>
              </w:rPr>
              <w:t>25.5℃</w:t>
            </w:r>
            <w:r>
              <w:rPr>
                <w:color w:val="000000" w:themeColor="text1"/>
                <w:szCs w:val="21"/>
              </w:rPr>
              <w:t>）</w:t>
            </w:r>
          </w:p>
        </w:tc>
      </w:tr>
      <w:tr w:rsidR="005203F9">
        <w:trPr>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相对密度（水</w:t>
            </w:r>
            <w:r>
              <w:rPr>
                <w:color w:val="000000" w:themeColor="text1"/>
                <w:szCs w:val="21"/>
              </w:rPr>
              <w:t>=1</w:t>
            </w:r>
            <w:r>
              <w:rPr>
                <w:color w:val="000000" w:themeColor="text1"/>
                <w:szCs w:val="21"/>
              </w:rPr>
              <w:t>）</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无资料</w:t>
            </w:r>
          </w:p>
        </w:tc>
        <w:tc>
          <w:tcPr>
            <w:tcW w:w="1842" w:type="dxa"/>
            <w:gridSpan w:val="2"/>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临界温度（</w:t>
            </w:r>
            <w:r>
              <w:rPr>
                <w:color w:val="000000" w:themeColor="text1"/>
                <w:szCs w:val="21"/>
              </w:rPr>
              <w:t>℃</w:t>
            </w:r>
            <w:r>
              <w:rPr>
                <w:color w:val="000000" w:themeColor="text1"/>
                <w:szCs w:val="21"/>
              </w:rPr>
              <w:t>）</w:t>
            </w:r>
          </w:p>
        </w:tc>
        <w:tc>
          <w:tcPr>
            <w:tcW w:w="2886" w:type="dxa"/>
            <w:gridSpan w:val="4"/>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100.4</w:t>
            </w:r>
          </w:p>
        </w:tc>
      </w:tr>
      <w:tr w:rsidR="005203F9">
        <w:trPr>
          <w:trHeight w:val="52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相对密度</w:t>
            </w:r>
          </w:p>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（空气</w:t>
            </w:r>
            <w:r>
              <w:rPr>
                <w:color w:val="000000" w:themeColor="text1"/>
                <w:szCs w:val="21"/>
              </w:rPr>
              <w:t>=1</w:t>
            </w:r>
            <w:r>
              <w:rPr>
                <w:color w:val="000000" w:themeColor="text1"/>
                <w:szCs w:val="21"/>
              </w:rPr>
              <w:t>）</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1.19</w:t>
            </w:r>
          </w:p>
        </w:tc>
        <w:tc>
          <w:tcPr>
            <w:tcW w:w="1842" w:type="dxa"/>
            <w:gridSpan w:val="2"/>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临界压力（</w:t>
            </w:r>
            <w:r>
              <w:rPr>
                <w:color w:val="000000" w:themeColor="text1"/>
                <w:szCs w:val="21"/>
              </w:rPr>
              <w:t>MPa</w:t>
            </w:r>
            <w:r>
              <w:rPr>
                <w:color w:val="000000" w:themeColor="text1"/>
                <w:szCs w:val="21"/>
              </w:rPr>
              <w:t>）</w:t>
            </w:r>
          </w:p>
        </w:tc>
        <w:tc>
          <w:tcPr>
            <w:tcW w:w="2886" w:type="dxa"/>
            <w:gridSpan w:val="4"/>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9.01</w:t>
            </w:r>
          </w:p>
        </w:tc>
      </w:tr>
      <w:tr w:rsidR="005203F9">
        <w:trPr>
          <w:trHeight w:val="397"/>
          <w:jc w:val="center"/>
        </w:trPr>
        <w:tc>
          <w:tcPr>
            <w:tcW w:w="602" w:type="dxa"/>
            <w:vMerge w:val="restart"/>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燃烧爆炸危险性</w:t>
            </w: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燃烧性：</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易燃</w:t>
            </w:r>
          </w:p>
        </w:tc>
        <w:tc>
          <w:tcPr>
            <w:tcW w:w="1842" w:type="dxa"/>
            <w:gridSpan w:val="2"/>
            <w:vMerge w:val="restart"/>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危险特性</w:t>
            </w:r>
          </w:p>
        </w:tc>
        <w:tc>
          <w:tcPr>
            <w:tcW w:w="2886" w:type="dxa"/>
            <w:gridSpan w:val="4"/>
            <w:vMerge w:val="restart"/>
            <w:vAlign w:val="center"/>
          </w:tcPr>
          <w:p w:rsidR="005203F9" w:rsidRDefault="00000000">
            <w:pPr>
              <w:adjustRightInd w:val="0"/>
              <w:snapToGrid w:val="0"/>
              <w:spacing w:beforeLines="20" w:before="65" w:afterLines="20" w:after="65"/>
              <w:jc w:val="left"/>
              <w:rPr>
                <w:color w:val="000000" w:themeColor="text1"/>
                <w:szCs w:val="21"/>
              </w:rPr>
            </w:pPr>
            <w:r>
              <w:rPr>
                <w:color w:val="000000" w:themeColor="text1"/>
                <w:szCs w:val="21"/>
              </w:rPr>
              <w:t>易燃，与空气混合能形成爆炸性混合物，遇明火、高热能引起燃烧爆炸。与浓硝酸、发烟硝酸或其它强氧化剂剧烈反应，发生爆炸。气体比空气重，能在较低处扩散到相当远的地方，遇火源会着火回燃。</w:t>
            </w:r>
          </w:p>
        </w:tc>
      </w:tr>
      <w:tr w:rsidR="005203F9">
        <w:trPr>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建规火险分级</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甲</w:t>
            </w:r>
          </w:p>
        </w:tc>
        <w:tc>
          <w:tcPr>
            <w:tcW w:w="1842" w:type="dxa"/>
            <w:gridSpan w:val="2"/>
            <w:vMerge/>
            <w:vAlign w:val="center"/>
          </w:tcPr>
          <w:p w:rsidR="005203F9" w:rsidRDefault="005203F9">
            <w:pPr>
              <w:adjustRightInd w:val="0"/>
              <w:snapToGrid w:val="0"/>
              <w:spacing w:beforeLines="20" w:before="65" w:afterLines="20" w:after="65"/>
              <w:jc w:val="center"/>
              <w:rPr>
                <w:color w:val="000000" w:themeColor="text1"/>
                <w:szCs w:val="21"/>
              </w:rPr>
            </w:pPr>
          </w:p>
        </w:tc>
        <w:tc>
          <w:tcPr>
            <w:tcW w:w="2886" w:type="dxa"/>
            <w:gridSpan w:val="4"/>
            <w:vMerge/>
            <w:vAlign w:val="center"/>
          </w:tcPr>
          <w:p w:rsidR="005203F9" w:rsidRDefault="005203F9">
            <w:pPr>
              <w:adjustRightInd w:val="0"/>
              <w:snapToGrid w:val="0"/>
              <w:spacing w:beforeLines="20" w:before="65" w:afterLines="20" w:after="65"/>
              <w:jc w:val="center"/>
              <w:rPr>
                <w:color w:val="000000" w:themeColor="text1"/>
                <w:szCs w:val="21"/>
              </w:rPr>
            </w:pPr>
          </w:p>
        </w:tc>
      </w:tr>
      <w:tr w:rsidR="005203F9">
        <w:trPr>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闪点（</w:t>
            </w:r>
            <w:r>
              <w:rPr>
                <w:color w:val="000000" w:themeColor="text1"/>
                <w:szCs w:val="21"/>
              </w:rPr>
              <w:t>℃</w:t>
            </w:r>
            <w:r>
              <w:rPr>
                <w:color w:val="000000" w:themeColor="text1"/>
                <w:szCs w:val="21"/>
              </w:rPr>
              <w:t>）</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无意义</w:t>
            </w:r>
          </w:p>
        </w:tc>
        <w:tc>
          <w:tcPr>
            <w:tcW w:w="1842" w:type="dxa"/>
            <w:gridSpan w:val="2"/>
            <w:vMerge/>
            <w:vAlign w:val="center"/>
          </w:tcPr>
          <w:p w:rsidR="005203F9" w:rsidRDefault="005203F9">
            <w:pPr>
              <w:adjustRightInd w:val="0"/>
              <w:snapToGrid w:val="0"/>
              <w:spacing w:beforeLines="20" w:before="65" w:afterLines="20" w:after="65"/>
              <w:jc w:val="center"/>
              <w:rPr>
                <w:color w:val="000000" w:themeColor="text1"/>
                <w:szCs w:val="21"/>
              </w:rPr>
            </w:pPr>
          </w:p>
        </w:tc>
        <w:tc>
          <w:tcPr>
            <w:tcW w:w="2886" w:type="dxa"/>
            <w:gridSpan w:val="4"/>
            <w:vMerge/>
            <w:vAlign w:val="center"/>
          </w:tcPr>
          <w:p w:rsidR="005203F9" w:rsidRDefault="005203F9">
            <w:pPr>
              <w:adjustRightInd w:val="0"/>
              <w:snapToGrid w:val="0"/>
              <w:spacing w:beforeLines="20" w:before="65" w:afterLines="20" w:after="65"/>
              <w:jc w:val="center"/>
              <w:rPr>
                <w:color w:val="000000" w:themeColor="text1"/>
                <w:szCs w:val="21"/>
              </w:rPr>
            </w:pPr>
          </w:p>
        </w:tc>
      </w:tr>
      <w:tr w:rsidR="005203F9">
        <w:trPr>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引燃温度（</w:t>
            </w:r>
            <w:r>
              <w:rPr>
                <w:color w:val="000000" w:themeColor="text1"/>
                <w:szCs w:val="21"/>
              </w:rPr>
              <w:t>℃</w:t>
            </w:r>
            <w:r>
              <w:rPr>
                <w:color w:val="000000" w:themeColor="text1"/>
                <w:szCs w:val="21"/>
              </w:rPr>
              <w:t>）</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260</w:t>
            </w:r>
          </w:p>
        </w:tc>
        <w:tc>
          <w:tcPr>
            <w:tcW w:w="1842" w:type="dxa"/>
            <w:gridSpan w:val="2"/>
            <w:vMerge/>
            <w:vAlign w:val="center"/>
          </w:tcPr>
          <w:p w:rsidR="005203F9" w:rsidRDefault="005203F9">
            <w:pPr>
              <w:adjustRightInd w:val="0"/>
              <w:snapToGrid w:val="0"/>
              <w:spacing w:beforeLines="20" w:before="65" w:afterLines="20" w:after="65"/>
              <w:jc w:val="center"/>
              <w:rPr>
                <w:color w:val="000000" w:themeColor="text1"/>
                <w:szCs w:val="21"/>
              </w:rPr>
            </w:pPr>
          </w:p>
        </w:tc>
        <w:tc>
          <w:tcPr>
            <w:tcW w:w="2886" w:type="dxa"/>
            <w:gridSpan w:val="4"/>
            <w:vMerge/>
            <w:vAlign w:val="center"/>
          </w:tcPr>
          <w:p w:rsidR="005203F9" w:rsidRDefault="005203F9">
            <w:pPr>
              <w:adjustRightInd w:val="0"/>
              <w:snapToGrid w:val="0"/>
              <w:spacing w:beforeLines="20" w:before="65" w:afterLines="20" w:after="65"/>
              <w:jc w:val="center"/>
              <w:rPr>
                <w:color w:val="000000" w:themeColor="text1"/>
                <w:szCs w:val="21"/>
              </w:rPr>
            </w:pPr>
          </w:p>
        </w:tc>
      </w:tr>
      <w:tr w:rsidR="005203F9">
        <w:trPr>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爆炸下限（</w:t>
            </w:r>
            <w:r>
              <w:rPr>
                <w:color w:val="000000" w:themeColor="text1"/>
                <w:szCs w:val="21"/>
              </w:rPr>
              <w:t>V/%</w:t>
            </w:r>
            <w:r>
              <w:rPr>
                <w:color w:val="000000" w:themeColor="text1"/>
                <w:szCs w:val="21"/>
              </w:rPr>
              <w:t>）</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4.0</w:t>
            </w:r>
          </w:p>
        </w:tc>
        <w:tc>
          <w:tcPr>
            <w:tcW w:w="1842" w:type="dxa"/>
            <w:gridSpan w:val="2"/>
            <w:vMerge/>
            <w:vAlign w:val="center"/>
          </w:tcPr>
          <w:p w:rsidR="005203F9" w:rsidRDefault="005203F9">
            <w:pPr>
              <w:adjustRightInd w:val="0"/>
              <w:snapToGrid w:val="0"/>
              <w:spacing w:beforeLines="20" w:before="65" w:afterLines="20" w:after="65"/>
              <w:jc w:val="center"/>
              <w:rPr>
                <w:color w:val="000000" w:themeColor="text1"/>
                <w:szCs w:val="21"/>
              </w:rPr>
            </w:pPr>
          </w:p>
        </w:tc>
        <w:tc>
          <w:tcPr>
            <w:tcW w:w="2886" w:type="dxa"/>
            <w:gridSpan w:val="4"/>
            <w:vMerge/>
            <w:vAlign w:val="center"/>
          </w:tcPr>
          <w:p w:rsidR="005203F9" w:rsidRDefault="005203F9">
            <w:pPr>
              <w:adjustRightInd w:val="0"/>
              <w:snapToGrid w:val="0"/>
              <w:spacing w:beforeLines="20" w:before="65" w:afterLines="20" w:after="65"/>
              <w:jc w:val="center"/>
              <w:rPr>
                <w:color w:val="000000" w:themeColor="text1"/>
                <w:szCs w:val="21"/>
              </w:rPr>
            </w:pPr>
          </w:p>
        </w:tc>
      </w:tr>
      <w:tr w:rsidR="005203F9">
        <w:trPr>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爆炸上限（</w:t>
            </w:r>
            <w:r>
              <w:rPr>
                <w:color w:val="000000" w:themeColor="text1"/>
                <w:szCs w:val="21"/>
              </w:rPr>
              <w:t>V/%</w:t>
            </w:r>
            <w:r>
              <w:rPr>
                <w:color w:val="000000" w:themeColor="text1"/>
                <w:szCs w:val="21"/>
              </w:rPr>
              <w:t>）</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46.0</w:t>
            </w:r>
          </w:p>
        </w:tc>
        <w:tc>
          <w:tcPr>
            <w:tcW w:w="1842" w:type="dxa"/>
            <w:gridSpan w:val="2"/>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燃烧（分解）产物</w:t>
            </w:r>
          </w:p>
        </w:tc>
        <w:tc>
          <w:tcPr>
            <w:tcW w:w="2886" w:type="dxa"/>
            <w:gridSpan w:val="4"/>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氧化硫。</w:t>
            </w:r>
          </w:p>
        </w:tc>
      </w:tr>
      <w:tr w:rsidR="005203F9">
        <w:trPr>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稳定性</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稳定</w:t>
            </w:r>
          </w:p>
        </w:tc>
        <w:tc>
          <w:tcPr>
            <w:tcW w:w="113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灭火方法</w:t>
            </w:r>
          </w:p>
        </w:tc>
        <w:tc>
          <w:tcPr>
            <w:tcW w:w="3595" w:type="dxa"/>
            <w:gridSpan w:val="5"/>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消防人员必须穿全身防火防毒服，在上风向灭火。切断气源。若不能切断气源，则不允许熄灭泄漏处的火焰。喷水冷却容器，可能的话将容器从火场移至空旷处。灭火剂：雾状水、抗溶性泡沫、干粉。</w:t>
            </w:r>
          </w:p>
        </w:tc>
      </w:tr>
      <w:tr w:rsidR="005203F9">
        <w:trPr>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聚合危害</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不能出现</w:t>
            </w:r>
          </w:p>
        </w:tc>
        <w:tc>
          <w:tcPr>
            <w:tcW w:w="1984" w:type="dxa"/>
            <w:gridSpan w:val="3"/>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禁忌物</w:t>
            </w:r>
          </w:p>
        </w:tc>
        <w:tc>
          <w:tcPr>
            <w:tcW w:w="2744" w:type="dxa"/>
            <w:gridSpan w:val="3"/>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强氧化剂、碱类。</w:t>
            </w:r>
          </w:p>
        </w:tc>
      </w:tr>
      <w:tr w:rsidR="005203F9">
        <w:trPr>
          <w:trHeight w:val="397"/>
          <w:jc w:val="center"/>
        </w:trPr>
        <w:tc>
          <w:tcPr>
            <w:tcW w:w="602" w:type="dxa"/>
            <w:vMerge w:val="restart"/>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包装与储运</w:t>
            </w: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危险性类别</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第</w:t>
            </w:r>
            <w:r>
              <w:rPr>
                <w:color w:val="000000" w:themeColor="text1"/>
                <w:szCs w:val="21"/>
              </w:rPr>
              <w:t xml:space="preserve">2.1 </w:t>
            </w:r>
            <w:r>
              <w:rPr>
                <w:color w:val="000000" w:themeColor="text1"/>
                <w:szCs w:val="21"/>
              </w:rPr>
              <w:t>类易燃气体</w:t>
            </w:r>
          </w:p>
        </w:tc>
        <w:tc>
          <w:tcPr>
            <w:tcW w:w="1984" w:type="dxa"/>
            <w:gridSpan w:val="3"/>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危险货物包装标志</w:t>
            </w:r>
          </w:p>
        </w:tc>
        <w:tc>
          <w:tcPr>
            <w:tcW w:w="851"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无资料</w:t>
            </w:r>
          </w:p>
        </w:tc>
        <w:tc>
          <w:tcPr>
            <w:tcW w:w="1134"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包装类别</w:t>
            </w:r>
          </w:p>
        </w:tc>
        <w:tc>
          <w:tcPr>
            <w:tcW w:w="759"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O52</w:t>
            </w:r>
          </w:p>
        </w:tc>
      </w:tr>
      <w:tr w:rsidR="005203F9">
        <w:trPr>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储运注意事项：</w:t>
            </w:r>
          </w:p>
        </w:tc>
        <w:tc>
          <w:tcPr>
            <w:tcW w:w="6148" w:type="dxa"/>
            <w:gridSpan w:val="7"/>
            <w:vAlign w:val="center"/>
          </w:tcPr>
          <w:p w:rsidR="005203F9" w:rsidRDefault="00000000">
            <w:pPr>
              <w:adjustRightInd w:val="0"/>
              <w:snapToGrid w:val="0"/>
              <w:spacing w:beforeLines="20" w:before="65" w:afterLines="20" w:after="65"/>
              <w:jc w:val="left"/>
              <w:rPr>
                <w:color w:val="000000" w:themeColor="text1"/>
                <w:szCs w:val="21"/>
              </w:rPr>
            </w:pPr>
            <w:r>
              <w:rPr>
                <w:color w:val="000000" w:themeColor="text1"/>
                <w:szCs w:val="21"/>
              </w:rPr>
              <w:t>储存注意事项：</w:t>
            </w:r>
            <w:r>
              <w:rPr>
                <w:color w:val="000000" w:themeColor="text1"/>
                <w:szCs w:val="21"/>
              </w:rPr>
              <w:tab/>
            </w:r>
            <w:r>
              <w:rPr>
                <w:color w:val="000000" w:themeColor="text1"/>
                <w:szCs w:val="21"/>
              </w:rPr>
              <w:t>储存于阴凉、通风的库房。远离火种、热源。库温不宜超过</w:t>
            </w:r>
            <w:r>
              <w:rPr>
                <w:color w:val="000000" w:themeColor="text1"/>
                <w:szCs w:val="21"/>
              </w:rPr>
              <w:t>30℃</w:t>
            </w:r>
            <w:r>
              <w:rPr>
                <w:color w:val="000000" w:themeColor="text1"/>
                <w:szCs w:val="21"/>
              </w:rPr>
              <w:t>。保持容器密封。应与氧化剂、碱类分开存放，切忌混储。采用防爆型照明、通风设施。禁止使用易产生火花的机械设备和工具。储区应备有泄漏应急处理设备。</w:t>
            </w:r>
          </w:p>
          <w:p w:rsidR="005203F9" w:rsidRDefault="00000000">
            <w:pPr>
              <w:adjustRightInd w:val="0"/>
              <w:snapToGrid w:val="0"/>
              <w:spacing w:beforeLines="20" w:before="65" w:afterLines="20" w:after="65"/>
              <w:jc w:val="left"/>
              <w:rPr>
                <w:color w:val="000000" w:themeColor="text1"/>
                <w:szCs w:val="21"/>
              </w:rPr>
            </w:pPr>
            <w:r>
              <w:rPr>
                <w:color w:val="000000" w:themeColor="text1"/>
                <w:szCs w:val="21"/>
              </w:rPr>
              <w:t>运输注意事项：铁路运输时应严格按照铁道部《危险货物运输规则》中的危险货物配装表进行配装。采用刚瓶运输时必须戴好钢瓶上的安全帽。钢瓶一般平放，并应将瓶口朝同一方向，不可交叉；高度不得超过车辆的防护栏板，并用三角木垫卡牢，防止滚动。运输时运输车辆应配备相应品种和数量的消防器材。装运该物品的车辆排气管必须配备阻火装置，禁止使用易产生火花的机械设备和工具装卸。严禁与氧化剂、碱类、食用化学品等混装混运。夏季应早晚运输，防止日光曝晒。中途停留时应远离火种、热源。公路运输时要按规定路线行驶，禁止在居民区和人口稠密区停留。铁路运输时要禁止溜放。</w:t>
            </w:r>
          </w:p>
        </w:tc>
      </w:tr>
      <w:tr w:rsidR="005203F9">
        <w:trPr>
          <w:trHeight w:val="397"/>
          <w:jc w:val="center"/>
        </w:trPr>
        <w:tc>
          <w:tcPr>
            <w:tcW w:w="602" w:type="dxa"/>
            <w:vMerge w:val="restart"/>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毒性与健康危害性</w:t>
            </w: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接触限值</w:t>
            </w:r>
          </w:p>
        </w:tc>
        <w:tc>
          <w:tcPr>
            <w:tcW w:w="6148" w:type="dxa"/>
            <w:gridSpan w:val="7"/>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中国</w:t>
            </w:r>
            <w:r>
              <w:rPr>
                <w:color w:val="000000" w:themeColor="text1"/>
                <w:szCs w:val="21"/>
              </w:rPr>
              <w:t>MAC</w:t>
            </w:r>
            <w:r>
              <w:rPr>
                <w:color w:val="000000" w:themeColor="text1"/>
                <w:szCs w:val="21"/>
              </w:rPr>
              <w:t>（</w:t>
            </w:r>
            <w:r>
              <w:rPr>
                <w:color w:val="000000" w:themeColor="text1"/>
                <w:szCs w:val="21"/>
              </w:rPr>
              <w:t>mg/m</w:t>
            </w:r>
            <w:r>
              <w:rPr>
                <w:color w:val="000000" w:themeColor="text1"/>
                <w:szCs w:val="21"/>
                <w:vertAlign w:val="superscript"/>
              </w:rPr>
              <w:t>3</w:t>
            </w:r>
            <w:r>
              <w:rPr>
                <w:color w:val="000000" w:themeColor="text1"/>
                <w:szCs w:val="21"/>
              </w:rPr>
              <w:t>）：</w:t>
            </w:r>
            <w:r>
              <w:rPr>
                <w:color w:val="000000" w:themeColor="text1"/>
                <w:szCs w:val="21"/>
              </w:rPr>
              <w:t>10</w:t>
            </w:r>
          </w:p>
          <w:p w:rsidR="005203F9" w:rsidRDefault="00000000">
            <w:pPr>
              <w:adjustRightInd w:val="0"/>
              <w:snapToGrid w:val="0"/>
              <w:spacing w:beforeLines="20" w:before="65" w:afterLines="20" w:after="65"/>
              <w:rPr>
                <w:color w:val="000000" w:themeColor="text1"/>
                <w:szCs w:val="21"/>
              </w:rPr>
            </w:pPr>
            <w:r>
              <w:rPr>
                <w:color w:val="000000" w:themeColor="text1"/>
                <w:szCs w:val="21"/>
              </w:rPr>
              <w:t>中国</w:t>
            </w:r>
            <w:r>
              <w:rPr>
                <w:color w:val="000000" w:themeColor="text1"/>
                <w:szCs w:val="21"/>
              </w:rPr>
              <w:t>TLV</w:t>
            </w:r>
            <w:r>
              <w:rPr>
                <w:color w:val="000000" w:themeColor="text1"/>
                <w:szCs w:val="21"/>
              </w:rPr>
              <w:t>（</w:t>
            </w:r>
            <w:r>
              <w:rPr>
                <w:color w:val="000000" w:themeColor="text1"/>
                <w:szCs w:val="21"/>
              </w:rPr>
              <w:t>mg/m</w:t>
            </w:r>
            <w:r>
              <w:rPr>
                <w:color w:val="000000" w:themeColor="text1"/>
                <w:szCs w:val="21"/>
                <w:vertAlign w:val="superscript"/>
              </w:rPr>
              <w:t>3</w:t>
            </w:r>
            <w:r>
              <w:rPr>
                <w:color w:val="000000" w:themeColor="text1"/>
                <w:szCs w:val="21"/>
              </w:rPr>
              <w:t>）：</w:t>
            </w:r>
            <w:r>
              <w:rPr>
                <w:color w:val="000000" w:themeColor="text1"/>
                <w:szCs w:val="21"/>
              </w:rPr>
              <w:t>15</w:t>
            </w:r>
            <w:r>
              <w:rPr>
                <w:color w:val="000000" w:themeColor="text1"/>
                <w:szCs w:val="21"/>
              </w:rPr>
              <w:t>（</w:t>
            </w:r>
            <w:r>
              <w:rPr>
                <w:color w:val="000000" w:themeColor="text1"/>
                <w:szCs w:val="21"/>
              </w:rPr>
              <w:t>10ppm</w:t>
            </w:r>
            <w:r>
              <w:rPr>
                <w:color w:val="000000" w:themeColor="text1"/>
                <w:szCs w:val="21"/>
              </w:rPr>
              <w:t>）</w:t>
            </w:r>
          </w:p>
          <w:p w:rsidR="005203F9" w:rsidRDefault="00000000">
            <w:pPr>
              <w:adjustRightInd w:val="0"/>
              <w:snapToGrid w:val="0"/>
              <w:spacing w:beforeLines="20" w:before="65" w:afterLines="20" w:after="65"/>
              <w:rPr>
                <w:color w:val="000000" w:themeColor="text1"/>
                <w:szCs w:val="21"/>
              </w:rPr>
            </w:pPr>
            <w:r>
              <w:rPr>
                <w:color w:val="000000" w:themeColor="text1"/>
                <w:szCs w:val="21"/>
              </w:rPr>
              <w:t>前苏联</w:t>
            </w:r>
            <w:r>
              <w:rPr>
                <w:color w:val="000000" w:themeColor="text1"/>
                <w:szCs w:val="21"/>
              </w:rPr>
              <w:t>MAC</w:t>
            </w:r>
            <w:r>
              <w:rPr>
                <w:color w:val="000000" w:themeColor="text1"/>
                <w:szCs w:val="21"/>
              </w:rPr>
              <w:t>（</w:t>
            </w:r>
            <w:r>
              <w:rPr>
                <w:color w:val="000000" w:themeColor="text1"/>
                <w:szCs w:val="21"/>
              </w:rPr>
              <w:t>mg/m</w:t>
            </w:r>
            <w:r>
              <w:rPr>
                <w:color w:val="000000" w:themeColor="text1"/>
                <w:szCs w:val="21"/>
                <w:vertAlign w:val="superscript"/>
              </w:rPr>
              <w:t>3</w:t>
            </w:r>
            <w:r>
              <w:rPr>
                <w:color w:val="000000" w:themeColor="text1"/>
                <w:szCs w:val="21"/>
              </w:rPr>
              <w:t>）：</w:t>
            </w:r>
            <w:r>
              <w:rPr>
                <w:color w:val="000000" w:themeColor="text1"/>
                <w:szCs w:val="21"/>
              </w:rPr>
              <w:t>10</w:t>
            </w:r>
          </w:p>
          <w:p w:rsidR="005203F9" w:rsidRDefault="00000000">
            <w:pPr>
              <w:adjustRightInd w:val="0"/>
              <w:snapToGrid w:val="0"/>
              <w:spacing w:beforeLines="20" w:before="65" w:afterLines="20" w:after="65"/>
              <w:rPr>
                <w:color w:val="000000" w:themeColor="text1"/>
                <w:szCs w:val="21"/>
              </w:rPr>
            </w:pPr>
            <w:r>
              <w:rPr>
                <w:color w:val="000000" w:themeColor="text1"/>
                <w:szCs w:val="21"/>
              </w:rPr>
              <w:t>TLVTN</w:t>
            </w:r>
            <w:r>
              <w:rPr>
                <w:color w:val="000000" w:themeColor="text1"/>
                <w:szCs w:val="21"/>
              </w:rPr>
              <w:t>：</w:t>
            </w:r>
            <w:r>
              <w:rPr>
                <w:color w:val="000000" w:themeColor="text1"/>
                <w:szCs w:val="21"/>
              </w:rPr>
              <w:t>OSHA 20ppm</w:t>
            </w:r>
            <w:r>
              <w:rPr>
                <w:color w:val="000000" w:themeColor="text1"/>
                <w:szCs w:val="21"/>
              </w:rPr>
              <w:t>，</w:t>
            </w:r>
            <w:r>
              <w:rPr>
                <w:color w:val="000000" w:themeColor="text1"/>
                <w:szCs w:val="21"/>
              </w:rPr>
              <w:t>28mg/m</w:t>
            </w:r>
            <w:r>
              <w:rPr>
                <w:color w:val="000000" w:themeColor="text1"/>
                <w:szCs w:val="21"/>
                <w:vertAlign w:val="superscript"/>
              </w:rPr>
              <w:t>3</w:t>
            </w:r>
            <w:r>
              <w:rPr>
                <w:color w:val="000000" w:themeColor="text1"/>
                <w:szCs w:val="21"/>
              </w:rPr>
              <w:t>[</w:t>
            </w:r>
            <w:r>
              <w:rPr>
                <w:color w:val="000000" w:themeColor="text1"/>
                <w:szCs w:val="21"/>
              </w:rPr>
              <w:t>上限值</w:t>
            </w:r>
            <w:r>
              <w:rPr>
                <w:color w:val="000000" w:themeColor="text1"/>
                <w:szCs w:val="21"/>
              </w:rPr>
              <w:t>]</w:t>
            </w:r>
            <w:r>
              <w:rPr>
                <w:color w:val="000000" w:themeColor="text1"/>
                <w:szCs w:val="21"/>
              </w:rPr>
              <w:t>；</w:t>
            </w:r>
            <w:r>
              <w:rPr>
                <w:color w:val="000000" w:themeColor="text1"/>
                <w:szCs w:val="21"/>
              </w:rPr>
              <w:t>ACGIH 10ppm</w:t>
            </w:r>
            <w:r>
              <w:rPr>
                <w:color w:val="000000" w:themeColor="text1"/>
                <w:szCs w:val="21"/>
              </w:rPr>
              <w:t>，</w:t>
            </w:r>
            <w:r>
              <w:rPr>
                <w:color w:val="000000" w:themeColor="text1"/>
                <w:szCs w:val="21"/>
              </w:rPr>
              <w:t>14mg/m</w:t>
            </w:r>
            <w:r>
              <w:rPr>
                <w:color w:val="000000" w:themeColor="text1"/>
                <w:szCs w:val="21"/>
                <w:vertAlign w:val="superscript"/>
              </w:rPr>
              <w:t>3</w:t>
            </w:r>
          </w:p>
          <w:p w:rsidR="005203F9" w:rsidRDefault="00000000">
            <w:pPr>
              <w:adjustRightInd w:val="0"/>
              <w:snapToGrid w:val="0"/>
              <w:spacing w:beforeLines="20" w:before="65" w:afterLines="20" w:after="65"/>
              <w:rPr>
                <w:color w:val="000000" w:themeColor="text1"/>
                <w:szCs w:val="21"/>
              </w:rPr>
            </w:pPr>
            <w:r>
              <w:rPr>
                <w:color w:val="000000" w:themeColor="text1"/>
                <w:szCs w:val="21"/>
              </w:rPr>
              <w:t>TLVWN</w:t>
            </w:r>
            <w:r>
              <w:rPr>
                <w:color w:val="000000" w:themeColor="text1"/>
                <w:szCs w:val="21"/>
              </w:rPr>
              <w:t>：</w:t>
            </w:r>
            <w:r>
              <w:rPr>
                <w:color w:val="000000" w:themeColor="text1"/>
                <w:szCs w:val="21"/>
              </w:rPr>
              <w:t>ACGIH 15ppm</w:t>
            </w:r>
            <w:r>
              <w:rPr>
                <w:color w:val="000000" w:themeColor="text1"/>
                <w:szCs w:val="21"/>
              </w:rPr>
              <w:t>，</w:t>
            </w:r>
            <w:r>
              <w:rPr>
                <w:color w:val="000000" w:themeColor="text1"/>
                <w:szCs w:val="21"/>
              </w:rPr>
              <w:t>21mg/m</w:t>
            </w:r>
            <w:r>
              <w:rPr>
                <w:color w:val="000000" w:themeColor="text1"/>
                <w:szCs w:val="21"/>
                <w:vertAlign w:val="superscript"/>
              </w:rPr>
              <w:t>3</w:t>
            </w:r>
          </w:p>
        </w:tc>
      </w:tr>
      <w:tr w:rsidR="005203F9">
        <w:trPr>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毒性</w:t>
            </w:r>
          </w:p>
        </w:tc>
        <w:tc>
          <w:tcPr>
            <w:tcW w:w="6148" w:type="dxa"/>
            <w:gridSpan w:val="7"/>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LC50</w:t>
            </w:r>
            <w:r>
              <w:rPr>
                <w:color w:val="000000" w:themeColor="text1"/>
                <w:szCs w:val="21"/>
              </w:rPr>
              <w:t>：</w:t>
            </w:r>
            <w:r>
              <w:rPr>
                <w:color w:val="000000" w:themeColor="text1"/>
                <w:szCs w:val="21"/>
              </w:rPr>
              <w:t>618 mg/m</w:t>
            </w:r>
            <w:r>
              <w:rPr>
                <w:color w:val="000000" w:themeColor="text1"/>
                <w:szCs w:val="21"/>
                <w:vertAlign w:val="superscript"/>
              </w:rPr>
              <w:t>3</w:t>
            </w:r>
            <w:r>
              <w:rPr>
                <w:color w:val="000000" w:themeColor="text1"/>
                <w:szCs w:val="21"/>
              </w:rPr>
              <w:t>（大鼠吸入）</w:t>
            </w:r>
          </w:p>
        </w:tc>
      </w:tr>
      <w:tr w:rsidR="005203F9">
        <w:trPr>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健康危害</w:t>
            </w:r>
          </w:p>
        </w:tc>
        <w:tc>
          <w:tcPr>
            <w:tcW w:w="6148" w:type="dxa"/>
            <w:gridSpan w:val="7"/>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本品是强烈的神经毒物，对粘膜有强烈刺激作用。</w:t>
            </w:r>
            <w:r>
              <w:rPr>
                <w:color w:val="000000" w:themeColor="text1"/>
                <w:szCs w:val="21"/>
              </w:rPr>
              <w:t xml:space="preserve"> </w:t>
            </w:r>
            <w:r>
              <w:rPr>
                <w:color w:val="000000" w:themeColor="text1"/>
                <w:szCs w:val="21"/>
              </w:rPr>
              <w:t>急性中毒：短期内吸入高浓度硫化氢后出现流泪、眼痛、眼内异物感、畏光、视物模糊、流涕、咽喉部灼热感、咳嗽、胸闷、头痛、头晕、乏力、意识模糊等。部分患者可有心肌损害。重者可出现脑水肿、肺水肿。极高浓度（</w:t>
            </w:r>
            <w:r>
              <w:rPr>
                <w:color w:val="000000" w:themeColor="text1"/>
                <w:szCs w:val="21"/>
              </w:rPr>
              <w:t xml:space="preserve">1000mg/m3 </w:t>
            </w:r>
            <w:r>
              <w:rPr>
                <w:color w:val="000000" w:themeColor="text1"/>
                <w:szCs w:val="21"/>
              </w:rPr>
              <w:t>以上）时可在数秒钟内突然昏迷，呼吸和心跳骤停，发生闪电型死亡。高浓度接触眼结膜发生水肿和角膜溃疡。</w:t>
            </w:r>
            <w:r>
              <w:rPr>
                <w:color w:val="000000" w:themeColor="text1"/>
                <w:szCs w:val="21"/>
              </w:rPr>
              <w:t xml:space="preserve"> </w:t>
            </w:r>
            <w:r>
              <w:rPr>
                <w:color w:val="000000" w:themeColor="text1"/>
                <w:szCs w:val="21"/>
              </w:rPr>
              <w:t>长期低浓度接触，引起神经衰弱综合征和植物神经功能紊乱。</w:t>
            </w:r>
          </w:p>
        </w:tc>
      </w:tr>
      <w:tr w:rsidR="005203F9">
        <w:trPr>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侵入途径</w:t>
            </w:r>
          </w:p>
        </w:tc>
        <w:tc>
          <w:tcPr>
            <w:tcW w:w="6148" w:type="dxa"/>
            <w:gridSpan w:val="7"/>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接触、吸入</w:t>
            </w:r>
          </w:p>
        </w:tc>
      </w:tr>
      <w:tr w:rsidR="005203F9">
        <w:trPr>
          <w:trHeight w:val="397"/>
          <w:jc w:val="center"/>
        </w:trPr>
        <w:tc>
          <w:tcPr>
            <w:tcW w:w="602" w:type="dxa"/>
            <w:vMerge w:val="restart"/>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急救</w:t>
            </w: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皮肤接触</w:t>
            </w:r>
          </w:p>
        </w:tc>
        <w:tc>
          <w:tcPr>
            <w:tcW w:w="6148" w:type="dxa"/>
            <w:gridSpan w:val="7"/>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无资料</w:t>
            </w:r>
          </w:p>
        </w:tc>
      </w:tr>
      <w:tr w:rsidR="005203F9">
        <w:trPr>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眼睛接触</w:t>
            </w:r>
          </w:p>
        </w:tc>
        <w:tc>
          <w:tcPr>
            <w:tcW w:w="6148" w:type="dxa"/>
            <w:gridSpan w:val="7"/>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立即提起眼睑，用大量流动清水或生理盐水彻底冲洗至少</w:t>
            </w:r>
            <w:r>
              <w:rPr>
                <w:color w:val="000000" w:themeColor="text1"/>
                <w:szCs w:val="21"/>
              </w:rPr>
              <w:t>15</w:t>
            </w:r>
            <w:r>
              <w:rPr>
                <w:color w:val="000000" w:themeColor="text1"/>
                <w:szCs w:val="21"/>
              </w:rPr>
              <w:t>分钟。就医。</w:t>
            </w:r>
          </w:p>
        </w:tc>
      </w:tr>
      <w:tr w:rsidR="005203F9">
        <w:trPr>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吸入</w:t>
            </w:r>
          </w:p>
        </w:tc>
        <w:tc>
          <w:tcPr>
            <w:tcW w:w="6148" w:type="dxa"/>
            <w:gridSpan w:val="7"/>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迅速脱离现场至空气新鲜处。保持呼吸道通畅。如呼吸困难，给输氧。如呼吸停止，立即进行人工呼吸。就医。</w:t>
            </w:r>
          </w:p>
        </w:tc>
      </w:tr>
      <w:tr w:rsidR="005203F9">
        <w:trPr>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食入</w:t>
            </w:r>
          </w:p>
        </w:tc>
        <w:tc>
          <w:tcPr>
            <w:tcW w:w="6148" w:type="dxa"/>
            <w:gridSpan w:val="7"/>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无资料</w:t>
            </w:r>
          </w:p>
        </w:tc>
      </w:tr>
      <w:tr w:rsidR="005203F9">
        <w:trPr>
          <w:trHeight w:val="397"/>
          <w:jc w:val="center"/>
        </w:trPr>
        <w:tc>
          <w:tcPr>
            <w:tcW w:w="602" w:type="dxa"/>
            <w:vMerge w:val="restart"/>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防护措施</w:t>
            </w: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工程控制</w:t>
            </w:r>
          </w:p>
        </w:tc>
        <w:tc>
          <w:tcPr>
            <w:tcW w:w="6148" w:type="dxa"/>
            <w:gridSpan w:val="7"/>
            <w:vAlign w:val="center"/>
          </w:tcPr>
          <w:p w:rsidR="005203F9" w:rsidRDefault="00000000">
            <w:pPr>
              <w:adjustRightInd w:val="0"/>
              <w:snapToGrid w:val="0"/>
              <w:spacing w:beforeLines="20" w:before="65" w:afterLines="20" w:after="65"/>
              <w:jc w:val="left"/>
              <w:rPr>
                <w:color w:val="000000" w:themeColor="text1"/>
                <w:szCs w:val="21"/>
              </w:rPr>
            </w:pPr>
            <w:r>
              <w:rPr>
                <w:color w:val="000000" w:themeColor="text1"/>
                <w:szCs w:val="21"/>
              </w:rPr>
              <w:t>严加密闭，提供充分的局部排风和全面通风。提供安全淋浴和洗眼设备。</w:t>
            </w:r>
          </w:p>
        </w:tc>
      </w:tr>
      <w:tr w:rsidR="005203F9">
        <w:trPr>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呼吸系统防护</w:t>
            </w:r>
          </w:p>
        </w:tc>
        <w:tc>
          <w:tcPr>
            <w:tcW w:w="6148" w:type="dxa"/>
            <w:gridSpan w:val="7"/>
            <w:vAlign w:val="center"/>
          </w:tcPr>
          <w:p w:rsidR="005203F9" w:rsidRDefault="00000000">
            <w:pPr>
              <w:adjustRightInd w:val="0"/>
              <w:snapToGrid w:val="0"/>
              <w:spacing w:beforeLines="20" w:before="65" w:afterLines="20" w:after="65"/>
              <w:jc w:val="left"/>
              <w:rPr>
                <w:color w:val="000000" w:themeColor="text1"/>
                <w:szCs w:val="21"/>
              </w:rPr>
            </w:pPr>
            <w:r>
              <w:rPr>
                <w:color w:val="000000" w:themeColor="text1"/>
                <w:szCs w:val="21"/>
              </w:rPr>
              <w:t>空气中浓度超标时，佩戴过滤式防毒面具（半面罩）。紧急事态抢救或撤离时，建议佩戴氧气呼吸器或空气呼吸器。</w:t>
            </w:r>
          </w:p>
        </w:tc>
      </w:tr>
      <w:tr w:rsidR="005203F9">
        <w:trPr>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眼睛防护</w:t>
            </w:r>
          </w:p>
        </w:tc>
        <w:tc>
          <w:tcPr>
            <w:tcW w:w="6148" w:type="dxa"/>
            <w:gridSpan w:val="7"/>
            <w:vAlign w:val="center"/>
          </w:tcPr>
          <w:p w:rsidR="005203F9" w:rsidRDefault="00000000">
            <w:pPr>
              <w:adjustRightInd w:val="0"/>
              <w:snapToGrid w:val="0"/>
              <w:spacing w:beforeLines="20" w:before="65" w:afterLines="20" w:after="65"/>
              <w:jc w:val="left"/>
              <w:rPr>
                <w:color w:val="000000" w:themeColor="text1"/>
                <w:szCs w:val="21"/>
              </w:rPr>
            </w:pPr>
            <w:r>
              <w:rPr>
                <w:color w:val="000000" w:themeColor="text1"/>
                <w:szCs w:val="21"/>
              </w:rPr>
              <w:t>戴化学安全防护眼镜。</w:t>
            </w:r>
          </w:p>
        </w:tc>
      </w:tr>
      <w:tr w:rsidR="005203F9">
        <w:trPr>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防护服</w:t>
            </w:r>
          </w:p>
        </w:tc>
        <w:tc>
          <w:tcPr>
            <w:tcW w:w="6148" w:type="dxa"/>
            <w:gridSpan w:val="7"/>
            <w:vAlign w:val="center"/>
          </w:tcPr>
          <w:p w:rsidR="005203F9" w:rsidRDefault="00000000">
            <w:pPr>
              <w:adjustRightInd w:val="0"/>
              <w:snapToGrid w:val="0"/>
              <w:spacing w:beforeLines="20" w:before="65" w:afterLines="20" w:after="65"/>
              <w:jc w:val="left"/>
              <w:rPr>
                <w:color w:val="000000" w:themeColor="text1"/>
                <w:szCs w:val="21"/>
              </w:rPr>
            </w:pPr>
            <w:r>
              <w:rPr>
                <w:color w:val="000000" w:themeColor="text1"/>
                <w:szCs w:val="21"/>
              </w:rPr>
              <w:t>穿防静电工作服。</w:t>
            </w:r>
          </w:p>
        </w:tc>
      </w:tr>
      <w:tr w:rsidR="005203F9">
        <w:trPr>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手防护</w:t>
            </w:r>
          </w:p>
        </w:tc>
        <w:tc>
          <w:tcPr>
            <w:tcW w:w="6148" w:type="dxa"/>
            <w:gridSpan w:val="7"/>
            <w:vAlign w:val="center"/>
          </w:tcPr>
          <w:p w:rsidR="005203F9" w:rsidRDefault="00000000">
            <w:pPr>
              <w:adjustRightInd w:val="0"/>
              <w:snapToGrid w:val="0"/>
              <w:spacing w:beforeLines="20" w:before="65" w:afterLines="20" w:after="65"/>
              <w:jc w:val="left"/>
              <w:rPr>
                <w:color w:val="000000" w:themeColor="text1"/>
                <w:szCs w:val="21"/>
              </w:rPr>
            </w:pPr>
            <w:r>
              <w:rPr>
                <w:color w:val="000000" w:themeColor="text1"/>
                <w:szCs w:val="21"/>
              </w:rPr>
              <w:t>戴防化学品手套。</w:t>
            </w:r>
          </w:p>
        </w:tc>
      </w:tr>
      <w:tr w:rsidR="005203F9">
        <w:trPr>
          <w:trHeight w:val="397"/>
          <w:jc w:val="center"/>
        </w:trPr>
        <w:tc>
          <w:tcPr>
            <w:tcW w:w="602"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其它</w:t>
            </w:r>
          </w:p>
        </w:tc>
        <w:tc>
          <w:tcPr>
            <w:tcW w:w="6148" w:type="dxa"/>
            <w:gridSpan w:val="7"/>
            <w:vAlign w:val="center"/>
          </w:tcPr>
          <w:p w:rsidR="005203F9" w:rsidRDefault="00000000">
            <w:pPr>
              <w:adjustRightInd w:val="0"/>
              <w:snapToGrid w:val="0"/>
              <w:spacing w:beforeLines="20" w:before="65" w:afterLines="20" w:after="65"/>
              <w:jc w:val="left"/>
              <w:rPr>
                <w:color w:val="000000" w:themeColor="text1"/>
                <w:szCs w:val="21"/>
              </w:rPr>
            </w:pPr>
            <w:r>
              <w:rPr>
                <w:color w:val="000000" w:themeColor="text1"/>
                <w:szCs w:val="21"/>
              </w:rPr>
              <w:t>工作现场禁止吸烟、进食和饮水。工作完毕，淋浴更衣。及时换洗工作服。作业人员应学会自救互救。进入罐、限制性空间或其它高浓度区作业，须有人监护。</w:t>
            </w:r>
          </w:p>
        </w:tc>
      </w:tr>
      <w:tr w:rsidR="005203F9">
        <w:trPr>
          <w:trHeight w:val="397"/>
          <w:jc w:val="center"/>
        </w:trPr>
        <w:tc>
          <w:tcPr>
            <w:tcW w:w="602"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泄漏处置</w:t>
            </w:r>
          </w:p>
        </w:tc>
        <w:tc>
          <w:tcPr>
            <w:tcW w:w="7921" w:type="dxa"/>
            <w:gridSpan w:val="8"/>
            <w:vAlign w:val="center"/>
          </w:tcPr>
          <w:p w:rsidR="005203F9" w:rsidRDefault="00000000">
            <w:pPr>
              <w:adjustRightInd w:val="0"/>
              <w:snapToGrid w:val="0"/>
              <w:spacing w:beforeLines="20" w:before="65" w:afterLines="20" w:after="65"/>
              <w:jc w:val="left"/>
              <w:rPr>
                <w:color w:val="000000" w:themeColor="text1"/>
                <w:szCs w:val="21"/>
              </w:rPr>
            </w:pPr>
            <w:r>
              <w:rPr>
                <w:color w:val="000000" w:themeColor="text1"/>
                <w:szCs w:val="21"/>
              </w:rPr>
              <w:t>迅速撤离泄漏污染区人员至上风处，并立即进行隔离，小泄漏时隔离</w:t>
            </w:r>
            <w:r>
              <w:rPr>
                <w:color w:val="000000" w:themeColor="text1"/>
                <w:szCs w:val="21"/>
              </w:rPr>
              <w:t>150m</w:t>
            </w:r>
            <w:r>
              <w:rPr>
                <w:color w:val="000000" w:themeColor="text1"/>
                <w:szCs w:val="21"/>
              </w:rPr>
              <w:t>，大泄漏时隔离</w:t>
            </w:r>
            <w:r>
              <w:rPr>
                <w:color w:val="000000" w:themeColor="text1"/>
                <w:szCs w:val="21"/>
              </w:rPr>
              <w:t>300m</w:t>
            </w:r>
            <w:r>
              <w:rPr>
                <w:color w:val="000000" w:themeColor="text1"/>
                <w:szCs w:val="21"/>
              </w:rPr>
              <w:t>，严格限制出入。切断火源。建议应急处理人员戴自给正压式呼吸器，穿防静电工作服。从上风处进入现场。尽可能切断泄漏源。合理通风，加速扩散。喷雾状水稀释、溶解。构筑围堤或挖坑收容产生的大量废水。如有可能，将残余气或漏出气用排风机送至水洗塔或与塔相连的通风橱内。或使其通过三氯化铁水溶液，管路装止回装置以防溶液吸回。漏气容器要妥善处理，修复、检验后再用。</w:t>
            </w:r>
          </w:p>
        </w:tc>
      </w:tr>
    </w:tbl>
    <w:p w:rsidR="005203F9" w:rsidRDefault="00000000">
      <w:pPr>
        <w:adjustRightInd w:val="0"/>
        <w:snapToGrid w:val="0"/>
        <w:spacing w:beforeLines="50" w:before="162" w:line="360" w:lineRule="auto"/>
        <w:outlineLvl w:val="2"/>
        <w:rPr>
          <w:rFonts w:eastAsia="黑体"/>
          <w:color w:val="000000" w:themeColor="text1"/>
          <w:sz w:val="28"/>
          <w:szCs w:val="28"/>
        </w:rPr>
      </w:pPr>
      <w:r>
        <w:rPr>
          <w:rFonts w:eastAsia="黑体"/>
          <w:bCs/>
          <w:snapToGrid w:val="0"/>
          <w:color w:val="000000" w:themeColor="text1"/>
          <w:kern w:val="0"/>
          <w:sz w:val="28"/>
          <w:szCs w:val="28"/>
        </w:rPr>
        <w:t xml:space="preserve">3.1.4 </w:t>
      </w:r>
      <w:r>
        <w:rPr>
          <w:rFonts w:eastAsia="黑体"/>
          <w:bCs/>
          <w:snapToGrid w:val="0"/>
          <w:color w:val="000000" w:themeColor="text1"/>
          <w:kern w:val="0"/>
          <w:sz w:val="28"/>
          <w:szCs w:val="28"/>
        </w:rPr>
        <w:t>化学助剂、压井液</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kern w:val="0"/>
          <w:sz w:val="28"/>
          <w:szCs w:val="28"/>
        </w:rPr>
        <w:t>该公司主要采用化学堵水</w:t>
      </w:r>
      <w:r>
        <w:rPr>
          <w:rFonts w:hint="eastAsia"/>
          <w:color w:val="000000" w:themeColor="text1"/>
          <w:kern w:val="0"/>
          <w:sz w:val="28"/>
          <w:szCs w:val="28"/>
        </w:rPr>
        <w:t>调剖</w:t>
      </w:r>
      <w:r>
        <w:rPr>
          <w:color w:val="000000" w:themeColor="text1"/>
          <w:kern w:val="0"/>
          <w:sz w:val="28"/>
          <w:szCs w:val="28"/>
        </w:rPr>
        <w:t>方式，采用的化学堵剂包括</w:t>
      </w:r>
      <w:r>
        <w:rPr>
          <w:color w:val="000000" w:themeColor="text1"/>
          <w:sz w:val="28"/>
          <w:szCs w:val="28"/>
        </w:rPr>
        <w:t>新型预胶凝颗粒性堵水剂（水膨体）、高分子聚丙烯酰胺粉剂、木质素磺酸盐系列堵水剂和有机超细颗粒选择性堵剂。</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压井液主要成分为卤水。</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根据《危险化学品目录（</w:t>
      </w:r>
      <w:r>
        <w:rPr>
          <w:color w:val="000000" w:themeColor="text1"/>
          <w:sz w:val="28"/>
          <w:szCs w:val="28"/>
        </w:rPr>
        <w:t>2015</w:t>
      </w:r>
      <w:r>
        <w:rPr>
          <w:color w:val="000000" w:themeColor="text1"/>
          <w:sz w:val="28"/>
          <w:szCs w:val="28"/>
        </w:rPr>
        <w:t>版）》（安全监管总局、工业和信息化部、公安部、环境保护部、交通运输部、农业部、国家卫生计生委、质检总局、铁路局、民航局公告</w:t>
      </w:r>
      <w:r>
        <w:rPr>
          <w:color w:val="000000" w:themeColor="text1"/>
          <w:sz w:val="28"/>
          <w:szCs w:val="28"/>
        </w:rPr>
        <w:t>[2015]</w:t>
      </w:r>
      <w:r>
        <w:rPr>
          <w:color w:val="000000" w:themeColor="text1"/>
          <w:sz w:val="28"/>
          <w:szCs w:val="28"/>
        </w:rPr>
        <w:t>第</w:t>
      </w:r>
      <w:r>
        <w:rPr>
          <w:color w:val="000000" w:themeColor="text1"/>
          <w:sz w:val="28"/>
          <w:szCs w:val="28"/>
        </w:rPr>
        <w:t>5</w:t>
      </w:r>
      <w:r>
        <w:rPr>
          <w:color w:val="000000" w:themeColor="text1"/>
          <w:sz w:val="28"/>
          <w:szCs w:val="28"/>
        </w:rPr>
        <w:t>号）及《危险货物品名表》（</w:t>
      </w:r>
      <w:r>
        <w:rPr>
          <w:color w:val="000000" w:themeColor="text1"/>
          <w:sz w:val="28"/>
          <w:szCs w:val="28"/>
        </w:rPr>
        <w:t>GB12268-2012</w:t>
      </w:r>
      <w:r>
        <w:rPr>
          <w:color w:val="000000" w:themeColor="text1"/>
          <w:sz w:val="28"/>
          <w:szCs w:val="28"/>
        </w:rPr>
        <w:t>）辨识，以上化学堵剂和压井液均不属于危险化学品。</w:t>
      </w:r>
    </w:p>
    <w:p w:rsidR="005203F9"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3.1.5 </w:t>
      </w:r>
      <w:r>
        <w:rPr>
          <w:rFonts w:eastAsia="黑体"/>
          <w:bCs/>
          <w:snapToGrid w:val="0"/>
          <w:color w:val="000000" w:themeColor="text1"/>
          <w:kern w:val="0"/>
          <w:sz w:val="28"/>
          <w:szCs w:val="28"/>
        </w:rPr>
        <w:t>柴油</w:t>
      </w:r>
    </w:p>
    <w:p w:rsidR="005203F9" w:rsidRDefault="00000000">
      <w:pPr>
        <w:adjustRightInd w:val="0"/>
        <w:snapToGrid w:val="0"/>
        <w:spacing w:line="360" w:lineRule="auto"/>
        <w:ind w:firstLineChars="200" w:firstLine="488"/>
        <w:jc w:val="center"/>
        <w:rPr>
          <w:b/>
          <w:bCs/>
          <w:color w:val="000000" w:themeColor="text1"/>
          <w:sz w:val="24"/>
        </w:rPr>
      </w:pPr>
      <w:r>
        <w:rPr>
          <w:b/>
          <w:bCs/>
          <w:color w:val="000000" w:themeColor="text1"/>
          <w:sz w:val="24"/>
        </w:rPr>
        <w:t>表</w:t>
      </w:r>
      <w:r>
        <w:rPr>
          <w:b/>
          <w:bCs/>
          <w:color w:val="000000" w:themeColor="text1"/>
          <w:sz w:val="24"/>
        </w:rPr>
        <w:t xml:space="preserve">3-4 </w:t>
      </w:r>
      <w:r>
        <w:rPr>
          <w:b/>
          <w:bCs/>
          <w:color w:val="000000" w:themeColor="text1"/>
          <w:sz w:val="24"/>
        </w:rPr>
        <w:t>柴油主要危险有害特性一览表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601"/>
        <w:gridCol w:w="1773"/>
        <w:gridCol w:w="1420"/>
        <w:gridCol w:w="1133"/>
        <w:gridCol w:w="710"/>
        <w:gridCol w:w="142"/>
        <w:gridCol w:w="851"/>
        <w:gridCol w:w="1276"/>
        <w:gridCol w:w="617"/>
      </w:tblGrid>
      <w:tr w:rsidR="005203F9">
        <w:trPr>
          <w:cantSplit/>
          <w:jc w:val="center"/>
        </w:trPr>
        <w:tc>
          <w:tcPr>
            <w:tcW w:w="601" w:type="dxa"/>
            <w:vMerge w:val="restart"/>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标识</w:t>
            </w: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中文名</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柴油</w:t>
            </w:r>
          </w:p>
        </w:tc>
        <w:tc>
          <w:tcPr>
            <w:tcW w:w="1843" w:type="dxa"/>
            <w:gridSpan w:val="2"/>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CAS</w:t>
            </w:r>
          </w:p>
        </w:tc>
        <w:tc>
          <w:tcPr>
            <w:tcW w:w="2886" w:type="dxa"/>
            <w:gridSpan w:val="4"/>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无资料</w:t>
            </w:r>
          </w:p>
        </w:tc>
      </w:tr>
      <w:tr w:rsidR="005203F9">
        <w:trPr>
          <w:cantSplit/>
          <w:jc w:val="center"/>
        </w:trPr>
        <w:tc>
          <w:tcPr>
            <w:tcW w:w="601"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分子式</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无资料</w:t>
            </w:r>
          </w:p>
        </w:tc>
        <w:tc>
          <w:tcPr>
            <w:tcW w:w="1843" w:type="dxa"/>
            <w:gridSpan w:val="2"/>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危化品序号</w:t>
            </w:r>
          </w:p>
        </w:tc>
        <w:tc>
          <w:tcPr>
            <w:tcW w:w="2886" w:type="dxa"/>
            <w:gridSpan w:val="4"/>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1674</w:t>
            </w:r>
          </w:p>
        </w:tc>
      </w:tr>
      <w:tr w:rsidR="005203F9">
        <w:trPr>
          <w:cantSplit/>
          <w:jc w:val="center"/>
        </w:trPr>
        <w:tc>
          <w:tcPr>
            <w:tcW w:w="601"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分子量</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无资料</w:t>
            </w:r>
          </w:p>
        </w:tc>
        <w:tc>
          <w:tcPr>
            <w:tcW w:w="1843" w:type="dxa"/>
            <w:gridSpan w:val="2"/>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UN</w:t>
            </w:r>
            <w:r>
              <w:rPr>
                <w:color w:val="000000" w:themeColor="text1"/>
                <w:szCs w:val="21"/>
              </w:rPr>
              <w:t>编号</w:t>
            </w:r>
          </w:p>
        </w:tc>
        <w:tc>
          <w:tcPr>
            <w:tcW w:w="2886" w:type="dxa"/>
            <w:gridSpan w:val="4"/>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无资料</w:t>
            </w:r>
          </w:p>
        </w:tc>
      </w:tr>
      <w:tr w:rsidR="005203F9">
        <w:trPr>
          <w:cantSplit/>
          <w:jc w:val="center"/>
        </w:trPr>
        <w:tc>
          <w:tcPr>
            <w:tcW w:w="601" w:type="dxa"/>
            <w:vMerge w:val="restart"/>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理化性质</w:t>
            </w: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外观性状</w:t>
            </w:r>
          </w:p>
        </w:tc>
        <w:tc>
          <w:tcPr>
            <w:tcW w:w="6149" w:type="dxa"/>
            <w:gridSpan w:val="7"/>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稍有粘性的棕色液体。</w:t>
            </w:r>
          </w:p>
        </w:tc>
      </w:tr>
      <w:tr w:rsidR="005203F9">
        <w:trPr>
          <w:cantSplit/>
          <w:jc w:val="center"/>
        </w:trPr>
        <w:tc>
          <w:tcPr>
            <w:tcW w:w="601"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主要用途</w:t>
            </w:r>
          </w:p>
        </w:tc>
        <w:tc>
          <w:tcPr>
            <w:tcW w:w="6149" w:type="dxa"/>
            <w:gridSpan w:val="7"/>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用作柴油机的燃料。</w:t>
            </w:r>
          </w:p>
        </w:tc>
      </w:tr>
      <w:tr w:rsidR="005203F9">
        <w:trPr>
          <w:cantSplit/>
          <w:jc w:val="center"/>
        </w:trPr>
        <w:tc>
          <w:tcPr>
            <w:tcW w:w="601"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溶解性</w:t>
            </w:r>
          </w:p>
        </w:tc>
        <w:tc>
          <w:tcPr>
            <w:tcW w:w="6149" w:type="dxa"/>
            <w:gridSpan w:val="7"/>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无资料</w:t>
            </w:r>
          </w:p>
        </w:tc>
      </w:tr>
      <w:tr w:rsidR="005203F9">
        <w:trPr>
          <w:cantSplit/>
          <w:jc w:val="center"/>
        </w:trPr>
        <w:tc>
          <w:tcPr>
            <w:tcW w:w="601"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熔点（</w:t>
            </w:r>
            <w:r>
              <w:rPr>
                <w:color w:val="000000" w:themeColor="text1"/>
                <w:szCs w:val="21"/>
              </w:rPr>
              <w:t>℃</w:t>
            </w:r>
            <w:r>
              <w:rPr>
                <w:color w:val="000000" w:themeColor="text1"/>
                <w:szCs w:val="21"/>
              </w:rPr>
              <w:t>）</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-18</w:t>
            </w:r>
          </w:p>
        </w:tc>
        <w:tc>
          <w:tcPr>
            <w:tcW w:w="1843" w:type="dxa"/>
            <w:gridSpan w:val="2"/>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燃烧热（</w:t>
            </w:r>
            <w:r>
              <w:rPr>
                <w:color w:val="000000" w:themeColor="text1"/>
                <w:szCs w:val="21"/>
              </w:rPr>
              <w:t>kJ/mol</w:t>
            </w:r>
            <w:r>
              <w:rPr>
                <w:color w:val="000000" w:themeColor="text1"/>
                <w:szCs w:val="21"/>
              </w:rPr>
              <w:t>）</w:t>
            </w:r>
          </w:p>
        </w:tc>
        <w:tc>
          <w:tcPr>
            <w:tcW w:w="2886" w:type="dxa"/>
            <w:gridSpan w:val="4"/>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无资料</w:t>
            </w:r>
          </w:p>
        </w:tc>
      </w:tr>
      <w:tr w:rsidR="005203F9">
        <w:trPr>
          <w:cantSplit/>
          <w:jc w:val="center"/>
        </w:trPr>
        <w:tc>
          <w:tcPr>
            <w:tcW w:w="601"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沸点（</w:t>
            </w:r>
            <w:r>
              <w:rPr>
                <w:color w:val="000000" w:themeColor="text1"/>
                <w:szCs w:val="21"/>
              </w:rPr>
              <w:t>℃</w:t>
            </w:r>
            <w:r>
              <w:rPr>
                <w:color w:val="000000" w:themeColor="text1"/>
                <w:szCs w:val="21"/>
              </w:rPr>
              <w:t>）</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282-338</w:t>
            </w:r>
          </w:p>
        </w:tc>
        <w:tc>
          <w:tcPr>
            <w:tcW w:w="1843" w:type="dxa"/>
            <w:gridSpan w:val="2"/>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饱和蒸气压（</w:t>
            </w:r>
            <w:r>
              <w:rPr>
                <w:color w:val="000000" w:themeColor="text1"/>
                <w:szCs w:val="21"/>
              </w:rPr>
              <w:t>kPa</w:t>
            </w:r>
            <w:r>
              <w:rPr>
                <w:color w:val="000000" w:themeColor="text1"/>
                <w:szCs w:val="21"/>
              </w:rPr>
              <w:t>）</w:t>
            </w:r>
          </w:p>
        </w:tc>
        <w:tc>
          <w:tcPr>
            <w:tcW w:w="2886" w:type="dxa"/>
            <w:gridSpan w:val="4"/>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无资料</w:t>
            </w:r>
          </w:p>
        </w:tc>
      </w:tr>
      <w:tr w:rsidR="005203F9">
        <w:trPr>
          <w:cantSplit/>
          <w:jc w:val="center"/>
        </w:trPr>
        <w:tc>
          <w:tcPr>
            <w:tcW w:w="601"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相对密度（水</w:t>
            </w:r>
            <w:r>
              <w:rPr>
                <w:color w:val="000000" w:themeColor="text1"/>
                <w:szCs w:val="21"/>
              </w:rPr>
              <w:t>=1</w:t>
            </w:r>
            <w:r>
              <w:rPr>
                <w:color w:val="000000" w:themeColor="text1"/>
                <w:szCs w:val="21"/>
              </w:rPr>
              <w:t>）</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0.87-0.9</w:t>
            </w:r>
          </w:p>
        </w:tc>
        <w:tc>
          <w:tcPr>
            <w:tcW w:w="1843" w:type="dxa"/>
            <w:gridSpan w:val="2"/>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临界温度（</w:t>
            </w:r>
            <w:r>
              <w:rPr>
                <w:color w:val="000000" w:themeColor="text1"/>
                <w:szCs w:val="21"/>
              </w:rPr>
              <w:t>℃</w:t>
            </w:r>
            <w:r>
              <w:rPr>
                <w:color w:val="000000" w:themeColor="text1"/>
                <w:szCs w:val="21"/>
              </w:rPr>
              <w:t>）</w:t>
            </w:r>
          </w:p>
        </w:tc>
        <w:tc>
          <w:tcPr>
            <w:tcW w:w="2886" w:type="dxa"/>
            <w:gridSpan w:val="4"/>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无资料</w:t>
            </w:r>
          </w:p>
        </w:tc>
      </w:tr>
      <w:tr w:rsidR="005203F9">
        <w:trPr>
          <w:cantSplit/>
          <w:jc w:val="center"/>
        </w:trPr>
        <w:tc>
          <w:tcPr>
            <w:tcW w:w="601"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相对密度（空气</w:t>
            </w:r>
            <w:r>
              <w:rPr>
                <w:color w:val="000000" w:themeColor="text1"/>
                <w:szCs w:val="21"/>
              </w:rPr>
              <w:t>=1</w:t>
            </w:r>
            <w:r>
              <w:rPr>
                <w:color w:val="000000" w:themeColor="text1"/>
                <w:szCs w:val="21"/>
              </w:rPr>
              <w:t>）</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无资料</w:t>
            </w:r>
          </w:p>
        </w:tc>
        <w:tc>
          <w:tcPr>
            <w:tcW w:w="1843" w:type="dxa"/>
            <w:gridSpan w:val="2"/>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临界压力（</w:t>
            </w:r>
            <w:r>
              <w:rPr>
                <w:color w:val="000000" w:themeColor="text1"/>
                <w:szCs w:val="21"/>
              </w:rPr>
              <w:t>MPa</w:t>
            </w:r>
            <w:r>
              <w:rPr>
                <w:color w:val="000000" w:themeColor="text1"/>
                <w:szCs w:val="21"/>
              </w:rPr>
              <w:t>）</w:t>
            </w:r>
          </w:p>
        </w:tc>
        <w:tc>
          <w:tcPr>
            <w:tcW w:w="2886" w:type="dxa"/>
            <w:gridSpan w:val="4"/>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无资料</w:t>
            </w:r>
          </w:p>
        </w:tc>
      </w:tr>
      <w:tr w:rsidR="005203F9">
        <w:trPr>
          <w:cantSplit/>
          <w:jc w:val="center"/>
        </w:trPr>
        <w:tc>
          <w:tcPr>
            <w:tcW w:w="601" w:type="dxa"/>
            <w:vMerge w:val="restart"/>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燃烧爆炸危险性</w:t>
            </w: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燃烧性：</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易燃</w:t>
            </w:r>
          </w:p>
        </w:tc>
        <w:tc>
          <w:tcPr>
            <w:tcW w:w="1843" w:type="dxa"/>
            <w:gridSpan w:val="2"/>
            <w:vMerge w:val="restart"/>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危险特性</w:t>
            </w:r>
          </w:p>
        </w:tc>
        <w:tc>
          <w:tcPr>
            <w:tcW w:w="2886" w:type="dxa"/>
            <w:gridSpan w:val="4"/>
            <w:vMerge w:val="restart"/>
            <w:vAlign w:val="center"/>
          </w:tcPr>
          <w:p w:rsidR="005203F9" w:rsidRDefault="00000000">
            <w:pPr>
              <w:adjustRightInd w:val="0"/>
              <w:snapToGrid w:val="0"/>
              <w:spacing w:beforeLines="20" w:before="65" w:afterLines="20" w:after="65"/>
              <w:jc w:val="left"/>
              <w:rPr>
                <w:color w:val="000000" w:themeColor="text1"/>
                <w:szCs w:val="21"/>
              </w:rPr>
            </w:pPr>
            <w:r>
              <w:rPr>
                <w:color w:val="000000" w:themeColor="text1"/>
                <w:szCs w:val="21"/>
              </w:rPr>
              <w:t>遇明火、高热或与氧化剂接触，有引起燃烧爆炸的危险。若遇高热，容器内压增大，有开裂和爆炸的危险。</w:t>
            </w:r>
          </w:p>
        </w:tc>
      </w:tr>
      <w:tr w:rsidR="005203F9">
        <w:trPr>
          <w:cantSplit/>
          <w:jc w:val="center"/>
        </w:trPr>
        <w:tc>
          <w:tcPr>
            <w:tcW w:w="601"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建规火险分级</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乙</w:t>
            </w:r>
          </w:p>
        </w:tc>
        <w:tc>
          <w:tcPr>
            <w:tcW w:w="1843" w:type="dxa"/>
            <w:gridSpan w:val="2"/>
            <w:vMerge/>
            <w:vAlign w:val="center"/>
          </w:tcPr>
          <w:p w:rsidR="005203F9" w:rsidRDefault="005203F9">
            <w:pPr>
              <w:adjustRightInd w:val="0"/>
              <w:snapToGrid w:val="0"/>
              <w:spacing w:beforeLines="20" w:before="65" w:afterLines="20" w:after="65"/>
              <w:jc w:val="center"/>
              <w:rPr>
                <w:color w:val="000000" w:themeColor="text1"/>
                <w:szCs w:val="21"/>
              </w:rPr>
            </w:pPr>
          </w:p>
        </w:tc>
        <w:tc>
          <w:tcPr>
            <w:tcW w:w="2886" w:type="dxa"/>
            <w:gridSpan w:val="4"/>
            <w:vMerge/>
            <w:vAlign w:val="center"/>
          </w:tcPr>
          <w:p w:rsidR="005203F9" w:rsidRDefault="005203F9">
            <w:pPr>
              <w:adjustRightInd w:val="0"/>
              <w:snapToGrid w:val="0"/>
              <w:spacing w:beforeLines="20" w:before="65" w:afterLines="20" w:after="65"/>
              <w:jc w:val="center"/>
              <w:rPr>
                <w:color w:val="000000" w:themeColor="text1"/>
                <w:szCs w:val="21"/>
              </w:rPr>
            </w:pPr>
          </w:p>
        </w:tc>
      </w:tr>
      <w:tr w:rsidR="005203F9">
        <w:trPr>
          <w:cantSplit/>
          <w:jc w:val="center"/>
        </w:trPr>
        <w:tc>
          <w:tcPr>
            <w:tcW w:w="601"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闪点（</w:t>
            </w:r>
            <w:r>
              <w:rPr>
                <w:color w:val="000000" w:themeColor="text1"/>
                <w:szCs w:val="21"/>
              </w:rPr>
              <w:t>℃</w:t>
            </w:r>
            <w:r>
              <w:rPr>
                <w:color w:val="000000" w:themeColor="text1"/>
                <w:szCs w:val="21"/>
              </w:rPr>
              <w:t>）</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58</w:t>
            </w:r>
          </w:p>
        </w:tc>
        <w:tc>
          <w:tcPr>
            <w:tcW w:w="1843" w:type="dxa"/>
            <w:gridSpan w:val="2"/>
            <w:vMerge/>
            <w:vAlign w:val="center"/>
          </w:tcPr>
          <w:p w:rsidR="005203F9" w:rsidRDefault="005203F9">
            <w:pPr>
              <w:adjustRightInd w:val="0"/>
              <w:snapToGrid w:val="0"/>
              <w:spacing w:beforeLines="20" w:before="65" w:afterLines="20" w:after="65"/>
              <w:jc w:val="center"/>
              <w:rPr>
                <w:color w:val="000000" w:themeColor="text1"/>
                <w:szCs w:val="21"/>
              </w:rPr>
            </w:pPr>
          </w:p>
        </w:tc>
        <w:tc>
          <w:tcPr>
            <w:tcW w:w="2886" w:type="dxa"/>
            <w:gridSpan w:val="4"/>
            <w:vMerge/>
            <w:vAlign w:val="center"/>
          </w:tcPr>
          <w:p w:rsidR="005203F9" w:rsidRDefault="005203F9">
            <w:pPr>
              <w:adjustRightInd w:val="0"/>
              <w:snapToGrid w:val="0"/>
              <w:spacing w:beforeLines="20" w:before="65" w:afterLines="20" w:after="65"/>
              <w:jc w:val="center"/>
              <w:rPr>
                <w:color w:val="000000" w:themeColor="text1"/>
                <w:szCs w:val="21"/>
              </w:rPr>
            </w:pPr>
          </w:p>
        </w:tc>
      </w:tr>
      <w:tr w:rsidR="005203F9">
        <w:trPr>
          <w:cantSplit/>
          <w:jc w:val="center"/>
        </w:trPr>
        <w:tc>
          <w:tcPr>
            <w:tcW w:w="601"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引燃温度（</w:t>
            </w:r>
            <w:r>
              <w:rPr>
                <w:color w:val="000000" w:themeColor="text1"/>
                <w:szCs w:val="21"/>
              </w:rPr>
              <w:t>℃</w:t>
            </w:r>
            <w:r>
              <w:rPr>
                <w:color w:val="000000" w:themeColor="text1"/>
                <w:szCs w:val="21"/>
              </w:rPr>
              <w:t>）</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257</w:t>
            </w:r>
          </w:p>
        </w:tc>
        <w:tc>
          <w:tcPr>
            <w:tcW w:w="1843" w:type="dxa"/>
            <w:gridSpan w:val="2"/>
            <w:vMerge/>
            <w:vAlign w:val="center"/>
          </w:tcPr>
          <w:p w:rsidR="005203F9" w:rsidRDefault="005203F9">
            <w:pPr>
              <w:adjustRightInd w:val="0"/>
              <w:snapToGrid w:val="0"/>
              <w:spacing w:beforeLines="20" w:before="65" w:afterLines="20" w:after="65"/>
              <w:jc w:val="center"/>
              <w:rPr>
                <w:color w:val="000000" w:themeColor="text1"/>
                <w:szCs w:val="21"/>
              </w:rPr>
            </w:pPr>
          </w:p>
        </w:tc>
        <w:tc>
          <w:tcPr>
            <w:tcW w:w="2886" w:type="dxa"/>
            <w:gridSpan w:val="4"/>
            <w:vMerge/>
            <w:vAlign w:val="center"/>
          </w:tcPr>
          <w:p w:rsidR="005203F9" w:rsidRDefault="005203F9">
            <w:pPr>
              <w:adjustRightInd w:val="0"/>
              <w:snapToGrid w:val="0"/>
              <w:spacing w:beforeLines="20" w:before="65" w:afterLines="20" w:after="65"/>
              <w:jc w:val="center"/>
              <w:rPr>
                <w:color w:val="000000" w:themeColor="text1"/>
                <w:szCs w:val="21"/>
              </w:rPr>
            </w:pPr>
          </w:p>
        </w:tc>
      </w:tr>
      <w:tr w:rsidR="005203F9">
        <w:trPr>
          <w:cantSplit/>
          <w:jc w:val="center"/>
        </w:trPr>
        <w:tc>
          <w:tcPr>
            <w:tcW w:w="601"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爆炸下限（</w:t>
            </w:r>
            <w:r>
              <w:rPr>
                <w:color w:val="000000" w:themeColor="text1"/>
                <w:szCs w:val="21"/>
              </w:rPr>
              <w:t>V/%</w:t>
            </w:r>
            <w:r>
              <w:rPr>
                <w:color w:val="000000" w:themeColor="text1"/>
                <w:szCs w:val="21"/>
              </w:rPr>
              <w:t>）</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无资料</w:t>
            </w:r>
          </w:p>
        </w:tc>
        <w:tc>
          <w:tcPr>
            <w:tcW w:w="1843" w:type="dxa"/>
            <w:gridSpan w:val="2"/>
            <w:vMerge/>
            <w:vAlign w:val="center"/>
          </w:tcPr>
          <w:p w:rsidR="005203F9" w:rsidRDefault="005203F9">
            <w:pPr>
              <w:adjustRightInd w:val="0"/>
              <w:snapToGrid w:val="0"/>
              <w:spacing w:beforeLines="20" w:before="65" w:afterLines="20" w:after="65"/>
              <w:jc w:val="center"/>
              <w:rPr>
                <w:color w:val="000000" w:themeColor="text1"/>
                <w:szCs w:val="21"/>
              </w:rPr>
            </w:pPr>
          </w:p>
        </w:tc>
        <w:tc>
          <w:tcPr>
            <w:tcW w:w="2886" w:type="dxa"/>
            <w:gridSpan w:val="4"/>
            <w:vMerge/>
            <w:vAlign w:val="center"/>
          </w:tcPr>
          <w:p w:rsidR="005203F9" w:rsidRDefault="005203F9">
            <w:pPr>
              <w:adjustRightInd w:val="0"/>
              <w:snapToGrid w:val="0"/>
              <w:spacing w:beforeLines="20" w:before="65" w:afterLines="20" w:after="65"/>
              <w:jc w:val="center"/>
              <w:rPr>
                <w:color w:val="000000" w:themeColor="text1"/>
                <w:szCs w:val="21"/>
              </w:rPr>
            </w:pPr>
          </w:p>
        </w:tc>
      </w:tr>
      <w:tr w:rsidR="005203F9">
        <w:trPr>
          <w:cantSplit/>
          <w:jc w:val="center"/>
        </w:trPr>
        <w:tc>
          <w:tcPr>
            <w:tcW w:w="601"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爆炸上限（</w:t>
            </w:r>
            <w:r>
              <w:rPr>
                <w:color w:val="000000" w:themeColor="text1"/>
                <w:szCs w:val="21"/>
              </w:rPr>
              <w:t>V/%</w:t>
            </w:r>
            <w:r>
              <w:rPr>
                <w:color w:val="000000" w:themeColor="text1"/>
                <w:szCs w:val="21"/>
              </w:rPr>
              <w:t>）</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无资料</w:t>
            </w:r>
          </w:p>
        </w:tc>
        <w:tc>
          <w:tcPr>
            <w:tcW w:w="1843" w:type="dxa"/>
            <w:gridSpan w:val="2"/>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燃烧（分解）产物</w:t>
            </w:r>
          </w:p>
        </w:tc>
        <w:tc>
          <w:tcPr>
            <w:tcW w:w="2886" w:type="dxa"/>
            <w:gridSpan w:val="4"/>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一氧化碳、二氧化碳。</w:t>
            </w:r>
            <w:r>
              <w:rPr>
                <w:color w:val="000000" w:themeColor="text1"/>
                <w:szCs w:val="21"/>
              </w:rPr>
              <w:t>·</w:t>
            </w:r>
          </w:p>
        </w:tc>
      </w:tr>
      <w:tr w:rsidR="005203F9">
        <w:trPr>
          <w:cantSplit/>
          <w:jc w:val="center"/>
        </w:trPr>
        <w:tc>
          <w:tcPr>
            <w:tcW w:w="601"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稳定性</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稳定</w:t>
            </w:r>
          </w:p>
        </w:tc>
        <w:tc>
          <w:tcPr>
            <w:tcW w:w="113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灭火方法</w:t>
            </w:r>
          </w:p>
        </w:tc>
        <w:tc>
          <w:tcPr>
            <w:tcW w:w="3596" w:type="dxa"/>
            <w:gridSpan w:val="5"/>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消防人员须佩戴防毒面具、穿全身消防服，在上风向灭火。尽可能将容器从火场移至空旷处。喷水保持火场容器冷却，直至灭火结束。处在火场中的容器若已变色或从安全泄压装置中产生声音，必须马上撤离。灭火剂：雾状水、泡沫、干粉、二氧化碳、砂土。</w:t>
            </w:r>
          </w:p>
        </w:tc>
      </w:tr>
      <w:tr w:rsidR="005203F9">
        <w:trPr>
          <w:cantSplit/>
          <w:jc w:val="center"/>
        </w:trPr>
        <w:tc>
          <w:tcPr>
            <w:tcW w:w="601"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聚合危害</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不能出现</w:t>
            </w:r>
          </w:p>
        </w:tc>
        <w:tc>
          <w:tcPr>
            <w:tcW w:w="1985" w:type="dxa"/>
            <w:gridSpan w:val="3"/>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禁忌物</w:t>
            </w:r>
          </w:p>
        </w:tc>
        <w:tc>
          <w:tcPr>
            <w:tcW w:w="2744" w:type="dxa"/>
            <w:gridSpan w:val="3"/>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强氧化剂、卤素。</w:t>
            </w:r>
          </w:p>
        </w:tc>
      </w:tr>
      <w:tr w:rsidR="005203F9">
        <w:trPr>
          <w:cantSplit/>
          <w:jc w:val="center"/>
        </w:trPr>
        <w:tc>
          <w:tcPr>
            <w:tcW w:w="601" w:type="dxa"/>
            <w:vMerge w:val="restart"/>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包装与储运</w:t>
            </w: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危险性类别</w:t>
            </w:r>
          </w:p>
        </w:tc>
        <w:tc>
          <w:tcPr>
            <w:tcW w:w="1420"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无资料</w:t>
            </w:r>
          </w:p>
        </w:tc>
        <w:tc>
          <w:tcPr>
            <w:tcW w:w="1985" w:type="dxa"/>
            <w:gridSpan w:val="3"/>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危险货物包装标志</w:t>
            </w:r>
          </w:p>
        </w:tc>
        <w:tc>
          <w:tcPr>
            <w:tcW w:w="851"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无资料</w:t>
            </w:r>
          </w:p>
        </w:tc>
        <w:tc>
          <w:tcPr>
            <w:tcW w:w="1276"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包装类别</w:t>
            </w:r>
          </w:p>
        </w:tc>
        <w:tc>
          <w:tcPr>
            <w:tcW w:w="617"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Z01</w:t>
            </w:r>
          </w:p>
        </w:tc>
      </w:tr>
      <w:tr w:rsidR="005203F9">
        <w:trPr>
          <w:cantSplit/>
          <w:jc w:val="center"/>
        </w:trPr>
        <w:tc>
          <w:tcPr>
            <w:tcW w:w="601"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ind w:left="1490" w:hangingChars="700" w:hanging="1490"/>
              <w:jc w:val="center"/>
              <w:rPr>
                <w:color w:val="000000" w:themeColor="text1"/>
                <w:szCs w:val="21"/>
              </w:rPr>
            </w:pPr>
            <w:r>
              <w:rPr>
                <w:color w:val="000000" w:themeColor="text1"/>
                <w:szCs w:val="21"/>
              </w:rPr>
              <w:t>储运注意事项：</w:t>
            </w:r>
          </w:p>
        </w:tc>
        <w:tc>
          <w:tcPr>
            <w:tcW w:w="6149" w:type="dxa"/>
            <w:gridSpan w:val="7"/>
            <w:vAlign w:val="center"/>
          </w:tcPr>
          <w:p w:rsidR="005203F9" w:rsidRDefault="00000000">
            <w:pPr>
              <w:adjustRightInd w:val="0"/>
              <w:snapToGrid w:val="0"/>
              <w:spacing w:beforeLines="20" w:before="65" w:afterLines="20" w:after="65"/>
              <w:jc w:val="left"/>
              <w:rPr>
                <w:color w:val="000000" w:themeColor="text1"/>
                <w:szCs w:val="21"/>
              </w:rPr>
            </w:pPr>
            <w:r>
              <w:rPr>
                <w:color w:val="000000" w:themeColor="text1"/>
                <w:szCs w:val="21"/>
              </w:rPr>
              <w:t>储存注意事项：储存于阴凉、通风的库房。远离火种、热源。应与氧化剂、卤素分开存放，切忌混储。采用防爆型照明、通风设施。禁止使用易产生火花的机械设备和工具。储区应备有泄漏应急处理设备和合适的收容材料。</w:t>
            </w:r>
          </w:p>
          <w:p w:rsidR="005203F9" w:rsidRDefault="00000000">
            <w:pPr>
              <w:adjustRightInd w:val="0"/>
              <w:snapToGrid w:val="0"/>
              <w:spacing w:beforeLines="20" w:before="65" w:afterLines="20" w:after="65"/>
              <w:jc w:val="left"/>
              <w:rPr>
                <w:color w:val="000000" w:themeColor="text1"/>
                <w:szCs w:val="21"/>
              </w:rPr>
            </w:pPr>
            <w:r>
              <w:rPr>
                <w:color w:val="000000" w:themeColor="text1"/>
                <w:szCs w:val="21"/>
              </w:rPr>
              <w:t>运输注意事项：运输前应先检查包装容器是否完整、密封，运输过程中要确保容器不泄漏、不倒塌、不坠落、不损坏。运输时运输车辆应配备相应品种和数量的消防器材及泄漏应急处理设备。夏季最好早晚运输。运输时所用的槽（罐）车应有接地链，槽内可设孔隔板以减少震荡产生静电。严禁与氧化剂、卤素、食用化学品等混装混运。运输途中应防曝晒、雨淋，防高温。中途停留时应远离火种、热源、高温区。装运该物品的车辆排气管必须配备阻火装置，禁止使用易产生火花的机械设备和工具装卸。公路运输时要按规定路线行驶。</w:t>
            </w:r>
          </w:p>
        </w:tc>
      </w:tr>
      <w:tr w:rsidR="005203F9">
        <w:trPr>
          <w:cantSplit/>
          <w:jc w:val="center"/>
        </w:trPr>
        <w:tc>
          <w:tcPr>
            <w:tcW w:w="601" w:type="dxa"/>
            <w:vMerge w:val="restart"/>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毒性与健康危害性</w:t>
            </w: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接触限值</w:t>
            </w:r>
          </w:p>
        </w:tc>
        <w:tc>
          <w:tcPr>
            <w:tcW w:w="6149" w:type="dxa"/>
            <w:gridSpan w:val="7"/>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无资料</w:t>
            </w:r>
          </w:p>
        </w:tc>
      </w:tr>
      <w:tr w:rsidR="005203F9">
        <w:trPr>
          <w:cantSplit/>
          <w:jc w:val="center"/>
        </w:trPr>
        <w:tc>
          <w:tcPr>
            <w:tcW w:w="601"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毒性</w:t>
            </w:r>
          </w:p>
        </w:tc>
        <w:tc>
          <w:tcPr>
            <w:tcW w:w="6149" w:type="dxa"/>
            <w:gridSpan w:val="7"/>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无资料</w:t>
            </w:r>
          </w:p>
        </w:tc>
      </w:tr>
      <w:tr w:rsidR="005203F9">
        <w:trPr>
          <w:cantSplit/>
          <w:jc w:val="center"/>
        </w:trPr>
        <w:tc>
          <w:tcPr>
            <w:tcW w:w="601"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健康危害</w:t>
            </w:r>
          </w:p>
        </w:tc>
        <w:tc>
          <w:tcPr>
            <w:tcW w:w="6149" w:type="dxa"/>
            <w:gridSpan w:val="7"/>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皮肤接触可为主要吸收途径，可致急性肾脏损害。柴油可引起接触性皮炎、油性痤疮。吸入其雾滴或液体呛入可引起吸入性肺炎。能经胎盘进入胎儿血中。柴油废气可引起眼、鼻刺激症状，头晕及头痛。</w:t>
            </w:r>
          </w:p>
        </w:tc>
      </w:tr>
      <w:tr w:rsidR="005203F9">
        <w:trPr>
          <w:cantSplit/>
          <w:jc w:val="center"/>
        </w:trPr>
        <w:tc>
          <w:tcPr>
            <w:tcW w:w="601"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侵入途径</w:t>
            </w:r>
          </w:p>
        </w:tc>
        <w:tc>
          <w:tcPr>
            <w:tcW w:w="6149" w:type="dxa"/>
            <w:gridSpan w:val="7"/>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接触、吸入、食入</w:t>
            </w:r>
          </w:p>
        </w:tc>
      </w:tr>
      <w:tr w:rsidR="005203F9">
        <w:trPr>
          <w:cantSplit/>
          <w:jc w:val="center"/>
        </w:trPr>
        <w:tc>
          <w:tcPr>
            <w:tcW w:w="601" w:type="dxa"/>
            <w:vMerge w:val="restart"/>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lastRenderedPageBreak/>
              <w:t>急救</w:t>
            </w: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皮肤接触</w:t>
            </w:r>
          </w:p>
        </w:tc>
        <w:tc>
          <w:tcPr>
            <w:tcW w:w="6149" w:type="dxa"/>
            <w:gridSpan w:val="7"/>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立即脱去污染的衣着，用肥皂水和清水彻底冲洗皮肤。就医。</w:t>
            </w:r>
          </w:p>
        </w:tc>
      </w:tr>
      <w:tr w:rsidR="005203F9">
        <w:trPr>
          <w:cantSplit/>
          <w:jc w:val="center"/>
        </w:trPr>
        <w:tc>
          <w:tcPr>
            <w:tcW w:w="601"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眼睛接触</w:t>
            </w:r>
          </w:p>
        </w:tc>
        <w:tc>
          <w:tcPr>
            <w:tcW w:w="6149" w:type="dxa"/>
            <w:gridSpan w:val="7"/>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提起眼睑，用流动清水或生理盐水冲洗。就医。</w:t>
            </w:r>
          </w:p>
        </w:tc>
      </w:tr>
      <w:tr w:rsidR="005203F9">
        <w:trPr>
          <w:cantSplit/>
          <w:jc w:val="center"/>
        </w:trPr>
        <w:tc>
          <w:tcPr>
            <w:tcW w:w="601"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吸入</w:t>
            </w:r>
          </w:p>
        </w:tc>
        <w:tc>
          <w:tcPr>
            <w:tcW w:w="6149" w:type="dxa"/>
            <w:gridSpan w:val="7"/>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迅速脱离现场至空气新鲜处。保持呼吸道通畅。如呼吸困难，给输氧。如呼吸停止，立即进行人工呼吸。就医。</w:t>
            </w:r>
          </w:p>
        </w:tc>
      </w:tr>
      <w:tr w:rsidR="005203F9">
        <w:trPr>
          <w:cantSplit/>
          <w:jc w:val="center"/>
        </w:trPr>
        <w:tc>
          <w:tcPr>
            <w:tcW w:w="601"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食入</w:t>
            </w:r>
          </w:p>
        </w:tc>
        <w:tc>
          <w:tcPr>
            <w:tcW w:w="6149" w:type="dxa"/>
            <w:gridSpan w:val="7"/>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尽快彻底洗胃。就医。</w:t>
            </w:r>
          </w:p>
        </w:tc>
      </w:tr>
      <w:tr w:rsidR="005203F9">
        <w:trPr>
          <w:cantSplit/>
          <w:jc w:val="center"/>
        </w:trPr>
        <w:tc>
          <w:tcPr>
            <w:tcW w:w="601" w:type="dxa"/>
            <w:vMerge w:val="restart"/>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防护措施</w:t>
            </w: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工程控制</w:t>
            </w:r>
          </w:p>
        </w:tc>
        <w:tc>
          <w:tcPr>
            <w:tcW w:w="6149" w:type="dxa"/>
            <w:gridSpan w:val="7"/>
            <w:vAlign w:val="center"/>
          </w:tcPr>
          <w:p w:rsidR="005203F9" w:rsidRDefault="00000000">
            <w:pPr>
              <w:adjustRightInd w:val="0"/>
              <w:snapToGrid w:val="0"/>
              <w:spacing w:beforeLines="20" w:before="65" w:afterLines="20" w:after="65"/>
              <w:jc w:val="left"/>
              <w:rPr>
                <w:color w:val="000000" w:themeColor="text1"/>
                <w:szCs w:val="21"/>
              </w:rPr>
            </w:pPr>
            <w:r>
              <w:rPr>
                <w:color w:val="000000" w:themeColor="text1"/>
                <w:szCs w:val="21"/>
              </w:rPr>
              <w:t>密闭操作，注意通风。</w:t>
            </w:r>
          </w:p>
        </w:tc>
      </w:tr>
      <w:tr w:rsidR="005203F9">
        <w:trPr>
          <w:cantSplit/>
          <w:jc w:val="center"/>
        </w:trPr>
        <w:tc>
          <w:tcPr>
            <w:tcW w:w="601"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呼吸系统防护</w:t>
            </w:r>
          </w:p>
        </w:tc>
        <w:tc>
          <w:tcPr>
            <w:tcW w:w="6149" w:type="dxa"/>
            <w:gridSpan w:val="7"/>
            <w:vAlign w:val="center"/>
          </w:tcPr>
          <w:p w:rsidR="005203F9" w:rsidRDefault="00000000">
            <w:pPr>
              <w:adjustRightInd w:val="0"/>
              <w:snapToGrid w:val="0"/>
              <w:spacing w:beforeLines="20" w:before="65" w:afterLines="20" w:after="65"/>
              <w:jc w:val="left"/>
              <w:rPr>
                <w:color w:val="000000" w:themeColor="text1"/>
                <w:szCs w:val="21"/>
              </w:rPr>
            </w:pPr>
            <w:r>
              <w:rPr>
                <w:color w:val="000000" w:themeColor="text1"/>
                <w:szCs w:val="21"/>
              </w:rPr>
              <w:t>空气中浓度超标时，建议佩戴自吸过滤式防毒面具（半面罩）。紧急事态抢救或撤离时，应该佩戴空气呼吸器。</w:t>
            </w:r>
          </w:p>
        </w:tc>
      </w:tr>
      <w:tr w:rsidR="005203F9">
        <w:trPr>
          <w:cantSplit/>
          <w:jc w:val="center"/>
        </w:trPr>
        <w:tc>
          <w:tcPr>
            <w:tcW w:w="601"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眼睛防护</w:t>
            </w:r>
          </w:p>
        </w:tc>
        <w:tc>
          <w:tcPr>
            <w:tcW w:w="6149" w:type="dxa"/>
            <w:gridSpan w:val="7"/>
            <w:vAlign w:val="center"/>
          </w:tcPr>
          <w:p w:rsidR="005203F9" w:rsidRDefault="00000000">
            <w:pPr>
              <w:adjustRightInd w:val="0"/>
              <w:snapToGrid w:val="0"/>
              <w:spacing w:beforeLines="20" w:before="65" w:afterLines="20" w:after="65"/>
              <w:jc w:val="left"/>
              <w:rPr>
                <w:color w:val="000000" w:themeColor="text1"/>
                <w:szCs w:val="21"/>
              </w:rPr>
            </w:pPr>
            <w:r>
              <w:rPr>
                <w:color w:val="000000" w:themeColor="text1"/>
                <w:szCs w:val="21"/>
              </w:rPr>
              <w:t>戴化学安全防护眼镜。</w:t>
            </w:r>
          </w:p>
        </w:tc>
      </w:tr>
      <w:tr w:rsidR="005203F9">
        <w:trPr>
          <w:cantSplit/>
          <w:jc w:val="center"/>
        </w:trPr>
        <w:tc>
          <w:tcPr>
            <w:tcW w:w="601"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防护服</w:t>
            </w:r>
          </w:p>
        </w:tc>
        <w:tc>
          <w:tcPr>
            <w:tcW w:w="6149" w:type="dxa"/>
            <w:gridSpan w:val="7"/>
            <w:vAlign w:val="center"/>
          </w:tcPr>
          <w:p w:rsidR="005203F9" w:rsidRDefault="00000000">
            <w:pPr>
              <w:adjustRightInd w:val="0"/>
              <w:snapToGrid w:val="0"/>
              <w:spacing w:beforeLines="20" w:before="65" w:afterLines="20" w:after="65"/>
              <w:jc w:val="left"/>
              <w:rPr>
                <w:color w:val="000000" w:themeColor="text1"/>
                <w:szCs w:val="21"/>
              </w:rPr>
            </w:pPr>
            <w:r>
              <w:rPr>
                <w:color w:val="000000" w:themeColor="text1"/>
                <w:szCs w:val="21"/>
              </w:rPr>
              <w:t>穿一般作业防护服。</w:t>
            </w:r>
          </w:p>
        </w:tc>
      </w:tr>
      <w:tr w:rsidR="005203F9">
        <w:trPr>
          <w:cantSplit/>
          <w:jc w:val="center"/>
        </w:trPr>
        <w:tc>
          <w:tcPr>
            <w:tcW w:w="601"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手防护</w:t>
            </w:r>
          </w:p>
        </w:tc>
        <w:tc>
          <w:tcPr>
            <w:tcW w:w="6149" w:type="dxa"/>
            <w:gridSpan w:val="7"/>
            <w:vAlign w:val="center"/>
          </w:tcPr>
          <w:p w:rsidR="005203F9" w:rsidRDefault="00000000">
            <w:pPr>
              <w:adjustRightInd w:val="0"/>
              <w:snapToGrid w:val="0"/>
              <w:spacing w:beforeLines="20" w:before="65" w:afterLines="20" w:after="65"/>
              <w:jc w:val="left"/>
              <w:rPr>
                <w:color w:val="000000" w:themeColor="text1"/>
                <w:szCs w:val="21"/>
              </w:rPr>
            </w:pPr>
            <w:r>
              <w:rPr>
                <w:color w:val="000000" w:themeColor="text1"/>
                <w:szCs w:val="21"/>
              </w:rPr>
              <w:t>戴橡胶耐油手套。</w:t>
            </w:r>
          </w:p>
        </w:tc>
      </w:tr>
      <w:tr w:rsidR="005203F9">
        <w:trPr>
          <w:cantSplit/>
          <w:jc w:val="center"/>
        </w:trPr>
        <w:tc>
          <w:tcPr>
            <w:tcW w:w="601" w:type="dxa"/>
            <w:vMerge/>
            <w:vAlign w:val="center"/>
          </w:tcPr>
          <w:p w:rsidR="005203F9" w:rsidRDefault="005203F9">
            <w:pPr>
              <w:adjustRightInd w:val="0"/>
              <w:snapToGrid w:val="0"/>
              <w:spacing w:beforeLines="20" w:before="65" w:afterLines="20" w:after="65"/>
              <w:jc w:val="center"/>
              <w:rPr>
                <w:color w:val="000000" w:themeColor="text1"/>
                <w:szCs w:val="21"/>
              </w:rPr>
            </w:pPr>
          </w:p>
        </w:tc>
        <w:tc>
          <w:tcPr>
            <w:tcW w:w="1773"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其它</w:t>
            </w:r>
          </w:p>
        </w:tc>
        <w:tc>
          <w:tcPr>
            <w:tcW w:w="6149" w:type="dxa"/>
            <w:gridSpan w:val="7"/>
            <w:vAlign w:val="center"/>
          </w:tcPr>
          <w:p w:rsidR="005203F9" w:rsidRDefault="00000000">
            <w:pPr>
              <w:adjustRightInd w:val="0"/>
              <w:snapToGrid w:val="0"/>
              <w:spacing w:beforeLines="20" w:before="65" w:afterLines="20" w:after="65"/>
              <w:jc w:val="left"/>
              <w:rPr>
                <w:color w:val="000000" w:themeColor="text1"/>
                <w:szCs w:val="21"/>
              </w:rPr>
            </w:pPr>
            <w:r>
              <w:rPr>
                <w:color w:val="000000" w:themeColor="text1"/>
                <w:szCs w:val="21"/>
              </w:rPr>
              <w:t>工作现场严禁吸烟。避免长期反复接触。</w:t>
            </w:r>
          </w:p>
        </w:tc>
      </w:tr>
      <w:tr w:rsidR="005203F9">
        <w:trPr>
          <w:cantSplit/>
          <w:jc w:val="center"/>
        </w:trPr>
        <w:tc>
          <w:tcPr>
            <w:tcW w:w="601"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泄漏处置</w:t>
            </w:r>
          </w:p>
        </w:tc>
        <w:tc>
          <w:tcPr>
            <w:tcW w:w="7922" w:type="dxa"/>
            <w:gridSpan w:val="8"/>
            <w:vAlign w:val="center"/>
          </w:tcPr>
          <w:p w:rsidR="005203F9" w:rsidRDefault="00000000">
            <w:pPr>
              <w:adjustRightInd w:val="0"/>
              <w:snapToGrid w:val="0"/>
              <w:spacing w:beforeLines="20" w:before="65" w:afterLines="20" w:after="65"/>
              <w:jc w:val="left"/>
              <w:rPr>
                <w:color w:val="000000" w:themeColor="text1"/>
                <w:szCs w:val="21"/>
              </w:rPr>
            </w:pPr>
            <w:r>
              <w:rPr>
                <w:color w:val="000000" w:themeColor="text1"/>
                <w:szCs w:val="21"/>
              </w:rPr>
              <w:t>迅速撤离泄漏污染区人员至安全区，并进行隔离，严格限制出入。切断火源。建议应急处理人员戴自给正压式呼吸器，穿一般作业工作服。尽可能切断泄漏源。防止流入下水道、排洪沟等限制性空间。小量泄漏：用活性炭或其它惰性材料吸收。大量泄漏：构筑围堤或挖坑收容。用泵转移至槽车或专用收集器内，回收或运至废物处理场所处置。</w:t>
            </w:r>
          </w:p>
        </w:tc>
      </w:tr>
    </w:tbl>
    <w:p w:rsidR="005203F9" w:rsidRDefault="00000000">
      <w:pPr>
        <w:adjustRightInd w:val="0"/>
        <w:snapToGrid w:val="0"/>
        <w:spacing w:beforeLines="50" w:before="162"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3.1.6 </w:t>
      </w:r>
      <w:r>
        <w:rPr>
          <w:rFonts w:eastAsia="黑体"/>
          <w:bCs/>
          <w:snapToGrid w:val="0"/>
          <w:color w:val="000000" w:themeColor="text1"/>
          <w:kern w:val="0"/>
          <w:sz w:val="28"/>
          <w:szCs w:val="28"/>
        </w:rPr>
        <w:t>复合酸、盐酸</w:t>
      </w:r>
    </w:p>
    <w:p w:rsidR="005203F9" w:rsidRDefault="00000000">
      <w:pPr>
        <w:pStyle w:val="aff4"/>
        <w:spacing w:line="360" w:lineRule="auto"/>
        <w:ind w:firstLineChars="200" w:firstLine="566"/>
        <w:rPr>
          <w:color w:val="000000" w:themeColor="text1"/>
        </w:rPr>
      </w:pPr>
      <w:r>
        <w:rPr>
          <w:color w:val="000000" w:themeColor="text1"/>
        </w:rPr>
        <w:t>酸化过程中根据岩层性质，碳酸盐岩油气层的酸化主要用盐酸（</w:t>
      </w:r>
      <w:r>
        <w:rPr>
          <w:color w:val="000000" w:themeColor="text1"/>
        </w:rPr>
        <w:t>HCL</w:t>
      </w:r>
      <w:r>
        <w:rPr>
          <w:color w:val="000000" w:themeColor="text1"/>
        </w:rPr>
        <w:t>），砂岩油气层的酸化主要用复合酸，主要成分为盐酸、水和极少量氢氟酸。</w:t>
      </w:r>
    </w:p>
    <w:p w:rsidR="005203F9" w:rsidRDefault="00000000">
      <w:pPr>
        <w:adjustRightInd w:val="0"/>
        <w:snapToGrid w:val="0"/>
        <w:spacing w:line="360" w:lineRule="auto"/>
        <w:ind w:firstLineChars="200" w:firstLine="488"/>
        <w:jc w:val="center"/>
        <w:rPr>
          <w:b/>
          <w:bCs/>
          <w:color w:val="000000" w:themeColor="text1"/>
          <w:sz w:val="24"/>
        </w:rPr>
      </w:pPr>
      <w:r>
        <w:rPr>
          <w:b/>
          <w:bCs/>
          <w:color w:val="000000" w:themeColor="text1"/>
          <w:sz w:val="24"/>
        </w:rPr>
        <w:t>表</w:t>
      </w:r>
      <w:r>
        <w:rPr>
          <w:b/>
          <w:bCs/>
          <w:color w:val="000000" w:themeColor="text1"/>
          <w:sz w:val="24"/>
        </w:rPr>
        <w:t xml:space="preserve">3-5 </w:t>
      </w:r>
      <w:r>
        <w:rPr>
          <w:b/>
          <w:bCs/>
          <w:color w:val="000000" w:themeColor="text1"/>
          <w:sz w:val="24"/>
        </w:rPr>
        <w:t>盐酸主要危险有害特性一览表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383"/>
        <w:gridCol w:w="1034"/>
        <w:gridCol w:w="165"/>
        <w:gridCol w:w="167"/>
        <w:gridCol w:w="160"/>
        <w:gridCol w:w="698"/>
        <w:gridCol w:w="134"/>
        <w:gridCol w:w="1151"/>
        <w:gridCol w:w="174"/>
        <w:gridCol w:w="913"/>
        <w:gridCol w:w="741"/>
        <w:gridCol w:w="1550"/>
      </w:tblGrid>
      <w:tr w:rsidR="005203F9">
        <w:tc>
          <w:tcPr>
            <w:tcW w:w="836" w:type="pct"/>
            <w:tcBorders>
              <w:tl2br w:val="nil"/>
              <w:tr2bl w:val="nil"/>
            </w:tcBorders>
            <w:vAlign w:val="center"/>
          </w:tcPr>
          <w:p w:rsidR="005203F9" w:rsidRDefault="00000000">
            <w:pPr>
              <w:jc w:val="center"/>
              <w:rPr>
                <w:color w:val="000000" w:themeColor="text1"/>
              </w:rPr>
            </w:pPr>
            <w:r>
              <w:rPr>
                <w:color w:val="000000" w:themeColor="text1"/>
              </w:rPr>
              <w:t>中文名称</w:t>
            </w:r>
          </w:p>
        </w:tc>
        <w:tc>
          <w:tcPr>
            <w:tcW w:w="2122" w:type="pct"/>
            <w:gridSpan w:val="7"/>
            <w:tcBorders>
              <w:tl2br w:val="nil"/>
              <w:tr2bl w:val="nil"/>
            </w:tcBorders>
            <w:vAlign w:val="center"/>
          </w:tcPr>
          <w:p w:rsidR="005203F9" w:rsidRDefault="00000000">
            <w:pPr>
              <w:jc w:val="center"/>
              <w:rPr>
                <w:color w:val="000000" w:themeColor="text1"/>
              </w:rPr>
            </w:pPr>
            <w:r>
              <w:rPr>
                <w:color w:val="000000" w:themeColor="text1"/>
              </w:rPr>
              <w:t>盐酸</w:t>
            </w:r>
          </w:p>
        </w:tc>
        <w:tc>
          <w:tcPr>
            <w:tcW w:w="1105" w:type="pct"/>
            <w:gridSpan w:val="3"/>
            <w:tcBorders>
              <w:tl2br w:val="nil"/>
              <w:tr2bl w:val="nil"/>
            </w:tcBorders>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别名</w:t>
            </w:r>
          </w:p>
        </w:tc>
        <w:tc>
          <w:tcPr>
            <w:tcW w:w="937" w:type="pct"/>
            <w:tcBorders>
              <w:tl2br w:val="nil"/>
              <w:tr2bl w:val="nil"/>
            </w:tcBorders>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氢氯酸</w:t>
            </w:r>
          </w:p>
        </w:tc>
      </w:tr>
      <w:tr w:rsidR="005203F9">
        <w:tc>
          <w:tcPr>
            <w:tcW w:w="836" w:type="pct"/>
            <w:tcBorders>
              <w:tl2br w:val="nil"/>
              <w:tr2bl w:val="nil"/>
            </w:tcBorders>
            <w:vAlign w:val="center"/>
          </w:tcPr>
          <w:p w:rsidR="005203F9" w:rsidRDefault="00000000">
            <w:pPr>
              <w:jc w:val="center"/>
              <w:rPr>
                <w:color w:val="000000" w:themeColor="text1"/>
              </w:rPr>
            </w:pPr>
            <w:r>
              <w:rPr>
                <w:color w:val="000000" w:themeColor="text1"/>
              </w:rPr>
              <w:t>英文名称</w:t>
            </w:r>
          </w:p>
        </w:tc>
        <w:tc>
          <w:tcPr>
            <w:tcW w:w="2122" w:type="pct"/>
            <w:gridSpan w:val="7"/>
            <w:tcBorders>
              <w:tl2br w:val="nil"/>
              <w:tr2bl w:val="nil"/>
            </w:tcBorders>
            <w:vAlign w:val="center"/>
          </w:tcPr>
          <w:p w:rsidR="005203F9" w:rsidRDefault="00000000">
            <w:pPr>
              <w:jc w:val="center"/>
              <w:rPr>
                <w:color w:val="000000" w:themeColor="text1"/>
              </w:rPr>
            </w:pPr>
            <w:r>
              <w:rPr>
                <w:color w:val="000000" w:themeColor="text1"/>
              </w:rPr>
              <w:t>Hydrochloric acid</w:t>
            </w:r>
            <w:r>
              <w:rPr>
                <w:color w:val="000000" w:themeColor="text1"/>
              </w:rPr>
              <w:t>；</w:t>
            </w:r>
            <w:r>
              <w:rPr>
                <w:color w:val="000000" w:themeColor="text1"/>
              </w:rPr>
              <w:t>Chlorohydric acid</w:t>
            </w:r>
          </w:p>
        </w:tc>
        <w:tc>
          <w:tcPr>
            <w:tcW w:w="1105" w:type="pct"/>
            <w:gridSpan w:val="3"/>
            <w:tcBorders>
              <w:tl2br w:val="nil"/>
              <w:tr2bl w:val="nil"/>
            </w:tcBorders>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危化品序号</w:t>
            </w:r>
          </w:p>
        </w:tc>
        <w:tc>
          <w:tcPr>
            <w:tcW w:w="937" w:type="pct"/>
            <w:tcBorders>
              <w:tl2br w:val="nil"/>
              <w:tr2bl w:val="nil"/>
            </w:tcBorders>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2507</w:t>
            </w:r>
          </w:p>
        </w:tc>
      </w:tr>
      <w:tr w:rsidR="005203F9">
        <w:tc>
          <w:tcPr>
            <w:tcW w:w="836" w:type="pct"/>
            <w:tcBorders>
              <w:tl2br w:val="nil"/>
              <w:tr2bl w:val="nil"/>
            </w:tcBorders>
            <w:vAlign w:val="center"/>
          </w:tcPr>
          <w:p w:rsidR="005203F9" w:rsidRDefault="00000000">
            <w:pPr>
              <w:jc w:val="center"/>
              <w:rPr>
                <w:color w:val="000000" w:themeColor="text1"/>
              </w:rPr>
            </w:pPr>
            <w:r>
              <w:rPr>
                <w:color w:val="000000" w:themeColor="text1"/>
              </w:rPr>
              <w:t>闪点（</w:t>
            </w:r>
            <w:r>
              <w:rPr>
                <w:color w:val="000000" w:themeColor="text1"/>
              </w:rPr>
              <w:t>℃</w:t>
            </w:r>
            <w:r>
              <w:rPr>
                <w:color w:val="000000" w:themeColor="text1"/>
              </w:rPr>
              <w:t>）</w:t>
            </w:r>
          </w:p>
        </w:tc>
        <w:tc>
          <w:tcPr>
            <w:tcW w:w="2122" w:type="pct"/>
            <w:gridSpan w:val="7"/>
            <w:tcBorders>
              <w:tl2br w:val="nil"/>
              <w:tr2bl w:val="nil"/>
            </w:tcBorders>
            <w:vAlign w:val="center"/>
          </w:tcPr>
          <w:p w:rsidR="005203F9" w:rsidRDefault="00000000">
            <w:pPr>
              <w:jc w:val="center"/>
              <w:rPr>
                <w:color w:val="000000" w:themeColor="text1"/>
              </w:rPr>
            </w:pPr>
            <w:r>
              <w:rPr>
                <w:color w:val="000000" w:themeColor="text1"/>
              </w:rPr>
              <w:t>无意义</w:t>
            </w:r>
          </w:p>
        </w:tc>
        <w:tc>
          <w:tcPr>
            <w:tcW w:w="1105" w:type="pct"/>
            <w:gridSpan w:val="3"/>
            <w:tcBorders>
              <w:tl2br w:val="nil"/>
              <w:tr2bl w:val="nil"/>
            </w:tcBorders>
            <w:vAlign w:val="center"/>
          </w:tcPr>
          <w:p w:rsidR="005203F9" w:rsidRDefault="00000000">
            <w:pPr>
              <w:jc w:val="center"/>
              <w:rPr>
                <w:color w:val="000000" w:themeColor="text1"/>
              </w:rPr>
            </w:pPr>
            <w:r>
              <w:rPr>
                <w:color w:val="000000" w:themeColor="text1"/>
              </w:rPr>
              <w:t>UN</w:t>
            </w:r>
            <w:r>
              <w:rPr>
                <w:color w:val="000000" w:themeColor="text1"/>
              </w:rPr>
              <w:t>编号</w:t>
            </w:r>
          </w:p>
        </w:tc>
        <w:tc>
          <w:tcPr>
            <w:tcW w:w="937" w:type="pct"/>
            <w:tcBorders>
              <w:tl2br w:val="nil"/>
              <w:tr2bl w:val="nil"/>
            </w:tcBorders>
            <w:vAlign w:val="center"/>
          </w:tcPr>
          <w:p w:rsidR="005203F9" w:rsidRDefault="00000000">
            <w:pPr>
              <w:jc w:val="center"/>
              <w:rPr>
                <w:color w:val="000000" w:themeColor="text1"/>
              </w:rPr>
            </w:pPr>
            <w:r>
              <w:rPr>
                <w:color w:val="000000" w:themeColor="text1"/>
              </w:rPr>
              <w:t>1789</w:t>
            </w:r>
          </w:p>
        </w:tc>
      </w:tr>
      <w:tr w:rsidR="005203F9">
        <w:trPr>
          <w:trHeight w:val="270"/>
        </w:trPr>
        <w:tc>
          <w:tcPr>
            <w:tcW w:w="836" w:type="pct"/>
            <w:vMerge w:val="restart"/>
            <w:tcBorders>
              <w:tl2br w:val="nil"/>
              <w:tr2bl w:val="nil"/>
            </w:tcBorders>
            <w:vAlign w:val="center"/>
          </w:tcPr>
          <w:p w:rsidR="005203F9" w:rsidRDefault="00000000">
            <w:pPr>
              <w:jc w:val="center"/>
              <w:rPr>
                <w:color w:val="000000" w:themeColor="text1"/>
              </w:rPr>
            </w:pPr>
            <w:r>
              <w:rPr>
                <w:color w:val="000000" w:themeColor="text1"/>
              </w:rPr>
              <w:t>理化特性</w:t>
            </w:r>
          </w:p>
        </w:tc>
        <w:tc>
          <w:tcPr>
            <w:tcW w:w="725" w:type="pct"/>
            <w:gridSpan w:val="2"/>
            <w:tcBorders>
              <w:tl2br w:val="nil"/>
              <w:tr2bl w:val="nil"/>
            </w:tcBorders>
            <w:vAlign w:val="center"/>
          </w:tcPr>
          <w:p w:rsidR="005203F9" w:rsidRDefault="00000000">
            <w:pPr>
              <w:jc w:val="center"/>
              <w:rPr>
                <w:color w:val="000000" w:themeColor="text1"/>
              </w:rPr>
            </w:pPr>
            <w:r>
              <w:rPr>
                <w:color w:val="000000" w:themeColor="text1"/>
              </w:rPr>
              <w:t>外观与性状</w:t>
            </w:r>
          </w:p>
        </w:tc>
        <w:tc>
          <w:tcPr>
            <w:tcW w:w="1396" w:type="pct"/>
            <w:gridSpan w:val="5"/>
            <w:tcBorders>
              <w:tl2br w:val="nil"/>
              <w:tr2bl w:val="nil"/>
            </w:tcBorders>
            <w:vAlign w:val="center"/>
          </w:tcPr>
          <w:p w:rsidR="005203F9" w:rsidRDefault="00000000">
            <w:pPr>
              <w:jc w:val="center"/>
              <w:rPr>
                <w:color w:val="000000" w:themeColor="text1"/>
              </w:rPr>
            </w:pPr>
            <w:r>
              <w:rPr>
                <w:color w:val="000000" w:themeColor="text1"/>
              </w:rPr>
              <w:t>无色或微黄色发烟液体，有刺鼻的酸味</w:t>
            </w:r>
          </w:p>
        </w:tc>
        <w:tc>
          <w:tcPr>
            <w:tcW w:w="1105" w:type="pct"/>
            <w:gridSpan w:val="3"/>
            <w:tcBorders>
              <w:tl2br w:val="nil"/>
              <w:tr2bl w:val="nil"/>
            </w:tcBorders>
            <w:vAlign w:val="center"/>
          </w:tcPr>
          <w:p w:rsidR="005203F9" w:rsidRDefault="00000000">
            <w:pPr>
              <w:jc w:val="center"/>
              <w:rPr>
                <w:color w:val="000000" w:themeColor="text1"/>
              </w:rPr>
            </w:pPr>
            <w:r>
              <w:rPr>
                <w:color w:val="000000" w:themeColor="text1"/>
              </w:rPr>
              <w:t>熔点（</w:t>
            </w:r>
            <w:r>
              <w:rPr>
                <w:color w:val="000000" w:themeColor="text1"/>
              </w:rPr>
              <w:t>℃</w:t>
            </w:r>
            <w:r>
              <w:rPr>
                <w:color w:val="000000" w:themeColor="text1"/>
              </w:rPr>
              <w:t>）</w:t>
            </w:r>
          </w:p>
        </w:tc>
        <w:tc>
          <w:tcPr>
            <w:tcW w:w="937" w:type="pct"/>
            <w:tcBorders>
              <w:tl2br w:val="nil"/>
              <w:tr2bl w:val="nil"/>
            </w:tcBorders>
            <w:vAlign w:val="center"/>
          </w:tcPr>
          <w:p w:rsidR="005203F9" w:rsidRDefault="00000000">
            <w:pPr>
              <w:jc w:val="center"/>
              <w:rPr>
                <w:color w:val="000000" w:themeColor="text1"/>
              </w:rPr>
            </w:pPr>
            <w:r>
              <w:rPr>
                <w:color w:val="000000" w:themeColor="text1"/>
              </w:rPr>
              <w:t>-114.8</w:t>
            </w:r>
            <w:r>
              <w:rPr>
                <w:color w:val="000000" w:themeColor="text1"/>
              </w:rPr>
              <w:t>（纯）</w:t>
            </w:r>
          </w:p>
        </w:tc>
      </w:tr>
      <w:tr w:rsidR="005203F9">
        <w:trPr>
          <w:trHeight w:val="345"/>
        </w:trPr>
        <w:tc>
          <w:tcPr>
            <w:tcW w:w="836" w:type="pct"/>
            <w:vMerge/>
            <w:tcBorders>
              <w:tl2br w:val="nil"/>
              <w:tr2bl w:val="nil"/>
            </w:tcBorders>
            <w:vAlign w:val="center"/>
          </w:tcPr>
          <w:p w:rsidR="005203F9" w:rsidRDefault="005203F9">
            <w:pPr>
              <w:jc w:val="center"/>
              <w:rPr>
                <w:color w:val="000000" w:themeColor="text1"/>
              </w:rPr>
            </w:pPr>
          </w:p>
        </w:tc>
        <w:tc>
          <w:tcPr>
            <w:tcW w:w="1345" w:type="pct"/>
            <w:gridSpan w:val="5"/>
            <w:tcBorders>
              <w:tl2br w:val="nil"/>
              <w:tr2bl w:val="nil"/>
            </w:tcBorders>
            <w:vAlign w:val="center"/>
          </w:tcPr>
          <w:p w:rsidR="005203F9" w:rsidRDefault="00000000">
            <w:pPr>
              <w:jc w:val="center"/>
              <w:rPr>
                <w:color w:val="000000" w:themeColor="text1"/>
              </w:rPr>
            </w:pPr>
            <w:r>
              <w:rPr>
                <w:color w:val="000000" w:themeColor="text1"/>
              </w:rPr>
              <w:t>相对密度（水＝</w:t>
            </w:r>
            <w:r>
              <w:rPr>
                <w:color w:val="000000" w:themeColor="text1"/>
              </w:rPr>
              <w:t>1</w:t>
            </w:r>
            <w:r>
              <w:rPr>
                <w:color w:val="000000" w:themeColor="text1"/>
              </w:rPr>
              <w:t>）</w:t>
            </w:r>
          </w:p>
        </w:tc>
        <w:tc>
          <w:tcPr>
            <w:tcW w:w="777" w:type="pct"/>
            <w:gridSpan w:val="2"/>
            <w:tcBorders>
              <w:tl2br w:val="nil"/>
              <w:tr2bl w:val="nil"/>
            </w:tcBorders>
            <w:vAlign w:val="center"/>
          </w:tcPr>
          <w:p w:rsidR="005203F9" w:rsidRDefault="00000000">
            <w:pPr>
              <w:jc w:val="center"/>
              <w:rPr>
                <w:color w:val="000000" w:themeColor="text1"/>
              </w:rPr>
            </w:pPr>
            <w:r>
              <w:rPr>
                <w:color w:val="000000" w:themeColor="text1"/>
              </w:rPr>
              <w:t>1.20</w:t>
            </w:r>
          </w:p>
        </w:tc>
        <w:tc>
          <w:tcPr>
            <w:tcW w:w="1105" w:type="pct"/>
            <w:gridSpan w:val="3"/>
            <w:tcBorders>
              <w:tl2br w:val="nil"/>
              <w:tr2bl w:val="nil"/>
            </w:tcBorders>
            <w:vAlign w:val="center"/>
          </w:tcPr>
          <w:p w:rsidR="005203F9" w:rsidRDefault="00000000">
            <w:pPr>
              <w:jc w:val="center"/>
              <w:rPr>
                <w:color w:val="000000" w:themeColor="text1"/>
              </w:rPr>
            </w:pPr>
            <w:r>
              <w:rPr>
                <w:color w:val="000000" w:themeColor="text1"/>
              </w:rPr>
              <w:t>沸点（</w:t>
            </w:r>
            <w:r>
              <w:rPr>
                <w:color w:val="000000" w:themeColor="text1"/>
              </w:rPr>
              <w:t>℃</w:t>
            </w:r>
            <w:r>
              <w:rPr>
                <w:color w:val="000000" w:themeColor="text1"/>
              </w:rPr>
              <w:t>）</w:t>
            </w:r>
          </w:p>
        </w:tc>
        <w:tc>
          <w:tcPr>
            <w:tcW w:w="937" w:type="pct"/>
            <w:tcBorders>
              <w:tl2br w:val="nil"/>
              <w:tr2bl w:val="nil"/>
            </w:tcBorders>
            <w:vAlign w:val="center"/>
          </w:tcPr>
          <w:p w:rsidR="005203F9" w:rsidRDefault="00000000">
            <w:pPr>
              <w:jc w:val="center"/>
              <w:rPr>
                <w:color w:val="000000" w:themeColor="text1"/>
              </w:rPr>
            </w:pPr>
            <w:r>
              <w:rPr>
                <w:color w:val="000000" w:themeColor="text1"/>
              </w:rPr>
              <w:t>108.6</w:t>
            </w:r>
            <w:r>
              <w:rPr>
                <w:color w:val="000000" w:themeColor="text1"/>
              </w:rPr>
              <w:t>（</w:t>
            </w:r>
            <w:r>
              <w:rPr>
                <w:color w:val="000000" w:themeColor="text1"/>
              </w:rPr>
              <w:t>20</w:t>
            </w:r>
            <w:r>
              <w:rPr>
                <w:color w:val="000000" w:themeColor="text1"/>
              </w:rPr>
              <w:t>％）</w:t>
            </w:r>
          </w:p>
        </w:tc>
      </w:tr>
      <w:tr w:rsidR="005203F9">
        <w:trPr>
          <w:trHeight w:val="390"/>
        </w:trPr>
        <w:tc>
          <w:tcPr>
            <w:tcW w:w="836" w:type="pct"/>
            <w:vMerge/>
            <w:tcBorders>
              <w:tl2br w:val="nil"/>
              <w:tr2bl w:val="nil"/>
            </w:tcBorders>
            <w:vAlign w:val="center"/>
          </w:tcPr>
          <w:p w:rsidR="005203F9" w:rsidRDefault="005203F9">
            <w:pPr>
              <w:jc w:val="center"/>
              <w:rPr>
                <w:color w:val="000000" w:themeColor="text1"/>
              </w:rPr>
            </w:pPr>
          </w:p>
        </w:tc>
        <w:tc>
          <w:tcPr>
            <w:tcW w:w="1345" w:type="pct"/>
            <w:gridSpan w:val="5"/>
            <w:tcBorders>
              <w:tl2br w:val="nil"/>
              <w:tr2bl w:val="nil"/>
            </w:tcBorders>
            <w:vAlign w:val="center"/>
          </w:tcPr>
          <w:p w:rsidR="005203F9" w:rsidRDefault="00000000">
            <w:pPr>
              <w:jc w:val="center"/>
              <w:rPr>
                <w:color w:val="000000" w:themeColor="text1"/>
              </w:rPr>
            </w:pPr>
            <w:r>
              <w:rPr>
                <w:color w:val="000000" w:themeColor="text1"/>
              </w:rPr>
              <w:t>相对密度（空气＝</w:t>
            </w:r>
            <w:r>
              <w:rPr>
                <w:color w:val="000000" w:themeColor="text1"/>
              </w:rPr>
              <w:t>1</w:t>
            </w:r>
            <w:r>
              <w:rPr>
                <w:color w:val="000000" w:themeColor="text1"/>
              </w:rPr>
              <w:t>）</w:t>
            </w:r>
          </w:p>
        </w:tc>
        <w:tc>
          <w:tcPr>
            <w:tcW w:w="777" w:type="pct"/>
            <w:gridSpan w:val="2"/>
            <w:tcBorders>
              <w:tl2br w:val="nil"/>
              <w:tr2bl w:val="nil"/>
            </w:tcBorders>
            <w:vAlign w:val="center"/>
          </w:tcPr>
          <w:p w:rsidR="005203F9" w:rsidRDefault="00000000">
            <w:pPr>
              <w:jc w:val="center"/>
              <w:rPr>
                <w:color w:val="000000" w:themeColor="text1"/>
              </w:rPr>
            </w:pPr>
            <w:r>
              <w:rPr>
                <w:color w:val="000000" w:themeColor="text1"/>
              </w:rPr>
              <w:t>1.26</w:t>
            </w:r>
          </w:p>
        </w:tc>
        <w:tc>
          <w:tcPr>
            <w:tcW w:w="1105" w:type="pct"/>
            <w:gridSpan w:val="3"/>
            <w:tcBorders>
              <w:tl2br w:val="nil"/>
              <w:tr2bl w:val="nil"/>
            </w:tcBorders>
            <w:vAlign w:val="center"/>
          </w:tcPr>
          <w:p w:rsidR="005203F9" w:rsidRDefault="00000000">
            <w:pPr>
              <w:jc w:val="center"/>
              <w:rPr>
                <w:color w:val="000000" w:themeColor="text1"/>
              </w:rPr>
            </w:pPr>
            <w:r>
              <w:rPr>
                <w:color w:val="000000" w:themeColor="text1"/>
              </w:rPr>
              <w:t>饱和蒸气压（</w:t>
            </w:r>
            <w:r>
              <w:rPr>
                <w:color w:val="000000" w:themeColor="text1"/>
              </w:rPr>
              <w:t>kPa</w:t>
            </w:r>
            <w:r>
              <w:rPr>
                <w:color w:val="000000" w:themeColor="text1"/>
              </w:rPr>
              <w:t>）</w:t>
            </w:r>
          </w:p>
        </w:tc>
        <w:tc>
          <w:tcPr>
            <w:tcW w:w="937" w:type="pct"/>
            <w:tcBorders>
              <w:tl2br w:val="nil"/>
              <w:tr2bl w:val="nil"/>
            </w:tcBorders>
            <w:vAlign w:val="center"/>
          </w:tcPr>
          <w:p w:rsidR="005203F9" w:rsidRDefault="00000000">
            <w:pPr>
              <w:jc w:val="center"/>
              <w:rPr>
                <w:color w:val="000000" w:themeColor="text1"/>
              </w:rPr>
            </w:pPr>
            <w:r>
              <w:rPr>
                <w:color w:val="000000" w:themeColor="text1"/>
              </w:rPr>
              <w:t>30.66/21℃</w:t>
            </w:r>
          </w:p>
        </w:tc>
      </w:tr>
      <w:tr w:rsidR="005203F9">
        <w:trPr>
          <w:trHeight w:val="368"/>
        </w:trPr>
        <w:tc>
          <w:tcPr>
            <w:tcW w:w="836" w:type="pct"/>
            <w:vMerge/>
            <w:tcBorders>
              <w:tl2br w:val="nil"/>
              <w:tr2bl w:val="nil"/>
            </w:tcBorders>
            <w:vAlign w:val="center"/>
          </w:tcPr>
          <w:p w:rsidR="005203F9" w:rsidRDefault="005203F9">
            <w:pPr>
              <w:jc w:val="center"/>
              <w:rPr>
                <w:color w:val="000000" w:themeColor="text1"/>
              </w:rPr>
            </w:pPr>
          </w:p>
        </w:tc>
        <w:tc>
          <w:tcPr>
            <w:tcW w:w="625" w:type="pct"/>
            <w:tcBorders>
              <w:tl2br w:val="nil"/>
              <w:tr2bl w:val="nil"/>
            </w:tcBorders>
            <w:vAlign w:val="center"/>
          </w:tcPr>
          <w:p w:rsidR="005203F9" w:rsidRDefault="00000000">
            <w:pPr>
              <w:jc w:val="center"/>
              <w:rPr>
                <w:color w:val="000000" w:themeColor="text1"/>
              </w:rPr>
            </w:pPr>
            <w:r>
              <w:rPr>
                <w:color w:val="000000" w:themeColor="text1"/>
              </w:rPr>
              <w:t>溶解性</w:t>
            </w:r>
          </w:p>
        </w:tc>
        <w:tc>
          <w:tcPr>
            <w:tcW w:w="3539" w:type="pct"/>
            <w:gridSpan w:val="10"/>
            <w:tcBorders>
              <w:tl2br w:val="nil"/>
              <w:tr2bl w:val="nil"/>
            </w:tcBorders>
            <w:vAlign w:val="center"/>
          </w:tcPr>
          <w:p w:rsidR="005203F9" w:rsidRDefault="00000000">
            <w:pPr>
              <w:jc w:val="center"/>
              <w:rPr>
                <w:color w:val="000000" w:themeColor="text1"/>
              </w:rPr>
            </w:pPr>
            <w:r>
              <w:rPr>
                <w:color w:val="000000" w:themeColor="text1"/>
              </w:rPr>
              <w:t>与水混溶，溶于碱液。</w:t>
            </w:r>
          </w:p>
        </w:tc>
      </w:tr>
      <w:tr w:rsidR="005203F9">
        <w:tc>
          <w:tcPr>
            <w:tcW w:w="836" w:type="pct"/>
            <w:tcBorders>
              <w:tl2br w:val="nil"/>
              <w:tr2bl w:val="nil"/>
            </w:tcBorders>
            <w:vAlign w:val="center"/>
          </w:tcPr>
          <w:p w:rsidR="005203F9" w:rsidRDefault="00000000">
            <w:pPr>
              <w:jc w:val="center"/>
              <w:rPr>
                <w:color w:val="000000" w:themeColor="text1"/>
              </w:rPr>
            </w:pPr>
            <w:r>
              <w:rPr>
                <w:color w:val="000000" w:themeColor="text1"/>
              </w:rPr>
              <w:t>主要用途</w:t>
            </w:r>
          </w:p>
        </w:tc>
        <w:tc>
          <w:tcPr>
            <w:tcW w:w="4164" w:type="pct"/>
            <w:gridSpan w:val="11"/>
            <w:tcBorders>
              <w:tl2br w:val="nil"/>
              <w:tr2bl w:val="nil"/>
            </w:tcBorders>
            <w:vAlign w:val="center"/>
          </w:tcPr>
          <w:p w:rsidR="005203F9" w:rsidRDefault="00000000">
            <w:pPr>
              <w:jc w:val="center"/>
              <w:rPr>
                <w:color w:val="000000" w:themeColor="text1"/>
              </w:rPr>
            </w:pPr>
            <w:r>
              <w:rPr>
                <w:color w:val="000000" w:themeColor="text1"/>
              </w:rPr>
              <w:t>重要的无机化工原料，广泛用于染料、医药、食品、印染、皮革、冶金等行业。</w:t>
            </w:r>
          </w:p>
        </w:tc>
      </w:tr>
      <w:tr w:rsidR="005203F9">
        <w:tc>
          <w:tcPr>
            <w:tcW w:w="836" w:type="pct"/>
            <w:tcBorders>
              <w:tl2br w:val="nil"/>
              <w:tr2bl w:val="nil"/>
            </w:tcBorders>
            <w:vAlign w:val="center"/>
          </w:tcPr>
          <w:p w:rsidR="005203F9" w:rsidRDefault="00000000">
            <w:pPr>
              <w:jc w:val="center"/>
              <w:rPr>
                <w:color w:val="000000" w:themeColor="text1"/>
              </w:rPr>
            </w:pPr>
            <w:r>
              <w:rPr>
                <w:color w:val="000000" w:themeColor="text1"/>
              </w:rPr>
              <w:t>侵入途径</w:t>
            </w:r>
          </w:p>
        </w:tc>
        <w:tc>
          <w:tcPr>
            <w:tcW w:w="4164" w:type="pct"/>
            <w:gridSpan w:val="11"/>
            <w:tcBorders>
              <w:tl2br w:val="nil"/>
              <w:tr2bl w:val="nil"/>
            </w:tcBorders>
            <w:vAlign w:val="center"/>
          </w:tcPr>
          <w:p w:rsidR="005203F9" w:rsidRDefault="00000000">
            <w:pPr>
              <w:jc w:val="center"/>
              <w:rPr>
                <w:color w:val="000000" w:themeColor="text1"/>
              </w:rPr>
            </w:pPr>
            <w:r>
              <w:rPr>
                <w:color w:val="000000" w:themeColor="text1"/>
                <w:szCs w:val="28"/>
              </w:rPr>
              <w:t>吸入、食入、经皮吸收</w:t>
            </w:r>
          </w:p>
        </w:tc>
      </w:tr>
      <w:tr w:rsidR="005203F9">
        <w:tc>
          <w:tcPr>
            <w:tcW w:w="836" w:type="pct"/>
            <w:tcBorders>
              <w:tl2br w:val="nil"/>
              <w:tr2bl w:val="nil"/>
            </w:tcBorders>
            <w:vAlign w:val="center"/>
          </w:tcPr>
          <w:p w:rsidR="005203F9" w:rsidRDefault="00000000">
            <w:pPr>
              <w:jc w:val="center"/>
              <w:rPr>
                <w:color w:val="000000" w:themeColor="text1"/>
              </w:rPr>
            </w:pPr>
            <w:r>
              <w:rPr>
                <w:color w:val="000000" w:themeColor="text1"/>
              </w:rPr>
              <w:t>健康危害</w:t>
            </w:r>
          </w:p>
        </w:tc>
        <w:tc>
          <w:tcPr>
            <w:tcW w:w="4164" w:type="pct"/>
            <w:gridSpan w:val="11"/>
            <w:tcBorders>
              <w:tl2br w:val="nil"/>
              <w:tr2bl w:val="nil"/>
            </w:tcBorders>
            <w:vAlign w:val="center"/>
          </w:tcPr>
          <w:p w:rsidR="005203F9" w:rsidRDefault="00000000">
            <w:pPr>
              <w:jc w:val="center"/>
              <w:rPr>
                <w:color w:val="000000" w:themeColor="text1"/>
              </w:rPr>
            </w:pPr>
            <w:r>
              <w:rPr>
                <w:color w:val="000000" w:themeColor="text1"/>
              </w:rPr>
              <w:t>健康危害：接触其蒸气或烟雾，可引起急性中毒，出现眼结膜炎，鼻及口腔粘膜有烧灼感，鼻衄、齿龈出血、气管炎等。误服可引起消化道灼伤、</w:t>
            </w:r>
            <w:r>
              <w:rPr>
                <w:color w:val="000000" w:themeColor="text1"/>
              </w:rPr>
              <w:lastRenderedPageBreak/>
              <w:t>溃疡形成，有可能引起胃穿孔、腹膜炎等。眼和皮肤接触可致灼伤。慢性影响：长期接触，引起慢性鼻炎、慢性支气管炎、牙齿酸蚀症及皮肤损害。环境危害：对环境有危害，对水体和土壤可造成污染。燃爆危险：本品不燃，具强腐蚀性、强刺激性，可致人体灼伤。</w:t>
            </w:r>
          </w:p>
        </w:tc>
      </w:tr>
      <w:tr w:rsidR="005203F9">
        <w:tc>
          <w:tcPr>
            <w:tcW w:w="836" w:type="pct"/>
            <w:tcBorders>
              <w:tl2br w:val="nil"/>
              <w:tr2bl w:val="nil"/>
            </w:tcBorders>
            <w:vAlign w:val="center"/>
          </w:tcPr>
          <w:p w:rsidR="005203F9" w:rsidRDefault="00000000">
            <w:pPr>
              <w:jc w:val="center"/>
              <w:rPr>
                <w:color w:val="000000" w:themeColor="text1"/>
              </w:rPr>
            </w:pPr>
            <w:r>
              <w:rPr>
                <w:color w:val="000000" w:themeColor="text1"/>
              </w:rPr>
              <w:t>消防措施</w:t>
            </w:r>
          </w:p>
        </w:tc>
        <w:tc>
          <w:tcPr>
            <w:tcW w:w="4164" w:type="pct"/>
            <w:gridSpan w:val="11"/>
            <w:tcBorders>
              <w:tl2br w:val="nil"/>
              <w:tr2bl w:val="nil"/>
            </w:tcBorders>
            <w:vAlign w:val="center"/>
          </w:tcPr>
          <w:p w:rsidR="005203F9" w:rsidRDefault="00000000">
            <w:pPr>
              <w:jc w:val="center"/>
              <w:rPr>
                <w:color w:val="000000" w:themeColor="text1"/>
              </w:rPr>
            </w:pPr>
            <w:r>
              <w:rPr>
                <w:color w:val="000000" w:themeColor="text1"/>
              </w:rPr>
              <w:t>危险特性：能与一些活性金属粉末发生反应，放出氢气。遇氰化物能产生剧毒的氰化氢气体。与碱发生中和反应，并放出大量的热。具有较强的腐蚀性。有害燃烧产物：氯化氢。灭火方法：用碱性物质如碳酸氢钠、碳酸钠、消石灰等中和。也可用大量水扑救。</w:t>
            </w:r>
          </w:p>
        </w:tc>
      </w:tr>
      <w:tr w:rsidR="005203F9">
        <w:trPr>
          <w:trHeight w:val="411"/>
        </w:trPr>
        <w:tc>
          <w:tcPr>
            <w:tcW w:w="836" w:type="pct"/>
            <w:vMerge w:val="restart"/>
            <w:tcBorders>
              <w:tl2br w:val="nil"/>
              <w:tr2bl w:val="nil"/>
            </w:tcBorders>
            <w:vAlign w:val="center"/>
          </w:tcPr>
          <w:p w:rsidR="005203F9" w:rsidRDefault="00000000">
            <w:pPr>
              <w:jc w:val="center"/>
              <w:rPr>
                <w:color w:val="000000" w:themeColor="text1"/>
              </w:rPr>
            </w:pPr>
            <w:r>
              <w:rPr>
                <w:color w:val="000000" w:themeColor="text1"/>
              </w:rPr>
              <w:t>稳定性和反应活性</w:t>
            </w:r>
          </w:p>
        </w:tc>
        <w:tc>
          <w:tcPr>
            <w:tcW w:w="923" w:type="pct"/>
            <w:gridSpan w:val="4"/>
            <w:tcBorders>
              <w:tl2br w:val="nil"/>
              <w:tr2bl w:val="nil"/>
            </w:tcBorders>
            <w:vAlign w:val="center"/>
          </w:tcPr>
          <w:p w:rsidR="005203F9" w:rsidRDefault="00000000">
            <w:pPr>
              <w:jc w:val="center"/>
              <w:rPr>
                <w:color w:val="000000" w:themeColor="text1"/>
              </w:rPr>
            </w:pPr>
            <w:r>
              <w:rPr>
                <w:color w:val="000000" w:themeColor="text1"/>
              </w:rPr>
              <w:t>稳定性</w:t>
            </w:r>
          </w:p>
        </w:tc>
        <w:tc>
          <w:tcPr>
            <w:tcW w:w="503" w:type="pct"/>
            <w:gridSpan w:val="2"/>
            <w:tcBorders>
              <w:tl2br w:val="nil"/>
              <w:tr2bl w:val="nil"/>
            </w:tcBorders>
            <w:vAlign w:val="center"/>
          </w:tcPr>
          <w:p w:rsidR="005203F9" w:rsidRDefault="00000000">
            <w:pPr>
              <w:jc w:val="center"/>
              <w:rPr>
                <w:color w:val="000000" w:themeColor="text1"/>
              </w:rPr>
            </w:pPr>
            <w:r>
              <w:rPr>
                <w:color w:val="000000" w:themeColor="text1"/>
              </w:rPr>
              <w:t>稳定</w:t>
            </w:r>
          </w:p>
        </w:tc>
        <w:tc>
          <w:tcPr>
            <w:tcW w:w="696" w:type="pct"/>
            <w:tcBorders>
              <w:tl2br w:val="nil"/>
              <w:tr2bl w:val="nil"/>
            </w:tcBorders>
            <w:vAlign w:val="center"/>
          </w:tcPr>
          <w:p w:rsidR="005203F9" w:rsidRDefault="00000000">
            <w:pPr>
              <w:jc w:val="center"/>
              <w:rPr>
                <w:color w:val="000000" w:themeColor="text1"/>
              </w:rPr>
            </w:pPr>
            <w:r>
              <w:rPr>
                <w:color w:val="000000" w:themeColor="text1"/>
              </w:rPr>
              <w:t>聚合危害</w:t>
            </w:r>
          </w:p>
        </w:tc>
        <w:tc>
          <w:tcPr>
            <w:tcW w:w="2042" w:type="pct"/>
            <w:gridSpan w:val="4"/>
            <w:tcBorders>
              <w:tl2br w:val="nil"/>
              <w:tr2bl w:val="nil"/>
            </w:tcBorders>
            <w:vAlign w:val="center"/>
          </w:tcPr>
          <w:p w:rsidR="005203F9" w:rsidRDefault="00000000">
            <w:pPr>
              <w:jc w:val="center"/>
              <w:rPr>
                <w:color w:val="000000" w:themeColor="text1"/>
              </w:rPr>
            </w:pPr>
            <w:r>
              <w:rPr>
                <w:color w:val="000000" w:themeColor="text1"/>
              </w:rPr>
              <w:t>不聚合</w:t>
            </w:r>
          </w:p>
        </w:tc>
      </w:tr>
      <w:tr w:rsidR="005203F9">
        <w:trPr>
          <w:trHeight w:val="411"/>
        </w:trPr>
        <w:tc>
          <w:tcPr>
            <w:tcW w:w="836" w:type="pct"/>
            <w:vMerge/>
            <w:tcBorders>
              <w:tl2br w:val="nil"/>
              <w:tr2bl w:val="nil"/>
            </w:tcBorders>
            <w:vAlign w:val="center"/>
          </w:tcPr>
          <w:p w:rsidR="005203F9" w:rsidRDefault="005203F9">
            <w:pPr>
              <w:jc w:val="center"/>
              <w:rPr>
                <w:color w:val="000000" w:themeColor="text1"/>
              </w:rPr>
            </w:pPr>
          </w:p>
        </w:tc>
        <w:tc>
          <w:tcPr>
            <w:tcW w:w="923" w:type="pct"/>
            <w:gridSpan w:val="4"/>
            <w:tcBorders>
              <w:tl2br w:val="nil"/>
              <w:tr2bl w:val="nil"/>
            </w:tcBorders>
            <w:vAlign w:val="center"/>
          </w:tcPr>
          <w:p w:rsidR="005203F9" w:rsidRDefault="00000000">
            <w:pPr>
              <w:jc w:val="center"/>
              <w:rPr>
                <w:color w:val="000000" w:themeColor="text1"/>
              </w:rPr>
            </w:pPr>
            <w:r>
              <w:rPr>
                <w:color w:val="000000" w:themeColor="text1"/>
              </w:rPr>
              <w:t>避免接触条件</w:t>
            </w:r>
          </w:p>
        </w:tc>
        <w:tc>
          <w:tcPr>
            <w:tcW w:w="503" w:type="pct"/>
            <w:gridSpan w:val="2"/>
            <w:tcBorders>
              <w:tl2br w:val="nil"/>
              <w:tr2bl w:val="nil"/>
            </w:tcBorders>
            <w:vAlign w:val="center"/>
          </w:tcPr>
          <w:p w:rsidR="005203F9" w:rsidRDefault="005203F9">
            <w:pPr>
              <w:jc w:val="center"/>
              <w:rPr>
                <w:color w:val="000000" w:themeColor="text1"/>
              </w:rPr>
            </w:pPr>
          </w:p>
        </w:tc>
        <w:tc>
          <w:tcPr>
            <w:tcW w:w="696" w:type="pct"/>
            <w:tcBorders>
              <w:tl2br w:val="nil"/>
              <w:tr2bl w:val="nil"/>
            </w:tcBorders>
            <w:vAlign w:val="center"/>
          </w:tcPr>
          <w:p w:rsidR="005203F9" w:rsidRDefault="00000000">
            <w:pPr>
              <w:jc w:val="center"/>
              <w:rPr>
                <w:color w:val="000000" w:themeColor="text1"/>
              </w:rPr>
            </w:pPr>
            <w:r>
              <w:rPr>
                <w:color w:val="000000" w:themeColor="text1"/>
              </w:rPr>
              <w:t>禁配物</w:t>
            </w:r>
          </w:p>
        </w:tc>
        <w:tc>
          <w:tcPr>
            <w:tcW w:w="2042" w:type="pct"/>
            <w:gridSpan w:val="4"/>
            <w:tcBorders>
              <w:tl2br w:val="nil"/>
              <w:tr2bl w:val="nil"/>
            </w:tcBorders>
            <w:vAlign w:val="center"/>
          </w:tcPr>
          <w:p w:rsidR="005203F9" w:rsidRDefault="00000000">
            <w:pPr>
              <w:jc w:val="center"/>
              <w:rPr>
                <w:color w:val="000000" w:themeColor="text1"/>
              </w:rPr>
            </w:pPr>
            <w:r>
              <w:rPr>
                <w:color w:val="000000" w:themeColor="text1"/>
              </w:rPr>
              <w:t>碱类、胺类、碱金属、易燃或可燃物</w:t>
            </w:r>
          </w:p>
        </w:tc>
      </w:tr>
      <w:tr w:rsidR="005203F9">
        <w:tc>
          <w:tcPr>
            <w:tcW w:w="836" w:type="pct"/>
            <w:tcBorders>
              <w:tl2br w:val="nil"/>
              <w:tr2bl w:val="nil"/>
            </w:tcBorders>
            <w:vAlign w:val="center"/>
          </w:tcPr>
          <w:p w:rsidR="005203F9" w:rsidRDefault="00000000">
            <w:pPr>
              <w:jc w:val="center"/>
              <w:rPr>
                <w:color w:val="000000" w:themeColor="text1"/>
              </w:rPr>
            </w:pPr>
            <w:r>
              <w:rPr>
                <w:color w:val="000000" w:themeColor="text1"/>
              </w:rPr>
              <w:t>操作处置</w:t>
            </w:r>
          </w:p>
        </w:tc>
        <w:tc>
          <w:tcPr>
            <w:tcW w:w="4164" w:type="pct"/>
            <w:gridSpan w:val="11"/>
            <w:tcBorders>
              <w:tl2br w:val="nil"/>
              <w:tr2bl w:val="nil"/>
            </w:tcBorders>
            <w:vAlign w:val="center"/>
          </w:tcPr>
          <w:p w:rsidR="005203F9" w:rsidRDefault="00000000">
            <w:pPr>
              <w:jc w:val="center"/>
              <w:rPr>
                <w:color w:val="000000" w:themeColor="text1"/>
              </w:rPr>
            </w:pPr>
            <w:r>
              <w:rPr>
                <w:color w:val="000000" w:themeColor="text1"/>
              </w:rPr>
              <w:t>密闭操作，注意通风。操作尽可能机械化、自动化。操作人员必须经过专门培训，严格遵守操作规程。建议操作人员佩戴自吸过滤式防毒面具（全面罩），穿橡胶耐酸碱服，戴橡胶耐酸碱手套。远离易燃、可燃物。防止蒸气泄漏到工作场所空气中。避免与碱类、胺类、碱金属接触。搬动时要轻装轻卸，防止包装及容器损坏。配备泄漏应急处理设备。倒空的容器可能残留有害物。</w:t>
            </w:r>
          </w:p>
        </w:tc>
      </w:tr>
      <w:tr w:rsidR="005203F9">
        <w:tc>
          <w:tcPr>
            <w:tcW w:w="836" w:type="pct"/>
            <w:tcBorders>
              <w:tl2br w:val="nil"/>
              <w:tr2bl w:val="nil"/>
            </w:tcBorders>
            <w:vAlign w:val="center"/>
          </w:tcPr>
          <w:p w:rsidR="005203F9" w:rsidRDefault="00000000">
            <w:pPr>
              <w:jc w:val="center"/>
              <w:rPr>
                <w:color w:val="000000" w:themeColor="text1"/>
              </w:rPr>
            </w:pPr>
            <w:r>
              <w:rPr>
                <w:color w:val="000000" w:themeColor="text1"/>
              </w:rPr>
              <w:t>储存注意事项</w:t>
            </w:r>
          </w:p>
        </w:tc>
        <w:tc>
          <w:tcPr>
            <w:tcW w:w="4164" w:type="pct"/>
            <w:gridSpan w:val="11"/>
            <w:tcBorders>
              <w:tl2br w:val="nil"/>
              <w:tr2bl w:val="nil"/>
            </w:tcBorders>
            <w:vAlign w:val="center"/>
          </w:tcPr>
          <w:p w:rsidR="005203F9" w:rsidRDefault="00000000">
            <w:pPr>
              <w:jc w:val="center"/>
              <w:rPr>
                <w:color w:val="000000" w:themeColor="text1"/>
              </w:rPr>
            </w:pPr>
            <w:r>
              <w:rPr>
                <w:color w:val="000000" w:themeColor="text1"/>
              </w:rPr>
              <w:t>储存于阴凉、通风处。库温不超过</w:t>
            </w:r>
            <w:r>
              <w:rPr>
                <w:color w:val="000000" w:themeColor="text1"/>
              </w:rPr>
              <w:t>30℃</w:t>
            </w:r>
            <w:r>
              <w:rPr>
                <w:color w:val="000000" w:themeColor="text1"/>
              </w:rPr>
              <w:t>，相对湿度不超过</w:t>
            </w:r>
            <w:r>
              <w:rPr>
                <w:color w:val="000000" w:themeColor="text1"/>
              </w:rPr>
              <w:t>85%</w:t>
            </w:r>
            <w:r>
              <w:rPr>
                <w:color w:val="000000" w:themeColor="text1"/>
              </w:rPr>
              <w:t>。保持容器密封。应与碱类、胺类、碱金属、易（可）燃物分开存放，切忌混储。储区备有泄漏应急处理设备和合适的收容材料。</w:t>
            </w:r>
          </w:p>
        </w:tc>
      </w:tr>
      <w:tr w:rsidR="005203F9">
        <w:tc>
          <w:tcPr>
            <w:tcW w:w="836" w:type="pct"/>
            <w:tcBorders>
              <w:tl2br w:val="nil"/>
              <w:tr2bl w:val="nil"/>
            </w:tcBorders>
            <w:vAlign w:val="center"/>
          </w:tcPr>
          <w:p w:rsidR="005203F9" w:rsidRDefault="00000000">
            <w:pPr>
              <w:jc w:val="center"/>
              <w:rPr>
                <w:color w:val="000000" w:themeColor="text1"/>
              </w:rPr>
            </w:pPr>
            <w:r>
              <w:rPr>
                <w:color w:val="000000" w:themeColor="text1"/>
              </w:rPr>
              <w:t>运输注意事项</w:t>
            </w:r>
          </w:p>
        </w:tc>
        <w:tc>
          <w:tcPr>
            <w:tcW w:w="4164" w:type="pct"/>
            <w:gridSpan w:val="11"/>
            <w:tcBorders>
              <w:tl2br w:val="nil"/>
              <w:tr2bl w:val="nil"/>
            </w:tcBorders>
            <w:vAlign w:val="center"/>
          </w:tcPr>
          <w:p w:rsidR="005203F9" w:rsidRDefault="00000000">
            <w:pPr>
              <w:jc w:val="center"/>
              <w:rPr>
                <w:color w:val="000000" w:themeColor="text1"/>
              </w:rPr>
            </w:pPr>
            <w:r>
              <w:rPr>
                <w:color w:val="000000" w:themeColor="text1"/>
              </w:rPr>
              <w:t>本品铁路运输时限使用有橡胶衬里钢制罐车或特制塑料企业自备罐车装运，装运前需报有关部门批准。铁路运输时应严格按照铁道部《危险货物运输规则》中的危险货物配装表进行配装。起运时包装要完整，装载应稳妥。运输过程中要确保容器不泄漏、不倒塌、不坠落、不损坏。严禁与碱类、胺类、碱金属、易燃物或可燃物、食用化学品等混装混运。运输时运输车辆应配备泄漏应急处理设备。运输途中应防曝晒、雨淋，防高温。公路运输时要按规定路线行驶，勿在居民区和人口稠密区停留。</w:t>
            </w:r>
          </w:p>
        </w:tc>
      </w:tr>
      <w:tr w:rsidR="005203F9">
        <w:tc>
          <w:tcPr>
            <w:tcW w:w="836" w:type="pct"/>
            <w:tcBorders>
              <w:tl2br w:val="nil"/>
              <w:tr2bl w:val="nil"/>
            </w:tcBorders>
            <w:vAlign w:val="center"/>
          </w:tcPr>
          <w:p w:rsidR="005203F9" w:rsidRDefault="00000000">
            <w:pPr>
              <w:jc w:val="center"/>
              <w:rPr>
                <w:color w:val="000000" w:themeColor="text1"/>
              </w:rPr>
            </w:pPr>
            <w:r>
              <w:rPr>
                <w:color w:val="000000" w:themeColor="text1"/>
              </w:rPr>
              <w:t>急救措施</w:t>
            </w:r>
          </w:p>
        </w:tc>
        <w:tc>
          <w:tcPr>
            <w:tcW w:w="4164" w:type="pct"/>
            <w:gridSpan w:val="11"/>
            <w:tcBorders>
              <w:tl2br w:val="nil"/>
              <w:tr2bl w:val="nil"/>
            </w:tcBorders>
            <w:vAlign w:val="center"/>
          </w:tcPr>
          <w:p w:rsidR="005203F9" w:rsidRDefault="00000000">
            <w:pPr>
              <w:jc w:val="center"/>
              <w:rPr>
                <w:color w:val="000000" w:themeColor="text1"/>
              </w:rPr>
            </w:pPr>
            <w:r>
              <w:rPr>
                <w:color w:val="000000" w:themeColor="text1"/>
              </w:rPr>
              <w:t>皮肤接触：立即脱去污染的衣着，用大量流动清水冲洗至少</w:t>
            </w:r>
            <w:r>
              <w:rPr>
                <w:color w:val="000000" w:themeColor="text1"/>
              </w:rPr>
              <w:t>15</w:t>
            </w:r>
            <w:r>
              <w:rPr>
                <w:color w:val="000000" w:themeColor="text1"/>
              </w:rPr>
              <w:t>分钟。就医。眼睛接触：</w:t>
            </w:r>
            <w:r>
              <w:rPr>
                <w:color w:val="000000" w:themeColor="text1"/>
                <w:szCs w:val="28"/>
              </w:rPr>
              <w:t>立即翻开上下眼睑</w:t>
            </w:r>
            <w:r>
              <w:rPr>
                <w:color w:val="000000" w:themeColor="text1"/>
              </w:rPr>
              <w:t>，用大量流动清水或生理盐水彻底冲洗至少</w:t>
            </w:r>
            <w:r>
              <w:rPr>
                <w:color w:val="000000" w:themeColor="text1"/>
              </w:rPr>
              <w:t>15</w:t>
            </w:r>
            <w:r>
              <w:rPr>
                <w:color w:val="000000" w:themeColor="text1"/>
              </w:rPr>
              <w:t>分钟。就医。吸入：迅速脱离现场至空气新鲜处。保持呼吸道通畅。呼吸困难时给输氧。如呼吸停止，立即进行人工呼吸。就医。食入：用水漱口，给饮牛奶或蛋清。就医。</w:t>
            </w:r>
          </w:p>
        </w:tc>
      </w:tr>
      <w:tr w:rsidR="005203F9">
        <w:tc>
          <w:tcPr>
            <w:tcW w:w="836" w:type="pct"/>
            <w:tcBorders>
              <w:tl2br w:val="nil"/>
              <w:tr2bl w:val="nil"/>
            </w:tcBorders>
            <w:vAlign w:val="center"/>
          </w:tcPr>
          <w:p w:rsidR="005203F9" w:rsidRDefault="00000000">
            <w:pPr>
              <w:jc w:val="center"/>
              <w:rPr>
                <w:color w:val="000000" w:themeColor="text1"/>
              </w:rPr>
            </w:pPr>
            <w:r>
              <w:rPr>
                <w:color w:val="000000" w:themeColor="text1"/>
              </w:rPr>
              <w:t>泄漏应急处理及废弃处置</w:t>
            </w:r>
          </w:p>
        </w:tc>
        <w:tc>
          <w:tcPr>
            <w:tcW w:w="4164" w:type="pct"/>
            <w:gridSpan w:val="11"/>
            <w:tcBorders>
              <w:tl2br w:val="nil"/>
              <w:tr2bl w:val="nil"/>
            </w:tcBorders>
            <w:vAlign w:val="center"/>
          </w:tcPr>
          <w:p w:rsidR="005203F9" w:rsidRDefault="00000000">
            <w:pPr>
              <w:jc w:val="center"/>
              <w:rPr>
                <w:color w:val="000000" w:themeColor="text1"/>
              </w:rPr>
            </w:pPr>
            <w:r>
              <w:rPr>
                <w:color w:val="000000" w:themeColor="text1"/>
              </w:rPr>
              <w:t>处置疏散泄漏污染区人员至安全区，并进行隔离，严格限制出入。建议应急人员戴自给正压式呼吸器，穿防酸碱工作服。不要直接接触泄漏物。尽可能切断泄漏源。小量泄漏：用沙土、干燥石灰或苏打灰混合。也可以用大量水冲洗，稀释后放入废水系统。大量泄漏，构筑围堤或挖坑收容。用泵转移至槽车或专用收集器内，回收或运至废物处理场所处置。</w:t>
            </w:r>
          </w:p>
          <w:p w:rsidR="005203F9" w:rsidRDefault="00000000">
            <w:pPr>
              <w:jc w:val="center"/>
              <w:rPr>
                <w:color w:val="000000" w:themeColor="text1"/>
              </w:rPr>
            </w:pPr>
            <w:r>
              <w:rPr>
                <w:color w:val="000000" w:themeColor="text1"/>
              </w:rPr>
              <w:t>废弃处置方法：用碱液</w:t>
            </w:r>
            <w:r>
              <w:rPr>
                <w:color w:val="000000" w:themeColor="text1"/>
              </w:rPr>
              <w:t>——</w:t>
            </w:r>
            <w:r>
              <w:rPr>
                <w:color w:val="000000" w:themeColor="text1"/>
              </w:rPr>
              <w:t>石灰水中和，生成氯化钠和氯化钙，用水稀释后排入废水系统。</w:t>
            </w:r>
          </w:p>
        </w:tc>
      </w:tr>
      <w:tr w:rsidR="005203F9">
        <w:trPr>
          <w:trHeight w:val="869"/>
        </w:trPr>
        <w:tc>
          <w:tcPr>
            <w:tcW w:w="836" w:type="pct"/>
            <w:vMerge w:val="restart"/>
            <w:tcBorders>
              <w:tl2br w:val="nil"/>
              <w:tr2bl w:val="nil"/>
            </w:tcBorders>
            <w:vAlign w:val="center"/>
          </w:tcPr>
          <w:p w:rsidR="005203F9" w:rsidRDefault="00000000">
            <w:pPr>
              <w:jc w:val="center"/>
              <w:rPr>
                <w:color w:val="000000" w:themeColor="text1"/>
              </w:rPr>
            </w:pPr>
            <w:r>
              <w:rPr>
                <w:color w:val="000000" w:themeColor="text1"/>
              </w:rPr>
              <w:t>个体防护</w:t>
            </w:r>
          </w:p>
        </w:tc>
        <w:tc>
          <w:tcPr>
            <w:tcW w:w="826" w:type="pct"/>
            <w:gridSpan w:val="3"/>
            <w:tcBorders>
              <w:tl2br w:val="nil"/>
              <w:tr2bl w:val="nil"/>
            </w:tcBorders>
            <w:vAlign w:val="center"/>
          </w:tcPr>
          <w:p w:rsidR="005203F9" w:rsidRDefault="00000000">
            <w:pPr>
              <w:jc w:val="center"/>
              <w:rPr>
                <w:color w:val="000000" w:themeColor="text1"/>
              </w:rPr>
            </w:pPr>
            <w:r>
              <w:rPr>
                <w:color w:val="000000" w:themeColor="text1"/>
              </w:rPr>
              <w:t>工程控制</w:t>
            </w:r>
          </w:p>
        </w:tc>
        <w:tc>
          <w:tcPr>
            <w:tcW w:w="1401" w:type="pct"/>
            <w:gridSpan w:val="5"/>
            <w:tcBorders>
              <w:tl2br w:val="nil"/>
              <w:tr2bl w:val="nil"/>
            </w:tcBorders>
            <w:vAlign w:val="center"/>
          </w:tcPr>
          <w:p w:rsidR="005203F9" w:rsidRDefault="00000000">
            <w:pPr>
              <w:jc w:val="center"/>
              <w:rPr>
                <w:color w:val="000000" w:themeColor="text1"/>
              </w:rPr>
            </w:pPr>
            <w:r>
              <w:rPr>
                <w:color w:val="000000" w:themeColor="text1"/>
              </w:rPr>
              <w:t>密闭操作，注意通风，尽可能机械化、自动化。提供安全淋浴和洗眼设</w:t>
            </w:r>
            <w:r>
              <w:rPr>
                <w:color w:val="000000" w:themeColor="text1"/>
              </w:rPr>
              <w:lastRenderedPageBreak/>
              <w:t>备。</w:t>
            </w:r>
          </w:p>
        </w:tc>
        <w:tc>
          <w:tcPr>
            <w:tcW w:w="552" w:type="pct"/>
            <w:vMerge w:val="restart"/>
            <w:tcBorders>
              <w:tl2br w:val="nil"/>
              <w:tr2bl w:val="nil"/>
            </w:tcBorders>
            <w:vAlign w:val="center"/>
          </w:tcPr>
          <w:p w:rsidR="005203F9" w:rsidRDefault="00000000">
            <w:pPr>
              <w:jc w:val="center"/>
              <w:rPr>
                <w:color w:val="000000" w:themeColor="text1"/>
              </w:rPr>
            </w:pPr>
            <w:r>
              <w:rPr>
                <w:color w:val="000000" w:themeColor="text1"/>
              </w:rPr>
              <w:lastRenderedPageBreak/>
              <w:t>呼吸系统防护</w:t>
            </w:r>
          </w:p>
        </w:tc>
        <w:tc>
          <w:tcPr>
            <w:tcW w:w="1386" w:type="pct"/>
            <w:gridSpan w:val="2"/>
            <w:vMerge w:val="restart"/>
            <w:tcBorders>
              <w:tl2br w:val="nil"/>
              <w:tr2bl w:val="nil"/>
            </w:tcBorders>
            <w:vAlign w:val="center"/>
          </w:tcPr>
          <w:p w:rsidR="005203F9" w:rsidRDefault="00000000">
            <w:pPr>
              <w:jc w:val="center"/>
              <w:rPr>
                <w:color w:val="000000" w:themeColor="text1"/>
              </w:rPr>
            </w:pPr>
            <w:r>
              <w:rPr>
                <w:color w:val="000000" w:themeColor="text1"/>
              </w:rPr>
              <w:t>可能接触其烟雾时，佩戴自吸过滤式防毒面具（全面罩）或空气呼吸</w:t>
            </w:r>
            <w:r>
              <w:rPr>
                <w:color w:val="000000" w:themeColor="text1"/>
              </w:rPr>
              <w:lastRenderedPageBreak/>
              <w:t>器。紧急事态抢救或撤离时，建议佩戴氧气呼吸器。</w:t>
            </w:r>
          </w:p>
        </w:tc>
      </w:tr>
      <w:tr w:rsidR="005203F9">
        <w:trPr>
          <w:trHeight w:val="679"/>
        </w:trPr>
        <w:tc>
          <w:tcPr>
            <w:tcW w:w="836" w:type="pct"/>
            <w:vMerge/>
            <w:tcBorders>
              <w:tl2br w:val="nil"/>
              <w:tr2bl w:val="nil"/>
            </w:tcBorders>
            <w:vAlign w:val="center"/>
          </w:tcPr>
          <w:p w:rsidR="005203F9" w:rsidRDefault="005203F9">
            <w:pPr>
              <w:jc w:val="center"/>
              <w:rPr>
                <w:color w:val="000000" w:themeColor="text1"/>
              </w:rPr>
            </w:pPr>
          </w:p>
        </w:tc>
        <w:tc>
          <w:tcPr>
            <w:tcW w:w="826" w:type="pct"/>
            <w:gridSpan w:val="3"/>
            <w:tcBorders>
              <w:tl2br w:val="nil"/>
              <w:tr2bl w:val="nil"/>
            </w:tcBorders>
            <w:vAlign w:val="center"/>
          </w:tcPr>
          <w:p w:rsidR="005203F9" w:rsidRDefault="00000000">
            <w:pPr>
              <w:jc w:val="center"/>
              <w:rPr>
                <w:color w:val="000000" w:themeColor="text1"/>
              </w:rPr>
            </w:pPr>
            <w:r>
              <w:rPr>
                <w:color w:val="000000" w:themeColor="text1"/>
              </w:rPr>
              <w:t>最高容许浓度</w:t>
            </w:r>
            <w:r>
              <w:rPr>
                <w:color w:val="000000" w:themeColor="text1"/>
              </w:rPr>
              <w:t>MAC</w:t>
            </w:r>
            <w:r>
              <w:rPr>
                <w:color w:val="000000" w:themeColor="text1"/>
              </w:rPr>
              <w:t>（</w:t>
            </w:r>
            <w:r>
              <w:rPr>
                <w:color w:val="000000" w:themeColor="text1"/>
              </w:rPr>
              <w:t>mg/m</w:t>
            </w:r>
            <w:r>
              <w:rPr>
                <w:color w:val="000000" w:themeColor="text1"/>
                <w:vertAlign w:val="superscript"/>
              </w:rPr>
              <w:t>3</w:t>
            </w:r>
            <w:r>
              <w:rPr>
                <w:color w:val="000000" w:themeColor="text1"/>
              </w:rPr>
              <w:t>）</w:t>
            </w:r>
          </w:p>
        </w:tc>
        <w:tc>
          <w:tcPr>
            <w:tcW w:w="1401" w:type="pct"/>
            <w:gridSpan w:val="5"/>
            <w:tcBorders>
              <w:tl2br w:val="nil"/>
              <w:tr2bl w:val="nil"/>
            </w:tcBorders>
            <w:vAlign w:val="center"/>
          </w:tcPr>
          <w:p w:rsidR="005203F9" w:rsidRDefault="00000000">
            <w:pPr>
              <w:jc w:val="center"/>
              <w:rPr>
                <w:color w:val="000000" w:themeColor="text1"/>
              </w:rPr>
            </w:pPr>
            <w:r>
              <w:rPr>
                <w:color w:val="000000" w:themeColor="text1"/>
              </w:rPr>
              <w:t>中国：</w:t>
            </w:r>
            <w:r>
              <w:rPr>
                <w:color w:val="000000" w:themeColor="text1"/>
              </w:rPr>
              <w:t>15</w:t>
            </w:r>
          </w:p>
          <w:p w:rsidR="005203F9" w:rsidRDefault="00000000">
            <w:pPr>
              <w:jc w:val="center"/>
              <w:rPr>
                <w:color w:val="000000" w:themeColor="text1"/>
              </w:rPr>
            </w:pPr>
            <w:r>
              <w:rPr>
                <w:color w:val="000000" w:themeColor="text1"/>
              </w:rPr>
              <w:t>前苏联：未制定标准</w:t>
            </w:r>
          </w:p>
        </w:tc>
        <w:tc>
          <w:tcPr>
            <w:tcW w:w="552" w:type="pct"/>
            <w:vMerge/>
            <w:tcBorders>
              <w:tl2br w:val="nil"/>
              <w:tr2bl w:val="nil"/>
            </w:tcBorders>
            <w:vAlign w:val="center"/>
          </w:tcPr>
          <w:p w:rsidR="005203F9" w:rsidRDefault="005203F9">
            <w:pPr>
              <w:jc w:val="center"/>
              <w:rPr>
                <w:color w:val="000000" w:themeColor="text1"/>
              </w:rPr>
            </w:pPr>
          </w:p>
        </w:tc>
        <w:tc>
          <w:tcPr>
            <w:tcW w:w="1386" w:type="pct"/>
            <w:gridSpan w:val="2"/>
            <w:vMerge/>
            <w:tcBorders>
              <w:tl2br w:val="nil"/>
              <w:tr2bl w:val="nil"/>
            </w:tcBorders>
            <w:vAlign w:val="center"/>
          </w:tcPr>
          <w:p w:rsidR="005203F9" w:rsidRDefault="005203F9">
            <w:pPr>
              <w:jc w:val="center"/>
              <w:rPr>
                <w:color w:val="000000" w:themeColor="text1"/>
              </w:rPr>
            </w:pPr>
          </w:p>
        </w:tc>
      </w:tr>
      <w:tr w:rsidR="005203F9">
        <w:trPr>
          <w:trHeight w:val="321"/>
        </w:trPr>
        <w:tc>
          <w:tcPr>
            <w:tcW w:w="836" w:type="pct"/>
            <w:vMerge/>
            <w:tcBorders>
              <w:tl2br w:val="nil"/>
              <w:tr2bl w:val="nil"/>
            </w:tcBorders>
            <w:vAlign w:val="center"/>
          </w:tcPr>
          <w:p w:rsidR="005203F9" w:rsidRDefault="005203F9">
            <w:pPr>
              <w:jc w:val="center"/>
              <w:rPr>
                <w:color w:val="000000" w:themeColor="text1"/>
              </w:rPr>
            </w:pPr>
          </w:p>
        </w:tc>
        <w:tc>
          <w:tcPr>
            <w:tcW w:w="826" w:type="pct"/>
            <w:gridSpan w:val="3"/>
            <w:tcBorders>
              <w:tl2br w:val="nil"/>
              <w:tr2bl w:val="nil"/>
            </w:tcBorders>
            <w:vAlign w:val="center"/>
          </w:tcPr>
          <w:p w:rsidR="005203F9" w:rsidRDefault="00000000">
            <w:pPr>
              <w:jc w:val="center"/>
              <w:rPr>
                <w:color w:val="000000" w:themeColor="text1"/>
              </w:rPr>
            </w:pPr>
            <w:r>
              <w:rPr>
                <w:color w:val="000000" w:themeColor="text1"/>
              </w:rPr>
              <w:t>眼睛防护</w:t>
            </w:r>
          </w:p>
        </w:tc>
        <w:tc>
          <w:tcPr>
            <w:tcW w:w="1401" w:type="pct"/>
            <w:gridSpan w:val="5"/>
            <w:tcBorders>
              <w:tl2br w:val="nil"/>
              <w:tr2bl w:val="nil"/>
            </w:tcBorders>
            <w:vAlign w:val="center"/>
          </w:tcPr>
          <w:p w:rsidR="005203F9" w:rsidRDefault="00000000">
            <w:pPr>
              <w:jc w:val="center"/>
              <w:rPr>
                <w:color w:val="000000" w:themeColor="text1"/>
              </w:rPr>
            </w:pPr>
            <w:r>
              <w:rPr>
                <w:color w:val="000000" w:themeColor="text1"/>
              </w:rPr>
              <w:t>呼吸系统防护中已作防护。</w:t>
            </w:r>
          </w:p>
        </w:tc>
        <w:tc>
          <w:tcPr>
            <w:tcW w:w="552" w:type="pct"/>
            <w:tcBorders>
              <w:tl2br w:val="nil"/>
              <w:tr2bl w:val="nil"/>
            </w:tcBorders>
            <w:vAlign w:val="center"/>
          </w:tcPr>
          <w:p w:rsidR="005203F9" w:rsidRDefault="00000000">
            <w:pPr>
              <w:jc w:val="center"/>
              <w:rPr>
                <w:color w:val="000000" w:themeColor="text1"/>
              </w:rPr>
            </w:pPr>
            <w:r>
              <w:rPr>
                <w:color w:val="000000" w:themeColor="text1"/>
              </w:rPr>
              <w:t>身体防护</w:t>
            </w:r>
          </w:p>
        </w:tc>
        <w:tc>
          <w:tcPr>
            <w:tcW w:w="1386" w:type="pct"/>
            <w:gridSpan w:val="2"/>
            <w:tcBorders>
              <w:tl2br w:val="nil"/>
              <w:tr2bl w:val="nil"/>
            </w:tcBorders>
            <w:vAlign w:val="center"/>
          </w:tcPr>
          <w:p w:rsidR="005203F9" w:rsidRDefault="00000000">
            <w:pPr>
              <w:jc w:val="center"/>
              <w:rPr>
                <w:color w:val="000000" w:themeColor="text1"/>
              </w:rPr>
            </w:pPr>
            <w:r>
              <w:rPr>
                <w:color w:val="000000" w:themeColor="text1"/>
              </w:rPr>
              <w:t>穿橡胶耐酸碱服。</w:t>
            </w:r>
          </w:p>
        </w:tc>
      </w:tr>
      <w:tr w:rsidR="005203F9">
        <w:trPr>
          <w:trHeight w:val="240"/>
        </w:trPr>
        <w:tc>
          <w:tcPr>
            <w:tcW w:w="836" w:type="pct"/>
            <w:vMerge/>
            <w:tcBorders>
              <w:tl2br w:val="nil"/>
              <w:tr2bl w:val="nil"/>
            </w:tcBorders>
            <w:vAlign w:val="center"/>
          </w:tcPr>
          <w:p w:rsidR="005203F9" w:rsidRDefault="005203F9">
            <w:pPr>
              <w:jc w:val="center"/>
              <w:rPr>
                <w:color w:val="000000" w:themeColor="text1"/>
              </w:rPr>
            </w:pPr>
          </w:p>
        </w:tc>
        <w:tc>
          <w:tcPr>
            <w:tcW w:w="826" w:type="pct"/>
            <w:gridSpan w:val="3"/>
            <w:tcBorders>
              <w:tl2br w:val="nil"/>
              <w:tr2bl w:val="nil"/>
            </w:tcBorders>
            <w:vAlign w:val="center"/>
          </w:tcPr>
          <w:p w:rsidR="005203F9" w:rsidRDefault="00000000">
            <w:pPr>
              <w:jc w:val="center"/>
              <w:rPr>
                <w:color w:val="000000" w:themeColor="text1"/>
              </w:rPr>
            </w:pPr>
            <w:r>
              <w:rPr>
                <w:color w:val="000000" w:themeColor="text1"/>
              </w:rPr>
              <w:t>手防护</w:t>
            </w:r>
          </w:p>
        </w:tc>
        <w:tc>
          <w:tcPr>
            <w:tcW w:w="1401" w:type="pct"/>
            <w:gridSpan w:val="5"/>
            <w:tcBorders>
              <w:tl2br w:val="nil"/>
              <w:tr2bl w:val="nil"/>
            </w:tcBorders>
            <w:vAlign w:val="center"/>
          </w:tcPr>
          <w:p w:rsidR="005203F9" w:rsidRDefault="00000000">
            <w:pPr>
              <w:jc w:val="center"/>
              <w:rPr>
                <w:color w:val="000000" w:themeColor="text1"/>
              </w:rPr>
            </w:pPr>
            <w:r>
              <w:rPr>
                <w:color w:val="000000" w:themeColor="text1"/>
              </w:rPr>
              <w:t>戴橡胶耐酸碱手套。</w:t>
            </w:r>
          </w:p>
        </w:tc>
        <w:tc>
          <w:tcPr>
            <w:tcW w:w="552" w:type="pct"/>
            <w:tcBorders>
              <w:tl2br w:val="nil"/>
              <w:tr2bl w:val="nil"/>
            </w:tcBorders>
            <w:vAlign w:val="center"/>
          </w:tcPr>
          <w:p w:rsidR="005203F9" w:rsidRDefault="00000000">
            <w:pPr>
              <w:jc w:val="center"/>
              <w:rPr>
                <w:color w:val="000000" w:themeColor="text1"/>
              </w:rPr>
            </w:pPr>
            <w:r>
              <w:rPr>
                <w:color w:val="000000" w:themeColor="text1"/>
              </w:rPr>
              <w:t>其他防护</w:t>
            </w:r>
          </w:p>
        </w:tc>
        <w:tc>
          <w:tcPr>
            <w:tcW w:w="1386" w:type="pct"/>
            <w:gridSpan w:val="2"/>
            <w:tcBorders>
              <w:tl2br w:val="nil"/>
              <w:tr2bl w:val="nil"/>
            </w:tcBorders>
            <w:vAlign w:val="center"/>
          </w:tcPr>
          <w:p w:rsidR="005203F9" w:rsidRDefault="00000000">
            <w:pPr>
              <w:jc w:val="center"/>
              <w:rPr>
                <w:color w:val="000000" w:themeColor="text1"/>
              </w:rPr>
            </w:pPr>
            <w:r>
              <w:rPr>
                <w:color w:val="000000" w:themeColor="text1"/>
              </w:rPr>
              <w:t>工作现场禁止吸烟、进食和饮水。工作完毕，淋浴更衣。单独存放被毒物污染的衣物，洗后再用。保持良好的卫生习惯。</w:t>
            </w:r>
          </w:p>
        </w:tc>
      </w:tr>
    </w:tbl>
    <w:p w:rsidR="005203F9" w:rsidRDefault="00000000">
      <w:pPr>
        <w:pStyle w:val="20"/>
        <w:keepNext w:val="0"/>
        <w:keepLines w:val="0"/>
        <w:adjustRightInd w:val="0"/>
        <w:snapToGrid w:val="0"/>
        <w:spacing w:beforeLines="50" w:before="162" w:after="0" w:line="360" w:lineRule="auto"/>
        <w:rPr>
          <w:rFonts w:ascii="Times New Roman" w:hAnsi="Times New Roman"/>
          <w:color w:val="000000" w:themeColor="text1"/>
        </w:rPr>
      </w:pPr>
      <w:bookmarkStart w:id="56" w:name="_Toc659"/>
      <w:bookmarkStart w:id="57" w:name="_Toc447782516"/>
      <w:bookmarkStart w:id="58" w:name="_Toc366438843"/>
      <w:bookmarkStart w:id="59" w:name="_Toc397326901"/>
      <w:r>
        <w:rPr>
          <w:rFonts w:ascii="Times New Roman" w:hAnsi="Times New Roman"/>
          <w:b w:val="0"/>
          <w:bCs/>
          <w:color w:val="000000" w:themeColor="text1"/>
          <w:szCs w:val="32"/>
        </w:rPr>
        <w:t xml:space="preserve">3.2 </w:t>
      </w:r>
      <w:r>
        <w:rPr>
          <w:rFonts w:ascii="Times New Roman" w:hAnsi="Times New Roman"/>
          <w:b w:val="0"/>
          <w:bCs/>
          <w:color w:val="000000" w:themeColor="text1"/>
          <w:szCs w:val="32"/>
        </w:rPr>
        <w:t>主要作业流程危险性分析</w:t>
      </w:r>
      <w:bookmarkEnd w:id="56"/>
      <w:bookmarkEnd w:id="57"/>
      <w:bookmarkEnd w:id="58"/>
      <w:bookmarkEnd w:id="59"/>
    </w:p>
    <w:p w:rsidR="005203F9" w:rsidRDefault="00000000">
      <w:pPr>
        <w:adjustRightInd w:val="0"/>
        <w:snapToGrid w:val="0"/>
        <w:spacing w:line="360" w:lineRule="auto"/>
        <w:ind w:firstLineChars="200" w:firstLine="566"/>
        <w:rPr>
          <w:bCs/>
          <w:snapToGrid w:val="0"/>
          <w:color w:val="000000" w:themeColor="text1"/>
          <w:kern w:val="0"/>
          <w:sz w:val="28"/>
          <w:szCs w:val="28"/>
        </w:rPr>
      </w:pPr>
      <w:r>
        <w:rPr>
          <w:bCs/>
          <w:snapToGrid w:val="0"/>
          <w:color w:val="000000" w:themeColor="text1"/>
          <w:kern w:val="0"/>
          <w:sz w:val="28"/>
          <w:szCs w:val="28"/>
        </w:rPr>
        <w:t>胜利新大实业集团有限公司井下作业</w:t>
      </w:r>
      <w:r>
        <w:rPr>
          <w:color w:val="000000" w:themeColor="text1"/>
          <w:sz w:val="28"/>
          <w:szCs w:val="28"/>
        </w:rPr>
        <w:t>-</w:t>
      </w:r>
      <w:r>
        <w:rPr>
          <w:color w:val="000000" w:themeColor="text1"/>
          <w:sz w:val="28"/>
          <w:szCs w:val="28"/>
        </w:rPr>
        <w:t>小修作业、大修作业、侧钻、连续油杆作业、酸化、测试、堵水</w:t>
      </w:r>
      <w:r>
        <w:rPr>
          <w:color w:val="000000" w:themeColor="text1"/>
          <w:sz w:val="28"/>
          <w:szCs w:val="28"/>
        </w:rPr>
        <w:t>/</w:t>
      </w:r>
      <w:r>
        <w:rPr>
          <w:color w:val="000000" w:themeColor="text1"/>
          <w:sz w:val="28"/>
          <w:szCs w:val="28"/>
        </w:rPr>
        <w:t>调剖、特殊工艺技术服务（套管补贴、开窗）、井下复杂情况处理（打捞、堵漏）、现场试压等</w:t>
      </w:r>
      <w:r>
        <w:rPr>
          <w:bCs/>
          <w:snapToGrid w:val="0"/>
          <w:color w:val="000000" w:themeColor="text1"/>
          <w:kern w:val="0"/>
          <w:sz w:val="28"/>
          <w:szCs w:val="28"/>
        </w:rPr>
        <w:t>项目所用设备设施主要为修井机、井座、举升机、通井机、试压车、防喷器、机泵等，涉及设备设施吊装作业、搬迁作业、安装作业、大小修及侧钻作业、酸化作业、堵水</w:t>
      </w:r>
      <w:r>
        <w:rPr>
          <w:bCs/>
          <w:snapToGrid w:val="0"/>
          <w:color w:val="000000" w:themeColor="text1"/>
          <w:kern w:val="0"/>
          <w:sz w:val="28"/>
          <w:szCs w:val="28"/>
        </w:rPr>
        <w:t>/</w:t>
      </w:r>
      <w:r>
        <w:rPr>
          <w:bCs/>
          <w:snapToGrid w:val="0"/>
          <w:color w:val="000000" w:themeColor="text1"/>
          <w:kern w:val="0"/>
          <w:sz w:val="28"/>
          <w:szCs w:val="28"/>
        </w:rPr>
        <w:t>调剖作业、</w:t>
      </w:r>
      <w:r>
        <w:rPr>
          <w:color w:val="000000" w:themeColor="text1"/>
          <w:sz w:val="28"/>
          <w:szCs w:val="28"/>
        </w:rPr>
        <w:t>特殊工艺技术服务和井下复杂情况处理、连续油杆、</w:t>
      </w:r>
      <w:r>
        <w:rPr>
          <w:bCs/>
          <w:snapToGrid w:val="0"/>
          <w:color w:val="000000" w:themeColor="text1"/>
          <w:kern w:val="0"/>
          <w:sz w:val="28"/>
          <w:szCs w:val="28"/>
        </w:rPr>
        <w:t>现场试压、临时用电作业、高处作业等工艺过程。</w:t>
      </w:r>
    </w:p>
    <w:p w:rsidR="005203F9"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3.2.1 </w:t>
      </w:r>
      <w:r>
        <w:rPr>
          <w:rFonts w:eastAsia="黑体"/>
          <w:bCs/>
          <w:snapToGrid w:val="0"/>
          <w:color w:val="000000" w:themeColor="text1"/>
          <w:kern w:val="0"/>
          <w:sz w:val="28"/>
          <w:szCs w:val="28"/>
        </w:rPr>
        <w:t>吊装作业危险性分析</w:t>
      </w:r>
    </w:p>
    <w:p w:rsidR="005203F9" w:rsidRDefault="00000000">
      <w:pPr>
        <w:adjustRightInd w:val="0"/>
        <w:snapToGrid w:val="0"/>
        <w:spacing w:line="360" w:lineRule="auto"/>
        <w:ind w:firstLineChars="200" w:firstLine="566"/>
        <w:rPr>
          <w:color w:val="000000" w:themeColor="text1"/>
          <w:kern w:val="0"/>
          <w:sz w:val="28"/>
          <w:szCs w:val="28"/>
        </w:rPr>
      </w:pPr>
      <w:r>
        <w:rPr>
          <w:color w:val="000000" w:themeColor="text1"/>
          <w:sz w:val="28"/>
          <w:szCs w:val="28"/>
        </w:rPr>
        <w:t>承包商对板房、设备设施搬移前，需要对板房、设备设施进行吊运，在吊运过程中，因违章作业、起重设备的安全装置及保护措施失灵、吊车吊钩、钢丝绳、吊索具超载断裂，吊运时钢丝绳从吊钩中脱出，吊货物捆扎不牢固或作业时吊物下有人等情况，易发生起重伤害事故。</w:t>
      </w:r>
    </w:p>
    <w:p w:rsidR="005203F9"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3.2.2 </w:t>
      </w:r>
      <w:r>
        <w:rPr>
          <w:rFonts w:eastAsia="黑体"/>
          <w:bCs/>
          <w:snapToGrid w:val="0"/>
          <w:color w:val="000000" w:themeColor="text1"/>
          <w:kern w:val="0"/>
          <w:sz w:val="28"/>
          <w:szCs w:val="28"/>
        </w:rPr>
        <w:t>设备搬移过程</w:t>
      </w:r>
    </w:p>
    <w:p w:rsidR="005203F9" w:rsidRDefault="00000000">
      <w:pPr>
        <w:pStyle w:val="li"/>
        <w:adjustRightInd w:val="0"/>
        <w:snapToGrid w:val="0"/>
        <w:spacing w:line="360" w:lineRule="auto"/>
        <w:ind w:firstLine="566"/>
        <w:jc w:val="both"/>
        <w:rPr>
          <w:color w:val="000000" w:themeColor="text1"/>
          <w:kern w:val="0"/>
        </w:rPr>
      </w:pPr>
      <w:r>
        <w:rPr>
          <w:color w:val="000000" w:themeColor="text1"/>
          <w:kern w:val="0"/>
        </w:rPr>
        <w:t>车辆运输过程中，驾驶员可因道路路况不熟，精力不集中，操</w:t>
      </w:r>
      <w:r>
        <w:rPr>
          <w:color w:val="000000" w:themeColor="text1"/>
          <w:kern w:val="0"/>
        </w:rPr>
        <w:lastRenderedPageBreak/>
        <w:t>作失误等原因，造成道路交通事故。到井场后，受场地限制、车辆故障、驾驶员操作失误、现场作业人员误入视线盲区等，可造成人员伤害或设备损坏等车辆伤害事故。</w:t>
      </w:r>
    </w:p>
    <w:p w:rsidR="005203F9" w:rsidRDefault="00000000">
      <w:pPr>
        <w:pStyle w:val="li"/>
        <w:adjustRightInd w:val="0"/>
        <w:snapToGrid w:val="0"/>
        <w:spacing w:line="360" w:lineRule="auto"/>
        <w:ind w:firstLine="566"/>
        <w:jc w:val="both"/>
        <w:rPr>
          <w:color w:val="000000" w:themeColor="text1"/>
          <w:kern w:val="0"/>
        </w:rPr>
      </w:pPr>
      <w:r>
        <w:rPr>
          <w:color w:val="000000" w:themeColor="text1"/>
          <w:kern w:val="0"/>
        </w:rPr>
        <w:t>作业前或施工完毕后，安装和拆卸设备及管线时，可因用力过猛，配合不当，造成人员伤害，人员抬管线时，可能因为手滑、绊倒等原因，发生管线砸伤人员的事故。</w:t>
      </w:r>
    </w:p>
    <w:p w:rsidR="005203F9" w:rsidRDefault="00000000">
      <w:pPr>
        <w:adjustRightInd w:val="0"/>
        <w:snapToGrid w:val="0"/>
        <w:spacing w:line="360" w:lineRule="auto"/>
        <w:outlineLvl w:val="2"/>
        <w:rPr>
          <w:rFonts w:eastAsia="黑体"/>
          <w:color w:val="000000" w:themeColor="text1"/>
          <w:sz w:val="28"/>
          <w:szCs w:val="28"/>
        </w:rPr>
      </w:pPr>
      <w:r>
        <w:rPr>
          <w:rFonts w:eastAsia="黑体"/>
          <w:color w:val="000000" w:themeColor="text1"/>
          <w:kern w:val="0"/>
          <w:sz w:val="28"/>
          <w:szCs w:val="28"/>
        </w:rPr>
        <w:t xml:space="preserve">3.2.3 </w:t>
      </w:r>
      <w:r>
        <w:rPr>
          <w:rFonts w:eastAsia="黑体"/>
          <w:color w:val="000000" w:themeColor="text1"/>
          <w:kern w:val="0"/>
          <w:sz w:val="28"/>
          <w:szCs w:val="28"/>
        </w:rPr>
        <w:t>安装作业过程中危险性分析</w:t>
      </w:r>
    </w:p>
    <w:p w:rsidR="005203F9" w:rsidRDefault="00000000">
      <w:pPr>
        <w:adjustRightInd w:val="0"/>
        <w:snapToGrid w:val="0"/>
        <w:spacing w:line="360" w:lineRule="auto"/>
        <w:ind w:firstLineChars="200" w:firstLine="566"/>
        <w:rPr>
          <w:color w:val="000000" w:themeColor="text1"/>
          <w:kern w:val="0"/>
          <w:sz w:val="28"/>
          <w:szCs w:val="28"/>
        </w:rPr>
      </w:pPr>
      <w:r>
        <w:rPr>
          <w:color w:val="000000" w:themeColor="text1"/>
          <w:kern w:val="0"/>
          <w:sz w:val="28"/>
          <w:szCs w:val="28"/>
        </w:rPr>
        <w:t>本项目安装是将施工井口的防喷器拆除，放置到合适位置，然后安装上作业队的防喷器，以及高压管汇、防喷管汇等设备设施的安装，在此过程中易发生工具伤人事故，防喷器较重，易发生坠落伤人事故。防喷器安装不正确、不牢靠，发生井喷事故时，易导致事故扩大。安装设备设施时，易发生管汇坠落伤人或工具伤人事故。</w:t>
      </w:r>
    </w:p>
    <w:p w:rsidR="005203F9" w:rsidRDefault="00000000">
      <w:pPr>
        <w:adjustRightInd w:val="0"/>
        <w:snapToGrid w:val="0"/>
        <w:spacing w:line="360" w:lineRule="auto"/>
        <w:outlineLvl w:val="2"/>
        <w:rPr>
          <w:rFonts w:eastAsia="黑体"/>
          <w:color w:val="000000" w:themeColor="text1"/>
          <w:sz w:val="28"/>
          <w:szCs w:val="28"/>
        </w:rPr>
      </w:pPr>
      <w:r>
        <w:rPr>
          <w:rFonts w:eastAsia="黑体"/>
          <w:color w:val="000000" w:themeColor="text1"/>
          <w:kern w:val="0"/>
          <w:sz w:val="28"/>
          <w:szCs w:val="28"/>
        </w:rPr>
        <w:t xml:space="preserve">3.2.4 </w:t>
      </w:r>
      <w:r>
        <w:rPr>
          <w:rFonts w:eastAsia="黑体"/>
          <w:color w:val="000000" w:themeColor="text1"/>
          <w:kern w:val="0"/>
          <w:sz w:val="28"/>
          <w:szCs w:val="28"/>
        </w:rPr>
        <w:t>大小修及侧钻作业过程中危险性分析</w:t>
      </w:r>
      <w:r>
        <w:rPr>
          <w:rFonts w:eastAsia="黑体"/>
          <w:color w:val="000000" w:themeColor="text1"/>
          <w:kern w:val="0"/>
          <w:sz w:val="28"/>
          <w:szCs w:val="28"/>
        </w:rPr>
        <w:t xml:space="preserve"> </w:t>
      </w:r>
    </w:p>
    <w:p w:rsidR="005203F9" w:rsidRDefault="00000000">
      <w:pPr>
        <w:pStyle w:val="li"/>
        <w:adjustRightInd w:val="0"/>
        <w:snapToGrid w:val="0"/>
        <w:spacing w:line="360" w:lineRule="auto"/>
        <w:ind w:firstLine="566"/>
        <w:jc w:val="both"/>
        <w:rPr>
          <w:color w:val="000000" w:themeColor="text1"/>
          <w:kern w:val="0"/>
        </w:rPr>
      </w:pPr>
      <w:r>
        <w:rPr>
          <w:color w:val="000000" w:themeColor="text1"/>
          <w:kern w:val="0"/>
        </w:rPr>
        <w:t>大小修及侧钻作业过程中的主要风险包括火灾爆炸、中毒、物体打击、机械伤害、高处坠落、触电、井喷等危险有害因素，可能造成人员伤亡、设备设施损坏、施工作业周期延长、油井减产、损坏风险。</w:t>
      </w:r>
    </w:p>
    <w:p w:rsidR="005203F9" w:rsidRDefault="00000000">
      <w:pPr>
        <w:pStyle w:val="li"/>
        <w:adjustRightInd w:val="0"/>
        <w:snapToGrid w:val="0"/>
        <w:spacing w:line="360" w:lineRule="auto"/>
        <w:ind w:firstLine="566"/>
        <w:jc w:val="both"/>
        <w:rPr>
          <w:color w:val="000000" w:themeColor="text1"/>
          <w:kern w:val="0"/>
        </w:rPr>
      </w:pPr>
      <w:r>
        <w:rPr>
          <w:color w:val="000000" w:themeColor="text1"/>
          <w:kern w:val="0"/>
        </w:rPr>
        <w:t>大小修及侧钻作业设计考虑不周全；设备工具陈旧老化、性能不良；设备设施检查、维修保养不到位；安全资金投入不足，使安全管理措施落实不到位；未按规定开展安全培训，施工人员安全意识淡薄，违反操作规程，操作失误等；周围环境影响，人为破坏，以前施工遗留有隐患等因素，都可能引发大小修及侧钻作业风险事故。</w:t>
      </w:r>
    </w:p>
    <w:p w:rsidR="005203F9" w:rsidRDefault="00000000">
      <w:pPr>
        <w:pStyle w:val="li"/>
        <w:adjustRightInd w:val="0"/>
        <w:snapToGrid w:val="0"/>
        <w:spacing w:line="360" w:lineRule="auto"/>
        <w:ind w:firstLine="566"/>
        <w:jc w:val="both"/>
        <w:rPr>
          <w:color w:val="000000" w:themeColor="text1"/>
          <w:kern w:val="0"/>
        </w:rPr>
      </w:pPr>
      <w:r>
        <w:rPr>
          <w:color w:val="000000" w:themeColor="text1"/>
          <w:kern w:val="0"/>
        </w:rPr>
        <w:t>由于大小修及侧钻作业协同岗位多，施工工序复杂，所用设备工具多、修井机体积大，易造成物体打击、机械伤害、高处坠落等</w:t>
      </w:r>
      <w:r>
        <w:rPr>
          <w:color w:val="000000" w:themeColor="text1"/>
          <w:kern w:val="0"/>
        </w:rPr>
        <w:lastRenderedPageBreak/>
        <w:t>事故，造成人身伤害。尤其是作业机钢丝绳断裂、井架倒塌，对人身安全和设备的危害更大。另外，电气设备、电气开关、电缆敷设可能因接地、接零或屏护措施不完善、防护间距不够、耐压强度低、耐腐蚀性差等原因，造成漏电和人员触电伤害。</w:t>
      </w:r>
    </w:p>
    <w:p w:rsidR="005203F9" w:rsidRDefault="00000000">
      <w:pPr>
        <w:pStyle w:val="ac"/>
        <w:adjustRightInd w:val="0"/>
        <w:snapToGrid w:val="0"/>
        <w:spacing w:after="0" w:line="360" w:lineRule="auto"/>
        <w:ind w:firstLineChars="200" w:firstLine="566"/>
        <w:rPr>
          <w:color w:val="000000" w:themeColor="text1"/>
          <w:sz w:val="28"/>
        </w:rPr>
      </w:pPr>
      <w:r>
        <w:rPr>
          <w:color w:val="000000" w:themeColor="text1"/>
          <w:sz w:val="28"/>
        </w:rPr>
        <w:t>侧钻施工涉及的作业过程比较复杂，不能超越程序进行作业，开钻时设备运行状态是否正常，各气、电路控制系统是否存在漏气、漏电或接错等现象等，可能造成物体打击、机械伤害、触电、设备损害等事故；钻头、钻具、套管、工具等体积和重量都比较大，劳动强度大，在接方钻杆、起吊钻杆、装卸钻头、操作大钳、吊卡、推摆钻杆等过程中时，如钻台工作人员配合不好，容易发生物体打击、机械伤害等人身伤害事故；二层台操作人员操作不慎，也容易造成高处坠落、物体打击事故。下表层套管时，在钻台大门前扣好吊卡后，人员如不及时躲避，容易造成碰、砸、撞、挤、扭、擦伤事故。</w:t>
      </w:r>
    </w:p>
    <w:p w:rsidR="005203F9" w:rsidRDefault="00000000">
      <w:pPr>
        <w:pStyle w:val="ac"/>
        <w:adjustRightInd w:val="0"/>
        <w:snapToGrid w:val="0"/>
        <w:spacing w:after="0" w:line="360" w:lineRule="auto"/>
        <w:ind w:firstLineChars="200" w:firstLine="566"/>
        <w:rPr>
          <w:color w:val="000000" w:themeColor="text1"/>
          <w:sz w:val="28"/>
        </w:rPr>
      </w:pPr>
      <w:r>
        <w:rPr>
          <w:color w:val="000000" w:themeColor="text1"/>
          <w:sz w:val="28"/>
        </w:rPr>
        <w:t>第二次开钻的工作内容主要包括：高压试运转、下钻、钻进和起钻等。在一口井的施工中，高压试运转易造成设备损坏和人身伤亡。下钻过程可能会遇到的井下复杂情况很多，如井眼垮塌、缩径、沉砂、油气上窜、井涌等，如果司钻在操作过程中注意不够或判断失误，有可能将钻具贸然下入复杂井眼，造成卡钻、顿钻等事故；如果下钻速度快，会产生很大的激动压力，容易憋漏地层。另外，在下钻过程中，钻井大绳卡进指梁会挂坏井架或二层台，容易造成物体打击和高处坠落事故；下钻过程中，如果绞车高、低速离合器不放气，刹车失灵，可能导致顿钻重大事故；用大钳紧扣操作猫头时失误，有可能造成物体打击、机械伤害事故；在二层台工作时，有可能导致高处坠落或高处落物等人身伤害事故。</w:t>
      </w:r>
    </w:p>
    <w:p w:rsidR="005203F9" w:rsidRDefault="00000000">
      <w:pPr>
        <w:pStyle w:val="ac"/>
        <w:adjustRightInd w:val="0"/>
        <w:snapToGrid w:val="0"/>
        <w:spacing w:after="0" w:line="360" w:lineRule="auto"/>
        <w:ind w:firstLineChars="200" w:firstLine="566"/>
        <w:rPr>
          <w:color w:val="000000" w:themeColor="text1"/>
          <w:sz w:val="28"/>
        </w:rPr>
      </w:pPr>
      <w:r>
        <w:rPr>
          <w:color w:val="000000" w:themeColor="text1"/>
          <w:sz w:val="28"/>
        </w:rPr>
        <w:lastRenderedPageBreak/>
        <w:t>钻进过程中，在井浅时，因快速钻进，钻井液性能不完善，造壁性和悬浮性能差。可能造成井眼垮塌或沉砂埋钻具。井深时，可能会遇到地层压力异常，造成井漏、井涌、井喷以及井喷失控着火等严重事故。</w:t>
      </w:r>
    </w:p>
    <w:p w:rsidR="005203F9" w:rsidRDefault="00000000">
      <w:pPr>
        <w:pStyle w:val="ac"/>
        <w:adjustRightInd w:val="0"/>
        <w:snapToGrid w:val="0"/>
        <w:spacing w:after="0" w:line="360" w:lineRule="auto"/>
        <w:ind w:firstLineChars="200" w:firstLine="566"/>
        <w:rPr>
          <w:color w:val="000000" w:themeColor="text1"/>
          <w:sz w:val="28"/>
        </w:rPr>
      </w:pPr>
      <w:r>
        <w:rPr>
          <w:color w:val="000000" w:themeColor="text1"/>
          <w:sz w:val="28"/>
        </w:rPr>
        <w:t>起钻过程中，由于井下情况复杂，处理不当，可能引起上提遇卡、转盘憋劲大、打倒车、灌不进钻井液等情况。起钻速度快或钻头泥包，导致拔活塞，容易诱发井塌、井漏、油气水侵、井涌以及井喷和井喷失控事故；起钻过程中，如果绞车高、低速离合器不放气，防碰天车失灵，处理不当可能导致顶天车的恶性事故；在起钻过程中，如果司钻失误或与井口工作人员配合不当，可能造成单吊环起钻、崩砸井口工具、顶天车等事故的发生，可能导致一人或多人死亡的重大事故；井架工二层台操作时，容易发生高处坠落或高处落物伤人事故。</w:t>
      </w:r>
    </w:p>
    <w:p w:rsidR="005203F9" w:rsidRDefault="00000000">
      <w:pPr>
        <w:pStyle w:val="ac"/>
        <w:adjustRightInd w:val="0"/>
        <w:snapToGrid w:val="0"/>
        <w:spacing w:after="0" w:line="360" w:lineRule="auto"/>
        <w:ind w:firstLineChars="200" w:firstLine="566"/>
        <w:rPr>
          <w:color w:val="000000" w:themeColor="text1"/>
          <w:sz w:val="28"/>
        </w:rPr>
      </w:pPr>
      <w:r>
        <w:rPr>
          <w:color w:val="000000" w:themeColor="text1"/>
          <w:sz w:val="28"/>
        </w:rPr>
        <w:t>钻进过程中由于各种原因造成的复杂情况和事故还有很多，这些复杂情况多数是由于操作失误造成的，另外由于井下情况复杂，发生如井涌、井漏、卡钻、缩径、钻头泥包、井下落物等事故时，地面需要采取压井、划眼、倒划眼、解卡、扩眼、打捞等作业来处理井下事故，这些非正常作业又容易导致井喷失控、井喷、顶天车、顿钻、单吊环起钻等地面事故的发生。</w:t>
      </w:r>
    </w:p>
    <w:p w:rsidR="005203F9" w:rsidRDefault="00000000">
      <w:pPr>
        <w:pStyle w:val="ac"/>
        <w:adjustRightInd w:val="0"/>
        <w:snapToGrid w:val="0"/>
        <w:spacing w:after="0" w:line="360" w:lineRule="auto"/>
        <w:ind w:firstLineChars="200" w:firstLine="566"/>
        <w:rPr>
          <w:color w:val="000000" w:themeColor="text1"/>
          <w:sz w:val="28"/>
        </w:rPr>
      </w:pPr>
      <w:r>
        <w:rPr>
          <w:color w:val="000000" w:themeColor="text1"/>
          <w:sz w:val="28"/>
        </w:rPr>
        <w:t>浅层气是指储存在沉积物中的地热成因或生物成因的天然气</w:t>
      </w:r>
      <w:r>
        <w:rPr>
          <w:rFonts w:hint="eastAsia"/>
          <w:color w:val="000000" w:themeColor="text1"/>
          <w:sz w:val="28"/>
        </w:rPr>
        <w:t>，若</w:t>
      </w:r>
      <w:r>
        <w:rPr>
          <w:color w:val="000000" w:themeColor="text1"/>
          <w:sz w:val="28"/>
        </w:rPr>
        <w:t>在开钻前</w:t>
      </w:r>
      <w:r>
        <w:rPr>
          <w:rFonts w:hint="eastAsia"/>
          <w:color w:val="000000" w:themeColor="text1"/>
          <w:sz w:val="28"/>
        </w:rPr>
        <w:t>未</w:t>
      </w:r>
      <w:r>
        <w:rPr>
          <w:color w:val="000000" w:themeColor="text1"/>
          <w:sz w:val="28"/>
        </w:rPr>
        <w:t>进行地层剖面测量</w:t>
      </w:r>
      <w:r>
        <w:rPr>
          <w:rFonts w:hint="eastAsia"/>
          <w:color w:val="000000" w:themeColor="text1"/>
          <w:sz w:val="28"/>
        </w:rPr>
        <w:t>；不能准确预测地层压力；使用密度不合理的钻井液；在钻井的过程中，当钻遇异常高压浅气层而发生溢流而没有得到及时地处理时，溢流很快就会升级为井喷，并可能引发火灾爆炸等二次事故。</w:t>
      </w:r>
    </w:p>
    <w:p w:rsidR="005203F9" w:rsidRDefault="00000000">
      <w:pPr>
        <w:adjustRightInd w:val="0"/>
        <w:snapToGrid w:val="0"/>
        <w:spacing w:line="360" w:lineRule="auto"/>
        <w:outlineLvl w:val="2"/>
        <w:rPr>
          <w:rFonts w:eastAsia="黑体"/>
          <w:color w:val="000000" w:themeColor="text1"/>
          <w:sz w:val="28"/>
          <w:szCs w:val="28"/>
        </w:rPr>
      </w:pPr>
      <w:r>
        <w:rPr>
          <w:rFonts w:eastAsia="黑体"/>
          <w:color w:val="000000" w:themeColor="text1"/>
          <w:kern w:val="0"/>
          <w:sz w:val="28"/>
          <w:szCs w:val="28"/>
        </w:rPr>
        <w:t xml:space="preserve">3.2.5 </w:t>
      </w:r>
      <w:r>
        <w:rPr>
          <w:rFonts w:eastAsia="黑体"/>
          <w:color w:val="000000" w:themeColor="text1"/>
          <w:kern w:val="0"/>
          <w:sz w:val="28"/>
          <w:szCs w:val="28"/>
        </w:rPr>
        <w:t>酸化作业过程中危险性分析</w:t>
      </w:r>
    </w:p>
    <w:p w:rsidR="005203F9" w:rsidRDefault="00000000">
      <w:pPr>
        <w:pStyle w:val="li"/>
        <w:adjustRightInd w:val="0"/>
        <w:snapToGrid w:val="0"/>
        <w:spacing w:line="360" w:lineRule="auto"/>
        <w:ind w:firstLine="566"/>
        <w:jc w:val="both"/>
        <w:rPr>
          <w:color w:val="000000" w:themeColor="text1"/>
          <w:kern w:val="0"/>
        </w:rPr>
      </w:pPr>
      <w:r>
        <w:rPr>
          <w:color w:val="000000" w:themeColor="text1"/>
          <w:kern w:val="0"/>
        </w:rPr>
        <w:lastRenderedPageBreak/>
        <w:t>酸化作业具有高压危险，同时还需要使用盐酸、复合酸以及添加剂，操作不当可造成灼烫、中毒和窒息。</w:t>
      </w:r>
    </w:p>
    <w:p w:rsidR="005203F9" w:rsidRDefault="00000000">
      <w:pPr>
        <w:pStyle w:val="li"/>
        <w:adjustRightInd w:val="0"/>
        <w:snapToGrid w:val="0"/>
        <w:spacing w:line="360" w:lineRule="auto"/>
        <w:ind w:firstLine="566"/>
        <w:jc w:val="both"/>
        <w:rPr>
          <w:color w:val="000000" w:themeColor="text1"/>
          <w:kern w:val="0"/>
        </w:rPr>
      </w:pPr>
      <w:r>
        <w:rPr>
          <w:color w:val="000000" w:themeColor="text1"/>
          <w:kern w:val="0"/>
        </w:rPr>
        <w:t>由于高压管汇因设计、材质以及腐蚀等原因造成的压力等级不合格等其他原因，出现高压管汇、井口的破裂和设备的损坏，酸性腐蚀性液体喷溅到人体无防护处，可导致灼烫事故。由于压力较高，酸液还可能导致人身伤害事故。若导致油气泄漏，可导致人员中毒和窒息，甚至火灾爆炸事故发生。</w:t>
      </w:r>
    </w:p>
    <w:p w:rsidR="005203F9" w:rsidRDefault="00000000">
      <w:pPr>
        <w:adjustRightInd w:val="0"/>
        <w:snapToGrid w:val="0"/>
        <w:spacing w:line="360" w:lineRule="auto"/>
        <w:outlineLvl w:val="2"/>
        <w:rPr>
          <w:rFonts w:eastAsia="黑体"/>
          <w:color w:val="000000" w:themeColor="text1"/>
          <w:sz w:val="28"/>
          <w:szCs w:val="28"/>
        </w:rPr>
      </w:pPr>
      <w:r>
        <w:rPr>
          <w:rFonts w:eastAsia="黑体"/>
          <w:color w:val="000000" w:themeColor="text1"/>
          <w:kern w:val="0"/>
          <w:sz w:val="28"/>
          <w:szCs w:val="28"/>
        </w:rPr>
        <w:t xml:space="preserve">3.2.6 </w:t>
      </w:r>
      <w:r>
        <w:rPr>
          <w:rFonts w:eastAsia="黑体"/>
          <w:color w:val="000000" w:themeColor="text1"/>
          <w:kern w:val="0"/>
          <w:sz w:val="28"/>
          <w:szCs w:val="28"/>
        </w:rPr>
        <w:t>堵水</w:t>
      </w:r>
      <w:r>
        <w:rPr>
          <w:rFonts w:eastAsia="黑体"/>
          <w:color w:val="000000" w:themeColor="text1"/>
          <w:kern w:val="0"/>
          <w:sz w:val="28"/>
          <w:szCs w:val="28"/>
        </w:rPr>
        <w:t>/</w:t>
      </w:r>
      <w:r>
        <w:rPr>
          <w:rFonts w:eastAsia="黑体"/>
          <w:color w:val="000000" w:themeColor="text1"/>
          <w:kern w:val="0"/>
          <w:sz w:val="28"/>
          <w:szCs w:val="28"/>
        </w:rPr>
        <w:t>调剖作业过程中危险性分析</w:t>
      </w:r>
      <w:r>
        <w:rPr>
          <w:rFonts w:eastAsia="黑体"/>
          <w:color w:val="000000" w:themeColor="text1"/>
          <w:kern w:val="0"/>
          <w:sz w:val="28"/>
          <w:szCs w:val="28"/>
        </w:rPr>
        <w:t xml:space="preserve"> </w:t>
      </w:r>
    </w:p>
    <w:p w:rsidR="005203F9" w:rsidRDefault="00000000">
      <w:pPr>
        <w:pStyle w:val="aff4"/>
        <w:spacing w:line="360" w:lineRule="auto"/>
        <w:ind w:firstLineChars="200" w:firstLine="566"/>
        <w:rPr>
          <w:color w:val="000000" w:themeColor="text1"/>
        </w:rPr>
      </w:pPr>
      <w:r>
        <w:rPr>
          <w:color w:val="000000" w:themeColor="text1"/>
        </w:rPr>
        <w:t>堵水</w:t>
      </w:r>
      <w:r>
        <w:rPr>
          <w:color w:val="000000" w:themeColor="text1"/>
        </w:rPr>
        <w:t>/</w:t>
      </w:r>
      <w:r>
        <w:rPr>
          <w:color w:val="000000" w:themeColor="text1"/>
        </w:rPr>
        <w:t>调剖作业流程中的危险性主要是注入系统的高压力、高噪声等，主要危险、有害因素有超压爆裂、物体打击、触电、机械伤害等。</w:t>
      </w:r>
    </w:p>
    <w:p w:rsidR="005203F9" w:rsidRDefault="00000000">
      <w:pPr>
        <w:pStyle w:val="aff4"/>
        <w:spacing w:line="360" w:lineRule="auto"/>
        <w:ind w:firstLineChars="200" w:firstLine="566"/>
        <w:rPr>
          <w:color w:val="000000" w:themeColor="text1"/>
        </w:rPr>
      </w:pPr>
      <w:r>
        <w:rPr>
          <w:color w:val="000000" w:themeColor="text1"/>
        </w:rPr>
        <w:t>1.</w:t>
      </w:r>
      <w:r>
        <w:rPr>
          <w:color w:val="000000" w:themeColor="text1"/>
        </w:rPr>
        <w:t>超压爆裂</w:t>
      </w:r>
    </w:p>
    <w:p w:rsidR="005203F9" w:rsidRDefault="00000000">
      <w:pPr>
        <w:pStyle w:val="aff4"/>
        <w:spacing w:line="360" w:lineRule="auto"/>
        <w:ind w:firstLineChars="200" w:firstLine="566"/>
        <w:rPr>
          <w:color w:val="000000" w:themeColor="text1"/>
        </w:rPr>
      </w:pPr>
      <w:r>
        <w:rPr>
          <w:color w:val="000000" w:themeColor="text1"/>
        </w:rPr>
        <w:t>堵水</w:t>
      </w:r>
      <w:r>
        <w:rPr>
          <w:color w:val="000000" w:themeColor="text1"/>
        </w:rPr>
        <w:t>/</w:t>
      </w:r>
      <w:r>
        <w:rPr>
          <w:color w:val="000000" w:themeColor="text1"/>
        </w:rPr>
        <w:t>调剖作业注入系统压力较高，当设备、管道存在缺陷、误操作造成憋压、带压（压力未放空）检维修等，压力超出设备、管道承压极限，导致超压爆裂。</w:t>
      </w:r>
    </w:p>
    <w:p w:rsidR="005203F9" w:rsidRDefault="00000000">
      <w:pPr>
        <w:pStyle w:val="aff4"/>
        <w:spacing w:line="360" w:lineRule="auto"/>
        <w:ind w:firstLineChars="200" w:firstLine="566"/>
        <w:rPr>
          <w:color w:val="000000" w:themeColor="text1"/>
        </w:rPr>
      </w:pPr>
      <w:r>
        <w:rPr>
          <w:color w:val="000000" w:themeColor="text1"/>
        </w:rPr>
        <w:t>2.</w:t>
      </w:r>
      <w:r>
        <w:rPr>
          <w:color w:val="000000" w:themeColor="text1"/>
        </w:rPr>
        <w:t>物体打击</w:t>
      </w:r>
    </w:p>
    <w:p w:rsidR="005203F9" w:rsidRDefault="00000000">
      <w:pPr>
        <w:pStyle w:val="aff4"/>
        <w:spacing w:line="360" w:lineRule="auto"/>
        <w:ind w:firstLineChars="200" w:firstLine="566"/>
        <w:rPr>
          <w:color w:val="000000" w:themeColor="text1"/>
        </w:rPr>
      </w:pPr>
      <w:r>
        <w:rPr>
          <w:color w:val="000000" w:themeColor="text1"/>
        </w:rPr>
        <w:t>操作人员在操作高压注入设施上的阀门时，若操作人员违章作业，不遵守操作规程，阀门丝杠、手轮等部件飞出可能发生物体打击事故。未泄压情况下更换压力表，压力表飞出可能导致物体打击事故。</w:t>
      </w:r>
    </w:p>
    <w:p w:rsidR="005203F9" w:rsidRDefault="00000000">
      <w:pPr>
        <w:pStyle w:val="aff4"/>
        <w:spacing w:line="360" w:lineRule="auto"/>
        <w:ind w:firstLineChars="200" w:firstLine="566"/>
        <w:rPr>
          <w:color w:val="000000" w:themeColor="text1"/>
        </w:rPr>
      </w:pPr>
      <w:r>
        <w:rPr>
          <w:color w:val="000000" w:themeColor="text1"/>
        </w:rPr>
        <w:t>高压管汇刺漏可能击伤人体，发生高压刺漏的原因主要有：若注入管线、阀组质量不合格，承压不够，可能发生管线破裂造成刺漏，注入管线受到内外腐蚀，管线长期运行可能产生腐蚀穿孔，导致刺漏。</w:t>
      </w:r>
    </w:p>
    <w:p w:rsidR="005203F9" w:rsidRDefault="00000000">
      <w:pPr>
        <w:pStyle w:val="aff4"/>
        <w:spacing w:line="360" w:lineRule="auto"/>
        <w:ind w:firstLineChars="200" w:firstLine="566"/>
        <w:rPr>
          <w:color w:val="000000" w:themeColor="text1"/>
        </w:rPr>
      </w:pPr>
      <w:r>
        <w:rPr>
          <w:color w:val="000000" w:themeColor="text1"/>
        </w:rPr>
        <w:t>高压管线丝扣连接不规范，未拧紧，管线阀门、法兰等连接部</w:t>
      </w:r>
      <w:r>
        <w:rPr>
          <w:color w:val="000000" w:themeColor="text1"/>
        </w:rPr>
        <w:lastRenderedPageBreak/>
        <w:t>位的密封件因老化、磨损，或者由于紧固件松动，而产生密封不良或失效等。</w:t>
      </w:r>
    </w:p>
    <w:p w:rsidR="005203F9" w:rsidRDefault="00000000">
      <w:pPr>
        <w:pStyle w:val="aff4"/>
        <w:spacing w:line="360" w:lineRule="auto"/>
        <w:ind w:firstLineChars="200" w:firstLine="566"/>
        <w:rPr>
          <w:color w:val="000000" w:themeColor="text1"/>
        </w:rPr>
      </w:pPr>
      <w:r>
        <w:rPr>
          <w:color w:val="000000" w:themeColor="text1"/>
        </w:rPr>
        <w:t>堵水</w:t>
      </w:r>
      <w:r>
        <w:rPr>
          <w:color w:val="000000" w:themeColor="text1"/>
        </w:rPr>
        <w:t>/</w:t>
      </w:r>
      <w:r>
        <w:rPr>
          <w:color w:val="000000" w:themeColor="text1"/>
        </w:rPr>
        <w:t>调剖时，井口承受高压，井口设施可能由于质量问题或腐蚀等发生刺漏造成人员伤亡。</w:t>
      </w:r>
    </w:p>
    <w:p w:rsidR="005203F9" w:rsidRDefault="00000000">
      <w:pPr>
        <w:pStyle w:val="aff4"/>
        <w:spacing w:line="360" w:lineRule="auto"/>
        <w:ind w:firstLineChars="200" w:firstLine="566"/>
        <w:rPr>
          <w:color w:val="000000" w:themeColor="text1"/>
        </w:rPr>
      </w:pPr>
      <w:r>
        <w:rPr>
          <w:color w:val="000000" w:themeColor="text1"/>
        </w:rPr>
        <w:t>3.</w:t>
      </w:r>
      <w:r>
        <w:rPr>
          <w:color w:val="000000" w:themeColor="text1"/>
        </w:rPr>
        <w:t>其它危害</w:t>
      </w:r>
    </w:p>
    <w:p w:rsidR="005203F9" w:rsidRDefault="00000000">
      <w:pPr>
        <w:pStyle w:val="aff4"/>
        <w:spacing w:line="360" w:lineRule="auto"/>
        <w:ind w:firstLineChars="200" w:firstLine="566"/>
        <w:rPr>
          <w:color w:val="000000" w:themeColor="text1"/>
        </w:rPr>
      </w:pPr>
      <w:r>
        <w:rPr>
          <w:color w:val="000000" w:themeColor="text1"/>
        </w:rPr>
        <w:t>高压液体泄漏产生的噪声，电机、泵类设备产生的噪声，对人员健康有一定影响。操作人员若长期在高噪声、振动环境下工作，不仅会损伤他们的听觉，还会使工作人员的情绪烦躁，降低工作效率，有时甚至会导致误动作而引起事故的发生。</w:t>
      </w:r>
    </w:p>
    <w:p w:rsidR="005203F9"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3.2.7 </w:t>
      </w:r>
      <w:r>
        <w:rPr>
          <w:rFonts w:eastAsia="黑体"/>
          <w:bCs/>
          <w:snapToGrid w:val="0"/>
          <w:color w:val="000000" w:themeColor="text1"/>
          <w:kern w:val="0"/>
          <w:sz w:val="28"/>
          <w:szCs w:val="28"/>
        </w:rPr>
        <w:t>现场试压作业流程危险性分析</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现场试压作业过程中主要危险因素分析：</w:t>
      </w:r>
    </w:p>
    <w:p w:rsidR="005203F9" w:rsidRDefault="00000000">
      <w:pPr>
        <w:numPr>
          <w:ilvl w:val="0"/>
          <w:numId w:val="13"/>
        </w:numPr>
        <w:adjustRightInd w:val="0"/>
        <w:snapToGrid w:val="0"/>
        <w:spacing w:line="360" w:lineRule="auto"/>
        <w:ind w:firstLineChars="200" w:firstLine="566"/>
        <w:rPr>
          <w:color w:val="000000" w:themeColor="text1"/>
          <w:sz w:val="28"/>
          <w:szCs w:val="28"/>
        </w:rPr>
      </w:pPr>
      <w:r>
        <w:rPr>
          <w:color w:val="000000" w:themeColor="text1"/>
          <w:sz w:val="28"/>
          <w:szCs w:val="28"/>
        </w:rPr>
        <w:t>高压管汇等设备设施未定期检测或使用不合格管汇，管线破损，可造成人员伤亡事故。</w:t>
      </w:r>
    </w:p>
    <w:p w:rsidR="005203F9" w:rsidRDefault="00000000">
      <w:pPr>
        <w:numPr>
          <w:ilvl w:val="0"/>
          <w:numId w:val="13"/>
        </w:numPr>
        <w:adjustRightInd w:val="0"/>
        <w:snapToGrid w:val="0"/>
        <w:spacing w:line="360" w:lineRule="auto"/>
        <w:ind w:firstLineChars="200" w:firstLine="566"/>
        <w:rPr>
          <w:color w:val="000000" w:themeColor="text1"/>
          <w:sz w:val="28"/>
          <w:szCs w:val="28"/>
        </w:rPr>
      </w:pPr>
      <w:r>
        <w:rPr>
          <w:color w:val="000000" w:themeColor="text1"/>
          <w:sz w:val="28"/>
          <w:szCs w:val="28"/>
        </w:rPr>
        <w:t>部件、连接件规格不符合、连接管线固定不牢固造成隐患；压力刺漏，造成设备损坏、人员伤亡。</w:t>
      </w:r>
    </w:p>
    <w:p w:rsidR="005203F9" w:rsidRDefault="00000000">
      <w:pPr>
        <w:numPr>
          <w:ilvl w:val="0"/>
          <w:numId w:val="13"/>
        </w:numPr>
        <w:adjustRightInd w:val="0"/>
        <w:snapToGrid w:val="0"/>
        <w:spacing w:line="360" w:lineRule="auto"/>
        <w:ind w:firstLineChars="200" w:firstLine="566"/>
        <w:rPr>
          <w:color w:val="000000" w:themeColor="text1"/>
          <w:sz w:val="28"/>
          <w:szCs w:val="28"/>
        </w:rPr>
      </w:pPr>
      <w:r>
        <w:rPr>
          <w:color w:val="000000" w:themeColor="text1"/>
          <w:sz w:val="28"/>
          <w:szCs w:val="28"/>
        </w:rPr>
        <w:t>未正确开关闸门或者闸门开关不到位；阀门开关不灵活、流程标识不清，人员操作失误，造成事故的发生。</w:t>
      </w:r>
    </w:p>
    <w:p w:rsidR="005203F9" w:rsidRDefault="00000000">
      <w:pPr>
        <w:numPr>
          <w:ilvl w:val="0"/>
          <w:numId w:val="13"/>
        </w:numPr>
        <w:adjustRightInd w:val="0"/>
        <w:snapToGrid w:val="0"/>
        <w:spacing w:line="360" w:lineRule="auto"/>
        <w:ind w:firstLineChars="200" w:firstLine="566"/>
        <w:rPr>
          <w:color w:val="000000" w:themeColor="text1"/>
          <w:sz w:val="28"/>
          <w:szCs w:val="28"/>
        </w:rPr>
      </w:pPr>
      <w:r>
        <w:rPr>
          <w:color w:val="000000" w:themeColor="text1"/>
          <w:sz w:val="28"/>
          <w:szCs w:val="28"/>
        </w:rPr>
        <w:t>压力数值显示不准确或失灵导致设备损坏，人员伤害。</w:t>
      </w:r>
    </w:p>
    <w:p w:rsidR="005203F9" w:rsidRDefault="00000000">
      <w:pPr>
        <w:numPr>
          <w:ilvl w:val="0"/>
          <w:numId w:val="13"/>
        </w:numPr>
        <w:adjustRightInd w:val="0"/>
        <w:snapToGrid w:val="0"/>
        <w:spacing w:line="360" w:lineRule="auto"/>
        <w:ind w:firstLineChars="200" w:firstLine="566"/>
        <w:rPr>
          <w:color w:val="000000" w:themeColor="text1"/>
          <w:sz w:val="28"/>
          <w:szCs w:val="28"/>
        </w:rPr>
      </w:pPr>
      <w:r>
        <w:rPr>
          <w:color w:val="000000" w:themeColor="text1"/>
          <w:sz w:val="28"/>
          <w:szCs w:val="28"/>
        </w:rPr>
        <w:t>管汇出口无标识、隔离区域不到位造成无关人员误入高压危险区域，造成伤害。</w:t>
      </w:r>
    </w:p>
    <w:p w:rsidR="005203F9" w:rsidRDefault="00000000">
      <w:pPr>
        <w:numPr>
          <w:ilvl w:val="0"/>
          <w:numId w:val="13"/>
        </w:numPr>
        <w:adjustRightInd w:val="0"/>
        <w:snapToGrid w:val="0"/>
        <w:spacing w:line="360" w:lineRule="auto"/>
        <w:ind w:firstLineChars="200" w:firstLine="566"/>
        <w:rPr>
          <w:color w:val="000000" w:themeColor="text1"/>
          <w:sz w:val="28"/>
          <w:szCs w:val="28"/>
        </w:rPr>
      </w:pPr>
      <w:r>
        <w:rPr>
          <w:color w:val="000000" w:themeColor="text1"/>
          <w:sz w:val="28"/>
          <w:szCs w:val="28"/>
        </w:rPr>
        <w:t>试压压力过大，造成设备损害和人身伤害。</w:t>
      </w:r>
    </w:p>
    <w:p w:rsidR="005203F9" w:rsidRDefault="00000000">
      <w:pPr>
        <w:numPr>
          <w:ilvl w:val="0"/>
          <w:numId w:val="13"/>
        </w:numPr>
        <w:adjustRightInd w:val="0"/>
        <w:snapToGrid w:val="0"/>
        <w:spacing w:line="360" w:lineRule="auto"/>
        <w:ind w:firstLineChars="200" w:firstLine="566"/>
        <w:rPr>
          <w:color w:val="000000" w:themeColor="text1"/>
          <w:sz w:val="28"/>
          <w:szCs w:val="28"/>
        </w:rPr>
      </w:pPr>
      <w:r>
        <w:rPr>
          <w:color w:val="000000" w:themeColor="text1"/>
          <w:sz w:val="28"/>
          <w:szCs w:val="28"/>
        </w:rPr>
        <w:t>试压结束，恢复流程、拆卸试压装置，未等压力完全释放，就进行闸门复位工作，造成设备损害和人身伤害。</w:t>
      </w:r>
    </w:p>
    <w:p w:rsidR="005203F9"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3.2.8 </w:t>
      </w:r>
      <w:r>
        <w:rPr>
          <w:rFonts w:eastAsia="黑体"/>
          <w:bCs/>
          <w:snapToGrid w:val="0"/>
          <w:color w:val="000000" w:themeColor="text1"/>
          <w:kern w:val="0"/>
          <w:sz w:val="28"/>
          <w:szCs w:val="28"/>
        </w:rPr>
        <w:t>特殊工艺技术服务和井下复杂情况处理作业流程危险性分析</w:t>
      </w:r>
    </w:p>
    <w:p w:rsidR="005203F9" w:rsidRDefault="00000000">
      <w:pPr>
        <w:pStyle w:val="aff4"/>
        <w:spacing w:line="360" w:lineRule="auto"/>
        <w:ind w:firstLineChars="200" w:firstLine="566"/>
        <w:rPr>
          <w:bCs/>
          <w:snapToGrid w:val="0"/>
          <w:color w:val="000000" w:themeColor="text1"/>
          <w:kern w:val="0"/>
        </w:rPr>
      </w:pPr>
      <w:r>
        <w:rPr>
          <w:color w:val="000000" w:themeColor="text1"/>
        </w:rPr>
        <w:t>特殊工艺技术服务和井下复杂情况处理</w:t>
      </w:r>
      <w:r>
        <w:rPr>
          <w:bCs/>
          <w:snapToGrid w:val="0"/>
          <w:color w:val="000000" w:themeColor="text1"/>
          <w:kern w:val="0"/>
        </w:rPr>
        <w:t>主要伤害类型为机械伤</w:t>
      </w:r>
      <w:r>
        <w:rPr>
          <w:bCs/>
          <w:snapToGrid w:val="0"/>
          <w:color w:val="000000" w:themeColor="text1"/>
          <w:kern w:val="0"/>
        </w:rPr>
        <w:lastRenderedPageBreak/>
        <w:t>害和物体打击。</w:t>
      </w:r>
    </w:p>
    <w:p w:rsidR="005203F9" w:rsidRDefault="00000000">
      <w:pPr>
        <w:pStyle w:val="aff4"/>
        <w:spacing w:line="360" w:lineRule="auto"/>
        <w:ind w:firstLineChars="200" w:firstLine="566"/>
        <w:rPr>
          <w:bCs/>
          <w:snapToGrid w:val="0"/>
          <w:color w:val="000000" w:themeColor="text1"/>
          <w:kern w:val="0"/>
        </w:rPr>
      </w:pPr>
      <w:r>
        <w:rPr>
          <w:bCs/>
          <w:snapToGrid w:val="0"/>
          <w:color w:val="000000" w:themeColor="text1"/>
          <w:kern w:val="0"/>
        </w:rPr>
        <w:t>在施工作业中，由于操作技术不熟练，对有关的安全操作规程不熟悉，或是在操作中注意力不集中、酒后上岗等，会引发机械伤害或物体打击。</w:t>
      </w:r>
    </w:p>
    <w:p w:rsidR="005203F9" w:rsidRDefault="00000000">
      <w:pPr>
        <w:pStyle w:val="aff4"/>
        <w:spacing w:line="360" w:lineRule="auto"/>
        <w:ind w:firstLineChars="200" w:firstLine="566"/>
        <w:rPr>
          <w:color w:val="000000" w:themeColor="text1"/>
        </w:rPr>
      </w:pPr>
      <w:r>
        <w:rPr>
          <w:bCs/>
          <w:snapToGrid w:val="0"/>
          <w:color w:val="000000" w:themeColor="text1"/>
          <w:kern w:val="0"/>
        </w:rPr>
        <w:t>井下复杂情况处理是处理井下事故作业，由于井下事故情况千差万别，并且打捞等作业负荷较大，易发生提升系统大绳断裂事故，还会因打捞操作失误，选择工具、下探深度等不当，造成遇卡遇阻等事故。解卡施工排量、钻压、转速等参数控制不当也会造成事故。</w:t>
      </w:r>
    </w:p>
    <w:p w:rsidR="005203F9" w:rsidRDefault="00000000">
      <w:pPr>
        <w:pStyle w:val="li"/>
        <w:adjustRightInd w:val="0"/>
        <w:snapToGrid w:val="0"/>
        <w:spacing w:line="360" w:lineRule="auto"/>
        <w:ind w:firstLineChars="0" w:firstLine="0"/>
        <w:jc w:val="both"/>
        <w:outlineLvl w:val="2"/>
        <w:rPr>
          <w:b/>
          <w:bCs/>
          <w:color w:val="000000" w:themeColor="text1"/>
          <w:kern w:val="0"/>
        </w:rPr>
      </w:pPr>
      <w:r>
        <w:rPr>
          <w:b/>
          <w:bCs/>
          <w:color w:val="000000" w:themeColor="text1"/>
          <w:kern w:val="0"/>
        </w:rPr>
        <w:t xml:space="preserve">3.2.9 </w:t>
      </w:r>
      <w:r>
        <w:rPr>
          <w:b/>
          <w:bCs/>
          <w:color w:val="000000" w:themeColor="text1"/>
          <w:kern w:val="0"/>
        </w:rPr>
        <w:t>连续油杆作业危险性分析</w:t>
      </w:r>
    </w:p>
    <w:p w:rsidR="005203F9" w:rsidRDefault="00000000">
      <w:pPr>
        <w:adjustRightInd w:val="0"/>
        <w:snapToGrid w:val="0"/>
        <w:spacing w:line="360" w:lineRule="auto"/>
        <w:ind w:firstLineChars="200" w:firstLine="566"/>
        <w:rPr>
          <w:color w:val="000000" w:themeColor="text1"/>
        </w:rPr>
      </w:pPr>
      <w:r>
        <w:rPr>
          <w:color w:val="000000" w:themeColor="text1"/>
          <w:kern w:val="0"/>
          <w:sz w:val="28"/>
          <w:szCs w:val="28"/>
        </w:rPr>
        <w:t>施工过程中，如果吊物负荷太重，超过钢丝绳安全负荷，操作失误，钢丝绳断丝</w:t>
      </w:r>
      <w:r>
        <w:rPr>
          <w:color w:val="000000" w:themeColor="text1"/>
          <w:kern w:val="0"/>
          <w:sz w:val="28"/>
          <w:szCs w:val="28"/>
        </w:rPr>
        <w:t>6</w:t>
      </w:r>
      <w:r>
        <w:rPr>
          <w:color w:val="000000" w:themeColor="text1"/>
          <w:kern w:val="0"/>
          <w:sz w:val="28"/>
          <w:szCs w:val="28"/>
        </w:rPr>
        <w:t>丝以上或断股，死绳端固定不牢，滚筒上钢丝绳圈数不足，活绳头在滚筒上固定不牢，造成断脱事故；井场摆放对象杂乱，井口太滑、太乱造成人员摔伤事故；吊卡销落下，高空作业没拴保险绳，吊卡断、吊钩断，钢丝绳断脱，造成吊卡卡死或抽油杆落下，造成高空落物人员伤害；高空作业时未系安全带，爬高时没有安全绳，高空作业无逃身装置，高空作业时操作不当，夜间作业时照明设施不够，与地面人员配合不当，登高梯子年久失修或使用不当造成人员坠落。监测仪器失灵检测不准导致人员中毒，硫化氢浓度超标，人员未及时撤离到安全区，监测人员在下风头，导致监测人员中毒。</w:t>
      </w:r>
    </w:p>
    <w:p w:rsidR="005203F9" w:rsidRDefault="00000000">
      <w:pPr>
        <w:pStyle w:val="li"/>
        <w:adjustRightInd w:val="0"/>
        <w:snapToGrid w:val="0"/>
        <w:spacing w:line="360" w:lineRule="auto"/>
        <w:ind w:firstLineChars="0" w:firstLine="0"/>
        <w:jc w:val="both"/>
        <w:outlineLvl w:val="2"/>
        <w:rPr>
          <w:b/>
          <w:bCs/>
          <w:color w:val="000000" w:themeColor="text1"/>
          <w:kern w:val="0"/>
        </w:rPr>
      </w:pPr>
      <w:r>
        <w:rPr>
          <w:b/>
          <w:bCs/>
          <w:color w:val="000000" w:themeColor="text1"/>
          <w:kern w:val="0"/>
        </w:rPr>
        <w:t xml:space="preserve">3.2.10 </w:t>
      </w:r>
      <w:r>
        <w:rPr>
          <w:b/>
          <w:bCs/>
          <w:color w:val="000000" w:themeColor="text1"/>
          <w:kern w:val="0"/>
        </w:rPr>
        <w:t>临时用电作业危险性分析</w:t>
      </w:r>
    </w:p>
    <w:p w:rsidR="005203F9" w:rsidRDefault="00000000">
      <w:pPr>
        <w:pStyle w:val="li"/>
        <w:adjustRightInd w:val="0"/>
        <w:snapToGrid w:val="0"/>
        <w:spacing w:line="360" w:lineRule="auto"/>
        <w:ind w:firstLine="566"/>
        <w:jc w:val="both"/>
        <w:rPr>
          <w:color w:val="000000" w:themeColor="text1"/>
          <w:kern w:val="0"/>
        </w:rPr>
      </w:pPr>
      <w:r>
        <w:rPr>
          <w:color w:val="000000" w:themeColor="text1"/>
          <w:kern w:val="0"/>
        </w:rPr>
        <w:t>1.</w:t>
      </w:r>
      <w:r>
        <w:rPr>
          <w:color w:val="000000" w:themeColor="text1"/>
          <w:kern w:val="0"/>
        </w:rPr>
        <w:t>施工现场需要临时用电，若电气设备安装、使用不合理，缺少保护装置，操作人员违章操作等原因，极易造成触电事故。</w:t>
      </w:r>
    </w:p>
    <w:p w:rsidR="005203F9" w:rsidRDefault="00000000">
      <w:pPr>
        <w:pStyle w:val="li"/>
        <w:adjustRightInd w:val="0"/>
        <w:snapToGrid w:val="0"/>
        <w:spacing w:line="360" w:lineRule="auto"/>
        <w:ind w:firstLine="566"/>
        <w:jc w:val="both"/>
        <w:rPr>
          <w:color w:val="000000" w:themeColor="text1"/>
          <w:kern w:val="0"/>
        </w:rPr>
      </w:pPr>
      <w:r>
        <w:rPr>
          <w:color w:val="000000" w:themeColor="text1"/>
          <w:kern w:val="0"/>
        </w:rPr>
        <w:t>2.</w:t>
      </w:r>
      <w:r>
        <w:rPr>
          <w:color w:val="000000" w:themeColor="text1"/>
          <w:kern w:val="0"/>
        </w:rPr>
        <w:t>跨越安全围栏或超越安全警戒线，工作人员误碰带电设备，以及在带电设备附近使用钢卷尺等进行测量或携带金属超高物体在带</w:t>
      </w:r>
      <w:r>
        <w:rPr>
          <w:color w:val="000000" w:themeColor="text1"/>
          <w:kern w:val="0"/>
        </w:rPr>
        <w:lastRenderedPageBreak/>
        <w:t>电设备下行走可能造成触电事故。</w:t>
      </w:r>
    </w:p>
    <w:p w:rsidR="005203F9" w:rsidRDefault="00000000">
      <w:pPr>
        <w:pStyle w:val="li"/>
        <w:adjustRightInd w:val="0"/>
        <w:snapToGrid w:val="0"/>
        <w:spacing w:line="360" w:lineRule="auto"/>
        <w:ind w:firstLine="566"/>
        <w:jc w:val="both"/>
        <w:rPr>
          <w:color w:val="000000" w:themeColor="text1"/>
          <w:kern w:val="0"/>
        </w:rPr>
      </w:pPr>
      <w:r>
        <w:rPr>
          <w:color w:val="000000" w:themeColor="text1"/>
          <w:kern w:val="0"/>
        </w:rPr>
        <w:t>3.</w:t>
      </w:r>
      <w:r>
        <w:rPr>
          <w:color w:val="000000" w:themeColor="text1"/>
          <w:kern w:val="0"/>
        </w:rPr>
        <w:t>施工现场混乱，造成电气设备安全设施不健全或损坏漏电，绝缘保护层破损或保护接地失效等，如未能及时发现并整改，可能造成触电或电气火灾事故。</w:t>
      </w:r>
    </w:p>
    <w:p w:rsidR="005203F9" w:rsidRDefault="00000000">
      <w:pPr>
        <w:pStyle w:val="li"/>
        <w:adjustRightInd w:val="0"/>
        <w:snapToGrid w:val="0"/>
        <w:spacing w:line="360" w:lineRule="auto"/>
        <w:ind w:firstLine="566"/>
        <w:jc w:val="both"/>
        <w:rPr>
          <w:color w:val="000000" w:themeColor="text1"/>
          <w:kern w:val="0"/>
        </w:rPr>
      </w:pPr>
      <w:r>
        <w:rPr>
          <w:color w:val="000000" w:themeColor="text1"/>
          <w:kern w:val="0"/>
        </w:rPr>
        <w:t>4.</w:t>
      </w:r>
      <w:r>
        <w:rPr>
          <w:color w:val="000000" w:themeColor="text1"/>
          <w:kern w:val="0"/>
        </w:rPr>
        <w:t>电线裸露、乱拉、乱扯电线、湿手触动电器开关设备、绝缘胶鞋破损透水或用湿物去接触电器设备，有引发触电事故的可能性。</w:t>
      </w:r>
    </w:p>
    <w:p w:rsidR="005203F9" w:rsidRDefault="00000000">
      <w:pPr>
        <w:pStyle w:val="li"/>
        <w:adjustRightInd w:val="0"/>
        <w:snapToGrid w:val="0"/>
        <w:spacing w:line="360" w:lineRule="auto"/>
        <w:ind w:firstLine="566"/>
        <w:jc w:val="both"/>
        <w:rPr>
          <w:color w:val="000000" w:themeColor="text1"/>
          <w:kern w:val="0"/>
        </w:rPr>
      </w:pPr>
      <w:r>
        <w:rPr>
          <w:color w:val="000000" w:themeColor="text1"/>
          <w:kern w:val="0"/>
        </w:rPr>
        <w:t>5.</w:t>
      </w:r>
      <w:r>
        <w:rPr>
          <w:color w:val="000000" w:themeColor="text1"/>
          <w:kern w:val="0"/>
        </w:rPr>
        <w:t>在带电设备附近进行作业，不符合安全距离或无监护措施，缺少安全标志或标志不明显等可能引发触电事故的发生。</w:t>
      </w:r>
    </w:p>
    <w:p w:rsidR="005203F9" w:rsidRDefault="00000000">
      <w:pPr>
        <w:pStyle w:val="li"/>
        <w:adjustRightInd w:val="0"/>
        <w:snapToGrid w:val="0"/>
        <w:spacing w:line="360" w:lineRule="auto"/>
        <w:ind w:firstLineChars="0" w:firstLine="0"/>
        <w:jc w:val="both"/>
        <w:outlineLvl w:val="2"/>
        <w:rPr>
          <w:b/>
          <w:bCs/>
          <w:color w:val="000000" w:themeColor="text1"/>
          <w:kern w:val="0"/>
        </w:rPr>
      </w:pPr>
      <w:r>
        <w:rPr>
          <w:b/>
          <w:bCs/>
          <w:color w:val="000000" w:themeColor="text1"/>
          <w:kern w:val="0"/>
        </w:rPr>
        <w:t xml:space="preserve">3.2.11 </w:t>
      </w:r>
      <w:r>
        <w:rPr>
          <w:b/>
          <w:bCs/>
          <w:color w:val="000000" w:themeColor="text1"/>
          <w:kern w:val="0"/>
        </w:rPr>
        <w:t>高处作业危险性分析</w:t>
      </w:r>
    </w:p>
    <w:p w:rsidR="005203F9" w:rsidRDefault="00000000">
      <w:pPr>
        <w:pStyle w:val="li"/>
        <w:adjustRightInd w:val="0"/>
        <w:snapToGrid w:val="0"/>
        <w:spacing w:line="360" w:lineRule="auto"/>
        <w:ind w:firstLine="566"/>
        <w:jc w:val="both"/>
        <w:rPr>
          <w:color w:val="000000" w:themeColor="text1"/>
          <w:kern w:val="0"/>
        </w:rPr>
      </w:pPr>
      <w:r>
        <w:rPr>
          <w:color w:val="000000" w:themeColor="text1"/>
          <w:kern w:val="0"/>
        </w:rPr>
        <w:t>大修和侧钻等涉及到高处作业，在平台上的施工人员若未按照规定配备安全绳，未设置防护栏杆或防护栏存在缺陷，可导致人员从高处坠落。若平台上的施工人员乱扔工具等，可造成物体打击。若修井机发生坍塌事故或井喷事故时，紧急逃生通道设置不合理，可导致平台上的施工人员发生人身伤害或中毒和窒息事故发生。</w:t>
      </w:r>
    </w:p>
    <w:p w:rsidR="005203F9" w:rsidRDefault="00000000">
      <w:pPr>
        <w:pStyle w:val="20"/>
        <w:keepNext w:val="0"/>
        <w:keepLines w:val="0"/>
        <w:adjustRightInd w:val="0"/>
        <w:snapToGrid w:val="0"/>
        <w:spacing w:before="0" w:after="0" w:line="360" w:lineRule="auto"/>
        <w:rPr>
          <w:rFonts w:ascii="Times New Roman" w:hAnsi="Times New Roman"/>
          <w:color w:val="000000" w:themeColor="text1"/>
        </w:rPr>
      </w:pPr>
      <w:bookmarkStart w:id="60" w:name="_Toc13247"/>
      <w:r>
        <w:rPr>
          <w:rFonts w:ascii="Times New Roman" w:hAnsi="Times New Roman"/>
          <w:b w:val="0"/>
          <w:bCs/>
          <w:color w:val="000000" w:themeColor="text1"/>
          <w:szCs w:val="32"/>
        </w:rPr>
        <w:t xml:space="preserve">3.3 </w:t>
      </w:r>
      <w:r>
        <w:rPr>
          <w:rFonts w:ascii="Times New Roman" w:hAnsi="Times New Roman"/>
          <w:b w:val="0"/>
          <w:bCs/>
          <w:color w:val="000000" w:themeColor="text1"/>
          <w:szCs w:val="32"/>
        </w:rPr>
        <w:t>主要设备设施危险性分析</w:t>
      </w:r>
      <w:bookmarkEnd w:id="60"/>
    </w:p>
    <w:p w:rsidR="005203F9" w:rsidRDefault="00000000">
      <w:pPr>
        <w:pStyle w:val="aff4"/>
        <w:spacing w:line="360" w:lineRule="auto"/>
        <w:ind w:firstLineChars="200" w:firstLine="566"/>
        <w:rPr>
          <w:color w:val="000000" w:themeColor="text1"/>
        </w:rPr>
      </w:pPr>
      <w:r>
        <w:rPr>
          <w:color w:val="000000" w:themeColor="text1"/>
        </w:rPr>
        <w:t>1.</w:t>
      </w:r>
      <w:r>
        <w:rPr>
          <w:color w:val="000000" w:themeColor="text1"/>
        </w:rPr>
        <w:t>小修、大修、侧钻等主要设备</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动力设备是指施工中所使用的通井机、修井机等。引发事故的原因主要是发动机系统、刹车系统的故障未能被及时排除。发动机系统故障有可能造成机毁人亡。刹车系统故障有可能造成顿、溜钻等恶性事故。</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提升设备主要由井架、游车大钩和钢丝绳组成。超负荷使用井架或井架地基不牢等会使井架下沉、倾斜或翻转，造成恶性事故；起放井架前通井机不平衡，易导致起放过程中井架倾倒；起升井架时注意力不集中或操作技术不熟练，使上段井架窜出，从而导致恶性事故；对井口距离超标，导致放井架时撞坏井口设备。</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lastRenderedPageBreak/>
        <w:t>游车大钩在作业中是连成一体的。在起下钻过程中若发生顿钻，易造成钢丝绳跳槽而被挤扁。在处理跳槽过程中易造成钢丝绳断丝，导致强度降低，形成事故隐患；游车与大钩连接的轴销固定螺丝断落，在起下钻施工中可引起轴销脱落，造成伤亡事故；大钩未按规定保养，使大钩颈锈死，在进行旋转作业时，钩颈不能随管柱转动，与管柱的反扭力在失控时会造成人身伤害或钢丝绳打扭。钢丝绳虽然不是机械设备，但在提升系统中占有重要位置。钢丝绳断丝断股、超期使用、超负荷使用都会给安全施工带来隐患。</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辅助设备主要包括液压钳、吊卡、吊环以及防喷器等井控设备等。在施工作业中，由于操作技术不熟练，对有关的安全操作规程不熟悉，或是在操作中注意力不集中、酒后上岗等，会引发机械伤害或物体打击。</w:t>
      </w:r>
    </w:p>
    <w:p w:rsidR="005203F9" w:rsidRDefault="00000000">
      <w:pPr>
        <w:pStyle w:val="aff4"/>
        <w:spacing w:line="360" w:lineRule="auto"/>
        <w:ind w:firstLineChars="200" w:firstLine="566"/>
        <w:rPr>
          <w:color w:val="000000" w:themeColor="text1"/>
        </w:rPr>
      </w:pPr>
      <w:r>
        <w:rPr>
          <w:color w:val="000000" w:themeColor="text1"/>
        </w:rPr>
        <w:t>2.</w:t>
      </w:r>
      <w:r>
        <w:rPr>
          <w:color w:val="000000" w:themeColor="text1"/>
        </w:rPr>
        <w:t>高压管汇</w:t>
      </w:r>
    </w:p>
    <w:p w:rsidR="005203F9" w:rsidRDefault="00000000">
      <w:pPr>
        <w:pStyle w:val="li"/>
        <w:adjustRightInd w:val="0"/>
        <w:snapToGrid w:val="0"/>
        <w:spacing w:line="360" w:lineRule="auto"/>
        <w:ind w:firstLine="566"/>
        <w:jc w:val="both"/>
        <w:rPr>
          <w:bCs/>
          <w:color w:val="000000" w:themeColor="text1"/>
        </w:rPr>
      </w:pPr>
      <w:r>
        <w:rPr>
          <w:bCs/>
          <w:color w:val="000000" w:themeColor="text1"/>
        </w:rPr>
        <w:t>输送氮气、蒸汽、水等介质的高压管道、弯头，若因材料缺陷、冲蚀变薄等原因致使管道、弯头承压能力下降，可发生高压管汇爆裂事故。</w:t>
      </w:r>
    </w:p>
    <w:p w:rsidR="005203F9" w:rsidRDefault="00000000">
      <w:pPr>
        <w:pStyle w:val="aff4"/>
        <w:spacing w:line="360" w:lineRule="auto"/>
        <w:ind w:firstLineChars="200" w:firstLine="566"/>
        <w:rPr>
          <w:color w:val="000000" w:themeColor="text1"/>
        </w:rPr>
      </w:pPr>
      <w:r>
        <w:rPr>
          <w:color w:val="000000" w:themeColor="text1"/>
        </w:rPr>
        <w:t>3.</w:t>
      </w:r>
      <w:r>
        <w:rPr>
          <w:color w:val="000000" w:themeColor="text1"/>
        </w:rPr>
        <w:t>机泵类</w:t>
      </w:r>
    </w:p>
    <w:p w:rsidR="005203F9" w:rsidRDefault="00000000">
      <w:pPr>
        <w:adjustRightInd w:val="0"/>
        <w:snapToGrid w:val="0"/>
        <w:spacing w:line="360" w:lineRule="auto"/>
        <w:ind w:firstLineChars="200" w:firstLine="566"/>
        <w:rPr>
          <w:color w:val="000000" w:themeColor="text1"/>
          <w:sz w:val="28"/>
        </w:rPr>
      </w:pPr>
      <w:r>
        <w:rPr>
          <w:color w:val="000000" w:themeColor="text1"/>
          <w:sz w:val="28"/>
        </w:rPr>
        <w:t>本项目涉及的机泵类等机械运转设备，若其外露的运转部件无防护罩或防护罩缺损，维修、检查时违章操作，未断电或监护不力导致设备意外启动等，人触及运转部件有可能造成绞手、卷入等机械伤害事故；或正常运转过程中，人员未按规定将长发束起或未按规定穿戴工作服装等，触及运转部件有可能造成卷入等机械伤害事故。</w:t>
      </w:r>
    </w:p>
    <w:p w:rsidR="005203F9" w:rsidRDefault="00000000">
      <w:pPr>
        <w:adjustRightInd w:val="0"/>
        <w:snapToGrid w:val="0"/>
        <w:spacing w:line="360" w:lineRule="auto"/>
        <w:ind w:firstLineChars="200" w:firstLine="566"/>
        <w:rPr>
          <w:color w:val="000000" w:themeColor="text1"/>
          <w:sz w:val="28"/>
        </w:rPr>
      </w:pPr>
      <w:r>
        <w:rPr>
          <w:color w:val="000000" w:themeColor="text1"/>
          <w:sz w:val="28"/>
        </w:rPr>
        <w:t>机泵类是现场施工的主要噪声源，对操作人员存在噪声危害。噪声危害主要是引起听觉功能敏感度下降，甚至耳聋，或引起神经</w:t>
      </w:r>
      <w:r>
        <w:rPr>
          <w:color w:val="000000" w:themeColor="text1"/>
          <w:sz w:val="28"/>
        </w:rPr>
        <w:lastRenderedPageBreak/>
        <w:t>衰弱、心血管病及消化系统等疾病的高发。另外，噪声干扰信息交流，使操作人员误操作发生率上升，影响安全生产。泵类运转时是噪声源，人员长期在此环境内工作，存在噪声的危害。</w:t>
      </w:r>
    </w:p>
    <w:p w:rsidR="005203F9" w:rsidRDefault="00000000">
      <w:pPr>
        <w:pStyle w:val="aff4"/>
        <w:spacing w:line="360" w:lineRule="auto"/>
        <w:ind w:firstLineChars="200" w:firstLine="566"/>
        <w:rPr>
          <w:color w:val="000000" w:themeColor="text1"/>
        </w:rPr>
      </w:pPr>
      <w:r>
        <w:rPr>
          <w:color w:val="000000" w:themeColor="text1"/>
        </w:rPr>
        <w:t>4.</w:t>
      </w:r>
      <w:r>
        <w:rPr>
          <w:color w:val="000000" w:themeColor="text1"/>
        </w:rPr>
        <w:t>电气设备</w:t>
      </w:r>
    </w:p>
    <w:p w:rsidR="005203F9" w:rsidRDefault="00000000">
      <w:pPr>
        <w:pStyle w:val="aff4"/>
        <w:spacing w:line="360" w:lineRule="auto"/>
        <w:ind w:firstLineChars="200" w:firstLine="566"/>
        <w:rPr>
          <w:color w:val="000000" w:themeColor="text1"/>
        </w:rPr>
      </w:pPr>
      <w:r>
        <w:rPr>
          <w:color w:val="000000" w:themeColor="text1"/>
        </w:rPr>
        <w:t>电气设备若无接地保护或接地不良、绝缘破坏漏电，以及输配电线路绝缘破坏漏电，电气作业监护不力或违章操作等，人体触及带电体，有发生触电的危险。</w:t>
      </w:r>
    </w:p>
    <w:p w:rsidR="005203F9" w:rsidRDefault="00000000">
      <w:pPr>
        <w:pStyle w:val="aff4"/>
        <w:spacing w:line="360" w:lineRule="auto"/>
        <w:ind w:firstLineChars="200" w:firstLine="566"/>
        <w:rPr>
          <w:color w:val="000000" w:themeColor="text1"/>
        </w:rPr>
      </w:pPr>
      <w:r>
        <w:rPr>
          <w:color w:val="000000" w:themeColor="text1"/>
        </w:rPr>
        <w:t>电动机过负荷运行，电动机接线处各接线点接触不良或松动时，电动机的引线不牢，熔断器过大及其配电装置不符等；均有可能引起电器火灾或触电事故。</w:t>
      </w:r>
    </w:p>
    <w:p w:rsidR="005203F9" w:rsidRDefault="00000000">
      <w:pPr>
        <w:pStyle w:val="aff4"/>
        <w:spacing w:line="360" w:lineRule="auto"/>
        <w:ind w:firstLineChars="200" w:firstLine="566"/>
        <w:rPr>
          <w:color w:val="000000" w:themeColor="text1"/>
        </w:rPr>
      </w:pPr>
      <w:r>
        <w:rPr>
          <w:color w:val="000000" w:themeColor="text1"/>
        </w:rPr>
        <w:t>在爆炸危险区域内，电气设备选型不当，防爆等级不够，可引起火灾、爆炸事故发生。</w:t>
      </w:r>
    </w:p>
    <w:p w:rsidR="005203F9"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61" w:name="_Toc447782517"/>
      <w:bookmarkStart w:id="62" w:name="_Toc216105912"/>
      <w:bookmarkStart w:id="63" w:name="_Toc3171"/>
      <w:bookmarkStart w:id="64" w:name="_Toc281310741"/>
      <w:r>
        <w:rPr>
          <w:rFonts w:ascii="Times New Roman" w:hAnsi="Times New Roman"/>
          <w:b w:val="0"/>
          <w:bCs/>
          <w:color w:val="000000" w:themeColor="text1"/>
          <w:szCs w:val="32"/>
        </w:rPr>
        <w:t xml:space="preserve">3.4 </w:t>
      </w:r>
      <w:r>
        <w:rPr>
          <w:rFonts w:ascii="Times New Roman" w:hAnsi="Times New Roman"/>
          <w:b w:val="0"/>
          <w:bCs/>
          <w:color w:val="000000" w:themeColor="text1"/>
          <w:szCs w:val="32"/>
        </w:rPr>
        <w:t>主要危险因素分析</w:t>
      </w:r>
      <w:bookmarkEnd w:id="61"/>
      <w:bookmarkEnd w:id="62"/>
      <w:bookmarkEnd w:id="63"/>
      <w:bookmarkEnd w:id="64"/>
    </w:p>
    <w:p w:rsidR="005203F9" w:rsidRDefault="00000000">
      <w:pPr>
        <w:tabs>
          <w:tab w:val="left" w:pos="0"/>
          <w:tab w:val="left" w:pos="1080"/>
        </w:tabs>
        <w:adjustRightInd w:val="0"/>
        <w:snapToGrid w:val="0"/>
        <w:spacing w:line="360" w:lineRule="auto"/>
        <w:ind w:firstLineChars="200" w:firstLine="566"/>
        <w:rPr>
          <w:color w:val="000000" w:themeColor="text1"/>
          <w:sz w:val="28"/>
          <w:szCs w:val="28"/>
        </w:rPr>
      </w:pPr>
      <w:r>
        <w:rPr>
          <w:color w:val="000000" w:themeColor="text1"/>
          <w:sz w:val="28"/>
          <w:szCs w:val="28"/>
        </w:rPr>
        <w:t>井下作业</w:t>
      </w:r>
      <w:r>
        <w:rPr>
          <w:color w:val="000000" w:themeColor="text1"/>
          <w:sz w:val="28"/>
          <w:szCs w:val="28"/>
        </w:rPr>
        <w:t>-</w:t>
      </w:r>
      <w:r>
        <w:rPr>
          <w:color w:val="000000" w:themeColor="text1"/>
          <w:sz w:val="28"/>
          <w:szCs w:val="28"/>
        </w:rPr>
        <w:t>小修作业、大修作业、侧钻、连续油杆作业、酸化、测试、堵水</w:t>
      </w:r>
      <w:r>
        <w:rPr>
          <w:color w:val="000000" w:themeColor="text1"/>
          <w:sz w:val="28"/>
          <w:szCs w:val="28"/>
        </w:rPr>
        <w:t>/</w:t>
      </w:r>
      <w:r>
        <w:rPr>
          <w:color w:val="000000" w:themeColor="text1"/>
          <w:sz w:val="28"/>
          <w:szCs w:val="28"/>
        </w:rPr>
        <w:t>调剖、特殊工艺技术服务（套管补贴、开窗）、井下复杂情况处理（打捞、堵漏）、现场试压等受井下状况影响非常大。并且井下作业</w:t>
      </w:r>
      <w:r>
        <w:rPr>
          <w:color w:val="000000" w:themeColor="text1"/>
          <w:sz w:val="28"/>
          <w:szCs w:val="28"/>
        </w:rPr>
        <w:t>-</w:t>
      </w:r>
      <w:r>
        <w:rPr>
          <w:color w:val="000000" w:themeColor="text1"/>
          <w:sz w:val="28"/>
          <w:szCs w:val="28"/>
        </w:rPr>
        <w:t>小修作业、大修作业、侧钻、连续油杆作业、酸化、测试、堵水</w:t>
      </w:r>
      <w:r>
        <w:rPr>
          <w:color w:val="000000" w:themeColor="text1"/>
          <w:sz w:val="28"/>
          <w:szCs w:val="28"/>
        </w:rPr>
        <w:t>/</w:t>
      </w:r>
      <w:r>
        <w:rPr>
          <w:color w:val="000000" w:themeColor="text1"/>
          <w:sz w:val="28"/>
          <w:szCs w:val="28"/>
        </w:rPr>
        <w:t>调剖、特殊工艺技术服务（套管补贴、开窗）、井下复杂情况处理（打捞、堵漏）、现场试压等涉及野外临时用电，有时可能突发井喷等事故，是多种风险性并存的作业。根据胜利新大集团井下作业</w:t>
      </w:r>
      <w:r>
        <w:rPr>
          <w:color w:val="000000" w:themeColor="text1"/>
          <w:sz w:val="28"/>
          <w:szCs w:val="28"/>
        </w:rPr>
        <w:t>-</w:t>
      </w:r>
      <w:r>
        <w:rPr>
          <w:color w:val="000000" w:themeColor="text1"/>
          <w:sz w:val="28"/>
          <w:szCs w:val="28"/>
        </w:rPr>
        <w:t>小修作业、大修作业、侧钻、连续油杆作业、酸化、测试、堵水</w:t>
      </w:r>
      <w:r>
        <w:rPr>
          <w:color w:val="000000" w:themeColor="text1"/>
          <w:sz w:val="28"/>
          <w:szCs w:val="28"/>
        </w:rPr>
        <w:t>/</w:t>
      </w:r>
      <w:r>
        <w:rPr>
          <w:color w:val="000000" w:themeColor="text1"/>
          <w:sz w:val="28"/>
          <w:szCs w:val="28"/>
        </w:rPr>
        <w:t>调剖、特殊工艺技术服务（套管补贴、开窗）、井下复杂情况处理（打捞、堵漏）、现场试压等的特点，主要危险、有害因素有：火灾爆炸、井喷及井喷失控、中毒和窒息、物体打击、机械伤害、触电、车辆伤害、灼烫、高处坠落、坍塌、起重伤害等。</w:t>
      </w:r>
    </w:p>
    <w:p w:rsidR="005203F9" w:rsidRDefault="005203F9">
      <w:pPr>
        <w:pStyle w:val="Default"/>
        <w:rPr>
          <w:rFonts w:ascii="Times New Roman" w:hAnsi="Times New Roman" w:cs="Times New Roman"/>
          <w:color w:val="000000" w:themeColor="text1"/>
          <w:sz w:val="28"/>
          <w:szCs w:val="28"/>
        </w:rPr>
      </w:pPr>
    </w:p>
    <w:p w:rsidR="005203F9"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3.4.1 </w:t>
      </w:r>
      <w:r>
        <w:rPr>
          <w:rFonts w:eastAsia="黑体"/>
          <w:bCs/>
          <w:snapToGrid w:val="0"/>
          <w:color w:val="000000" w:themeColor="text1"/>
          <w:kern w:val="0"/>
          <w:sz w:val="28"/>
          <w:szCs w:val="28"/>
        </w:rPr>
        <w:t>火灾爆炸</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石油、天然气等具有较低的闪点、燃点和自燃点，具有比煤炭、木材等物质易燃烧的特性。因此，作业施工现场属防火、防爆的重点区域，必须严加控制。在作业中形成火灾的原因总的来说可以分为人为的失火、自然现象造成的失火、设备故障引起的失火、摩擦过热失火和过热物质引起的失火等几类。主要原因有：</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1.</w:t>
      </w:r>
      <w:r>
        <w:rPr>
          <w:color w:val="000000" w:themeColor="text1"/>
          <w:sz w:val="28"/>
          <w:szCs w:val="28"/>
        </w:rPr>
        <w:t>在作业过程中发生井喷及由于设备本身存在缺陷或违章操作等导致油气泄露、聚集，遇点火源可能引起火灾、爆炸；</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2.</w:t>
      </w:r>
      <w:r>
        <w:rPr>
          <w:color w:val="000000" w:themeColor="text1"/>
          <w:sz w:val="28"/>
          <w:szCs w:val="28"/>
        </w:rPr>
        <w:t>仪器短路、过载、接触不良、散热不良，照明器具安置或使用不当等，易发生电气火灾；</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3.</w:t>
      </w:r>
      <w:r>
        <w:rPr>
          <w:color w:val="000000" w:themeColor="text1"/>
          <w:sz w:val="28"/>
          <w:szCs w:val="28"/>
        </w:rPr>
        <w:t>用火作业完工后对残余火源未进行彻底处理遇可燃物可能引起火灾。</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其中作业施工中易燃、易爆介质的来源主要有以下几方面：</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1.</w:t>
      </w:r>
      <w:r>
        <w:rPr>
          <w:color w:val="000000" w:themeColor="text1"/>
          <w:sz w:val="28"/>
          <w:szCs w:val="28"/>
        </w:rPr>
        <w:t>地层中碳氢化合物的溢出；</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2.</w:t>
      </w:r>
      <w:r>
        <w:rPr>
          <w:color w:val="000000" w:themeColor="text1"/>
          <w:sz w:val="28"/>
          <w:szCs w:val="28"/>
        </w:rPr>
        <w:t>井场使用的各类油料及石油助剂，如柴油、机油等易燃、易爆品；</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3.</w:t>
      </w:r>
      <w:r>
        <w:rPr>
          <w:color w:val="000000" w:themeColor="text1"/>
          <w:sz w:val="28"/>
          <w:szCs w:val="28"/>
        </w:rPr>
        <w:t>设备更换的废机油、清洗用废油等；</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4.</w:t>
      </w:r>
      <w:r>
        <w:rPr>
          <w:color w:val="000000" w:themeColor="text1"/>
          <w:sz w:val="28"/>
          <w:szCs w:val="28"/>
        </w:rPr>
        <w:t>作业施工时，落地原油，原油中溶解气、天然气的排放；发生</w:t>
      </w:r>
      <w:r>
        <w:rPr>
          <w:color w:val="000000" w:themeColor="text1"/>
          <w:sz w:val="28"/>
          <w:szCs w:val="28"/>
        </w:rPr>
        <w:t>“</w:t>
      </w:r>
      <w:r>
        <w:rPr>
          <w:color w:val="000000" w:themeColor="text1"/>
          <w:sz w:val="28"/>
          <w:szCs w:val="28"/>
        </w:rPr>
        <w:t>井喷</w:t>
      </w:r>
      <w:r>
        <w:rPr>
          <w:color w:val="000000" w:themeColor="text1"/>
          <w:sz w:val="28"/>
          <w:szCs w:val="28"/>
        </w:rPr>
        <w:t>”</w:t>
      </w:r>
      <w:r>
        <w:rPr>
          <w:color w:val="000000" w:themeColor="text1"/>
          <w:sz w:val="28"/>
          <w:szCs w:val="28"/>
        </w:rPr>
        <w:t>事故时，井场布满的石油；</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5.</w:t>
      </w:r>
      <w:r>
        <w:rPr>
          <w:color w:val="000000" w:themeColor="text1"/>
          <w:sz w:val="28"/>
          <w:szCs w:val="28"/>
        </w:rPr>
        <w:t>井场周围的干燥植物，如庄稼、荒草等；</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6.</w:t>
      </w:r>
      <w:r>
        <w:rPr>
          <w:color w:val="000000" w:themeColor="text1"/>
          <w:sz w:val="28"/>
          <w:szCs w:val="28"/>
        </w:rPr>
        <w:t>施工营房内的可燃物，如棉被、衣物、塑料及其他可燃纤维材料；</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7.</w:t>
      </w:r>
      <w:r>
        <w:rPr>
          <w:color w:val="000000" w:themeColor="text1"/>
          <w:sz w:val="28"/>
          <w:szCs w:val="28"/>
        </w:rPr>
        <w:t>施工过程中的储存和使用的各类易燃、易爆化学助剂等；</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8.</w:t>
      </w:r>
      <w:r>
        <w:rPr>
          <w:color w:val="000000" w:themeColor="text1"/>
          <w:sz w:val="28"/>
          <w:szCs w:val="28"/>
        </w:rPr>
        <w:t>工艺设备、装置、管线内残留的易燃、易爆介质；</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9.</w:t>
      </w:r>
      <w:r>
        <w:rPr>
          <w:color w:val="000000" w:themeColor="text1"/>
          <w:sz w:val="28"/>
          <w:szCs w:val="28"/>
        </w:rPr>
        <w:t>其他易燃、易爆介质。</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lastRenderedPageBreak/>
        <w:t>可能引发火灾爆炸的另一类危险因素是点火源。在作业施工现场可能出现的点火源主要有：吸烟明火、施工机械和施工车辆的排气管火花、电焊火花或其他燃烧设备的燃烧火焰、电气火花或电气运行高温、静电打火、机械火花、雷电以及在井场周围进行烧荒等明火。</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作业现场若消防设施摆放位置不规范、使用不当或保管不善，一旦发生火险，来不及扑灭，就会使火灾蔓延。作业队的工作性质是作业地点经常变动，频繁的搬迁作业对消防器材的完好性带来很大程度的影响。若不及时检查和更换，一旦发生火灾，就很难及时扑救，后果严重。</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另外，部分职工消防意识淡薄，也是发生火灾的原因之一。作业人员未进行安全防火知识教育培训上岗，未执行安全生产管理制度，违章作业，也可能导致火灾爆炸事故的发生。</w:t>
      </w:r>
    </w:p>
    <w:p w:rsidR="005203F9"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3.4.2 </w:t>
      </w:r>
      <w:r>
        <w:rPr>
          <w:rFonts w:eastAsia="黑体"/>
          <w:bCs/>
          <w:snapToGrid w:val="0"/>
          <w:color w:val="000000" w:themeColor="text1"/>
          <w:kern w:val="0"/>
          <w:sz w:val="28"/>
          <w:szCs w:val="28"/>
        </w:rPr>
        <w:t>井喷及井喷失控</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井喷是指当井底压力远小于地层压力时，井内流体大量喷出，在地面形成较大喷势的现象称之为井喷。</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井喷失控是指井喷发生后，无法用常规方法控制井口而出现井口敞喷的现象称之为井喷失控。</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作业过程中，井喷失控泛指井喷后井口装置和井控管汇失去了对油气井的有效控制，甚至着火。油井失控和气井失控各有其特点和复杂性，气井或含气油井处理更为困难。由于天然气具有密度小、可压缩、膨胀、易溶性，在钻井液中易滑脱上升，易爆炸燃烧，难以封闭等物理化学特性，因而稍有疏忽，气井和含气油井比油井更易井喷和失控着火。其危害性可概括以下七个方面：</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1.</w:t>
      </w:r>
      <w:r>
        <w:rPr>
          <w:color w:val="000000" w:themeColor="text1"/>
          <w:sz w:val="28"/>
          <w:szCs w:val="28"/>
        </w:rPr>
        <w:t>打乱全局的正常工作程序，影响全局生产；</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lastRenderedPageBreak/>
        <w:t>2.</w:t>
      </w:r>
      <w:r>
        <w:rPr>
          <w:color w:val="000000" w:themeColor="text1"/>
          <w:sz w:val="28"/>
          <w:szCs w:val="28"/>
        </w:rPr>
        <w:t>使钻井事故复杂化、恶性化；</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3.</w:t>
      </w:r>
      <w:r>
        <w:rPr>
          <w:color w:val="000000" w:themeColor="text1"/>
          <w:sz w:val="28"/>
          <w:szCs w:val="28"/>
        </w:rPr>
        <w:t>极易引起火灾（如井场、苇地及森林）；</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4.</w:t>
      </w:r>
      <w:r>
        <w:rPr>
          <w:color w:val="000000" w:themeColor="text1"/>
          <w:sz w:val="28"/>
          <w:szCs w:val="28"/>
        </w:rPr>
        <w:t>影响井场周围居民的正常生活，甚至生命安全；</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5.</w:t>
      </w:r>
      <w:r>
        <w:rPr>
          <w:color w:val="000000" w:themeColor="text1"/>
          <w:sz w:val="28"/>
          <w:szCs w:val="28"/>
        </w:rPr>
        <w:t>污染环境，影响农田、水里和渔牧业生产以及交通、通讯的正常运行等；</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6.</w:t>
      </w:r>
      <w:r>
        <w:rPr>
          <w:color w:val="000000" w:themeColor="text1"/>
          <w:sz w:val="28"/>
          <w:szCs w:val="28"/>
        </w:rPr>
        <w:t>伤害油气层，毁坏地下油气资源；</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7.</w:t>
      </w:r>
      <w:r>
        <w:rPr>
          <w:color w:val="000000" w:themeColor="text1"/>
          <w:sz w:val="28"/>
          <w:szCs w:val="28"/>
        </w:rPr>
        <w:t>造成人力及物力上的巨大损失，严重时造成机毁人亡和油气井报废。</w:t>
      </w:r>
    </w:p>
    <w:p w:rsidR="005203F9"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3.4.3 </w:t>
      </w:r>
      <w:r>
        <w:rPr>
          <w:rFonts w:eastAsia="黑体"/>
          <w:bCs/>
          <w:snapToGrid w:val="0"/>
          <w:color w:val="000000" w:themeColor="text1"/>
          <w:kern w:val="0"/>
          <w:sz w:val="28"/>
          <w:szCs w:val="28"/>
        </w:rPr>
        <w:t>中毒和窒息</w:t>
      </w:r>
    </w:p>
    <w:p w:rsidR="005203F9" w:rsidRDefault="00000000">
      <w:pPr>
        <w:adjustRightInd w:val="0"/>
        <w:snapToGrid w:val="0"/>
        <w:spacing w:line="360" w:lineRule="auto"/>
        <w:ind w:firstLine="570"/>
        <w:rPr>
          <w:color w:val="000000" w:themeColor="text1"/>
          <w:sz w:val="28"/>
          <w:szCs w:val="28"/>
        </w:rPr>
      </w:pPr>
      <w:r>
        <w:rPr>
          <w:bCs/>
          <w:color w:val="000000" w:themeColor="text1"/>
          <w:sz w:val="28"/>
        </w:rPr>
        <w:t>由于设备、管线腐蚀、损坏漏气，或者井场周围地面大面积冒气，天然气在大气中达到一定浓度，会造成人员中毒。作业时，可能发生井喷事故，井喷时可能出现原油、天然气、硫化氢等有毒物质，若防护不当，可能致使操作人员中毒。天然气的主要成分是甲烷、乙烷，是无色、无臭、低毒气体，人员短时间内吸入高浓度的天然气，可引起急性中毒事故。</w:t>
      </w:r>
    </w:p>
    <w:p w:rsidR="005203F9" w:rsidRDefault="00000000">
      <w:pPr>
        <w:adjustRightInd w:val="0"/>
        <w:snapToGrid w:val="0"/>
        <w:spacing w:line="360" w:lineRule="auto"/>
        <w:ind w:firstLineChars="200" w:firstLine="566"/>
        <w:rPr>
          <w:bCs/>
          <w:color w:val="000000" w:themeColor="text1"/>
          <w:sz w:val="28"/>
        </w:rPr>
      </w:pPr>
      <w:r>
        <w:rPr>
          <w:bCs/>
          <w:color w:val="000000" w:themeColor="text1"/>
          <w:sz w:val="28"/>
        </w:rPr>
        <w:t>酸化施工过程中使用的复合酸中含有一定比例的氢氟酸，氢氟酸具有毒性，若防护不当，可能致使操作人员中毒。</w:t>
      </w:r>
    </w:p>
    <w:p w:rsidR="005203F9" w:rsidRDefault="00000000">
      <w:pPr>
        <w:adjustRightInd w:val="0"/>
        <w:snapToGrid w:val="0"/>
        <w:spacing w:line="360" w:lineRule="auto"/>
        <w:ind w:firstLineChars="200" w:firstLine="566"/>
        <w:rPr>
          <w:color w:val="000000" w:themeColor="text1"/>
          <w:sz w:val="28"/>
          <w:szCs w:val="28"/>
        </w:rPr>
      </w:pPr>
      <w:r>
        <w:rPr>
          <w:bCs/>
          <w:color w:val="000000" w:themeColor="text1"/>
          <w:sz w:val="28"/>
        </w:rPr>
        <w:t>含硫气体对人体具有一定的毒性，当油气井内含有大量的硫化氢气体时，作业人员在此类油气井进行</w:t>
      </w:r>
      <w:r>
        <w:rPr>
          <w:color w:val="000000" w:themeColor="text1"/>
          <w:sz w:val="28"/>
          <w:szCs w:val="28"/>
        </w:rPr>
        <w:t>井下作业（小修作业、大修作业、侧钻、连续油管作业、酸化、</w:t>
      </w:r>
      <w:r>
        <w:rPr>
          <w:rFonts w:hint="eastAsia"/>
          <w:color w:val="000000" w:themeColor="text1"/>
          <w:sz w:val="28"/>
          <w:szCs w:val="28"/>
        </w:rPr>
        <w:t>测试</w:t>
      </w:r>
      <w:r>
        <w:rPr>
          <w:color w:val="000000" w:themeColor="text1"/>
          <w:sz w:val="28"/>
          <w:szCs w:val="28"/>
        </w:rPr>
        <w:t>、堵水</w:t>
      </w:r>
      <w:r>
        <w:rPr>
          <w:color w:val="000000" w:themeColor="text1"/>
          <w:sz w:val="28"/>
          <w:szCs w:val="28"/>
        </w:rPr>
        <w:t>/</w:t>
      </w:r>
      <w:r>
        <w:rPr>
          <w:color w:val="000000" w:themeColor="text1"/>
          <w:sz w:val="28"/>
          <w:szCs w:val="28"/>
        </w:rPr>
        <w:t>调剖、特殊工艺技术服务（套管补贴）、井下复杂情况处理（打捞、堵漏）、现场试压）</w:t>
      </w:r>
      <w:r>
        <w:rPr>
          <w:bCs/>
          <w:color w:val="000000" w:themeColor="text1"/>
          <w:sz w:val="28"/>
        </w:rPr>
        <w:t>时，如果因井下情况不明或其他意外原因发生大量硫化氢气体泄漏，作业人员没有可靠的防护措施，可能导致作业人员中毒。</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不同浓度的硫化氢对人体的危害见下表</w:t>
      </w:r>
      <w:r>
        <w:rPr>
          <w:color w:val="000000" w:themeColor="text1"/>
          <w:sz w:val="28"/>
          <w:szCs w:val="28"/>
        </w:rPr>
        <w:t>3-6</w:t>
      </w:r>
      <w:r>
        <w:rPr>
          <w:color w:val="000000" w:themeColor="text1"/>
          <w:sz w:val="28"/>
          <w:szCs w:val="28"/>
        </w:rPr>
        <w:t>。</w:t>
      </w:r>
    </w:p>
    <w:p w:rsidR="005203F9" w:rsidRDefault="005203F9">
      <w:pPr>
        <w:adjustRightInd w:val="0"/>
        <w:snapToGrid w:val="0"/>
        <w:spacing w:line="360" w:lineRule="auto"/>
        <w:jc w:val="center"/>
        <w:rPr>
          <w:b/>
          <w:bCs/>
          <w:color w:val="000000" w:themeColor="text1"/>
          <w:sz w:val="24"/>
        </w:rPr>
      </w:pPr>
    </w:p>
    <w:p w:rsidR="005203F9" w:rsidRDefault="005203F9">
      <w:pPr>
        <w:adjustRightInd w:val="0"/>
        <w:snapToGrid w:val="0"/>
        <w:spacing w:line="360" w:lineRule="auto"/>
        <w:jc w:val="center"/>
        <w:rPr>
          <w:b/>
          <w:bCs/>
          <w:color w:val="000000" w:themeColor="text1"/>
          <w:sz w:val="24"/>
        </w:rPr>
      </w:pPr>
    </w:p>
    <w:p w:rsidR="005203F9" w:rsidRDefault="00000000">
      <w:pPr>
        <w:adjustRightInd w:val="0"/>
        <w:snapToGrid w:val="0"/>
        <w:spacing w:line="360" w:lineRule="auto"/>
        <w:jc w:val="center"/>
        <w:rPr>
          <w:b/>
          <w:bCs/>
          <w:color w:val="000000" w:themeColor="text1"/>
          <w:sz w:val="24"/>
        </w:rPr>
      </w:pPr>
      <w:r>
        <w:rPr>
          <w:b/>
          <w:bCs/>
          <w:color w:val="000000" w:themeColor="text1"/>
          <w:sz w:val="24"/>
        </w:rPr>
        <w:lastRenderedPageBreak/>
        <w:t>表</w:t>
      </w:r>
      <w:r>
        <w:rPr>
          <w:b/>
          <w:bCs/>
          <w:color w:val="000000" w:themeColor="text1"/>
          <w:sz w:val="24"/>
        </w:rPr>
        <w:t xml:space="preserve">3-6  </w:t>
      </w:r>
      <w:r>
        <w:rPr>
          <w:b/>
          <w:bCs/>
          <w:color w:val="000000" w:themeColor="text1"/>
          <w:sz w:val="24"/>
        </w:rPr>
        <w:t>硫化氢对人体的危害</w:t>
      </w:r>
    </w:p>
    <w:tbl>
      <w:tblPr>
        <w:tblW w:w="852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003"/>
        <w:gridCol w:w="1783"/>
        <w:gridCol w:w="2321"/>
        <w:gridCol w:w="2415"/>
      </w:tblGrid>
      <w:tr w:rsidR="005203F9">
        <w:trPr>
          <w:cantSplit/>
          <w:trHeight w:val="397"/>
          <w:jc w:val="center"/>
        </w:trPr>
        <w:tc>
          <w:tcPr>
            <w:tcW w:w="2003" w:type="dxa"/>
            <w:vAlign w:val="center"/>
          </w:tcPr>
          <w:p w:rsidR="005203F9" w:rsidRDefault="00000000">
            <w:pPr>
              <w:adjustRightInd w:val="0"/>
              <w:snapToGrid w:val="0"/>
              <w:jc w:val="center"/>
              <w:rPr>
                <w:b/>
                <w:color w:val="000000" w:themeColor="text1"/>
                <w:szCs w:val="21"/>
              </w:rPr>
            </w:pPr>
            <w:r>
              <w:rPr>
                <w:b/>
                <w:color w:val="000000" w:themeColor="text1"/>
                <w:szCs w:val="21"/>
              </w:rPr>
              <w:t>空气中浓度</w:t>
            </w:r>
          </w:p>
          <w:p w:rsidR="005203F9" w:rsidRDefault="00000000">
            <w:pPr>
              <w:adjustRightInd w:val="0"/>
              <w:snapToGrid w:val="0"/>
              <w:jc w:val="center"/>
              <w:rPr>
                <w:b/>
                <w:color w:val="000000" w:themeColor="text1"/>
                <w:szCs w:val="21"/>
              </w:rPr>
            </w:pPr>
            <w:r>
              <w:rPr>
                <w:b/>
                <w:color w:val="000000" w:themeColor="text1"/>
                <w:szCs w:val="21"/>
              </w:rPr>
              <w:t>mg/m</w:t>
            </w:r>
            <w:r>
              <w:rPr>
                <w:b/>
                <w:color w:val="000000" w:themeColor="text1"/>
                <w:szCs w:val="21"/>
                <w:vertAlign w:val="superscript"/>
              </w:rPr>
              <w:t>3</w:t>
            </w:r>
            <w:r>
              <w:rPr>
                <w:b/>
                <w:color w:val="000000" w:themeColor="text1"/>
                <w:szCs w:val="21"/>
              </w:rPr>
              <w:t>（</w:t>
            </w:r>
            <w:r>
              <w:rPr>
                <w:b/>
                <w:color w:val="000000" w:themeColor="text1"/>
                <w:szCs w:val="21"/>
              </w:rPr>
              <w:t>ppm</w:t>
            </w:r>
            <w:r>
              <w:rPr>
                <w:b/>
                <w:color w:val="000000" w:themeColor="text1"/>
                <w:szCs w:val="21"/>
              </w:rPr>
              <w:t>）</w:t>
            </w:r>
          </w:p>
        </w:tc>
        <w:tc>
          <w:tcPr>
            <w:tcW w:w="1783" w:type="dxa"/>
            <w:vAlign w:val="center"/>
          </w:tcPr>
          <w:p w:rsidR="005203F9" w:rsidRDefault="00000000">
            <w:pPr>
              <w:adjustRightInd w:val="0"/>
              <w:snapToGrid w:val="0"/>
              <w:jc w:val="center"/>
              <w:rPr>
                <w:b/>
                <w:color w:val="000000" w:themeColor="text1"/>
                <w:szCs w:val="21"/>
              </w:rPr>
            </w:pPr>
            <w:r>
              <w:rPr>
                <w:b/>
                <w:color w:val="000000" w:themeColor="text1"/>
                <w:szCs w:val="21"/>
              </w:rPr>
              <w:t>生理影响及危害</w:t>
            </w:r>
          </w:p>
        </w:tc>
        <w:tc>
          <w:tcPr>
            <w:tcW w:w="2321" w:type="dxa"/>
            <w:vAlign w:val="center"/>
          </w:tcPr>
          <w:p w:rsidR="005203F9" w:rsidRDefault="00000000">
            <w:pPr>
              <w:adjustRightInd w:val="0"/>
              <w:snapToGrid w:val="0"/>
              <w:jc w:val="center"/>
              <w:rPr>
                <w:b/>
                <w:color w:val="000000" w:themeColor="text1"/>
                <w:szCs w:val="21"/>
              </w:rPr>
            </w:pPr>
            <w:r>
              <w:rPr>
                <w:b/>
                <w:color w:val="000000" w:themeColor="text1"/>
                <w:szCs w:val="21"/>
              </w:rPr>
              <w:t>空气中浓度</w:t>
            </w:r>
          </w:p>
          <w:p w:rsidR="005203F9" w:rsidRDefault="00000000">
            <w:pPr>
              <w:adjustRightInd w:val="0"/>
              <w:snapToGrid w:val="0"/>
              <w:jc w:val="center"/>
              <w:rPr>
                <w:b/>
                <w:color w:val="000000" w:themeColor="text1"/>
                <w:szCs w:val="21"/>
              </w:rPr>
            </w:pPr>
            <w:r>
              <w:rPr>
                <w:b/>
                <w:color w:val="000000" w:themeColor="text1"/>
                <w:szCs w:val="21"/>
              </w:rPr>
              <w:t>mg/m</w:t>
            </w:r>
            <w:r>
              <w:rPr>
                <w:b/>
                <w:color w:val="000000" w:themeColor="text1"/>
                <w:szCs w:val="21"/>
                <w:vertAlign w:val="superscript"/>
              </w:rPr>
              <w:t>3</w:t>
            </w:r>
            <w:r>
              <w:rPr>
                <w:b/>
                <w:color w:val="000000" w:themeColor="text1"/>
                <w:szCs w:val="21"/>
              </w:rPr>
              <w:t>（</w:t>
            </w:r>
            <w:r>
              <w:rPr>
                <w:b/>
                <w:color w:val="000000" w:themeColor="text1"/>
                <w:szCs w:val="21"/>
              </w:rPr>
              <w:t>ppm</w:t>
            </w:r>
            <w:r>
              <w:rPr>
                <w:b/>
                <w:color w:val="000000" w:themeColor="text1"/>
                <w:szCs w:val="21"/>
              </w:rPr>
              <w:t>）</w:t>
            </w:r>
          </w:p>
        </w:tc>
        <w:tc>
          <w:tcPr>
            <w:tcW w:w="2415" w:type="dxa"/>
            <w:vAlign w:val="center"/>
          </w:tcPr>
          <w:p w:rsidR="005203F9" w:rsidRDefault="00000000">
            <w:pPr>
              <w:adjustRightInd w:val="0"/>
              <w:snapToGrid w:val="0"/>
              <w:jc w:val="center"/>
              <w:rPr>
                <w:b/>
                <w:color w:val="000000" w:themeColor="text1"/>
                <w:szCs w:val="21"/>
              </w:rPr>
            </w:pPr>
            <w:r>
              <w:rPr>
                <w:b/>
                <w:color w:val="000000" w:themeColor="text1"/>
                <w:szCs w:val="21"/>
              </w:rPr>
              <w:t>生理影响及危害</w:t>
            </w:r>
          </w:p>
        </w:tc>
      </w:tr>
      <w:tr w:rsidR="005203F9">
        <w:trPr>
          <w:cantSplit/>
          <w:trHeight w:val="397"/>
          <w:jc w:val="center"/>
        </w:trPr>
        <w:tc>
          <w:tcPr>
            <w:tcW w:w="2003" w:type="dxa"/>
            <w:vAlign w:val="center"/>
          </w:tcPr>
          <w:p w:rsidR="005203F9" w:rsidRDefault="00000000">
            <w:pPr>
              <w:adjustRightInd w:val="0"/>
              <w:snapToGrid w:val="0"/>
              <w:jc w:val="center"/>
              <w:rPr>
                <w:color w:val="000000" w:themeColor="text1"/>
                <w:szCs w:val="21"/>
              </w:rPr>
            </w:pPr>
            <w:r>
              <w:rPr>
                <w:color w:val="000000" w:themeColor="text1"/>
                <w:szCs w:val="21"/>
              </w:rPr>
              <w:t>0.04</w:t>
            </w:r>
            <w:r>
              <w:rPr>
                <w:color w:val="000000" w:themeColor="text1"/>
                <w:szCs w:val="21"/>
              </w:rPr>
              <w:t>（</w:t>
            </w:r>
            <w:r>
              <w:rPr>
                <w:color w:val="000000" w:themeColor="text1"/>
                <w:szCs w:val="21"/>
              </w:rPr>
              <w:t>0.02</w:t>
            </w:r>
            <w:r>
              <w:rPr>
                <w:color w:val="000000" w:themeColor="text1"/>
                <w:szCs w:val="21"/>
              </w:rPr>
              <w:t>）</w:t>
            </w:r>
          </w:p>
        </w:tc>
        <w:tc>
          <w:tcPr>
            <w:tcW w:w="1783" w:type="dxa"/>
            <w:vAlign w:val="center"/>
          </w:tcPr>
          <w:p w:rsidR="005203F9" w:rsidRDefault="00000000">
            <w:pPr>
              <w:adjustRightInd w:val="0"/>
              <w:snapToGrid w:val="0"/>
              <w:jc w:val="center"/>
              <w:rPr>
                <w:color w:val="000000" w:themeColor="text1"/>
                <w:szCs w:val="21"/>
              </w:rPr>
            </w:pPr>
            <w:r>
              <w:rPr>
                <w:color w:val="000000" w:themeColor="text1"/>
                <w:szCs w:val="21"/>
              </w:rPr>
              <w:t>感到臭味</w:t>
            </w:r>
          </w:p>
        </w:tc>
        <w:tc>
          <w:tcPr>
            <w:tcW w:w="2321" w:type="dxa"/>
            <w:vAlign w:val="center"/>
          </w:tcPr>
          <w:p w:rsidR="005203F9" w:rsidRDefault="00000000">
            <w:pPr>
              <w:adjustRightInd w:val="0"/>
              <w:snapToGrid w:val="0"/>
              <w:jc w:val="center"/>
              <w:rPr>
                <w:color w:val="000000" w:themeColor="text1"/>
                <w:szCs w:val="21"/>
              </w:rPr>
            </w:pPr>
            <w:r>
              <w:rPr>
                <w:color w:val="000000" w:themeColor="text1"/>
                <w:szCs w:val="21"/>
              </w:rPr>
              <w:t>300</w:t>
            </w:r>
            <w:r>
              <w:rPr>
                <w:color w:val="000000" w:themeColor="text1"/>
                <w:szCs w:val="21"/>
              </w:rPr>
              <w:t>（</w:t>
            </w:r>
            <w:r>
              <w:rPr>
                <w:color w:val="000000" w:themeColor="text1"/>
                <w:szCs w:val="21"/>
              </w:rPr>
              <w:t>200</w:t>
            </w:r>
            <w:r>
              <w:rPr>
                <w:color w:val="000000" w:themeColor="text1"/>
                <w:szCs w:val="21"/>
              </w:rPr>
              <w:t>）</w:t>
            </w:r>
          </w:p>
        </w:tc>
        <w:tc>
          <w:tcPr>
            <w:tcW w:w="2415" w:type="dxa"/>
            <w:vAlign w:val="center"/>
          </w:tcPr>
          <w:p w:rsidR="005203F9" w:rsidRDefault="00000000">
            <w:pPr>
              <w:adjustRightInd w:val="0"/>
              <w:snapToGrid w:val="0"/>
              <w:jc w:val="center"/>
              <w:rPr>
                <w:color w:val="000000" w:themeColor="text1"/>
                <w:sz w:val="18"/>
                <w:szCs w:val="18"/>
              </w:rPr>
            </w:pPr>
            <w:r>
              <w:rPr>
                <w:color w:val="000000" w:themeColor="text1"/>
                <w:sz w:val="18"/>
                <w:szCs w:val="18"/>
              </w:rPr>
              <w:t>暴露时间长则有中毒症状</w:t>
            </w:r>
          </w:p>
        </w:tc>
      </w:tr>
      <w:tr w:rsidR="005203F9">
        <w:trPr>
          <w:cantSplit/>
          <w:trHeight w:val="397"/>
          <w:jc w:val="center"/>
        </w:trPr>
        <w:tc>
          <w:tcPr>
            <w:tcW w:w="2003" w:type="dxa"/>
            <w:vAlign w:val="center"/>
          </w:tcPr>
          <w:p w:rsidR="005203F9" w:rsidRDefault="00000000">
            <w:pPr>
              <w:adjustRightInd w:val="0"/>
              <w:snapToGrid w:val="0"/>
              <w:jc w:val="center"/>
              <w:rPr>
                <w:color w:val="000000" w:themeColor="text1"/>
                <w:szCs w:val="21"/>
              </w:rPr>
            </w:pPr>
            <w:r>
              <w:rPr>
                <w:color w:val="000000" w:themeColor="text1"/>
                <w:szCs w:val="21"/>
              </w:rPr>
              <w:t>0.5</w:t>
            </w:r>
            <w:r>
              <w:rPr>
                <w:color w:val="000000" w:themeColor="text1"/>
                <w:szCs w:val="21"/>
              </w:rPr>
              <w:t>（</w:t>
            </w:r>
            <w:r>
              <w:rPr>
                <w:color w:val="000000" w:themeColor="text1"/>
                <w:szCs w:val="21"/>
              </w:rPr>
              <w:t>0.33</w:t>
            </w:r>
            <w:r>
              <w:rPr>
                <w:color w:val="000000" w:themeColor="text1"/>
                <w:szCs w:val="21"/>
              </w:rPr>
              <w:t>）</w:t>
            </w:r>
          </w:p>
        </w:tc>
        <w:tc>
          <w:tcPr>
            <w:tcW w:w="1783" w:type="dxa"/>
            <w:vAlign w:val="center"/>
          </w:tcPr>
          <w:p w:rsidR="005203F9" w:rsidRDefault="00000000">
            <w:pPr>
              <w:adjustRightInd w:val="0"/>
              <w:snapToGrid w:val="0"/>
              <w:jc w:val="center"/>
              <w:rPr>
                <w:color w:val="000000" w:themeColor="text1"/>
                <w:szCs w:val="21"/>
              </w:rPr>
            </w:pPr>
            <w:r>
              <w:rPr>
                <w:color w:val="000000" w:themeColor="text1"/>
                <w:szCs w:val="21"/>
              </w:rPr>
              <w:t>感到明显臭味</w:t>
            </w:r>
          </w:p>
        </w:tc>
        <w:tc>
          <w:tcPr>
            <w:tcW w:w="2321" w:type="dxa"/>
            <w:vAlign w:val="center"/>
          </w:tcPr>
          <w:p w:rsidR="005203F9" w:rsidRDefault="00000000">
            <w:pPr>
              <w:adjustRightInd w:val="0"/>
              <w:snapToGrid w:val="0"/>
              <w:jc w:val="center"/>
              <w:rPr>
                <w:color w:val="000000" w:themeColor="text1"/>
                <w:szCs w:val="21"/>
              </w:rPr>
            </w:pPr>
            <w:r>
              <w:rPr>
                <w:color w:val="000000" w:themeColor="text1"/>
                <w:szCs w:val="21"/>
              </w:rPr>
              <w:t>300</w:t>
            </w:r>
            <w:r>
              <w:rPr>
                <w:color w:val="000000" w:themeColor="text1"/>
                <w:szCs w:val="21"/>
              </w:rPr>
              <w:t>～</w:t>
            </w:r>
            <w:r>
              <w:rPr>
                <w:color w:val="000000" w:themeColor="text1"/>
                <w:szCs w:val="21"/>
              </w:rPr>
              <w:t>450</w:t>
            </w:r>
            <w:r>
              <w:rPr>
                <w:color w:val="000000" w:themeColor="text1"/>
                <w:szCs w:val="21"/>
              </w:rPr>
              <w:t>（</w:t>
            </w:r>
            <w:r>
              <w:rPr>
                <w:color w:val="000000" w:themeColor="text1"/>
                <w:szCs w:val="21"/>
              </w:rPr>
              <w:t>200</w:t>
            </w:r>
            <w:r>
              <w:rPr>
                <w:color w:val="000000" w:themeColor="text1"/>
                <w:szCs w:val="21"/>
              </w:rPr>
              <w:t>～</w:t>
            </w:r>
            <w:r>
              <w:rPr>
                <w:color w:val="000000" w:themeColor="text1"/>
                <w:szCs w:val="21"/>
              </w:rPr>
              <w:t>500</w:t>
            </w:r>
            <w:r>
              <w:rPr>
                <w:color w:val="000000" w:themeColor="text1"/>
                <w:szCs w:val="21"/>
              </w:rPr>
              <w:t>）</w:t>
            </w:r>
          </w:p>
        </w:tc>
        <w:tc>
          <w:tcPr>
            <w:tcW w:w="2415" w:type="dxa"/>
            <w:vAlign w:val="center"/>
          </w:tcPr>
          <w:p w:rsidR="005203F9" w:rsidRDefault="00000000">
            <w:pPr>
              <w:adjustRightInd w:val="0"/>
              <w:snapToGrid w:val="0"/>
              <w:jc w:val="center"/>
              <w:rPr>
                <w:color w:val="000000" w:themeColor="text1"/>
                <w:szCs w:val="21"/>
              </w:rPr>
            </w:pPr>
            <w:r>
              <w:rPr>
                <w:color w:val="000000" w:themeColor="text1"/>
                <w:szCs w:val="21"/>
              </w:rPr>
              <w:t>暴露</w:t>
            </w:r>
            <w:r>
              <w:rPr>
                <w:color w:val="000000" w:themeColor="text1"/>
                <w:szCs w:val="21"/>
              </w:rPr>
              <w:t>1h</w:t>
            </w:r>
            <w:r>
              <w:rPr>
                <w:color w:val="000000" w:themeColor="text1"/>
                <w:szCs w:val="21"/>
              </w:rPr>
              <w:t>引起亚急性中毒</w:t>
            </w:r>
          </w:p>
        </w:tc>
      </w:tr>
      <w:tr w:rsidR="005203F9">
        <w:trPr>
          <w:cantSplit/>
          <w:trHeight w:val="397"/>
          <w:jc w:val="center"/>
        </w:trPr>
        <w:tc>
          <w:tcPr>
            <w:tcW w:w="2003" w:type="dxa"/>
            <w:vAlign w:val="center"/>
          </w:tcPr>
          <w:p w:rsidR="005203F9" w:rsidRDefault="00000000">
            <w:pPr>
              <w:adjustRightInd w:val="0"/>
              <w:snapToGrid w:val="0"/>
              <w:jc w:val="center"/>
              <w:rPr>
                <w:color w:val="000000" w:themeColor="text1"/>
                <w:szCs w:val="21"/>
              </w:rPr>
            </w:pPr>
            <w:r>
              <w:rPr>
                <w:color w:val="000000" w:themeColor="text1"/>
                <w:szCs w:val="21"/>
              </w:rPr>
              <w:t>5.0</w:t>
            </w:r>
            <w:r>
              <w:rPr>
                <w:color w:val="000000" w:themeColor="text1"/>
                <w:szCs w:val="21"/>
              </w:rPr>
              <w:t>（</w:t>
            </w:r>
            <w:r>
              <w:rPr>
                <w:color w:val="000000" w:themeColor="text1"/>
                <w:szCs w:val="21"/>
              </w:rPr>
              <w:t>3.3</w:t>
            </w:r>
            <w:r>
              <w:rPr>
                <w:color w:val="000000" w:themeColor="text1"/>
                <w:szCs w:val="21"/>
              </w:rPr>
              <w:t>）</w:t>
            </w:r>
          </w:p>
        </w:tc>
        <w:tc>
          <w:tcPr>
            <w:tcW w:w="1783" w:type="dxa"/>
            <w:vAlign w:val="center"/>
          </w:tcPr>
          <w:p w:rsidR="005203F9" w:rsidRDefault="00000000">
            <w:pPr>
              <w:adjustRightInd w:val="0"/>
              <w:snapToGrid w:val="0"/>
              <w:jc w:val="center"/>
              <w:rPr>
                <w:color w:val="000000" w:themeColor="text1"/>
                <w:szCs w:val="21"/>
              </w:rPr>
            </w:pPr>
            <w:r>
              <w:rPr>
                <w:color w:val="000000" w:themeColor="text1"/>
                <w:szCs w:val="21"/>
              </w:rPr>
              <w:t>有强烈臭味</w:t>
            </w:r>
          </w:p>
        </w:tc>
        <w:tc>
          <w:tcPr>
            <w:tcW w:w="2321" w:type="dxa"/>
            <w:vAlign w:val="center"/>
          </w:tcPr>
          <w:p w:rsidR="005203F9" w:rsidRDefault="00000000">
            <w:pPr>
              <w:adjustRightInd w:val="0"/>
              <w:snapToGrid w:val="0"/>
              <w:jc w:val="center"/>
              <w:rPr>
                <w:color w:val="000000" w:themeColor="text1"/>
                <w:szCs w:val="21"/>
              </w:rPr>
            </w:pPr>
            <w:r>
              <w:rPr>
                <w:color w:val="000000" w:themeColor="text1"/>
                <w:szCs w:val="21"/>
              </w:rPr>
              <w:t>375</w:t>
            </w:r>
            <w:r>
              <w:rPr>
                <w:color w:val="000000" w:themeColor="text1"/>
                <w:szCs w:val="21"/>
              </w:rPr>
              <w:t>～</w:t>
            </w:r>
            <w:r>
              <w:rPr>
                <w:color w:val="000000" w:themeColor="text1"/>
                <w:szCs w:val="21"/>
              </w:rPr>
              <w:t>525</w:t>
            </w:r>
            <w:r>
              <w:rPr>
                <w:color w:val="000000" w:themeColor="text1"/>
                <w:szCs w:val="21"/>
              </w:rPr>
              <w:t>（</w:t>
            </w:r>
            <w:r>
              <w:rPr>
                <w:color w:val="000000" w:themeColor="text1"/>
                <w:szCs w:val="21"/>
              </w:rPr>
              <w:t>250</w:t>
            </w:r>
            <w:r>
              <w:rPr>
                <w:color w:val="000000" w:themeColor="text1"/>
                <w:szCs w:val="21"/>
              </w:rPr>
              <w:t>～</w:t>
            </w:r>
            <w:r>
              <w:rPr>
                <w:color w:val="000000" w:themeColor="text1"/>
                <w:szCs w:val="21"/>
              </w:rPr>
              <w:t>350</w:t>
            </w:r>
            <w:r>
              <w:rPr>
                <w:color w:val="000000" w:themeColor="text1"/>
                <w:szCs w:val="21"/>
              </w:rPr>
              <w:t>）</w:t>
            </w:r>
          </w:p>
        </w:tc>
        <w:tc>
          <w:tcPr>
            <w:tcW w:w="2415" w:type="dxa"/>
            <w:vAlign w:val="center"/>
          </w:tcPr>
          <w:p w:rsidR="005203F9" w:rsidRDefault="00000000">
            <w:pPr>
              <w:adjustRightInd w:val="0"/>
              <w:snapToGrid w:val="0"/>
              <w:jc w:val="center"/>
              <w:rPr>
                <w:color w:val="000000" w:themeColor="text1"/>
                <w:szCs w:val="21"/>
              </w:rPr>
            </w:pPr>
            <w:r>
              <w:rPr>
                <w:color w:val="000000" w:themeColor="text1"/>
                <w:szCs w:val="21"/>
              </w:rPr>
              <w:t>4h</w:t>
            </w:r>
            <w:r>
              <w:rPr>
                <w:color w:val="000000" w:themeColor="text1"/>
                <w:szCs w:val="21"/>
              </w:rPr>
              <w:t>～</w:t>
            </w:r>
            <w:r>
              <w:rPr>
                <w:color w:val="000000" w:themeColor="text1"/>
                <w:szCs w:val="21"/>
              </w:rPr>
              <w:t>8h</w:t>
            </w:r>
            <w:r>
              <w:rPr>
                <w:color w:val="000000" w:themeColor="text1"/>
                <w:szCs w:val="21"/>
              </w:rPr>
              <w:t>内有生命危险</w:t>
            </w:r>
          </w:p>
        </w:tc>
      </w:tr>
      <w:tr w:rsidR="005203F9">
        <w:trPr>
          <w:cantSplit/>
          <w:trHeight w:val="397"/>
          <w:jc w:val="center"/>
        </w:trPr>
        <w:tc>
          <w:tcPr>
            <w:tcW w:w="2003" w:type="dxa"/>
            <w:vAlign w:val="center"/>
          </w:tcPr>
          <w:p w:rsidR="005203F9" w:rsidRDefault="00000000">
            <w:pPr>
              <w:adjustRightInd w:val="0"/>
              <w:snapToGrid w:val="0"/>
              <w:jc w:val="center"/>
              <w:rPr>
                <w:color w:val="000000" w:themeColor="text1"/>
                <w:szCs w:val="21"/>
              </w:rPr>
            </w:pPr>
            <w:r>
              <w:rPr>
                <w:color w:val="000000" w:themeColor="text1"/>
                <w:szCs w:val="21"/>
              </w:rPr>
              <w:t>7.5</w:t>
            </w:r>
            <w:r>
              <w:rPr>
                <w:color w:val="000000" w:themeColor="text1"/>
                <w:szCs w:val="21"/>
              </w:rPr>
              <w:t>（</w:t>
            </w:r>
            <w:r>
              <w:rPr>
                <w:color w:val="000000" w:themeColor="text1"/>
                <w:szCs w:val="21"/>
              </w:rPr>
              <w:t>5</w:t>
            </w:r>
            <w:r>
              <w:rPr>
                <w:color w:val="000000" w:themeColor="text1"/>
                <w:szCs w:val="21"/>
              </w:rPr>
              <w:t>）</w:t>
            </w:r>
          </w:p>
        </w:tc>
        <w:tc>
          <w:tcPr>
            <w:tcW w:w="1783" w:type="dxa"/>
            <w:vAlign w:val="center"/>
          </w:tcPr>
          <w:p w:rsidR="005203F9" w:rsidRDefault="00000000">
            <w:pPr>
              <w:adjustRightInd w:val="0"/>
              <w:snapToGrid w:val="0"/>
              <w:jc w:val="center"/>
              <w:rPr>
                <w:color w:val="000000" w:themeColor="text1"/>
                <w:szCs w:val="21"/>
              </w:rPr>
            </w:pPr>
            <w:r>
              <w:rPr>
                <w:color w:val="000000" w:themeColor="text1"/>
                <w:szCs w:val="21"/>
              </w:rPr>
              <w:t>有不快感</w:t>
            </w:r>
          </w:p>
        </w:tc>
        <w:tc>
          <w:tcPr>
            <w:tcW w:w="2321" w:type="dxa"/>
            <w:vAlign w:val="center"/>
          </w:tcPr>
          <w:p w:rsidR="005203F9" w:rsidRDefault="00000000">
            <w:pPr>
              <w:adjustRightInd w:val="0"/>
              <w:snapToGrid w:val="0"/>
              <w:jc w:val="center"/>
              <w:rPr>
                <w:color w:val="000000" w:themeColor="text1"/>
                <w:szCs w:val="21"/>
              </w:rPr>
            </w:pPr>
            <w:r>
              <w:rPr>
                <w:color w:val="000000" w:themeColor="text1"/>
                <w:szCs w:val="21"/>
              </w:rPr>
              <w:t>525</w:t>
            </w:r>
            <w:r>
              <w:rPr>
                <w:color w:val="000000" w:themeColor="text1"/>
                <w:szCs w:val="21"/>
              </w:rPr>
              <w:t>～</w:t>
            </w:r>
            <w:r>
              <w:rPr>
                <w:color w:val="000000" w:themeColor="text1"/>
                <w:szCs w:val="21"/>
              </w:rPr>
              <w:t>600</w:t>
            </w:r>
            <w:r>
              <w:rPr>
                <w:color w:val="000000" w:themeColor="text1"/>
                <w:szCs w:val="21"/>
              </w:rPr>
              <w:t>（</w:t>
            </w:r>
            <w:r>
              <w:rPr>
                <w:color w:val="000000" w:themeColor="text1"/>
                <w:szCs w:val="21"/>
              </w:rPr>
              <w:t>350</w:t>
            </w:r>
            <w:r>
              <w:rPr>
                <w:color w:val="000000" w:themeColor="text1"/>
                <w:szCs w:val="21"/>
              </w:rPr>
              <w:t>～</w:t>
            </w:r>
            <w:r>
              <w:rPr>
                <w:color w:val="000000" w:themeColor="text1"/>
                <w:szCs w:val="21"/>
              </w:rPr>
              <w:t>400</w:t>
            </w:r>
            <w:r>
              <w:rPr>
                <w:color w:val="000000" w:themeColor="text1"/>
                <w:szCs w:val="21"/>
              </w:rPr>
              <w:t>）</w:t>
            </w:r>
          </w:p>
        </w:tc>
        <w:tc>
          <w:tcPr>
            <w:tcW w:w="2415" w:type="dxa"/>
            <w:vAlign w:val="center"/>
          </w:tcPr>
          <w:p w:rsidR="005203F9" w:rsidRDefault="00000000">
            <w:pPr>
              <w:adjustRightInd w:val="0"/>
              <w:snapToGrid w:val="0"/>
              <w:jc w:val="center"/>
              <w:rPr>
                <w:color w:val="000000" w:themeColor="text1"/>
                <w:szCs w:val="21"/>
              </w:rPr>
            </w:pPr>
            <w:r>
              <w:rPr>
                <w:color w:val="000000" w:themeColor="text1"/>
                <w:szCs w:val="21"/>
              </w:rPr>
              <w:t>1h</w:t>
            </w:r>
            <w:r>
              <w:rPr>
                <w:color w:val="000000" w:themeColor="text1"/>
                <w:szCs w:val="21"/>
              </w:rPr>
              <w:t>～</w:t>
            </w:r>
            <w:r>
              <w:rPr>
                <w:color w:val="000000" w:themeColor="text1"/>
                <w:szCs w:val="21"/>
              </w:rPr>
              <w:t>4h</w:t>
            </w:r>
            <w:r>
              <w:rPr>
                <w:color w:val="000000" w:themeColor="text1"/>
                <w:szCs w:val="21"/>
              </w:rPr>
              <w:t>内有生命危险</w:t>
            </w:r>
          </w:p>
        </w:tc>
      </w:tr>
      <w:tr w:rsidR="005203F9">
        <w:trPr>
          <w:cantSplit/>
          <w:trHeight w:val="397"/>
          <w:jc w:val="center"/>
        </w:trPr>
        <w:tc>
          <w:tcPr>
            <w:tcW w:w="2003" w:type="dxa"/>
            <w:vAlign w:val="center"/>
          </w:tcPr>
          <w:p w:rsidR="005203F9" w:rsidRDefault="00000000">
            <w:pPr>
              <w:adjustRightInd w:val="0"/>
              <w:snapToGrid w:val="0"/>
              <w:jc w:val="center"/>
              <w:rPr>
                <w:color w:val="000000" w:themeColor="text1"/>
                <w:szCs w:val="21"/>
              </w:rPr>
            </w:pPr>
            <w:r>
              <w:rPr>
                <w:color w:val="000000" w:themeColor="text1"/>
                <w:szCs w:val="21"/>
              </w:rPr>
              <w:t>15</w:t>
            </w:r>
            <w:r>
              <w:rPr>
                <w:color w:val="000000" w:themeColor="text1"/>
                <w:szCs w:val="21"/>
              </w:rPr>
              <w:t>（</w:t>
            </w:r>
            <w:r>
              <w:rPr>
                <w:color w:val="000000" w:themeColor="text1"/>
                <w:szCs w:val="21"/>
              </w:rPr>
              <w:t>10</w:t>
            </w:r>
            <w:r>
              <w:rPr>
                <w:color w:val="000000" w:themeColor="text1"/>
                <w:szCs w:val="21"/>
              </w:rPr>
              <w:t>）</w:t>
            </w:r>
          </w:p>
        </w:tc>
        <w:tc>
          <w:tcPr>
            <w:tcW w:w="1783" w:type="dxa"/>
            <w:vAlign w:val="center"/>
          </w:tcPr>
          <w:p w:rsidR="005203F9" w:rsidRDefault="00000000">
            <w:pPr>
              <w:adjustRightInd w:val="0"/>
              <w:snapToGrid w:val="0"/>
              <w:jc w:val="center"/>
              <w:rPr>
                <w:color w:val="000000" w:themeColor="text1"/>
                <w:szCs w:val="21"/>
              </w:rPr>
            </w:pPr>
            <w:r>
              <w:rPr>
                <w:color w:val="000000" w:themeColor="text1"/>
                <w:szCs w:val="21"/>
              </w:rPr>
              <w:t>刺激眼膜</w:t>
            </w:r>
          </w:p>
        </w:tc>
        <w:tc>
          <w:tcPr>
            <w:tcW w:w="2321" w:type="dxa"/>
            <w:vAlign w:val="center"/>
          </w:tcPr>
          <w:p w:rsidR="005203F9" w:rsidRDefault="00000000">
            <w:pPr>
              <w:adjustRightInd w:val="0"/>
              <w:snapToGrid w:val="0"/>
              <w:jc w:val="center"/>
              <w:rPr>
                <w:color w:val="000000" w:themeColor="text1"/>
                <w:szCs w:val="21"/>
              </w:rPr>
            </w:pPr>
            <w:r>
              <w:rPr>
                <w:color w:val="000000" w:themeColor="text1"/>
                <w:szCs w:val="21"/>
              </w:rPr>
              <w:t>900</w:t>
            </w:r>
            <w:r>
              <w:rPr>
                <w:color w:val="000000" w:themeColor="text1"/>
                <w:szCs w:val="21"/>
              </w:rPr>
              <w:t>（</w:t>
            </w:r>
            <w:r>
              <w:rPr>
                <w:color w:val="000000" w:themeColor="text1"/>
                <w:szCs w:val="21"/>
              </w:rPr>
              <w:t>600</w:t>
            </w:r>
            <w:r>
              <w:rPr>
                <w:color w:val="000000" w:themeColor="text1"/>
                <w:szCs w:val="21"/>
              </w:rPr>
              <w:t>）</w:t>
            </w:r>
          </w:p>
        </w:tc>
        <w:tc>
          <w:tcPr>
            <w:tcW w:w="2415" w:type="dxa"/>
            <w:vAlign w:val="center"/>
          </w:tcPr>
          <w:p w:rsidR="005203F9" w:rsidRDefault="00000000">
            <w:pPr>
              <w:adjustRightInd w:val="0"/>
              <w:snapToGrid w:val="0"/>
              <w:jc w:val="center"/>
              <w:rPr>
                <w:color w:val="000000" w:themeColor="text1"/>
                <w:szCs w:val="21"/>
              </w:rPr>
            </w:pPr>
            <w:r>
              <w:rPr>
                <w:color w:val="000000" w:themeColor="text1"/>
                <w:szCs w:val="21"/>
              </w:rPr>
              <w:t>暴露</w:t>
            </w:r>
            <w:r>
              <w:rPr>
                <w:color w:val="000000" w:themeColor="text1"/>
                <w:szCs w:val="21"/>
              </w:rPr>
              <w:t>30min</w:t>
            </w:r>
            <w:r>
              <w:rPr>
                <w:color w:val="000000" w:themeColor="text1"/>
                <w:szCs w:val="21"/>
              </w:rPr>
              <w:t>会引起致命性中毒</w:t>
            </w:r>
          </w:p>
        </w:tc>
      </w:tr>
      <w:tr w:rsidR="005203F9">
        <w:trPr>
          <w:cantSplit/>
          <w:trHeight w:val="397"/>
          <w:jc w:val="center"/>
        </w:trPr>
        <w:tc>
          <w:tcPr>
            <w:tcW w:w="2003" w:type="dxa"/>
            <w:vAlign w:val="center"/>
          </w:tcPr>
          <w:p w:rsidR="005203F9" w:rsidRDefault="00000000">
            <w:pPr>
              <w:adjustRightInd w:val="0"/>
              <w:snapToGrid w:val="0"/>
              <w:jc w:val="center"/>
              <w:rPr>
                <w:color w:val="000000" w:themeColor="text1"/>
                <w:szCs w:val="21"/>
              </w:rPr>
            </w:pPr>
            <w:r>
              <w:rPr>
                <w:color w:val="000000" w:themeColor="text1"/>
                <w:szCs w:val="21"/>
              </w:rPr>
              <w:t>35</w:t>
            </w:r>
            <w:r>
              <w:rPr>
                <w:color w:val="000000" w:themeColor="text1"/>
                <w:szCs w:val="21"/>
              </w:rPr>
              <w:t>～</w:t>
            </w:r>
            <w:r>
              <w:rPr>
                <w:color w:val="000000" w:themeColor="text1"/>
                <w:szCs w:val="21"/>
              </w:rPr>
              <w:t>45</w:t>
            </w:r>
            <w:r>
              <w:rPr>
                <w:color w:val="000000" w:themeColor="text1"/>
                <w:szCs w:val="21"/>
              </w:rPr>
              <w:t>（</w:t>
            </w:r>
            <w:r>
              <w:rPr>
                <w:color w:val="000000" w:themeColor="text1"/>
                <w:szCs w:val="21"/>
              </w:rPr>
              <w:t>23.3</w:t>
            </w:r>
            <w:r>
              <w:rPr>
                <w:color w:val="000000" w:themeColor="text1"/>
                <w:szCs w:val="21"/>
              </w:rPr>
              <w:t>～</w:t>
            </w:r>
            <w:r>
              <w:rPr>
                <w:color w:val="000000" w:themeColor="text1"/>
                <w:szCs w:val="21"/>
              </w:rPr>
              <w:t>30</w:t>
            </w:r>
            <w:r>
              <w:rPr>
                <w:color w:val="000000" w:themeColor="text1"/>
                <w:szCs w:val="21"/>
              </w:rPr>
              <w:t>）</w:t>
            </w:r>
          </w:p>
        </w:tc>
        <w:tc>
          <w:tcPr>
            <w:tcW w:w="1783" w:type="dxa"/>
            <w:vAlign w:val="center"/>
          </w:tcPr>
          <w:p w:rsidR="005203F9" w:rsidRDefault="00000000">
            <w:pPr>
              <w:adjustRightInd w:val="0"/>
              <w:snapToGrid w:val="0"/>
              <w:jc w:val="center"/>
              <w:rPr>
                <w:color w:val="000000" w:themeColor="text1"/>
                <w:szCs w:val="21"/>
              </w:rPr>
            </w:pPr>
            <w:r>
              <w:rPr>
                <w:color w:val="000000" w:themeColor="text1"/>
                <w:szCs w:val="21"/>
              </w:rPr>
              <w:t>强烈刺激粘膜</w:t>
            </w:r>
          </w:p>
        </w:tc>
        <w:tc>
          <w:tcPr>
            <w:tcW w:w="2321" w:type="dxa"/>
            <w:vAlign w:val="center"/>
          </w:tcPr>
          <w:p w:rsidR="005203F9" w:rsidRDefault="00000000">
            <w:pPr>
              <w:adjustRightInd w:val="0"/>
              <w:snapToGrid w:val="0"/>
              <w:jc w:val="center"/>
              <w:rPr>
                <w:color w:val="000000" w:themeColor="text1"/>
                <w:szCs w:val="21"/>
              </w:rPr>
            </w:pPr>
            <w:r>
              <w:rPr>
                <w:color w:val="000000" w:themeColor="text1"/>
                <w:szCs w:val="21"/>
              </w:rPr>
              <w:t>1500</w:t>
            </w:r>
            <w:r>
              <w:rPr>
                <w:color w:val="000000" w:themeColor="text1"/>
                <w:szCs w:val="21"/>
              </w:rPr>
              <w:t>（</w:t>
            </w:r>
            <w:r>
              <w:rPr>
                <w:color w:val="000000" w:themeColor="text1"/>
                <w:szCs w:val="21"/>
              </w:rPr>
              <w:t>1000</w:t>
            </w:r>
            <w:r>
              <w:rPr>
                <w:color w:val="000000" w:themeColor="text1"/>
                <w:szCs w:val="21"/>
              </w:rPr>
              <w:t>）</w:t>
            </w:r>
          </w:p>
        </w:tc>
        <w:tc>
          <w:tcPr>
            <w:tcW w:w="2415" w:type="dxa"/>
            <w:vAlign w:val="center"/>
          </w:tcPr>
          <w:p w:rsidR="005203F9" w:rsidRDefault="00000000">
            <w:pPr>
              <w:adjustRightInd w:val="0"/>
              <w:snapToGrid w:val="0"/>
              <w:jc w:val="center"/>
              <w:rPr>
                <w:color w:val="000000" w:themeColor="text1"/>
                <w:szCs w:val="21"/>
              </w:rPr>
            </w:pPr>
            <w:r>
              <w:rPr>
                <w:color w:val="000000" w:themeColor="text1"/>
                <w:szCs w:val="21"/>
              </w:rPr>
              <w:t>引起呼吸道麻痹，有生命危险</w:t>
            </w:r>
          </w:p>
        </w:tc>
      </w:tr>
      <w:tr w:rsidR="005203F9">
        <w:trPr>
          <w:cantSplit/>
          <w:trHeight w:val="397"/>
          <w:jc w:val="center"/>
        </w:trPr>
        <w:tc>
          <w:tcPr>
            <w:tcW w:w="2003" w:type="dxa"/>
            <w:vAlign w:val="center"/>
          </w:tcPr>
          <w:p w:rsidR="005203F9" w:rsidRDefault="00000000">
            <w:pPr>
              <w:adjustRightInd w:val="0"/>
              <w:snapToGrid w:val="0"/>
              <w:jc w:val="center"/>
              <w:rPr>
                <w:color w:val="000000" w:themeColor="text1"/>
                <w:szCs w:val="21"/>
              </w:rPr>
            </w:pPr>
            <w:r>
              <w:rPr>
                <w:color w:val="000000" w:themeColor="text1"/>
                <w:szCs w:val="21"/>
              </w:rPr>
              <w:t>150</w:t>
            </w:r>
            <w:r>
              <w:rPr>
                <w:color w:val="000000" w:themeColor="text1"/>
                <w:szCs w:val="21"/>
              </w:rPr>
              <w:t>～</w:t>
            </w:r>
            <w:r>
              <w:rPr>
                <w:color w:val="000000" w:themeColor="text1"/>
                <w:szCs w:val="21"/>
              </w:rPr>
              <w:t>300</w:t>
            </w:r>
            <w:r>
              <w:rPr>
                <w:color w:val="000000" w:themeColor="text1"/>
                <w:szCs w:val="21"/>
              </w:rPr>
              <w:t>（</w:t>
            </w:r>
            <w:r>
              <w:rPr>
                <w:color w:val="000000" w:themeColor="text1"/>
                <w:szCs w:val="21"/>
              </w:rPr>
              <w:t>100</w:t>
            </w:r>
            <w:r>
              <w:rPr>
                <w:color w:val="000000" w:themeColor="text1"/>
                <w:szCs w:val="21"/>
              </w:rPr>
              <w:t>～</w:t>
            </w:r>
            <w:r>
              <w:rPr>
                <w:color w:val="000000" w:themeColor="text1"/>
                <w:szCs w:val="21"/>
              </w:rPr>
              <w:t>200</w:t>
            </w:r>
            <w:r>
              <w:rPr>
                <w:color w:val="000000" w:themeColor="text1"/>
                <w:szCs w:val="21"/>
              </w:rPr>
              <w:t>）</w:t>
            </w:r>
          </w:p>
        </w:tc>
        <w:tc>
          <w:tcPr>
            <w:tcW w:w="1783" w:type="dxa"/>
            <w:vAlign w:val="center"/>
          </w:tcPr>
          <w:p w:rsidR="005203F9" w:rsidRDefault="00000000">
            <w:pPr>
              <w:adjustRightInd w:val="0"/>
              <w:snapToGrid w:val="0"/>
              <w:jc w:val="center"/>
              <w:rPr>
                <w:color w:val="000000" w:themeColor="text1"/>
                <w:szCs w:val="21"/>
              </w:rPr>
            </w:pPr>
            <w:r>
              <w:rPr>
                <w:color w:val="000000" w:themeColor="text1"/>
                <w:szCs w:val="21"/>
              </w:rPr>
              <w:t>嗅觉在</w:t>
            </w:r>
            <w:r>
              <w:rPr>
                <w:color w:val="000000" w:themeColor="text1"/>
                <w:szCs w:val="21"/>
              </w:rPr>
              <w:t>15min</w:t>
            </w:r>
            <w:r>
              <w:rPr>
                <w:color w:val="000000" w:themeColor="text1"/>
                <w:szCs w:val="21"/>
              </w:rPr>
              <w:t>内麻痹</w:t>
            </w:r>
          </w:p>
        </w:tc>
        <w:tc>
          <w:tcPr>
            <w:tcW w:w="2321" w:type="dxa"/>
            <w:vMerge w:val="restart"/>
            <w:vAlign w:val="center"/>
          </w:tcPr>
          <w:p w:rsidR="005203F9" w:rsidRDefault="00000000">
            <w:pPr>
              <w:adjustRightInd w:val="0"/>
              <w:snapToGrid w:val="0"/>
              <w:jc w:val="center"/>
              <w:rPr>
                <w:color w:val="000000" w:themeColor="text1"/>
                <w:szCs w:val="21"/>
              </w:rPr>
            </w:pPr>
            <w:r>
              <w:rPr>
                <w:color w:val="000000" w:themeColor="text1"/>
                <w:szCs w:val="21"/>
              </w:rPr>
              <w:t>1500</w:t>
            </w:r>
            <w:r>
              <w:rPr>
                <w:color w:val="000000" w:themeColor="text1"/>
                <w:szCs w:val="21"/>
              </w:rPr>
              <w:t>～</w:t>
            </w:r>
            <w:r>
              <w:rPr>
                <w:color w:val="000000" w:themeColor="text1"/>
                <w:szCs w:val="21"/>
              </w:rPr>
              <w:t>2250</w:t>
            </w:r>
            <w:r>
              <w:rPr>
                <w:color w:val="000000" w:themeColor="text1"/>
                <w:szCs w:val="21"/>
              </w:rPr>
              <w:t>（</w:t>
            </w:r>
            <w:r>
              <w:rPr>
                <w:color w:val="000000" w:themeColor="text1"/>
                <w:szCs w:val="21"/>
              </w:rPr>
              <w:t>1000</w:t>
            </w:r>
            <w:r>
              <w:rPr>
                <w:color w:val="000000" w:themeColor="text1"/>
                <w:szCs w:val="21"/>
              </w:rPr>
              <w:t>～</w:t>
            </w:r>
            <w:r>
              <w:rPr>
                <w:color w:val="000000" w:themeColor="text1"/>
                <w:szCs w:val="21"/>
              </w:rPr>
              <w:t>1500</w:t>
            </w:r>
            <w:r>
              <w:rPr>
                <w:color w:val="000000" w:themeColor="text1"/>
                <w:szCs w:val="21"/>
              </w:rPr>
              <w:t>）</w:t>
            </w:r>
          </w:p>
        </w:tc>
        <w:tc>
          <w:tcPr>
            <w:tcW w:w="2415" w:type="dxa"/>
            <w:vMerge w:val="restart"/>
            <w:vAlign w:val="center"/>
          </w:tcPr>
          <w:p w:rsidR="005203F9" w:rsidRDefault="00000000">
            <w:pPr>
              <w:adjustRightInd w:val="0"/>
              <w:snapToGrid w:val="0"/>
              <w:jc w:val="center"/>
              <w:rPr>
                <w:color w:val="000000" w:themeColor="text1"/>
                <w:szCs w:val="21"/>
              </w:rPr>
            </w:pPr>
            <w:r>
              <w:rPr>
                <w:color w:val="000000" w:themeColor="text1"/>
                <w:szCs w:val="21"/>
              </w:rPr>
              <w:t>在数分钟内死亡</w:t>
            </w:r>
          </w:p>
        </w:tc>
      </w:tr>
      <w:tr w:rsidR="005203F9">
        <w:trPr>
          <w:cantSplit/>
          <w:trHeight w:val="397"/>
          <w:jc w:val="center"/>
        </w:trPr>
        <w:tc>
          <w:tcPr>
            <w:tcW w:w="2003" w:type="dxa"/>
            <w:vAlign w:val="center"/>
          </w:tcPr>
          <w:p w:rsidR="005203F9" w:rsidRDefault="00000000">
            <w:pPr>
              <w:adjustRightInd w:val="0"/>
              <w:snapToGrid w:val="0"/>
              <w:jc w:val="center"/>
              <w:rPr>
                <w:color w:val="000000" w:themeColor="text1"/>
                <w:szCs w:val="21"/>
              </w:rPr>
            </w:pPr>
            <w:r>
              <w:rPr>
                <w:color w:val="000000" w:themeColor="text1"/>
                <w:szCs w:val="21"/>
              </w:rPr>
              <w:t>75</w:t>
            </w:r>
            <w:r>
              <w:rPr>
                <w:color w:val="000000" w:themeColor="text1"/>
                <w:szCs w:val="21"/>
              </w:rPr>
              <w:t>～</w:t>
            </w:r>
            <w:r>
              <w:rPr>
                <w:color w:val="000000" w:themeColor="text1"/>
                <w:szCs w:val="21"/>
              </w:rPr>
              <w:t>150</w:t>
            </w:r>
            <w:r>
              <w:rPr>
                <w:color w:val="000000" w:themeColor="text1"/>
                <w:szCs w:val="21"/>
              </w:rPr>
              <w:t>（</w:t>
            </w:r>
            <w:r>
              <w:rPr>
                <w:color w:val="000000" w:themeColor="text1"/>
                <w:szCs w:val="21"/>
              </w:rPr>
              <w:t>50</w:t>
            </w:r>
            <w:r>
              <w:rPr>
                <w:color w:val="000000" w:themeColor="text1"/>
                <w:szCs w:val="21"/>
              </w:rPr>
              <w:t>～</w:t>
            </w:r>
            <w:r>
              <w:rPr>
                <w:color w:val="000000" w:themeColor="text1"/>
                <w:szCs w:val="21"/>
              </w:rPr>
              <w:t>100</w:t>
            </w:r>
            <w:r>
              <w:rPr>
                <w:color w:val="000000" w:themeColor="text1"/>
                <w:szCs w:val="21"/>
              </w:rPr>
              <w:t>）</w:t>
            </w:r>
          </w:p>
        </w:tc>
        <w:tc>
          <w:tcPr>
            <w:tcW w:w="1783" w:type="dxa"/>
            <w:vAlign w:val="center"/>
          </w:tcPr>
          <w:p w:rsidR="005203F9" w:rsidRDefault="00000000">
            <w:pPr>
              <w:adjustRightInd w:val="0"/>
              <w:snapToGrid w:val="0"/>
              <w:jc w:val="center"/>
              <w:rPr>
                <w:color w:val="000000" w:themeColor="text1"/>
                <w:sz w:val="18"/>
                <w:szCs w:val="18"/>
              </w:rPr>
            </w:pPr>
            <w:r>
              <w:rPr>
                <w:color w:val="000000" w:themeColor="text1"/>
                <w:szCs w:val="21"/>
              </w:rPr>
              <w:t>刺激呼吸道</w:t>
            </w:r>
          </w:p>
        </w:tc>
        <w:tc>
          <w:tcPr>
            <w:tcW w:w="2321" w:type="dxa"/>
            <w:vMerge/>
            <w:vAlign w:val="center"/>
          </w:tcPr>
          <w:p w:rsidR="005203F9" w:rsidRDefault="005203F9">
            <w:pPr>
              <w:adjustRightInd w:val="0"/>
              <w:snapToGrid w:val="0"/>
              <w:jc w:val="center"/>
              <w:rPr>
                <w:color w:val="000000" w:themeColor="text1"/>
                <w:szCs w:val="21"/>
              </w:rPr>
            </w:pPr>
          </w:p>
        </w:tc>
        <w:tc>
          <w:tcPr>
            <w:tcW w:w="2415" w:type="dxa"/>
            <w:vMerge/>
            <w:vAlign w:val="center"/>
          </w:tcPr>
          <w:p w:rsidR="005203F9" w:rsidRDefault="005203F9">
            <w:pPr>
              <w:adjustRightInd w:val="0"/>
              <w:snapToGrid w:val="0"/>
              <w:jc w:val="center"/>
              <w:rPr>
                <w:color w:val="000000" w:themeColor="text1"/>
                <w:szCs w:val="21"/>
              </w:rPr>
            </w:pPr>
          </w:p>
        </w:tc>
      </w:tr>
    </w:tbl>
    <w:p w:rsidR="005203F9" w:rsidRDefault="00000000">
      <w:pPr>
        <w:adjustRightInd w:val="0"/>
        <w:snapToGrid w:val="0"/>
        <w:spacing w:beforeLines="50" w:before="162" w:line="360" w:lineRule="auto"/>
        <w:ind w:firstLineChars="200" w:firstLine="566"/>
        <w:rPr>
          <w:color w:val="000000" w:themeColor="text1"/>
          <w:sz w:val="28"/>
          <w:szCs w:val="28"/>
        </w:rPr>
      </w:pPr>
      <w:r>
        <w:rPr>
          <w:color w:val="000000" w:themeColor="text1"/>
          <w:sz w:val="28"/>
          <w:szCs w:val="28"/>
        </w:rPr>
        <w:t>含有硫化氢的井发生井喷或放喷时，通常要点火。硫化氢燃烧后产生二氧化硫也属有毒气体。二氧化硫为无色、具有刺激性气味、比空气比重大的气体，具有窒息作用，人吸入后在鼻和喉粘膜上形成亚硫酸。吸入一定浓度的二氧化硫会引起人身伤害甚至死亡。不同浓度的二氧化硫对人体的危害见下表</w:t>
      </w:r>
      <w:r>
        <w:rPr>
          <w:color w:val="000000" w:themeColor="text1"/>
          <w:sz w:val="28"/>
          <w:szCs w:val="28"/>
        </w:rPr>
        <w:t>3-7</w:t>
      </w:r>
      <w:r>
        <w:rPr>
          <w:color w:val="000000" w:themeColor="text1"/>
          <w:sz w:val="28"/>
          <w:szCs w:val="28"/>
        </w:rPr>
        <w:t>。</w:t>
      </w:r>
    </w:p>
    <w:p w:rsidR="005203F9" w:rsidRDefault="00000000">
      <w:pPr>
        <w:adjustRightInd w:val="0"/>
        <w:snapToGrid w:val="0"/>
        <w:spacing w:line="360" w:lineRule="auto"/>
        <w:jc w:val="center"/>
        <w:rPr>
          <w:b/>
          <w:bCs/>
          <w:color w:val="000000" w:themeColor="text1"/>
          <w:sz w:val="24"/>
        </w:rPr>
      </w:pPr>
      <w:r>
        <w:rPr>
          <w:b/>
          <w:bCs/>
          <w:color w:val="000000" w:themeColor="text1"/>
          <w:sz w:val="24"/>
        </w:rPr>
        <w:t>表</w:t>
      </w:r>
      <w:r>
        <w:rPr>
          <w:b/>
          <w:bCs/>
          <w:color w:val="000000" w:themeColor="text1"/>
          <w:sz w:val="24"/>
        </w:rPr>
        <w:t xml:space="preserve">3-7  </w:t>
      </w:r>
      <w:r>
        <w:rPr>
          <w:b/>
          <w:bCs/>
          <w:color w:val="000000" w:themeColor="text1"/>
          <w:sz w:val="24"/>
        </w:rPr>
        <w:t>二氧化硫对人体的危害</w:t>
      </w:r>
    </w:p>
    <w:tbl>
      <w:tblPr>
        <w:tblW w:w="852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6"/>
        <w:gridCol w:w="6126"/>
      </w:tblGrid>
      <w:tr w:rsidR="005203F9">
        <w:trPr>
          <w:cantSplit/>
          <w:trHeight w:val="397"/>
          <w:jc w:val="center"/>
        </w:trPr>
        <w:tc>
          <w:tcPr>
            <w:tcW w:w="2396" w:type="dxa"/>
            <w:vAlign w:val="center"/>
          </w:tcPr>
          <w:p w:rsidR="005203F9" w:rsidRDefault="00000000">
            <w:pPr>
              <w:adjustRightInd w:val="0"/>
              <w:snapToGrid w:val="0"/>
              <w:jc w:val="center"/>
              <w:rPr>
                <w:b/>
                <w:color w:val="000000" w:themeColor="text1"/>
                <w:szCs w:val="21"/>
              </w:rPr>
            </w:pPr>
            <w:r>
              <w:rPr>
                <w:b/>
                <w:color w:val="000000" w:themeColor="text1"/>
                <w:szCs w:val="21"/>
              </w:rPr>
              <w:t>空气中浓度</w:t>
            </w:r>
            <w:r>
              <w:rPr>
                <w:b/>
                <w:color w:val="000000" w:themeColor="text1"/>
                <w:szCs w:val="21"/>
              </w:rPr>
              <w:t>mg/m</w:t>
            </w:r>
            <w:r>
              <w:rPr>
                <w:b/>
                <w:color w:val="000000" w:themeColor="text1"/>
                <w:szCs w:val="21"/>
                <w:vertAlign w:val="superscript"/>
              </w:rPr>
              <w:t>3</w:t>
            </w:r>
            <w:r>
              <w:rPr>
                <w:b/>
                <w:color w:val="000000" w:themeColor="text1"/>
                <w:szCs w:val="21"/>
              </w:rPr>
              <w:t>（</w:t>
            </w:r>
            <w:r>
              <w:rPr>
                <w:b/>
                <w:color w:val="000000" w:themeColor="text1"/>
                <w:szCs w:val="21"/>
              </w:rPr>
              <w:t>ppm</w:t>
            </w:r>
            <w:r>
              <w:rPr>
                <w:b/>
                <w:color w:val="000000" w:themeColor="text1"/>
                <w:szCs w:val="21"/>
              </w:rPr>
              <w:t>）</w:t>
            </w:r>
          </w:p>
        </w:tc>
        <w:tc>
          <w:tcPr>
            <w:tcW w:w="6126" w:type="dxa"/>
            <w:vAlign w:val="center"/>
          </w:tcPr>
          <w:p w:rsidR="005203F9" w:rsidRDefault="00000000">
            <w:pPr>
              <w:adjustRightInd w:val="0"/>
              <w:snapToGrid w:val="0"/>
              <w:jc w:val="center"/>
              <w:rPr>
                <w:b/>
                <w:color w:val="000000" w:themeColor="text1"/>
                <w:szCs w:val="21"/>
              </w:rPr>
            </w:pPr>
            <w:r>
              <w:rPr>
                <w:b/>
                <w:color w:val="000000" w:themeColor="text1"/>
                <w:szCs w:val="21"/>
              </w:rPr>
              <w:t>生理影响及危害</w:t>
            </w:r>
          </w:p>
        </w:tc>
      </w:tr>
      <w:tr w:rsidR="005203F9">
        <w:trPr>
          <w:cantSplit/>
          <w:trHeight w:val="397"/>
          <w:jc w:val="center"/>
        </w:trPr>
        <w:tc>
          <w:tcPr>
            <w:tcW w:w="2396" w:type="dxa"/>
            <w:vAlign w:val="center"/>
          </w:tcPr>
          <w:p w:rsidR="005203F9" w:rsidRDefault="00000000">
            <w:pPr>
              <w:adjustRightInd w:val="0"/>
              <w:snapToGrid w:val="0"/>
              <w:jc w:val="center"/>
              <w:rPr>
                <w:color w:val="000000" w:themeColor="text1"/>
                <w:szCs w:val="21"/>
              </w:rPr>
            </w:pPr>
            <w:r>
              <w:rPr>
                <w:color w:val="000000" w:themeColor="text1"/>
                <w:szCs w:val="21"/>
              </w:rPr>
              <w:t>2.71</w:t>
            </w:r>
            <w:r>
              <w:rPr>
                <w:color w:val="000000" w:themeColor="text1"/>
                <w:szCs w:val="21"/>
              </w:rPr>
              <w:t>（</w:t>
            </w:r>
            <w:r>
              <w:rPr>
                <w:color w:val="000000" w:themeColor="text1"/>
                <w:szCs w:val="21"/>
              </w:rPr>
              <w:t>1</w:t>
            </w:r>
            <w:r>
              <w:rPr>
                <w:color w:val="000000" w:themeColor="text1"/>
                <w:szCs w:val="21"/>
              </w:rPr>
              <w:t>）</w:t>
            </w:r>
          </w:p>
        </w:tc>
        <w:tc>
          <w:tcPr>
            <w:tcW w:w="6126" w:type="dxa"/>
            <w:vAlign w:val="center"/>
          </w:tcPr>
          <w:p w:rsidR="005203F9" w:rsidRDefault="00000000">
            <w:pPr>
              <w:adjustRightInd w:val="0"/>
              <w:snapToGrid w:val="0"/>
              <w:jc w:val="left"/>
              <w:rPr>
                <w:color w:val="000000" w:themeColor="text1"/>
                <w:szCs w:val="21"/>
              </w:rPr>
            </w:pPr>
            <w:r>
              <w:rPr>
                <w:color w:val="000000" w:themeColor="text1"/>
                <w:szCs w:val="21"/>
              </w:rPr>
              <w:t>具有刺激性气味，可能引起呼吸改变</w:t>
            </w:r>
          </w:p>
        </w:tc>
      </w:tr>
      <w:tr w:rsidR="005203F9">
        <w:trPr>
          <w:cantSplit/>
          <w:trHeight w:val="397"/>
          <w:jc w:val="center"/>
        </w:trPr>
        <w:tc>
          <w:tcPr>
            <w:tcW w:w="2396" w:type="dxa"/>
            <w:vAlign w:val="center"/>
          </w:tcPr>
          <w:p w:rsidR="005203F9" w:rsidRDefault="00000000">
            <w:pPr>
              <w:adjustRightInd w:val="0"/>
              <w:snapToGrid w:val="0"/>
              <w:jc w:val="center"/>
              <w:rPr>
                <w:color w:val="000000" w:themeColor="text1"/>
                <w:szCs w:val="21"/>
              </w:rPr>
            </w:pPr>
            <w:r>
              <w:rPr>
                <w:color w:val="000000" w:themeColor="text1"/>
                <w:szCs w:val="21"/>
              </w:rPr>
              <w:t>5.42</w:t>
            </w:r>
            <w:r>
              <w:rPr>
                <w:color w:val="000000" w:themeColor="text1"/>
                <w:szCs w:val="21"/>
              </w:rPr>
              <w:t>（</w:t>
            </w:r>
            <w:r>
              <w:rPr>
                <w:color w:val="000000" w:themeColor="text1"/>
                <w:szCs w:val="21"/>
              </w:rPr>
              <w:t>2</w:t>
            </w:r>
            <w:r>
              <w:rPr>
                <w:color w:val="000000" w:themeColor="text1"/>
                <w:szCs w:val="21"/>
              </w:rPr>
              <w:t>）</w:t>
            </w:r>
          </w:p>
        </w:tc>
        <w:tc>
          <w:tcPr>
            <w:tcW w:w="6126" w:type="dxa"/>
            <w:vAlign w:val="center"/>
          </w:tcPr>
          <w:p w:rsidR="005203F9" w:rsidRDefault="00000000">
            <w:pPr>
              <w:adjustRightInd w:val="0"/>
              <w:snapToGrid w:val="0"/>
              <w:jc w:val="left"/>
              <w:rPr>
                <w:color w:val="000000" w:themeColor="text1"/>
                <w:szCs w:val="21"/>
              </w:rPr>
            </w:pPr>
            <w:r>
              <w:rPr>
                <w:color w:val="000000" w:themeColor="text1"/>
                <w:szCs w:val="21"/>
              </w:rPr>
              <w:t>美国政府工业卫生专家联合会（</w:t>
            </w:r>
            <w:r>
              <w:rPr>
                <w:color w:val="000000" w:themeColor="text1"/>
                <w:szCs w:val="21"/>
              </w:rPr>
              <w:t>ACGIH</w:t>
            </w:r>
            <w:r>
              <w:rPr>
                <w:color w:val="000000" w:themeColor="text1"/>
                <w:szCs w:val="21"/>
              </w:rPr>
              <w:t>）推荐的阈限值</w:t>
            </w:r>
          </w:p>
        </w:tc>
      </w:tr>
      <w:tr w:rsidR="005203F9">
        <w:trPr>
          <w:cantSplit/>
          <w:trHeight w:val="397"/>
          <w:jc w:val="center"/>
        </w:trPr>
        <w:tc>
          <w:tcPr>
            <w:tcW w:w="2396" w:type="dxa"/>
            <w:vAlign w:val="center"/>
          </w:tcPr>
          <w:p w:rsidR="005203F9" w:rsidRDefault="00000000">
            <w:pPr>
              <w:adjustRightInd w:val="0"/>
              <w:snapToGrid w:val="0"/>
              <w:jc w:val="center"/>
              <w:rPr>
                <w:color w:val="000000" w:themeColor="text1"/>
                <w:szCs w:val="21"/>
              </w:rPr>
            </w:pPr>
            <w:r>
              <w:rPr>
                <w:color w:val="000000" w:themeColor="text1"/>
                <w:szCs w:val="21"/>
              </w:rPr>
              <w:t>13.50</w:t>
            </w:r>
            <w:r>
              <w:rPr>
                <w:color w:val="000000" w:themeColor="text1"/>
                <w:szCs w:val="21"/>
              </w:rPr>
              <w:t>（</w:t>
            </w:r>
            <w:r>
              <w:rPr>
                <w:color w:val="000000" w:themeColor="text1"/>
                <w:szCs w:val="21"/>
              </w:rPr>
              <w:t>5</w:t>
            </w:r>
            <w:r>
              <w:rPr>
                <w:color w:val="000000" w:themeColor="text1"/>
                <w:szCs w:val="21"/>
              </w:rPr>
              <w:t>）</w:t>
            </w:r>
          </w:p>
        </w:tc>
        <w:tc>
          <w:tcPr>
            <w:tcW w:w="6126" w:type="dxa"/>
            <w:vAlign w:val="center"/>
          </w:tcPr>
          <w:p w:rsidR="005203F9" w:rsidRDefault="00000000">
            <w:pPr>
              <w:adjustRightInd w:val="0"/>
              <w:snapToGrid w:val="0"/>
              <w:jc w:val="left"/>
              <w:rPr>
                <w:color w:val="000000" w:themeColor="text1"/>
                <w:szCs w:val="21"/>
              </w:rPr>
            </w:pPr>
            <w:r>
              <w:rPr>
                <w:color w:val="000000" w:themeColor="text1"/>
                <w:szCs w:val="21"/>
              </w:rPr>
              <w:t>灼伤眼睛，刺激呼吸，对嗓子有较小的刺激。</w:t>
            </w:r>
          </w:p>
        </w:tc>
      </w:tr>
      <w:tr w:rsidR="005203F9">
        <w:trPr>
          <w:cantSplit/>
          <w:trHeight w:val="397"/>
          <w:jc w:val="center"/>
        </w:trPr>
        <w:tc>
          <w:tcPr>
            <w:tcW w:w="2396" w:type="dxa"/>
            <w:vAlign w:val="center"/>
          </w:tcPr>
          <w:p w:rsidR="005203F9" w:rsidRDefault="00000000">
            <w:pPr>
              <w:adjustRightInd w:val="0"/>
              <w:snapToGrid w:val="0"/>
              <w:jc w:val="center"/>
              <w:rPr>
                <w:color w:val="000000" w:themeColor="text1"/>
                <w:szCs w:val="21"/>
              </w:rPr>
            </w:pPr>
            <w:r>
              <w:rPr>
                <w:color w:val="000000" w:themeColor="text1"/>
                <w:szCs w:val="21"/>
              </w:rPr>
              <w:t>32.49</w:t>
            </w:r>
            <w:r>
              <w:rPr>
                <w:color w:val="000000" w:themeColor="text1"/>
                <w:szCs w:val="21"/>
              </w:rPr>
              <w:t>（</w:t>
            </w:r>
            <w:r>
              <w:rPr>
                <w:color w:val="000000" w:themeColor="text1"/>
                <w:szCs w:val="21"/>
              </w:rPr>
              <w:t>12</w:t>
            </w:r>
            <w:r>
              <w:rPr>
                <w:color w:val="000000" w:themeColor="text1"/>
                <w:szCs w:val="21"/>
              </w:rPr>
              <w:t>）</w:t>
            </w:r>
          </w:p>
        </w:tc>
        <w:tc>
          <w:tcPr>
            <w:tcW w:w="6126" w:type="dxa"/>
            <w:vAlign w:val="center"/>
          </w:tcPr>
          <w:p w:rsidR="005203F9" w:rsidRDefault="00000000">
            <w:pPr>
              <w:adjustRightInd w:val="0"/>
              <w:snapToGrid w:val="0"/>
              <w:jc w:val="left"/>
              <w:rPr>
                <w:color w:val="000000" w:themeColor="text1"/>
                <w:szCs w:val="21"/>
              </w:rPr>
            </w:pPr>
            <w:r>
              <w:rPr>
                <w:color w:val="000000" w:themeColor="text1"/>
                <w:szCs w:val="21"/>
              </w:rPr>
              <w:t>刺激嗓子咳嗽，胸腔收缩，流眼泪和恶心</w:t>
            </w:r>
          </w:p>
        </w:tc>
      </w:tr>
      <w:tr w:rsidR="005203F9">
        <w:trPr>
          <w:cantSplit/>
          <w:trHeight w:val="397"/>
          <w:jc w:val="center"/>
        </w:trPr>
        <w:tc>
          <w:tcPr>
            <w:tcW w:w="2396" w:type="dxa"/>
            <w:vAlign w:val="center"/>
          </w:tcPr>
          <w:p w:rsidR="005203F9" w:rsidRDefault="00000000">
            <w:pPr>
              <w:adjustRightInd w:val="0"/>
              <w:snapToGrid w:val="0"/>
              <w:jc w:val="center"/>
              <w:rPr>
                <w:color w:val="000000" w:themeColor="text1"/>
                <w:szCs w:val="21"/>
              </w:rPr>
            </w:pPr>
            <w:r>
              <w:rPr>
                <w:color w:val="000000" w:themeColor="text1"/>
                <w:szCs w:val="21"/>
              </w:rPr>
              <w:t>271</w:t>
            </w:r>
            <w:r>
              <w:rPr>
                <w:color w:val="000000" w:themeColor="text1"/>
                <w:szCs w:val="21"/>
              </w:rPr>
              <w:t>（</w:t>
            </w:r>
            <w:r>
              <w:rPr>
                <w:color w:val="000000" w:themeColor="text1"/>
                <w:szCs w:val="21"/>
              </w:rPr>
              <w:t>100</w:t>
            </w:r>
            <w:r>
              <w:rPr>
                <w:color w:val="000000" w:themeColor="text1"/>
                <w:szCs w:val="21"/>
              </w:rPr>
              <w:t>）</w:t>
            </w:r>
          </w:p>
        </w:tc>
        <w:tc>
          <w:tcPr>
            <w:tcW w:w="6126" w:type="dxa"/>
            <w:vAlign w:val="center"/>
          </w:tcPr>
          <w:p w:rsidR="005203F9" w:rsidRDefault="00000000">
            <w:pPr>
              <w:adjustRightInd w:val="0"/>
              <w:snapToGrid w:val="0"/>
              <w:jc w:val="left"/>
              <w:rPr>
                <w:color w:val="000000" w:themeColor="text1"/>
                <w:szCs w:val="21"/>
              </w:rPr>
            </w:pPr>
            <w:r>
              <w:rPr>
                <w:color w:val="000000" w:themeColor="text1"/>
                <w:szCs w:val="21"/>
              </w:rPr>
              <w:t>立即对生命和健康产生危险的浓度</w:t>
            </w:r>
          </w:p>
        </w:tc>
      </w:tr>
      <w:tr w:rsidR="005203F9">
        <w:trPr>
          <w:cantSplit/>
          <w:trHeight w:val="397"/>
          <w:jc w:val="center"/>
        </w:trPr>
        <w:tc>
          <w:tcPr>
            <w:tcW w:w="2396" w:type="dxa"/>
            <w:vAlign w:val="center"/>
          </w:tcPr>
          <w:p w:rsidR="005203F9" w:rsidRDefault="00000000">
            <w:pPr>
              <w:adjustRightInd w:val="0"/>
              <w:snapToGrid w:val="0"/>
              <w:jc w:val="center"/>
              <w:rPr>
                <w:color w:val="000000" w:themeColor="text1"/>
                <w:szCs w:val="21"/>
              </w:rPr>
            </w:pPr>
            <w:r>
              <w:rPr>
                <w:color w:val="000000" w:themeColor="text1"/>
                <w:szCs w:val="21"/>
              </w:rPr>
              <w:t>406.35</w:t>
            </w:r>
            <w:r>
              <w:rPr>
                <w:color w:val="000000" w:themeColor="text1"/>
                <w:szCs w:val="21"/>
              </w:rPr>
              <w:t>（</w:t>
            </w:r>
            <w:r>
              <w:rPr>
                <w:color w:val="000000" w:themeColor="text1"/>
                <w:szCs w:val="21"/>
              </w:rPr>
              <w:t>150</w:t>
            </w:r>
            <w:r>
              <w:rPr>
                <w:color w:val="000000" w:themeColor="text1"/>
                <w:szCs w:val="21"/>
              </w:rPr>
              <w:t>）</w:t>
            </w:r>
          </w:p>
        </w:tc>
        <w:tc>
          <w:tcPr>
            <w:tcW w:w="6126" w:type="dxa"/>
            <w:vAlign w:val="center"/>
          </w:tcPr>
          <w:p w:rsidR="005203F9" w:rsidRDefault="00000000">
            <w:pPr>
              <w:adjustRightInd w:val="0"/>
              <w:snapToGrid w:val="0"/>
              <w:jc w:val="left"/>
              <w:rPr>
                <w:color w:val="000000" w:themeColor="text1"/>
                <w:szCs w:val="21"/>
              </w:rPr>
            </w:pPr>
            <w:r>
              <w:rPr>
                <w:color w:val="000000" w:themeColor="text1"/>
                <w:szCs w:val="21"/>
              </w:rPr>
              <w:t>产生强烈的刺激，只能忍受几分钟</w:t>
            </w:r>
          </w:p>
        </w:tc>
      </w:tr>
      <w:tr w:rsidR="005203F9">
        <w:trPr>
          <w:cantSplit/>
          <w:trHeight w:val="397"/>
          <w:jc w:val="center"/>
        </w:trPr>
        <w:tc>
          <w:tcPr>
            <w:tcW w:w="2396" w:type="dxa"/>
            <w:vAlign w:val="center"/>
          </w:tcPr>
          <w:p w:rsidR="005203F9" w:rsidRDefault="00000000">
            <w:pPr>
              <w:adjustRightInd w:val="0"/>
              <w:snapToGrid w:val="0"/>
              <w:jc w:val="center"/>
              <w:rPr>
                <w:color w:val="000000" w:themeColor="text1"/>
                <w:szCs w:val="21"/>
              </w:rPr>
            </w:pPr>
            <w:r>
              <w:rPr>
                <w:color w:val="000000" w:themeColor="text1"/>
                <w:szCs w:val="21"/>
              </w:rPr>
              <w:t>1354.50</w:t>
            </w:r>
            <w:r>
              <w:rPr>
                <w:color w:val="000000" w:themeColor="text1"/>
                <w:szCs w:val="21"/>
              </w:rPr>
              <w:t>（</w:t>
            </w:r>
            <w:r>
              <w:rPr>
                <w:color w:val="000000" w:themeColor="text1"/>
                <w:szCs w:val="21"/>
              </w:rPr>
              <w:t>500</w:t>
            </w:r>
            <w:r>
              <w:rPr>
                <w:color w:val="000000" w:themeColor="text1"/>
                <w:szCs w:val="21"/>
              </w:rPr>
              <w:t>）</w:t>
            </w:r>
          </w:p>
        </w:tc>
        <w:tc>
          <w:tcPr>
            <w:tcW w:w="6126" w:type="dxa"/>
            <w:vAlign w:val="center"/>
          </w:tcPr>
          <w:p w:rsidR="005203F9" w:rsidRDefault="00000000">
            <w:pPr>
              <w:adjustRightInd w:val="0"/>
              <w:snapToGrid w:val="0"/>
              <w:jc w:val="left"/>
              <w:rPr>
                <w:color w:val="000000" w:themeColor="text1"/>
                <w:szCs w:val="21"/>
              </w:rPr>
            </w:pPr>
            <w:r>
              <w:rPr>
                <w:color w:val="000000" w:themeColor="text1"/>
                <w:szCs w:val="21"/>
              </w:rPr>
              <w:t>即使吸入一口，就会产生窒息感，应立即救治，提供人工呼吸会心肺复苏技术</w:t>
            </w:r>
          </w:p>
        </w:tc>
      </w:tr>
      <w:tr w:rsidR="005203F9">
        <w:trPr>
          <w:cantSplit/>
          <w:trHeight w:val="397"/>
          <w:jc w:val="center"/>
        </w:trPr>
        <w:tc>
          <w:tcPr>
            <w:tcW w:w="2396" w:type="dxa"/>
            <w:vAlign w:val="center"/>
          </w:tcPr>
          <w:p w:rsidR="005203F9" w:rsidRDefault="00000000">
            <w:pPr>
              <w:adjustRightInd w:val="0"/>
              <w:snapToGrid w:val="0"/>
              <w:jc w:val="center"/>
              <w:rPr>
                <w:color w:val="000000" w:themeColor="text1"/>
                <w:szCs w:val="21"/>
              </w:rPr>
            </w:pPr>
            <w:r>
              <w:rPr>
                <w:color w:val="000000" w:themeColor="text1"/>
                <w:szCs w:val="21"/>
              </w:rPr>
              <w:t>2708.99</w:t>
            </w:r>
            <w:r>
              <w:rPr>
                <w:color w:val="000000" w:themeColor="text1"/>
                <w:szCs w:val="21"/>
              </w:rPr>
              <w:t>（</w:t>
            </w:r>
            <w:r>
              <w:rPr>
                <w:color w:val="000000" w:themeColor="text1"/>
                <w:szCs w:val="21"/>
              </w:rPr>
              <w:t>1000</w:t>
            </w:r>
            <w:r>
              <w:rPr>
                <w:color w:val="000000" w:themeColor="text1"/>
                <w:szCs w:val="21"/>
              </w:rPr>
              <w:t>）</w:t>
            </w:r>
          </w:p>
        </w:tc>
        <w:tc>
          <w:tcPr>
            <w:tcW w:w="6126" w:type="dxa"/>
            <w:vAlign w:val="center"/>
          </w:tcPr>
          <w:p w:rsidR="005203F9" w:rsidRDefault="00000000">
            <w:pPr>
              <w:adjustRightInd w:val="0"/>
              <w:snapToGrid w:val="0"/>
              <w:jc w:val="left"/>
              <w:rPr>
                <w:color w:val="000000" w:themeColor="text1"/>
                <w:szCs w:val="21"/>
              </w:rPr>
            </w:pPr>
            <w:r>
              <w:rPr>
                <w:color w:val="000000" w:themeColor="text1"/>
                <w:szCs w:val="21"/>
              </w:rPr>
              <w:t>如不立即救治就会导致死亡，应马上进行人工呼吸或心肺复苏</w:t>
            </w:r>
          </w:p>
        </w:tc>
      </w:tr>
    </w:tbl>
    <w:p w:rsidR="005203F9" w:rsidRDefault="00000000">
      <w:pPr>
        <w:adjustRightInd w:val="0"/>
        <w:snapToGrid w:val="0"/>
        <w:spacing w:beforeLines="50" w:before="162"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3.4.4 </w:t>
      </w:r>
      <w:r>
        <w:rPr>
          <w:rFonts w:eastAsia="黑体"/>
          <w:bCs/>
          <w:snapToGrid w:val="0"/>
          <w:color w:val="000000" w:themeColor="text1"/>
          <w:kern w:val="0"/>
          <w:sz w:val="28"/>
          <w:szCs w:val="28"/>
        </w:rPr>
        <w:t>物体打击</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物体打击事故是井场作业施工过程中发生频率最高的事故，引起物体打击事故的原因有：</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lastRenderedPageBreak/>
        <w:t>1.</w:t>
      </w:r>
      <w:r>
        <w:rPr>
          <w:color w:val="000000" w:themeColor="text1"/>
          <w:sz w:val="28"/>
          <w:szCs w:val="28"/>
        </w:rPr>
        <w:t>工作场所狭小，缺乏躲避空间或操作人员违反操作规程；</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2.</w:t>
      </w:r>
      <w:r>
        <w:rPr>
          <w:color w:val="000000" w:themeColor="text1"/>
          <w:sz w:val="28"/>
          <w:szCs w:val="28"/>
        </w:rPr>
        <w:t>进行管线、井口装置、设备等拆装作业时，用力过猛，致使部件或工具失控；</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3.</w:t>
      </w:r>
      <w:r>
        <w:rPr>
          <w:color w:val="000000" w:themeColor="text1"/>
          <w:sz w:val="28"/>
          <w:szCs w:val="28"/>
        </w:rPr>
        <w:t>张紧的钢丝绳、绷绳等断裂抽出；</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4.</w:t>
      </w:r>
      <w:r>
        <w:rPr>
          <w:color w:val="000000" w:themeColor="text1"/>
          <w:sz w:val="28"/>
          <w:szCs w:val="28"/>
        </w:rPr>
        <w:t>高压作业中，由于压力过高、系统试压不合格、压力超过系统承受压力等级，引起管线破裂，流体刺漏、井口抬升等；</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5.</w:t>
      </w:r>
      <w:r>
        <w:rPr>
          <w:color w:val="000000" w:themeColor="text1"/>
          <w:sz w:val="28"/>
          <w:szCs w:val="28"/>
        </w:rPr>
        <w:t>作业时高压管线未可靠固定，在升压过程中发生摆动。</w:t>
      </w:r>
    </w:p>
    <w:p w:rsidR="005203F9" w:rsidRDefault="00000000">
      <w:pPr>
        <w:pStyle w:val="aff4"/>
        <w:spacing w:line="360" w:lineRule="auto"/>
        <w:ind w:firstLineChars="200" w:firstLine="566"/>
        <w:rPr>
          <w:color w:val="000000" w:themeColor="text1"/>
        </w:rPr>
      </w:pPr>
      <w:r>
        <w:rPr>
          <w:color w:val="000000" w:themeColor="text1"/>
        </w:rPr>
        <w:t>6.</w:t>
      </w:r>
      <w:r>
        <w:rPr>
          <w:color w:val="000000" w:themeColor="text1"/>
        </w:rPr>
        <w:t>使用不合格的吊具，或者工具等坠落对现场作业人员造成伤害。</w:t>
      </w:r>
    </w:p>
    <w:p w:rsidR="005203F9"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3.4.5 </w:t>
      </w:r>
      <w:r>
        <w:rPr>
          <w:rFonts w:eastAsia="黑体"/>
          <w:bCs/>
          <w:snapToGrid w:val="0"/>
          <w:color w:val="000000" w:themeColor="text1"/>
          <w:kern w:val="0"/>
          <w:sz w:val="28"/>
          <w:szCs w:val="28"/>
        </w:rPr>
        <w:t>机械伤害</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作业施工过程中，需要一些专门的机械设备，若这些机械设备本身存在的故障未及时排除，可能会成为引发重大机械事故的隐患，造成机毁人亡的恶性事故。</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地面管线试压过程中，由于压力过高，管线不合格以及其他原因造成的地面管线憋坏，井口抬升，照成的人员伤亡，设备损坏。</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机械外露的运动部分缺乏防护罩或防护罩失效，联锁保护装置失灵或在检修作业中拆下后未复原，在运行中可引起绞、辗等伤害，或因运动部件断脱、飞出而造成人身伤亡及机器损坏事故。机械设备检修时，存在惯性的机械部件未可靠的停止（如刹车失灵）、未可靠切断动力源（如电源、气源等）、检修过程中发生违章操作（如意外送电）、安全防护装置损坏或缺失等都可能引起机械伤害事故。</w:t>
      </w:r>
    </w:p>
    <w:p w:rsidR="005203F9"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3.4.6 </w:t>
      </w:r>
      <w:r>
        <w:rPr>
          <w:rFonts w:eastAsia="黑体"/>
          <w:bCs/>
          <w:snapToGrid w:val="0"/>
          <w:color w:val="000000" w:themeColor="text1"/>
          <w:kern w:val="0"/>
          <w:sz w:val="28"/>
          <w:szCs w:val="28"/>
        </w:rPr>
        <w:t>触电</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电气设备、电气线路是引发触电事故的危险源。若电气设备、线路的绝缘损坏或因腐蚀、老化引起绝缘性能降低，带电体外露，安全距离不足，未设可靠的接地保护或漏电保护装置，高压电窜入低压线路，非专业人员违章进行电气作业，电气作业人员违反电气</w:t>
      </w:r>
      <w:r>
        <w:rPr>
          <w:color w:val="000000" w:themeColor="text1"/>
          <w:sz w:val="28"/>
          <w:szCs w:val="28"/>
        </w:rPr>
        <w:lastRenderedPageBreak/>
        <w:t>作业安全规程等，人体直接或间接触及带电体，都会导致触电事故发生。</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进行起重吊装作业时，若作业场地附近有高压线，吊物、钢丝绳等与高压线搭接，可能发生触电；运输超高、超长设备时，与沿途的架空线路搭接，也会发生触电。</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野外露天设置的电气开关，经风吹日晒，易造成线路老化、设施锈蚀，造成接触不良。夏季雨水较多，各电气开关易吸潮造成短路，引发触电事故。因此，野外施工作业要特别加强电气设备的维修及使用管理，电气维修一定要切断电源，严格执行挂牌制度，防止意外触电事故的发生，手持电动工具一定要安装漏电保护器，设备电源线沿地面铺设经过道路时，应有保护设施。</w:t>
      </w:r>
    </w:p>
    <w:p w:rsidR="005203F9"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3.4.7 </w:t>
      </w:r>
      <w:r>
        <w:rPr>
          <w:rFonts w:eastAsia="黑体"/>
          <w:bCs/>
          <w:snapToGrid w:val="0"/>
          <w:color w:val="000000" w:themeColor="text1"/>
          <w:kern w:val="0"/>
          <w:sz w:val="28"/>
          <w:szCs w:val="28"/>
        </w:rPr>
        <w:t>车辆伤害</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井下作业</w:t>
      </w:r>
      <w:r>
        <w:rPr>
          <w:color w:val="000000" w:themeColor="text1"/>
          <w:sz w:val="28"/>
          <w:szCs w:val="28"/>
        </w:rPr>
        <w:t>-</w:t>
      </w:r>
      <w:r>
        <w:rPr>
          <w:color w:val="000000" w:themeColor="text1"/>
          <w:sz w:val="28"/>
          <w:szCs w:val="28"/>
        </w:rPr>
        <w:t>小修作业、大修作业、侧钻、连续油杆作业、酸化、测试、堵水</w:t>
      </w:r>
      <w:r>
        <w:rPr>
          <w:color w:val="000000" w:themeColor="text1"/>
          <w:sz w:val="28"/>
          <w:szCs w:val="28"/>
        </w:rPr>
        <w:t>/</w:t>
      </w:r>
      <w:r>
        <w:rPr>
          <w:color w:val="000000" w:themeColor="text1"/>
          <w:sz w:val="28"/>
          <w:szCs w:val="28"/>
        </w:rPr>
        <w:t>调剖、特殊工艺技术服务（套管补贴、开窗）、井下复杂情况处理（打捞、堵漏）、现场试压等流动性大，人员和设备的搬迁全部依靠运输车辆完成。石油企业的交通运输，往往车多路窄、各种特种车辆车体大而笨重，经常在路面状况不良的道路上行驶，受人员、车辆、路况、天气等原因容易发生各种交通事故。</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作业现场情况复杂，施工车辆在井场内移动（摆车）时，由于机械故障、视野不良、人员操作失误或违章等，可能造成井场内的人员碰伤、碾压、撞击等车辆伤害事故。</w:t>
      </w:r>
    </w:p>
    <w:p w:rsidR="005203F9"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3.4.8 </w:t>
      </w:r>
      <w:r>
        <w:rPr>
          <w:rFonts w:eastAsia="黑体"/>
          <w:bCs/>
          <w:snapToGrid w:val="0"/>
          <w:color w:val="000000" w:themeColor="text1"/>
          <w:kern w:val="0"/>
          <w:sz w:val="28"/>
          <w:szCs w:val="28"/>
        </w:rPr>
        <w:t>灼烫</w:t>
      </w:r>
    </w:p>
    <w:p w:rsidR="005203F9" w:rsidRDefault="00000000">
      <w:pPr>
        <w:pStyle w:val="aff4"/>
        <w:spacing w:line="360" w:lineRule="auto"/>
        <w:ind w:firstLineChars="200" w:firstLine="566"/>
        <w:rPr>
          <w:color w:val="000000" w:themeColor="text1"/>
        </w:rPr>
      </w:pPr>
      <w:r>
        <w:rPr>
          <w:color w:val="000000" w:themeColor="text1"/>
        </w:rPr>
        <w:t>在酸化作业过程中，盐酸等强酸存在较强的腐蚀性，若操作人员未佩戴相应防护用品，误接触，容易造成化学性灼伤，在作业车辆运行过程中，泵体高速运转，导致温度较高，操作人员误接触容</w:t>
      </w:r>
      <w:r>
        <w:rPr>
          <w:color w:val="000000" w:themeColor="text1"/>
        </w:rPr>
        <w:lastRenderedPageBreak/>
        <w:t>易造成烫伤。</w:t>
      </w:r>
    </w:p>
    <w:p w:rsidR="005203F9"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3.4.9 </w:t>
      </w:r>
      <w:r>
        <w:rPr>
          <w:rFonts w:eastAsia="黑体"/>
          <w:bCs/>
          <w:snapToGrid w:val="0"/>
          <w:color w:val="000000" w:themeColor="text1"/>
          <w:kern w:val="0"/>
          <w:sz w:val="28"/>
          <w:szCs w:val="28"/>
        </w:rPr>
        <w:t>高处坠落</w:t>
      </w:r>
    </w:p>
    <w:p w:rsidR="005203F9" w:rsidRDefault="00000000">
      <w:pPr>
        <w:pStyle w:val="aff4"/>
        <w:spacing w:line="360" w:lineRule="auto"/>
        <w:ind w:firstLineChars="200" w:firstLine="566"/>
        <w:rPr>
          <w:color w:val="000000" w:themeColor="text1"/>
        </w:rPr>
      </w:pPr>
      <w:r>
        <w:rPr>
          <w:color w:val="000000" w:themeColor="text1"/>
        </w:rPr>
        <w:t>大修侧钻二层台作业、井架检修等都存在高处作业，甚至是特高处作业。在进行高处作业时，防护措施不完善或存在缺陷、人员违章不系安全带或安全带系扎不可靠、因其他突发事故等原因导致人员坠下，引发高处坠落事故。</w:t>
      </w:r>
    </w:p>
    <w:p w:rsidR="005203F9" w:rsidRDefault="00000000">
      <w:pPr>
        <w:pStyle w:val="aff4"/>
        <w:spacing w:line="360" w:lineRule="auto"/>
        <w:ind w:firstLineChars="200" w:firstLine="566"/>
        <w:rPr>
          <w:color w:val="000000" w:themeColor="text1"/>
        </w:rPr>
      </w:pPr>
      <w:r>
        <w:rPr>
          <w:color w:val="000000" w:themeColor="text1"/>
        </w:rPr>
        <w:t>作业人员在登高过程中有高处坠落的危险，特别是在大风天气作业时，极有可能发生高处坠落，造成人员伤亡；登高作业无安全防护措施（安全带、安全绳），梯子、平台和易滑倒的操作通道地面未设有防滑措施或在阴雨天气或冬季因结冰造成钢梯、扶手、检修平台路滑的条件下作业人员进行登高作业，也有滑倒摔伤或高处坠落的可能。</w:t>
      </w:r>
    </w:p>
    <w:p w:rsidR="005203F9"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3.4.10 </w:t>
      </w:r>
      <w:r>
        <w:rPr>
          <w:rFonts w:eastAsia="黑体"/>
          <w:bCs/>
          <w:snapToGrid w:val="0"/>
          <w:color w:val="000000" w:themeColor="text1"/>
          <w:kern w:val="0"/>
          <w:sz w:val="28"/>
          <w:szCs w:val="28"/>
        </w:rPr>
        <w:t>坍塌</w:t>
      </w:r>
    </w:p>
    <w:p w:rsidR="005203F9" w:rsidRDefault="00000000">
      <w:pPr>
        <w:pStyle w:val="aff4"/>
        <w:spacing w:line="360" w:lineRule="auto"/>
        <w:ind w:firstLineChars="200" w:firstLine="566"/>
        <w:rPr>
          <w:color w:val="000000" w:themeColor="text1"/>
        </w:rPr>
      </w:pPr>
      <w:r>
        <w:rPr>
          <w:color w:val="000000" w:themeColor="text1"/>
        </w:rPr>
        <w:t>井架底座等设备设施承载能力不足，安装不牢固；使用未经检测或者检测不合格的设备设施；遇极端恶劣的自然条件、地质问题，有可能发生坍塌的危险。</w:t>
      </w:r>
    </w:p>
    <w:p w:rsidR="005203F9" w:rsidRDefault="00000000">
      <w:pPr>
        <w:adjustRightInd w:val="0"/>
        <w:snapToGrid w:val="0"/>
        <w:spacing w:line="360" w:lineRule="auto"/>
        <w:outlineLvl w:val="2"/>
        <w:rPr>
          <w:rFonts w:eastAsia="黑体"/>
          <w:bCs/>
          <w:snapToGrid w:val="0"/>
          <w:color w:val="000000" w:themeColor="text1"/>
          <w:kern w:val="0"/>
          <w:sz w:val="28"/>
          <w:szCs w:val="28"/>
        </w:rPr>
      </w:pPr>
      <w:bookmarkStart w:id="65" w:name="_Toc281310743"/>
      <w:bookmarkStart w:id="66" w:name="_Toc216105914"/>
      <w:bookmarkStart w:id="67" w:name="_Toc329433800"/>
      <w:bookmarkStart w:id="68" w:name="_Toc447782518"/>
      <w:r>
        <w:rPr>
          <w:rFonts w:eastAsia="黑体"/>
          <w:bCs/>
          <w:snapToGrid w:val="0"/>
          <w:color w:val="000000" w:themeColor="text1"/>
          <w:kern w:val="0"/>
          <w:sz w:val="28"/>
          <w:szCs w:val="28"/>
        </w:rPr>
        <w:t xml:space="preserve">3.4.11 </w:t>
      </w:r>
      <w:r>
        <w:rPr>
          <w:rFonts w:eastAsia="黑体"/>
          <w:bCs/>
          <w:snapToGrid w:val="0"/>
          <w:color w:val="000000" w:themeColor="text1"/>
          <w:kern w:val="0"/>
          <w:sz w:val="28"/>
          <w:szCs w:val="28"/>
        </w:rPr>
        <w:t>起重伤害</w:t>
      </w:r>
    </w:p>
    <w:p w:rsidR="005203F9" w:rsidRDefault="00000000">
      <w:pPr>
        <w:pStyle w:val="af8"/>
        <w:widowControl w:val="0"/>
        <w:adjustRightInd w:val="0"/>
        <w:snapToGrid w:val="0"/>
        <w:spacing w:before="0" w:beforeAutospacing="0" w:after="0" w:afterAutospacing="0" w:line="360" w:lineRule="auto"/>
        <w:ind w:firstLineChars="200" w:firstLine="566"/>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在设备设施搬迁过程中，需要对设备进行吊运，在吊运过程中，因违章作业、起重设备的安全装置及保护措施失灵、吊车吊钩、钢丝绳、吊索具超载断裂，吊运时钢丝绳从吊钩中脱出，吊货物捆扎不牢固或作业时吊物下有人等情况，易发生起重伤害事故。</w:t>
      </w:r>
    </w:p>
    <w:p w:rsidR="005203F9"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69" w:name="_Toc15401"/>
      <w:r>
        <w:rPr>
          <w:rFonts w:ascii="Times New Roman" w:hAnsi="Times New Roman"/>
          <w:b w:val="0"/>
          <w:bCs/>
          <w:color w:val="000000" w:themeColor="text1"/>
          <w:szCs w:val="32"/>
        </w:rPr>
        <w:t xml:space="preserve">3.5 </w:t>
      </w:r>
      <w:r>
        <w:rPr>
          <w:rFonts w:ascii="Times New Roman" w:hAnsi="Times New Roman"/>
          <w:b w:val="0"/>
          <w:bCs/>
          <w:color w:val="000000" w:themeColor="text1"/>
          <w:szCs w:val="32"/>
        </w:rPr>
        <w:t>主要有害因素辨识</w:t>
      </w:r>
      <w:bookmarkEnd w:id="65"/>
      <w:bookmarkEnd w:id="66"/>
      <w:bookmarkEnd w:id="67"/>
      <w:bookmarkEnd w:id="68"/>
      <w:bookmarkEnd w:id="69"/>
    </w:p>
    <w:p w:rsidR="005203F9"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3.5.1 </w:t>
      </w:r>
      <w:r>
        <w:rPr>
          <w:rFonts w:eastAsia="黑体"/>
          <w:bCs/>
          <w:snapToGrid w:val="0"/>
          <w:color w:val="000000" w:themeColor="text1"/>
          <w:kern w:val="0"/>
          <w:sz w:val="28"/>
          <w:szCs w:val="28"/>
        </w:rPr>
        <w:t>噪声危害</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各种机械运转设备如堵水</w:t>
      </w:r>
      <w:r>
        <w:rPr>
          <w:color w:val="000000" w:themeColor="text1"/>
          <w:sz w:val="28"/>
          <w:szCs w:val="28"/>
        </w:rPr>
        <w:t>/</w:t>
      </w:r>
      <w:r>
        <w:rPr>
          <w:color w:val="000000" w:themeColor="text1"/>
          <w:sz w:val="28"/>
          <w:szCs w:val="28"/>
        </w:rPr>
        <w:t>调剖的注入泵等运转时，工具、部件碰撞时发出的机械性噪声，介质输送、排放产生的空气动力性噪声，</w:t>
      </w:r>
      <w:r>
        <w:rPr>
          <w:color w:val="000000" w:themeColor="text1"/>
          <w:sz w:val="28"/>
          <w:szCs w:val="28"/>
        </w:rPr>
        <w:lastRenderedPageBreak/>
        <w:t>混杂在一起，可引起作业场所噪声值超标。</w:t>
      </w:r>
      <w:r>
        <w:rPr>
          <w:bCs/>
          <w:color w:val="000000" w:themeColor="text1"/>
          <w:sz w:val="28"/>
          <w:szCs w:val="28"/>
        </w:rPr>
        <w:t>人员长期在高噪声环境下工作，会引发</w:t>
      </w:r>
      <w:r>
        <w:rPr>
          <w:color w:val="000000" w:themeColor="text1"/>
          <w:sz w:val="28"/>
          <w:szCs w:val="28"/>
        </w:rPr>
        <w:t>噪声危害，其主要症状有听力损伤、职业性噪声聋、神经系统功能紊乱，甚至引起心血管疾病及消化系统疾病的高发。</w:t>
      </w:r>
    </w:p>
    <w:p w:rsidR="005203F9"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3.5.2 </w:t>
      </w:r>
      <w:r>
        <w:rPr>
          <w:rFonts w:eastAsia="黑体"/>
          <w:bCs/>
          <w:snapToGrid w:val="0"/>
          <w:color w:val="000000" w:themeColor="text1"/>
          <w:kern w:val="0"/>
          <w:sz w:val="28"/>
          <w:szCs w:val="28"/>
        </w:rPr>
        <w:t>毒物危害</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石油天然气工程施工过程中可能接触到天然气、油蒸气、硫化氢、二氧化硫等有毒、有害物质。这些有毒、有害物质对呼吸道、肺组织有强烈的刺激、腐蚀作用，短时间内高浓度接触可引起急性中毒；长期低浓度接触会引起慢性毒物危害（慢性中毒）。主要危害症状有头痛、恶心，以及呼吸道疾病等。</w:t>
      </w:r>
    </w:p>
    <w:p w:rsidR="005203F9" w:rsidRDefault="00000000">
      <w:pPr>
        <w:adjustRightInd w:val="0"/>
        <w:snapToGrid w:val="0"/>
        <w:spacing w:line="360" w:lineRule="auto"/>
        <w:outlineLvl w:val="2"/>
        <w:rPr>
          <w:rFonts w:eastAsia="黑体"/>
          <w:bCs/>
          <w:snapToGrid w:val="0"/>
          <w:color w:val="000000" w:themeColor="text1"/>
          <w:kern w:val="0"/>
          <w:sz w:val="28"/>
          <w:szCs w:val="28"/>
          <w:lang w:val="zh-CN"/>
        </w:rPr>
      </w:pPr>
      <w:r>
        <w:rPr>
          <w:rFonts w:eastAsia="黑体"/>
          <w:bCs/>
          <w:snapToGrid w:val="0"/>
          <w:color w:val="000000" w:themeColor="text1"/>
          <w:kern w:val="0"/>
          <w:sz w:val="28"/>
          <w:szCs w:val="28"/>
          <w:lang w:val="zh-CN"/>
        </w:rPr>
        <w:t>3.</w:t>
      </w:r>
      <w:r>
        <w:rPr>
          <w:rFonts w:eastAsia="黑体"/>
          <w:bCs/>
          <w:snapToGrid w:val="0"/>
          <w:color w:val="000000" w:themeColor="text1"/>
          <w:kern w:val="0"/>
          <w:sz w:val="28"/>
          <w:szCs w:val="28"/>
        </w:rPr>
        <w:t>5</w:t>
      </w:r>
      <w:r>
        <w:rPr>
          <w:rFonts w:eastAsia="黑体"/>
          <w:bCs/>
          <w:snapToGrid w:val="0"/>
          <w:color w:val="000000" w:themeColor="text1"/>
          <w:kern w:val="0"/>
          <w:sz w:val="28"/>
          <w:szCs w:val="28"/>
          <w:lang w:val="zh-CN"/>
        </w:rPr>
        <w:t>.</w:t>
      </w:r>
      <w:r>
        <w:rPr>
          <w:rFonts w:eastAsia="黑体"/>
          <w:bCs/>
          <w:snapToGrid w:val="0"/>
          <w:color w:val="000000" w:themeColor="text1"/>
          <w:kern w:val="0"/>
          <w:sz w:val="28"/>
          <w:szCs w:val="28"/>
        </w:rPr>
        <w:t>3</w:t>
      </w:r>
      <w:r>
        <w:rPr>
          <w:rFonts w:eastAsia="黑体"/>
          <w:bCs/>
          <w:snapToGrid w:val="0"/>
          <w:color w:val="000000" w:themeColor="text1"/>
          <w:kern w:val="0"/>
          <w:sz w:val="28"/>
          <w:szCs w:val="28"/>
          <w:lang w:val="zh-CN"/>
        </w:rPr>
        <w:t xml:space="preserve"> </w:t>
      </w:r>
      <w:r>
        <w:rPr>
          <w:rFonts w:eastAsia="黑体"/>
          <w:bCs/>
          <w:snapToGrid w:val="0"/>
          <w:color w:val="000000" w:themeColor="text1"/>
          <w:kern w:val="0"/>
          <w:sz w:val="28"/>
          <w:szCs w:val="28"/>
          <w:lang w:val="zh-CN"/>
        </w:rPr>
        <w:t>振动危害</w:t>
      </w:r>
    </w:p>
    <w:p w:rsidR="005203F9" w:rsidRDefault="00000000">
      <w:pPr>
        <w:pStyle w:val="aff4"/>
        <w:spacing w:line="360" w:lineRule="auto"/>
        <w:ind w:firstLineChars="200" w:firstLine="566"/>
        <w:rPr>
          <w:color w:val="000000" w:themeColor="text1"/>
        </w:rPr>
      </w:pPr>
      <w:r>
        <w:rPr>
          <w:color w:val="000000" w:themeColor="text1"/>
        </w:rPr>
        <w:t>机械设备运转时可产生振动，振动可引起机械效应、生理和心理的效应，长期接触会给人带来危害，我国已将振动病列为法定职业病。</w:t>
      </w:r>
    </w:p>
    <w:p w:rsidR="005203F9" w:rsidRDefault="00000000">
      <w:pPr>
        <w:pStyle w:val="aff4"/>
        <w:spacing w:line="360" w:lineRule="auto"/>
        <w:ind w:firstLineChars="200" w:firstLine="566"/>
        <w:rPr>
          <w:color w:val="000000" w:themeColor="text1"/>
        </w:rPr>
      </w:pPr>
      <w:r>
        <w:rPr>
          <w:color w:val="000000" w:themeColor="text1"/>
        </w:rPr>
        <w:t>振动分为全身振动和局部振动。本项目作业时多为局部振动，局部接触强烈振动主要是以手接触振动工具的方式为主的，长期持续使用振动工具能引起末梢循环、末神经和骨关节肌肉运动系统的障碍，严重时可患局部振动病。</w:t>
      </w:r>
    </w:p>
    <w:p w:rsidR="005203F9"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70" w:name="_Toc216105913"/>
      <w:bookmarkStart w:id="71" w:name="_Toc17712"/>
      <w:bookmarkStart w:id="72" w:name="_Toc329433801"/>
      <w:bookmarkStart w:id="73" w:name="_Toc281310742"/>
      <w:bookmarkStart w:id="74" w:name="_Toc447782519"/>
      <w:bookmarkStart w:id="75" w:name="_Toc281310744"/>
      <w:r>
        <w:rPr>
          <w:rFonts w:ascii="Times New Roman" w:hAnsi="Times New Roman"/>
          <w:b w:val="0"/>
          <w:bCs/>
          <w:color w:val="000000" w:themeColor="text1"/>
          <w:szCs w:val="32"/>
        </w:rPr>
        <w:t xml:space="preserve">3.6 </w:t>
      </w:r>
      <w:r>
        <w:rPr>
          <w:rFonts w:ascii="Times New Roman" w:hAnsi="Times New Roman"/>
          <w:b w:val="0"/>
          <w:bCs/>
          <w:color w:val="000000" w:themeColor="text1"/>
          <w:szCs w:val="32"/>
        </w:rPr>
        <w:t>自然灾害的影响</w:t>
      </w:r>
      <w:bookmarkEnd w:id="70"/>
      <w:bookmarkEnd w:id="71"/>
      <w:bookmarkEnd w:id="72"/>
      <w:bookmarkEnd w:id="73"/>
      <w:bookmarkEnd w:id="74"/>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该企业主要服务于胜利油田区域，井下作业的作业队伍长年处于野外作业环境中，易受到自然灾害如：雷电、大风、雨、寒冷、高温酷暑等的侵袭，发生一些灾害性的事故。此外施工作业流动性大，长距离的流动可能造成人员水土不服、气候不适等。</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对本工程施工影响较大的自然灾害有：雷电袭击、大风和高温、低温、地震灾害等。</w:t>
      </w:r>
    </w:p>
    <w:p w:rsidR="005203F9" w:rsidRDefault="005203F9">
      <w:pPr>
        <w:pStyle w:val="Default"/>
        <w:rPr>
          <w:rFonts w:ascii="Times New Roman" w:hAnsi="Times New Roman" w:cs="Times New Roman"/>
          <w:color w:val="000000" w:themeColor="text1"/>
          <w:sz w:val="28"/>
          <w:szCs w:val="28"/>
        </w:rPr>
      </w:pPr>
    </w:p>
    <w:p w:rsidR="005203F9"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3.6.1 </w:t>
      </w:r>
      <w:r>
        <w:rPr>
          <w:rFonts w:eastAsia="黑体"/>
          <w:bCs/>
          <w:snapToGrid w:val="0"/>
          <w:color w:val="000000" w:themeColor="text1"/>
          <w:kern w:val="0"/>
          <w:sz w:val="28"/>
          <w:szCs w:val="28"/>
        </w:rPr>
        <w:t>雷电袭击</w:t>
      </w:r>
    </w:p>
    <w:p w:rsidR="005203F9" w:rsidRDefault="00000000">
      <w:pPr>
        <w:adjustRightInd w:val="0"/>
        <w:snapToGrid w:val="0"/>
        <w:spacing w:line="360" w:lineRule="auto"/>
        <w:ind w:firstLineChars="200" w:firstLine="566"/>
        <w:rPr>
          <w:rFonts w:eastAsia="黑体"/>
          <w:bCs/>
          <w:snapToGrid w:val="0"/>
          <w:color w:val="000000" w:themeColor="text1"/>
          <w:kern w:val="0"/>
          <w:sz w:val="28"/>
          <w:szCs w:val="28"/>
        </w:rPr>
      </w:pPr>
      <w:r>
        <w:rPr>
          <w:color w:val="000000" w:themeColor="text1"/>
          <w:sz w:val="28"/>
          <w:szCs w:val="28"/>
        </w:rPr>
        <w:lastRenderedPageBreak/>
        <w:t>雷电是大自然中的静电放电现象，建构筑物（如值班板房、配电房、</w:t>
      </w:r>
      <w:r>
        <w:rPr>
          <w:rFonts w:hint="eastAsia"/>
          <w:color w:val="000000" w:themeColor="text1"/>
          <w:sz w:val="28"/>
          <w:szCs w:val="28"/>
        </w:rPr>
        <w:t>修井机等</w:t>
      </w:r>
      <w:r>
        <w:rPr>
          <w:color w:val="000000" w:themeColor="text1"/>
          <w:sz w:val="28"/>
          <w:szCs w:val="28"/>
        </w:rPr>
        <w:t>）、输变电线路和变配电装置等设施及设备遭到雷电袭击时，会产生极高的电压和极大的电流，在其波及的范围内，可能造成设备或设施的损坏，直接或间接地造成人员伤亡，引发火灾、爆炸事故的发生。</w:t>
      </w:r>
    </w:p>
    <w:p w:rsidR="005203F9"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3.6.2 </w:t>
      </w:r>
      <w:r>
        <w:rPr>
          <w:rFonts w:eastAsia="黑体"/>
          <w:bCs/>
          <w:snapToGrid w:val="0"/>
          <w:color w:val="000000" w:themeColor="text1"/>
          <w:kern w:val="0"/>
          <w:sz w:val="28"/>
          <w:szCs w:val="28"/>
        </w:rPr>
        <w:t>大风灾害</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六级以上强风有造成设备及建、构筑物倾斜、倒塌，甚至造成设备、管道扭曲、破裂的危险，可导致物料泄漏、火灾、爆炸等事故。</w:t>
      </w:r>
    </w:p>
    <w:p w:rsidR="005203F9"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3.6.3 </w:t>
      </w:r>
      <w:r>
        <w:rPr>
          <w:rFonts w:eastAsia="黑体"/>
          <w:bCs/>
          <w:snapToGrid w:val="0"/>
          <w:color w:val="000000" w:themeColor="text1"/>
          <w:kern w:val="0"/>
          <w:sz w:val="28"/>
          <w:szCs w:val="28"/>
        </w:rPr>
        <w:t>高温、低温</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温度的升高会引起爆炸性气体的爆炸浓度极限范围扩大，增加易燃、易爆介质的火灾、爆炸危险性。夏季高温环境下，野外作业的施工人员室外工作时间过长且无有效的防暑降温措施，可能引起人员的高温中暑。</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在极端低温条件下，若无有效的防冻保温措施，可引起管线中介质的冻堵，泵压升高，引起管线损坏、介质泄漏；人员在室外作业工作时间过长，可能引起人员冻伤。</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无论是高温还是低温环境，都可影响人员的情绪、反应灵敏性，增加违章事故发生的频率，并可能成为引发其他事故的诱因。</w:t>
      </w:r>
    </w:p>
    <w:p w:rsidR="005203F9"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3.6.4 </w:t>
      </w:r>
      <w:r>
        <w:rPr>
          <w:rFonts w:eastAsia="黑体"/>
          <w:bCs/>
          <w:snapToGrid w:val="0"/>
          <w:color w:val="000000" w:themeColor="text1"/>
          <w:kern w:val="0"/>
          <w:sz w:val="28"/>
          <w:szCs w:val="28"/>
        </w:rPr>
        <w:t>暴雨灾害</w:t>
      </w:r>
    </w:p>
    <w:p w:rsidR="005203F9" w:rsidRDefault="00000000">
      <w:pPr>
        <w:adjustRightInd w:val="0"/>
        <w:snapToGrid w:val="0"/>
        <w:spacing w:line="360" w:lineRule="auto"/>
        <w:ind w:firstLineChars="200" w:firstLine="566"/>
        <w:jc w:val="left"/>
        <w:rPr>
          <w:color w:val="000000" w:themeColor="text1"/>
          <w:sz w:val="28"/>
          <w:szCs w:val="28"/>
        </w:rPr>
      </w:pPr>
      <w:r>
        <w:rPr>
          <w:color w:val="000000" w:themeColor="text1"/>
          <w:sz w:val="28"/>
          <w:szCs w:val="28"/>
        </w:rPr>
        <w:t>该公司井下作业项目在平原地带，地形高差不大，如果发生暴雨，或遭遇洪水，可能威胁工作人员的安全。</w:t>
      </w:r>
    </w:p>
    <w:p w:rsidR="005203F9"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3.6.5 </w:t>
      </w:r>
      <w:r>
        <w:rPr>
          <w:rFonts w:eastAsia="黑体"/>
          <w:bCs/>
          <w:snapToGrid w:val="0"/>
          <w:color w:val="000000" w:themeColor="text1"/>
          <w:kern w:val="0"/>
          <w:sz w:val="28"/>
          <w:szCs w:val="28"/>
        </w:rPr>
        <w:t>地震灾害</w:t>
      </w:r>
    </w:p>
    <w:p w:rsidR="005203F9" w:rsidRDefault="00000000">
      <w:pPr>
        <w:adjustRightInd w:val="0"/>
        <w:snapToGrid w:val="0"/>
        <w:spacing w:line="360" w:lineRule="auto"/>
        <w:ind w:firstLineChars="200" w:firstLine="566"/>
        <w:rPr>
          <w:bCs/>
          <w:color w:val="000000" w:themeColor="text1"/>
          <w:szCs w:val="32"/>
        </w:rPr>
      </w:pPr>
      <w:r>
        <w:rPr>
          <w:color w:val="000000" w:themeColor="text1"/>
          <w:sz w:val="28"/>
          <w:szCs w:val="28"/>
        </w:rPr>
        <w:t>地震是地球内部突然发生的一系列弹性波，具有突发性和难以预报的特点，地震产生的强烈振动除可直接导致建构筑物倒塌、电</w:t>
      </w:r>
      <w:r>
        <w:rPr>
          <w:color w:val="000000" w:themeColor="text1"/>
          <w:sz w:val="28"/>
          <w:szCs w:val="28"/>
        </w:rPr>
        <w:lastRenderedPageBreak/>
        <w:t>杆折断、高压管汇破裂、火灾爆炸之外，还会伴随出现海啸、断层、地裂、山崩、滑坡及地面隆起和下沉现象。对石油工业生产来说，地震会造成设备设施、高压管汇、油（气）井毁坏、管道及阀件断裂等震害，同时害往往伴随火灾、爆炸等严重的二次灾害的发生。</w:t>
      </w:r>
      <w:bookmarkStart w:id="76" w:name="_Toc447782520"/>
      <w:bookmarkStart w:id="77" w:name="_Toc329433802"/>
      <w:bookmarkStart w:id="78" w:name="_Toc22233"/>
      <w:bookmarkStart w:id="79" w:name="_Toc281310745"/>
      <w:bookmarkStart w:id="80" w:name="_Toc329433803"/>
      <w:bookmarkStart w:id="81" w:name="_Toc447782521"/>
      <w:bookmarkEnd w:id="75"/>
    </w:p>
    <w:p w:rsidR="005203F9"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82" w:name="_Toc20677"/>
      <w:bookmarkStart w:id="83" w:name="_Toc25687"/>
      <w:r>
        <w:rPr>
          <w:rFonts w:ascii="Times New Roman" w:hAnsi="Times New Roman"/>
          <w:b w:val="0"/>
          <w:bCs/>
          <w:color w:val="000000" w:themeColor="text1"/>
          <w:szCs w:val="32"/>
        </w:rPr>
        <w:t xml:space="preserve">3.7 </w:t>
      </w:r>
      <w:r>
        <w:rPr>
          <w:rFonts w:ascii="Times New Roman" w:hAnsi="Times New Roman" w:hint="eastAsia"/>
          <w:b w:val="0"/>
          <w:bCs/>
          <w:color w:val="000000" w:themeColor="text1"/>
          <w:szCs w:val="32"/>
        </w:rPr>
        <w:t>人的不安全行为和安全管理缺陷</w:t>
      </w:r>
      <w:bookmarkEnd w:id="82"/>
      <w:bookmarkEnd w:id="83"/>
    </w:p>
    <w:p w:rsidR="005203F9"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3.7.1 </w:t>
      </w:r>
      <w:r>
        <w:rPr>
          <w:rFonts w:eastAsia="黑体" w:hint="eastAsia"/>
          <w:bCs/>
          <w:snapToGrid w:val="0"/>
          <w:color w:val="000000" w:themeColor="text1"/>
          <w:kern w:val="0"/>
          <w:sz w:val="28"/>
          <w:szCs w:val="28"/>
        </w:rPr>
        <w:t>人的不安全行为</w:t>
      </w:r>
    </w:p>
    <w:p w:rsidR="005203F9" w:rsidRDefault="00000000">
      <w:pPr>
        <w:adjustRightInd w:val="0"/>
        <w:snapToGrid w:val="0"/>
        <w:spacing w:line="360" w:lineRule="auto"/>
        <w:ind w:firstLineChars="200" w:firstLine="566"/>
        <w:rPr>
          <w:bCs/>
          <w:snapToGrid w:val="0"/>
          <w:color w:val="000000" w:themeColor="text1"/>
          <w:kern w:val="0"/>
          <w:sz w:val="28"/>
          <w:szCs w:val="28"/>
        </w:rPr>
      </w:pPr>
      <w:r>
        <w:rPr>
          <w:bCs/>
          <w:snapToGrid w:val="0"/>
          <w:color w:val="000000" w:themeColor="text1"/>
          <w:kern w:val="0"/>
          <w:sz w:val="28"/>
          <w:szCs w:val="28"/>
        </w:rPr>
        <w:t>大量事故的统计分析表明，大部分事故是由人的因素造成的。长期超负荷作业致使操作人员疲劳、</w:t>
      </w:r>
      <w:r>
        <w:rPr>
          <w:rFonts w:hint="eastAsia"/>
          <w:bCs/>
          <w:snapToGrid w:val="0"/>
          <w:color w:val="000000" w:themeColor="text1"/>
          <w:kern w:val="0"/>
          <w:sz w:val="28"/>
          <w:szCs w:val="28"/>
        </w:rPr>
        <w:t>负荷超限、</w:t>
      </w:r>
      <w:r>
        <w:rPr>
          <w:bCs/>
          <w:snapToGrid w:val="0"/>
          <w:color w:val="000000" w:themeColor="text1"/>
          <w:kern w:val="0"/>
          <w:sz w:val="28"/>
          <w:szCs w:val="28"/>
        </w:rPr>
        <w:t>精力不集中导致误操作；疾病或饮酒致操作和指挥失误；操作人员从事禁忌作业引起事故；人员心理异常、故意犯错或存在识别功能缺陷均可导致事故。</w:t>
      </w:r>
    </w:p>
    <w:p w:rsidR="005203F9" w:rsidRDefault="00000000">
      <w:pPr>
        <w:adjustRightInd w:val="0"/>
        <w:snapToGrid w:val="0"/>
        <w:spacing w:line="360" w:lineRule="auto"/>
        <w:ind w:firstLineChars="200" w:firstLine="566"/>
        <w:rPr>
          <w:bCs/>
          <w:snapToGrid w:val="0"/>
          <w:color w:val="000000" w:themeColor="text1"/>
          <w:kern w:val="0"/>
          <w:sz w:val="28"/>
          <w:szCs w:val="28"/>
        </w:rPr>
      </w:pPr>
      <w:r>
        <w:rPr>
          <w:bCs/>
          <w:snapToGrid w:val="0"/>
          <w:color w:val="000000" w:themeColor="text1"/>
          <w:kern w:val="0"/>
          <w:sz w:val="28"/>
          <w:szCs w:val="28"/>
        </w:rPr>
        <w:t>人的不安全行为主要表现为以下几个方面：</w:t>
      </w:r>
    </w:p>
    <w:p w:rsidR="005203F9" w:rsidRDefault="00000000">
      <w:pPr>
        <w:adjustRightInd w:val="0"/>
        <w:snapToGrid w:val="0"/>
        <w:spacing w:line="360" w:lineRule="auto"/>
        <w:ind w:firstLineChars="200" w:firstLine="566"/>
        <w:rPr>
          <w:bCs/>
          <w:snapToGrid w:val="0"/>
          <w:color w:val="000000" w:themeColor="text1"/>
          <w:kern w:val="0"/>
          <w:sz w:val="28"/>
          <w:szCs w:val="28"/>
        </w:rPr>
      </w:pPr>
      <w:r>
        <w:rPr>
          <w:bCs/>
          <w:snapToGrid w:val="0"/>
          <w:color w:val="000000" w:themeColor="text1"/>
          <w:kern w:val="0"/>
          <w:sz w:val="28"/>
          <w:szCs w:val="28"/>
        </w:rPr>
        <w:t>1</w:t>
      </w:r>
      <w:r>
        <w:rPr>
          <w:rFonts w:hint="eastAsia"/>
          <w:bCs/>
          <w:snapToGrid w:val="0"/>
          <w:color w:val="000000" w:themeColor="text1"/>
          <w:kern w:val="0"/>
          <w:sz w:val="28"/>
          <w:szCs w:val="28"/>
        </w:rPr>
        <w:t>.</w:t>
      </w:r>
      <w:r>
        <w:rPr>
          <w:bCs/>
          <w:snapToGrid w:val="0"/>
          <w:color w:val="000000" w:themeColor="text1"/>
          <w:kern w:val="0"/>
          <w:sz w:val="28"/>
          <w:szCs w:val="28"/>
        </w:rPr>
        <w:t>不专心致志工作，麻痹大意或急躁慌张、判断失误导致事故发生。</w:t>
      </w:r>
    </w:p>
    <w:p w:rsidR="005203F9" w:rsidRDefault="00000000">
      <w:pPr>
        <w:adjustRightInd w:val="0"/>
        <w:snapToGrid w:val="0"/>
        <w:spacing w:line="360" w:lineRule="auto"/>
        <w:ind w:firstLineChars="200" w:firstLine="566"/>
        <w:rPr>
          <w:bCs/>
          <w:snapToGrid w:val="0"/>
          <w:color w:val="000000" w:themeColor="text1"/>
          <w:kern w:val="0"/>
          <w:sz w:val="28"/>
          <w:szCs w:val="28"/>
        </w:rPr>
      </w:pPr>
      <w:r>
        <w:rPr>
          <w:bCs/>
          <w:snapToGrid w:val="0"/>
          <w:color w:val="000000" w:themeColor="text1"/>
          <w:kern w:val="0"/>
          <w:sz w:val="28"/>
          <w:szCs w:val="28"/>
        </w:rPr>
        <w:t>2</w:t>
      </w:r>
      <w:r>
        <w:rPr>
          <w:rFonts w:hint="eastAsia"/>
          <w:bCs/>
          <w:snapToGrid w:val="0"/>
          <w:color w:val="000000" w:themeColor="text1"/>
          <w:kern w:val="0"/>
          <w:sz w:val="28"/>
          <w:szCs w:val="28"/>
        </w:rPr>
        <w:t>.</w:t>
      </w:r>
      <w:r>
        <w:rPr>
          <w:bCs/>
          <w:snapToGrid w:val="0"/>
          <w:color w:val="000000" w:themeColor="text1"/>
          <w:kern w:val="0"/>
          <w:sz w:val="28"/>
          <w:szCs w:val="28"/>
        </w:rPr>
        <w:t>不按操作规程进行操作；不按规章制度进行巡回检查，甚至在岗上睡觉，或者串岗，脱岗，岗上看杂志、干私活，或交接班不具体等致使事故隐患不能及时发现，从而酿成事故。</w:t>
      </w:r>
    </w:p>
    <w:p w:rsidR="005203F9" w:rsidRDefault="00000000">
      <w:pPr>
        <w:adjustRightInd w:val="0"/>
        <w:snapToGrid w:val="0"/>
        <w:spacing w:line="360" w:lineRule="auto"/>
        <w:ind w:firstLineChars="200" w:firstLine="566"/>
        <w:rPr>
          <w:bCs/>
          <w:snapToGrid w:val="0"/>
          <w:color w:val="000000" w:themeColor="text1"/>
          <w:kern w:val="0"/>
          <w:sz w:val="28"/>
          <w:szCs w:val="28"/>
        </w:rPr>
      </w:pPr>
      <w:r>
        <w:rPr>
          <w:bCs/>
          <w:snapToGrid w:val="0"/>
          <w:color w:val="000000" w:themeColor="text1"/>
          <w:kern w:val="0"/>
          <w:sz w:val="28"/>
          <w:szCs w:val="28"/>
        </w:rPr>
        <w:t>3</w:t>
      </w:r>
      <w:r>
        <w:rPr>
          <w:rFonts w:hint="eastAsia"/>
          <w:bCs/>
          <w:snapToGrid w:val="0"/>
          <w:color w:val="000000" w:themeColor="text1"/>
          <w:kern w:val="0"/>
          <w:sz w:val="28"/>
          <w:szCs w:val="28"/>
        </w:rPr>
        <w:t>.</w:t>
      </w:r>
      <w:r>
        <w:rPr>
          <w:bCs/>
          <w:snapToGrid w:val="0"/>
          <w:color w:val="000000" w:themeColor="text1"/>
          <w:kern w:val="0"/>
          <w:sz w:val="28"/>
          <w:szCs w:val="28"/>
        </w:rPr>
        <w:t>个人英雄主义：争强好胜，充英雄好汉，此类人员因与上岗干部、班组长、安全监管人员认识不同、感情不和，或受他人蛊惑而蓄意故犯、故意蛮干、违章操作，以泄私愤。</w:t>
      </w:r>
    </w:p>
    <w:p w:rsidR="005203F9" w:rsidRDefault="00000000">
      <w:pPr>
        <w:adjustRightInd w:val="0"/>
        <w:snapToGrid w:val="0"/>
        <w:spacing w:line="360" w:lineRule="auto"/>
        <w:ind w:firstLineChars="200" w:firstLine="566"/>
        <w:rPr>
          <w:bCs/>
          <w:snapToGrid w:val="0"/>
          <w:color w:val="000000" w:themeColor="text1"/>
          <w:kern w:val="0"/>
          <w:sz w:val="28"/>
          <w:szCs w:val="28"/>
        </w:rPr>
      </w:pPr>
      <w:r>
        <w:rPr>
          <w:bCs/>
          <w:snapToGrid w:val="0"/>
          <w:color w:val="000000" w:themeColor="text1"/>
          <w:kern w:val="0"/>
          <w:sz w:val="28"/>
          <w:szCs w:val="28"/>
        </w:rPr>
        <w:t>4</w:t>
      </w:r>
      <w:r>
        <w:rPr>
          <w:rFonts w:hint="eastAsia"/>
          <w:bCs/>
          <w:snapToGrid w:val="0"/>
          <w:color w:val="000000" w:themeColor="text1"/>
          <w:kern w:val="0"/>
          <w:sz w:val="28"/>
          <w:szCs w:val="28"/>
        </w:rPr>
        <w:t>.</w:t>
      </w:r>
      <w:r>
        <w:rPr>
          <w:bCs/>
          <w:snapToGrid w:val="0"/>
          <w:color w:val="000000" w:themeColor="text1"/>
          <w:kern w:val="0"/>
          <w:sz w:val="28"/>
          <w:szCs w:val="28"/>
        </w:rPr>
        <w:t>不求上进、不思进取、得过且过，对</w:t>
      </w:r>
      <w:r>
        <w:rPr>
          <w:rFonts w:hint="eastAsia"/>
          <w:bCs/>
          <w:snapToGrid w:val="0"/>
          <w:color w:val="000000" w:themeColor="text1"/>
          <w:kern w:val="0"/>
          <w:sz w:val="28"/>
          <w:szCs w:val="28"/>
        </w:rPr>
        <w:t>施工</w:t>
      </w:r>
      <w:r>
        <w:rPr>
          <w:bCs/>
          <w:snapToGrid w:val="0"/>
          <w:color w:val="000000" w:themeColor="text1"/>
          <w:kern w:val="0"/>
          <w:sz w:val="28"/>
          <w:szCs w:val="28"/>
        </w:rPr>
        <w:t>中使用的各种物质组成、性质不了解，缺乏普通的和专业的安全知识，缺乏专业知识和</w:t>
      </w:r>
      <w:r>
        <w:rPr>
          <w:rFonts w:hint="eastAsia"/>
          <w:bCs/>
          <w:snapToGrid w:val="0"/>
          <w:color w:val="000000" w:themeColor="text1"/>
          <w:kern w:val="0"/>
          <w:sz w:val="28"/>
          <w:szCs w:val="28"/>
        </w:rPr>
        <w:t>技术</w:t>
      </w:r>
      <w:r>
        <w:rPr>
          <w:bCs/>
          <w:snapToGrid w:val="0"/>
          <w:color w:val="000000" w:themeColor="text1"/>
          <w:kern w:val="0"/>
          <w:sz w:val="28"/>
          <w:szCs w:val="28"/>
        </w:rPr>
        <w:t>技能，因知识和技能的缺陷导致指挥或操作失误，引起事故。</w:t>
      </w:r>
    </w:p>
    <w:p w:rsidR="005203F9" w:rsidRDefault="00000000">
      <w:pPr>
        <w:adjustRightInd w:val="0"/>
        <w:snapToGrid w:val="0"/>
        <w:spacing w:line="360" w:lineRule="auto"/>
        <w:ind w:firstLineChars="200" w:firstLine="566"/>
        <w:rPr>
          <w:bCs/>
          <w:snapToGrid w:val="0"/>
          <w:color w:val="000000" w:themeColor="text1"/>
          <w:kern w:val="0"/>
          <w:sz w:val="28"/>
          <w:szCs w:val="28"/>
        </w:rPr>
      </w:pPr>
      <w:r>
        <w:rPr>
          <w:bCs/>
          <w:snapToGrid w:val="0"/>
          <w:color w:val="000000" w:themeColor="text1"/>
          <w:kern w:val="0"/>
          <w:sz w:val="28"/>
          <w:szCs w:val="28"/>
        </w:rPr>
        <w:t>5</w:t>
      </w:r>
      <w:r>
        <w:rPr>
          <w:rFonts w:hint="eastAsia"/>
          <w:bCs/>
          <w:snapToGrid w:val="0"/>
          <w:color w:val="000000" w:themeColor="text1"/>
          <w:kern w:val="0"/>
          <w:sz w:val="28"/>
          <w:szCs w:val="28"/>
        </w:rPr>
        <w:t>.</w:t>
      </w:r>
      <w:r>
        <w:rPr>
          <w:bCs/>
          <w:snapToGrid w:val="0"/>
          <w:color w:val="000000" w:themeColor="text1"/>
          <w:kern w:val="0"/>
          <w:sz w:val="28"/>
          <w:szCs w:val="28"/>
        </w:rPr>
        <w:t>身体素质差，易疲劳；思想素质低，指挥者独断专行，违章指挥；操作者不负责任，擅离职守；承受不起生活和工作上的压力，心理变态、精神失常、神思恍惚，思想不集中；或过于兴奋，得意忘形</w:t>
      </w:r>
      <w:r>
        <w:rPr>
          <w:bCs/>
          <w:snapToGrid w:val="0"/>
          <w:color w:val="000000" w:themeColor="text1"/>
          <w:kern w:val="0"/>
          <w:sz w:val="28"/>
          <w:szCs w:val="28"/>
        </w:rPr>
        <w:lastRenderedPageBreak/>
        <w:t>等均有可能导致事故发生。</w:t>
      </w:r>
    </w:p>
    <w:p w:rsidR="005203F9" w:rsidRDefault="00000000">
      <w:pPr>
        <w:adjustRightInd w:val="0"/>
        <w:snapToGrid w:val="0"/>
        <w:spacing w:line="360" w:lineRule="auto"/>
        <w:ind w:firstLineChars="200" w:firstLine="566"/>
        <w:rPr>
          <w:bCs/>
          <w:snapToGrid w:val="0"/>
          <w:color w:val="000000" w:themeColor="text1"/>
          <w:kern w:val="0"/>
          <w:sz w:val="28"/>
          <w:szCs w:val="28"/>
        </w:rPr>
      </w:pPr>
      <w:r>
        <w:rPr>
          <w:bCs/>
          <w:snapToGrid w:val="0"/>
          <w:color w:val="000000" w:themeColor="text1"/>
          <w:kern w:val="0"/>
          <w:sz w:val="28"/>
          <w:szCs w:val="28"/>
        </w:rPr>
        <w:t>6</w:t>
      </w:r>
      <w:r>
        <w:rPr>
          <w:rFonts w:hint="eastAsia"/>
          <w:bCs/>
          <w:snapToGrid w:val="0"/>
          <w:color w:val="000000" w:themeColor="text1"/>
          <w:kern w:val="0"/>
          <w:sz w:val="28"/>
          <w:szCs w:val="28"/>
        </w:rPr>
        <w:t>.</w:t>
      </w:r>
      <w:r>
        <w:rPr>
          <w:bCs/>
          <w:snapToGrid w:val="0"/>
          <w:color w:val="000000" w:themeColor="text1"/>
          <w:kern w:val="0"/>
          <w:sz w:val="28"/>
          <w:szCs w:val="28"/>
        </w:rPr>
        <w:t>主要负责人不能保证安全资金的投入，管理人员安全意识不强，不认真落实防范措施，决策失误或指挥能力差，可间接导致事故发生或使事故扩大。</w:t>
      </w:r>
    </w:p>
    <w:p w:rsidR="005203F9"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3.</w:t>
      </w:r>
      <w:r>
        <w:rPr>
          <w:rFonts w:eastAsia="黑体" w:hint="eastAsia"/>
          <w:bCs/>
          <w:snapToGrid w:val="0"/>
          <w:color w:val="000000" w:themeColor="text1"/>
          <w:kern w:val="0"/>
          <w:sz w:val="28"/>
          <w:szCs w:val="28"/>
        </w:rPr>
        <w:t>7</w:t>
      </w:r>
      <w:r>
        <w:rPr>
          <w:rFonts w:eastAsia="黑体"/>
          <w:bCs/>
          <w:snapToGrid w:val="0"/>
          <w:color w:val="000000" w:themeColor="text1"/>
          <w:kern w:val="0"/>
          <w:sz w:val="28"/>
          <w:szCs w:val="28"/>
        </w:rPr>
        <w:t xml:space="preserve">.2 </w:t>
      </w:r>
      <w:r>
        <w:rPr>
          <w:rFonts w:eastAsia="黑体" w:hint="eastAsia"/>
          <w:bCs/>
          <w:snapToGrid w:val="0"/>
          <w:color w:val="000000" w:themeColor="text1"/>
          <w:kern w:val="0"/>
          <w:sz w:val="28"/>
          <w:szCs w:val="28"/>
        </w:rPr>
        <w:t>安全管理缺陷</w:t>
      </w:r>
    </w:p>
    <w:p w:rsidR="005203F9" w:rsidRDefault="00000000">
      <w:pPr>
        <w:adjustRightInd w:val="0"/>
        <w:snapToGrid w:val="0"/>
        <w:spacing w:line="360" w:lineRule="auto"/>
        <w:ind w:firstLineChars="200" w:firstLine="566"/>
        <w:rPr>
          <w:color w:val="000000" w:themeColor="text1"/>
          <w:sz w:val="28"/>
          <w:szCs w:val="28"/>
        </w:rPr>
      </w:pPr>
      <w:r>
        <w:rPr>
          <w:rFonts w:hint="eastAsia"/>
          <w:color w:val="000000" w:themeColor="text1"/>
          <w:sz w:val="28"/>
          <w:szCs w:val="28"/>
        </w:rPr>
        <w:t>安全生产责任制不完善或未落实；未设置相应的安全管理机构或安全管理机构设置不合理，人员配置不足，管理混乱；管理制度不健全或管理措施落实不到位，生产人员无章可循、行为随意、盲目乱干；未建立安全投入制度，可导致安全投入不足；无相应的奖惩制度，会使人员无积极性、主动性，巡检不及时、不认真，交接班不具体；没有制定完善的安全操作规程，操作人员盲目乱干等；无培训制度，操作人员没有经过安全教育培训和技能培训，让未经培训的操作人员上岗，知识不足，不能判断错误；对安全漠不关心，已发现的问题不及时解决；没有严格执行监督检查制度；指挥错误，甚至违章指挥；设备、设施无检修更换计划或维护保养制度，或检修制度不严，没有及时检修已出现故障的设备，使设备带病运转。</w:t>
      </w:r>
    </w:p>
    <w:p w:rsidR="005203F9" w:rsidRDefault="00000000">
      <w:pPr>
        <w:pStyle w:val="aff4"/>
        <w:spacing w:line="360" w:lineRule="auto"/>
        <w:ind w:firstLineChars="200" w:firstLine="566"/>
        <w:rPr>
          <w:color w:val="000000" w:themeColor="text1"/>
        </w:rPr>
      </w:pPr>
      <w:r>
        <w:rPr>
          <w:rFonts w:ascii="宋体" w:hAnsi="宋体" w:cs="仿宋" w:hint="eastAsia"/>
          <w:color w:val="000000" w:themeColor="text1"/>
          <w:szCs w:val="21"/>
        </w:rPr>
        <w:t>未进行识别生产中的所有常规和非常规活动存在的危害，以及所有生产现场使用设备设施和作业环境中存在的危害，采用科学合理的评估方法进行风险评估并进行分级管控；未定期组织安全生产管理人员、工程技术人员、岗位员工以及其他相关人员对事故隐患进行排查治理，设备设施带病运行而导致事故发生。</w:t>
      </w:r>
    </w:p>
    <w:p w:rsidR="005203F9" w:rsidRDefault="00000000">
      <w:pPr>
        <w:adjustRightInd w:val="0"/>
        <w:snapToGrid w:val="0"/>
        <w:spacing w:line="360" w:lineRule="auto"/>
        <w:ind w:firstLineChars="200" w:firstLine="566"/>
        <w:rPr>
          <w:color w:val="000000" w:themeColor="text1"/>
          <w:sz w:val="28"/>
          <w:szCs w:val="28"/>
        </w:rPr>
      </w:pPr>
      <w:r>
        <w:rPr>
          <w:rFonts w:hint="eastAsia"/>
          <w:color w:val="000000" w:themeColor="text1"/>
          <w:sz w:val="28"/>
          <w:szCs w:val="28"/>
        </w:rPr>
        <w:t>应急资源调查不充分；应急能力、风险评估不全面；应急预案不健全、可操作性不强、无针对性；应急预案培训不到位，应急预案演练不规范，应急预案评估不到位，现场负责人、监护人员、作业人员和应急救援人员均未掌握应急预案内容</w:t>
      </w:r>
      <w:r>
        <w:rPr>
          <w:rFonts w:hint="eastAsia"/>
          <w:color w:val="000000" w:themeColor="text1"/>
          <w:sz w:val="28"/>
          <w:szCs w:val="28"/>
        </w:rPr>
        <w:t>,</w:t>
      </w:r>
      <w:r>
        <w:rPr>
          <w:rFonts w:hint="eastAsia"/>
          <w:color w:val="000000" w:themeColor="text1"/>
          <w:sz w:val="28"/>
          <w:szCs w:val="28"/>
        </w:rPr>
        <w:t>不具备相应的应急处</w:t>
      </w:r>
      <w:r>
        <w:rPr>
          <w:rFonts w:hint="eastAsia"/>
          <w:color w:val="000000" w:themeColor="text1"/>
          <w:sz w:val="28"/>
          <w:szCs w:val="28"/>
        </w:rPr>
        <w:lastRenderedPageBreak/>
        <w:t>置能力，导致事故扩大。</w:t>
      </w:r>
    </w:p>
    <w:p w:rsidR="005203F9"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84" w:name="_Toc11007"/>
      <w:r>
        <w:rPr>
          <w:rFonts w:ascii="Times New Roman" w:hAnsi="Times New Roman"/>
          <w:b w:val="0"/>
          <w:bCs/>
          <w:color w:val="000000" w:themeColor="text1"/>
          <w:szCs w:val="32"/>
        </w:rPr>
        <w:t>3.</w:t>
      </w:r>
      <w:r>
        <w:rPr>
          <w:rFonts w:ascii="Times New Roman" w:hAnsi="Times New Roman" w:hint="eastAsia"/>
          <w:b w:val="0"/>
          <w:bCs/>
          <w:color w:val="000000" w:themeColor="text1"/>
          <w:szCs w:val="32"/>
        </w:rPr>
        <w:t>8</w:t>
      </w:r>
      <w:r>
        <w:rPr>
          <w:rFonts w:ascii="Times New Roman" w:hAnsi="Times New Roman"/>
          <w:b w:val="0"/>
          <w:bCs/>
          <w:color w:val="000000" w:themeColor="text1"/>
          <w:szCs w:val="32"/>
        </w:rPr>
        <w:t xml:space="preserve"> </w:t>
      </w:r>
      <w:r>
        <w:rPr>
          <w:rFonts w:ascii="Times New Roman" w:hAnsi="Times New Roman"/>
          <w:b w:val="0"/>
          <w:bCs/>
          <w:color w:val="000000" w:themeColor="text1"/>
          <w:szCs w:val="32"/>
        </w:rPr>
        <w:t>重大危险源辨识</w:t>
      </w:r>
      <w:bookmarkEnd w:id="76"/>
      <w:bookmarkEnd w:id="77"/>
      <w:bookmarkEnd w:id="84"/>
    </w:p>
    <w:p w:rsidR="005203F9"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3.</w:t>
      </w:r>
      <w:r>
        <w:rPr>
          <w:rFonts w:eastAsia="黑体" w:hint="eastAsia"/>
          <w:bCs/>
          <w:snapToGrid w:val="0"/>
          <w:color w:val="000000" w:themeColor="text1"/>
          <w:kern w:val="0"/>
          <w:sz w:val="28"/>
          <w:szCs w:val="28"/>
        </w:rPr>
        <w:t>8</w:t>
      </w:r>
      <w:r>
        <w:rPr>
          <w:rFonts w:eastAsia="黑体"/>
          <w:bCs/>
          <w:snapToGrid w:val="0"/>
          <w:color w:val="000000" w:themeColor="text1"/>
          <w:kern w:val="0"/>
          <w:sz w:val="28"/>
          <w:szCs w:val="28"/>
        </w:rPr>
        <w:t xml:space="preserve">.1 </w:t>
      </w:r>
      <w:r>
        <w:rPr>
          <w:rFonts w:eastAsia="黑体"/>
          <w:bCs/>
          <w:snapToGrid w:val="0"/>
          <w:color w:val="000000" w:themeColor="text1"/>
          <w:kern w:val="0"/>
          <w:sz w:val="28"/>
          <w:szCs w:val="28"/>
        </w:rPr>
        <w:t>重大危险源辨识依据</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依据《危险化学品重大危险源辨识》（</w:t>
      </w:r>
      <w:r>
        <w:rPr>
          <w:color w:val="000000" w:themeColor="text1"/>
          <w:sz w:val="28"/>
          <w:szCs w:val="28"/>
        </w:rPr>
        <w:t>GB18218-2018</w:t>
      </w:r>
      <w:r>
        <w:rPr>
          <w:color w:val="000000" w:themeColor="text1"/>
          <w:sz w:val="28"/>
          <w:szCs w:val="28"/>
        </w:rPr>
        <w:t>）和《危险化学品重大危险源监督管理暂行规定》（安监总局令第</w:t>
      </w:r>
      <w:r>
        <w:rPr>
          <w:color w:val="000000" w:themeColor="text1"/>
          <w:sz w:val="28"/>
          <w:szCs w:val="28"/>
        </w:rPr>
        <w:t>40</w:t>
      </w:r>
      <w:r>
        <w:rPr>
          <w:color w:val="000000" w:themeColor="text1"/>
          <w:sz w:val="28"/>
          <w:szCs w:val="28"/>
        </w:rPr>
        <w:t>号，</w:t>
      </w:r>
      <w:r>
        <w:rPr>
          <w:color w:val="000000" w:themeColor="text1"/>
          <w:sz w:val="28"/>
          <w:szCs w:val="28"/>
        </w:rPr>
        <w:t>79</w:t>
      </w:r>
      <w:r>
        <w:rPr>
          <w:color w:val="000000" w:themeColor="text1"/>
          <w:sz w:val="28"/>
          <w:szCs w:val="28"/>
        </w:rPr>
        <w:t>号令修订）规定，危险化学品重大危险源、危险化学品和临界量的定义如下：</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危险化学品重大危险源：指长期地或临时地生产、加工、使用或储存危险化学品，且危险化学品的数量等于或超过临界量的单元。</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生产单元：危险化学品的生产、加工及使用等的装置及设施，当装置及设施之间有切断阀时，以切断阀作为分隔界限划分为独立的单元。</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储存单元：用于储存危险化学品的储罐或仓库组成的相对独立的区域，储罐区以罐区防火堤为界限划分为独立的单元，仓库以独立库房（独立建筑物）为界限划分为独立的单元。</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临界量：指对于某种或某类危险化学品规定的数量，若单元中的危险化学品数量等于或超过该数量，则该单元定为重大危险源。</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依据《危险化学品重大危险源辨识》（</w:t>
      </w:r>
      <w:r>
        <w:rPr>
          <w:color w:val="000000" w:themeColor="text1"/>
          <w:sz w:val="28"/>
          <w:szCs w:val="28"/>
        </w:rPr>
        <w:t>GB18218-2018</w:t>
      </w:r>
      <w:r>
        <w:rPr>
          <w:color w:val="000000" w:themeColor="text1"/>
          <w:sz w:val="28"/>
          <w:szCs w:val="28"/>
        </w:rPr>
        <w:t>）第</w:t>
      </w:r>
      <w:r>
        <w:rPr>
          <w:color w:val="000000" w:themeColor="text1"/>
          <w:sz w:val="28"/>
          <w:szCs w:val="28"/>
        </w:rPr>
        <w:t>4.2.1</w:t>
      </w:r>
      <w:r>
        <w:rPr>
          <w:color w:val="000000" w:themeColor="text1"/>
          <w:sz w:val="28"/>
          <w:szCs w:val="28"/>
        </w:rPr>
        <w:t>生产单元、储存单元内存在危险化学品的数量等于或超过表</w:t>
      </w:r>
      <w:r>
        <w:rPr>
          <w:color w:val="000000" w:themeColor="text1"/>
          <w:sz w:val="28"/>
          <w:szCs w:val="28"/>
        </w:rPr>
        <w:t>1</w:t>
      </w:r>
      <w:r>
        <w:rPr>
          <w:color w:val="000000" w:themeColor="text1"/>
          <w:sz w:val="28"/>
          <w:szCs w:val="28"/>
        </w:rPr>
        <w:t>、表</w:t>
      </w:r>
      <w:r>
        <w:rPr>
          <w:color w:val="000000" w:themeColor="text1"/>
          <w:sz w:val="28"/>
          <w:szCs w:val="28"/>
        </w:rPr>
        <w:t>2</w:t>
      </w:r>
      <w:r>
        <w:rPr>
          <w:color w:val="000000" w:themeColor="text1"/>
          <w:sz w:val="28"/>
          <w:szCs w:val="28"/>
        </w:rPr>
        <w:t>规定的临界量，即被定为重大危险源。危险化学品的纯物质及其混合物应按</w:t>
      </w:r>
      <w:r>
        <w:rPr>
          <w:color w:val="000000" w:themeColor="text1"/>
          <w:sz w:val="28"/>
          <w:szCs w:val="28"/>
        </w:rPr>
        <w:t>GB 30000.2</w:t>
      </w:r>
      <w:r>
        <w:rPr>
          <w:color w:val="000000" w:themeColor="text1"/>
          <w:sz w:val="28"/>
          <w:szCs w:val="28"/>
        </w:rPr>
        <w:t>、</w:t>
      </w:r>
      <w:r>
        <w:rPr>
          <w:color w:val="000000" w:themeColor="text1"/>
          <w:sz w:val="28"/>
          <w:szCs w:val="28"/>
        </w:rPr>
        <w:t>GB 30000.3</w:t>
      </w:r>
      <w:r>
        <w:rPr>
          <w:color w:val="000000" w:themeColor="text1"/>
          <w:sz w:val="28"/>
          <w:szCs w:val="28"/>
        </w:rPr>
        <w:t>、</w:t>
      </w:r>
      <w:r>
        <w:rPr>
          <w:color w:val="000000" w:themeColor="text1"/>
          <w:sz w:val="28"/>
          <w:szCs w:val="28"/>
        </w:rPr>
        <w:t>GB 30000.4</w:t>
      </w:r>
      <w:r>
        <w:rPr>
          <w:color w:val="000000" w:themeColor="text1"/>
          <w:sz w:val="28"/>
          <w:szCs w:val="28"/>
        </w:rPr>
        <w:t>、</w:t>
      </w:r>
      <w:r>
        <w:rPr>
          <w:color w:val="000000" w:themeColor="text1"/>
          <w:sz w:val="28"/>
          <w:szCs w:val="28"/>
        </w:rPr>
        <w:t>GB30000.5</w:t>
      </w:r>
      <w:r>
        <w:rPr>
          <w:color w:val="000000" w:themeColor="text1"/>
          <w:sz w:val="28"/>
          <w:szCs w:val="28"/>
        </w:rPr>
        <w:t>、</w:t>
      </w:r>
      <w:r>
        <w:rPr>
          <w:color w:val="000000" w:themeColor="text1"/>
          <w:sz w:val="28"/>
          <w:szCs w:val="28"/>
        </w:rPr>
        <w:t>GB 30000.7</w:t>
      </w:r>
      <w:r>
        <w:rPr>
          <w:color w:val="000000" w:themeColor="text1"/>
          <w:sz w:val="28"/>
          <w:szCs w:val="28"/>
        </w:rPr>
        <w:t>、</w:t>
      </w:r>
      <w:r>
        <w:rPr>
          <w:color w:val="000000" w:themeColor="text1"/>
          <w:sz w:val="28"/>
          <w:szCs w:val="28"/>
        </w:rPr>
        <w:t>GB 30000.8</w:t>
      </w:r>
      <w:r>
        <w:rPr>
          <w:color w:val="000000" w:themeColor="text1"/>
          <w:sz w:val="28"/>
          <w:szCs w:val="28"/>
        </w:rPr>
        <w:t>、</w:t>
      </w:r>
      <w:r>
        <w:rPr>
          <w:color w:val="000000" w:themeColor="text1"/>
          <w:sz w:val="28"/>
          <w:szCs w:val="28"/>
        </w:rPr>
        <w:t>GB 30000.9</w:t>
      </w:r>
      <w:r>
        <w:rPr>
          <w:color w:val="000000" w:themeColor="text1"/>
          <w:sz w:val="28"/>
          <w:szCs w:val="28"/>
        </w:rPr>
        <w:t>、</w:t>
      </w:r>
      <w:r>
        <w:rPr>
          <w:color w:val="000000" w:themeColor="text1"/>
          <w:sz w:val="28"/>
          <w:szCs w:val="28"/>
        </w:rPr>
        <w:t>GB 30000.10</w:t>
      </w:r>
      <w:r>
        <w:rPr>
          <w:color w:val="000000" w:themeColor="text1"/>
          <w:sz w:val="28"/>
          <w:szCs w:val="28"/>
        </w:rPr>
        <w:t>、</w:t>
      </w:r>
      <w:r>
        <w:rPr>
          <w:color w:val="000000" w:themeColor="text1"/>
          <w:sz w:val="28"/>
          <w:szCs w:val="28"/>
        </w:rPr>
        <w:t>GB 30000.11</w:t>
      </w:r>
      <w:r>
        <w:rPr>
          <w:color w:val="000000" w:themeColor="text1"/>
          <w:sz w:val="28"/>
          <w:szCs w:val="28"/>
        </w:rPr>
        <w:t>、</w:t>
      </w:r>
      <w:r>
        <w:rPr>
          <w:color w:val="000000" w:themeColor="text1"/>
          <w:sz w:val="28"/>
          <w:szCs w:val="28"/>
        </w:rPr>
        <w:t>GB 30000.12</w:t>
      </w:r>
      <w:r>
        <w:rPr>
          <w:color w:val="000000" w:themeColor="text1"/>
          <w:sz w:val="28"/>
          <w:szCs w:val="28"/>
        </w:rPr>
        <w:t>、</w:t>
      </w:r>
      <w:r>
        <w:rPr>
          <w:color w:val="000000" w:themeColor="text1"/>
          <w:sz w:val="28"/>
          <w:szCs w:val="28"/>
        </w:rPr>
        <w:t>GB 30000.13</w:t>
      </w:r>
      <w:r>
        <w:rPr>
          <w:color w:val="000000" w:themeColor="text1"/>
          <w:sz w:val="28"/>
          <w:szCs w:val="28"/>
        </w:rPr>
        <w:t>、</w:t>
      </w:r>
      <w:r>
        <w:rPr>
          <w:color w:val="000000" w:themeColor="text1"/>
          <w:sz w:val="28"/>
          <w:szCs w:val="28"/>
        </w:rPr>
        <w:t>GB 30000.14</w:t>
      </w:r>
      <w:r>
        <w:rPr>
          <w:color w:val="000000" w:themeColor="text1"/>
          <w:sz w:val="28"/>
          <w:szCs w:val="28"/>
        </w:rPr>
        <w:t>、</w:t>
      </w:r>
      <w:r>
        <w:rPr>
          <w:color w:val="000000" w:themeColor="text1"/>
          <w:sz w:val="28"/>
          <w:szCs w:val="28"/>
        </w:rPr>
        <w:t>GB 30000.15</w:t>
      </w:r>
      <w:r>
        <w:rPr>
          <w:color w:val="000000" w:themeColor="text1"/>
          <w:sz w:val="28"/>
          <w:szCs w:val="28"/>
        </w:rPr>
        <w:t>、</w:t>
      </w:r>
      <w:r>
        <w:rPr>
          <w:color w:val="000000" w:themeColor="text1"/>
          <w:sz w:val="28"/>
          <w:szCs w:val="28"/>
        </w:rPr>
        <w:t>GB 30000.16</w:t>
      </w:r>
      <w:r>
        <w:rPr>
          <w:color w:val="000000" w:themeColor="text1"/>
          <w:sz w:val="28"/>
          <w:szCs w:val="28"/>
        </w:rPr>
        <w:t>、</w:t>
      </w:r>
      <w:r>
        <w:rPr>
          <w:color w:val="000000" w:themeColor="text1"/>
          <w:sz w:val="28"/>
          <w:szCs w:val="28"/>
        </w:rPr>
        <w:t>GB 30000.18</w:t>
      </w:r>
      <w:r>
        <w:rPr>
          <w:color w:val="000000" w:themeColor="text1"/>
          <w:sz w:val="28"/>
          <w:szCs w:val="28"/>
        </w:rPr>
        <w:t>的规定进行分类。</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单元内存在的危险化学品的数量根据处理危险化学品种类的多</w:t>
      </w:r>
      <w:r>
        <w:rPr>
          <w:color w:val="000000" w:themeColor="text1"/>
          <w:sz w:val="28"/>
          <w:szCs w:val="28"/>
        </w:rPr>
        <w:lastRenderedPageBreak/>
        <w:t>少区分为以下两种情况：</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①</w:t>
      </w:r>
      <w:r>
        <w:rPr>
          <w:color w:val="000000" w:themeColor="text1"/>
          <w:sz w:val="28"/>
          <w:szCs w:val="28"/>
        </w:rPr>
        <w:t>生产单元、储存单元内存在的危险化学品为单一品种，则该危险化学品的数量即为单元内危险化学品的总量，若等于或超过相应的临界量，则定为危险化学品重大危险源；</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②</w:t>
      </w:r>
      <w:r>
        <w:rPr>
          <w:color w:val="000000" w:themeColor="text1"/>
          <w:sz w:val="28"/>
          <w:szCs w:val="28"/>
        </w:rPr>
        <w:t>生产单元、储存单元内内存在的危险化学品为多品种时，则按下列公式计算，若满足下列公式，则定为危险化学品重大危险源。</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S=q</w:t>
      </w:r>
      <w:r>
        <w:rPr>
          <w:color w:val="000000" w:themeColor="text1"/>
          <w:sz w:val="28"/>
          <w:szCs w:val="28"/>
          <w:vertAlign w:val="subscript"/>
        </w:rPr>
        <w:t>1</w:t>
      </w:r>
      <w:r>
        <w:rPr>
          <w:color w:val="000000" w:themeColor="text1"/>
          <w:sz w:val="28"/>
          <w:szCs w:val="28"/>
        </w:rPr>
        <w:t>/Q</w:t>
      </w:r>
      <w:r>
        <w:rPr>
          <w:color w:val="000000" w:themeColor="text1"/>
          <w:sz w:val="28"/>
          <w:szCs w:val="28"/>
          <w:vertAlign w:val="subscript"/>
        </w:rPr>
        <w:t>1</w:t>
      </w:r>
      <w:r>
        <w:rPr>
          <w:color w:val="000000" w:themeColor="text1"/>
          <w:sz w:val="28"/>
          <w:szCs w:val="28"/>
        </w:rPr>
        <w:t xml:space="preserve"> + q</w:t>
      </w:r>
      <w:r>
        <w:rPr>
          <w:color w:val="000000" w:themeColor="text1"/>
          <w:sz w:val="28"/>
          <w:szCs w:val="28"/>
          <w:vertAlign w:val="subscript"/>
        </w:rPr>
        <w:t>2</w:t>
      </w:r>
      <w:r>
        <w:rPr>
          <w:color w:val="000000" w:themeColor="text1"/>
          <w:sz w:val="28"/>
          <w:szCs w:val="28"/>
        </w:rPr>
        <w:t>/Q</w:t>
      </w:r>
      <w:r>
        <w:rPr>
          <w:color w:val="000000" w:themeColor="text1"/>
          <w:sz w:val="28"/>
          <w:szCs w:val="28"/>
          <w:vertAlign w:val="subscript"/>
        </w:rPr>
        <w:t>2</w:t>
      </w:r>
      <w:r>
        <w:rPr>
          <w:color w:val="000000" w:themeColor="text1"/>
          <w:sz w:val="28"/>
          <w:szCs w:val="28"/>
        </w:rPr>
        <w:t xml:space="preserve"> + … + q</w:t>
      </w:r>
      <w:r>
        <w:rPr>
          <w:color w:val="000000" w:themeColor="text1"/>
          <w:sz w:val="28"/>
          <w:szCs w:val="28"/>
          <w:vertAlign w:val="subscript"/>
        </w:rPr>
        <w:t>n</w:t>
      </w:r>
      <w:r>
        <w:rPr>
          <w:color w:val="000000" w:themeColor="text1"/>
          <w:sz w:val="28"/>
          <w:szCs w:val="28"/>
        </w:rPr>
        <w:t>/Q</w:t>
      </w:r>
      <w:r>
        <w:rPr>
          <w:color w:val="000000" w:themeColor="text1"/>
          <w:sz w:val="28"/>
          <w:szCs w:val="28"/>
          <w:vertAlign w:val="subscript"/>
        </w:rPr>
        <w:t>n</w:t>
      </w:r>
      <w:r>
        <w:rPr>
          <w:color w:val="000000" w:themeColor="text1"/>
          <w:sz w:val="28"/>
          <w:szCs w:val="28"/>
        </w:rPr>
        <w:t xml:space="preserve"> ≥1     ……………①</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式中：</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S—</w:t>
      </w:r>
      <w:r>
        <w:rPr>
          <w:color w:val="000000" w:themeColor="text1"/>
          <w:sz w:val="28"/>
          <w:szCs w:val="28"/>
        </w:rPr>
        <w:t>辨识指标；</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q</w:t>
      </w:r>
      <w:r>
        <w:rPr>
          <w:color w:val="000000" w:themeColor="text1"/>
          <w:sz w:val="28"/>
          <w:szCs w:val="28"/>
          <w:vertAlign w:val="subscript"/>
        </w:rPr>
        <w:t>1</w:t>
      </w:r>
      <w:r>
        <w:rPr>
          <w:color w:val="000000" w:themeColor="text1"/>
          <w:sz w:val="28"/>
          <w:szCs w:val="28"/>
        </w:rPr>
        <w:t>，</w:t>
      </w:r>
      <w:r>
        <w:rPr>
          <w:color w:val="000000" w:themeColor="text1"/>
          <w:sz w:val="28"/>
          <w:szCs w:val="28"/>
        </w:rPr>
        <w:t>q</w:t>
      </w:r>
      <w:r>
        <w:rPr>
          <w:color w:val="000000" w:themeColor="text1"/>
          <w:sz w:val="28"/>
          <w:szCs w:val="28"/>
          <w:vertAlign w:val="subscript"/>
        </w:rPr>
        <w:t>2</w:t>
      </w:r>
      <w:r>
        <w:rPr>
          <w:color w:val="000000" w:themeColor="text1"/>
          <w:sz w:val="28"/>
          <w:szCs w:val="28"/>
        </w:rPr>
        <w:t>，</w:t>
      </w:r>
      <w:r>
        <w:rPr>
          <w:color w:val="000000" w:themeColor="text1"/>
          <w:sz w:val="28"/>
          <w:szCs w:val="28"/>
        </w:rPr>
        <w:t>…</w:t>
      </w:r>
      <w:r>
        <w:rPr>
          <w:color w:val="000000" w:themeColor="text1"/>
          <w:sz w:val="28"/>
          <w:szCs w:val="28"/>
        </w:rPr>
        <w:t>，</w:t>
      </w:r>
      <w:r>
        <w:rPr>
          <w:color w:val="000000" w:themeColor="text1"/>
          <w:sz w:val="28"/>
          <w:szCs w:val="28"/>
        </w:rPr>
        <w:t>q</w:t>
      </w:r>
      <w:r>
        <w:rPr>
          <w:color w:val="000000" w:themeColor="text1"/>
          <w:sz w:val="28"/>
          <w:szCs w:val="28"/>
          <w:vertAlign w:val="subscript"/>
        </w:rPr>
        <w:t>n</w:t>
      </w:r>
      <w:r>
        <w:rPr>
          <w:color w:val="000000" w:themeColor="text1"/>
          <w:sz w:val="28"/>
          <w:szCs w:val="28"/>
        </w:rPr>
        <w:t xml:space="preserve"> —</w:t>
      </w:r>
      <w:r>
        <w:rPr>
          <w:color w:val="000000" w:themeColor="text1"/>
          <w:sz w:val="28"/>
          <w:szCs w:val="28"/>
        </w:rPr>
        <w:t>每种危险化学品实际存在量，单位为</w:t>
      </w:r>
      <w:r>
        <w:rPr>
          <w:color w:val="000000" w:themeColor="text1"/>
          <w:sz w:val="28"/>
          <w:szCs w:val="28"/>
        </w:rPr>
        <w:t>t</w:t>
      </w:r>
      <w:r>
        <w:rPr>
          <w:color w:val="000000" w:themeColor="text1"/>
          <w:sz w:val="28"/>
          <w:szCs w:val="28"/>
        </w:rPr>
        <w:t>；</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Q</w:t>
      </w:r>
      <w:r>
        <w:rPr>
          <w:color w:val="000000" w:themeColor="text1"/>
          <w:sz w:val="28"/>
          <w:szCs w:val="28"/>
          <w:vertAlign w:val="subscript"/>
        </w:rPr>
        <w:t>1</w:t>
      </w:r>
      <w:r>
        <w:rPr>
          <w:color w:val="000000" w:themeColor="text1"/>
          <w:sz w:val="28"/>
          <w:szCs w:val="28"/>
        </w:rPr>
        <w:t>，</w:t>
      </w:r>
      <w:r>
        <w:rPr>
          <w:color w:val="000000" w:themeColor="text1"/>
          <w:sz w:val="28"/>
          <w:szCs w:val="28"/>
        </w:rPr>
        <w:t>Q</w:t>
      </w:r>
      <w:r>
        <w:rPr>
          <w:color w:val="000000" w:themeColor="text1"/>
          <w:sz w:val="28"/>
          <w:szCs w:val="28"/>
          <w:vertAlign w:val="subscript"/>
        </w:rPr>
        <w:t>2</w:t>
      </w:r>
      <w:r>
        <w:rPr>
          <w:color w:val="000000" w:themeColor="text1"/>
          <w:sz w:val="28"/>
          <w:szCs w:val="28"/>
        </w:rPr>
        <w:t>，</w:t>
      </w:r>
      <w:r>
        <w:rPr>
          <w:color w:val="000000" w:themeColor="text1"/>
          <w:sz w:val="28"/>
          <w:szCs w:val="28"/>
        </w:rPr>
        <w:t>…</w:t>
      </w:r>
      <w:r>
        <w:rPr>
          <w:color w:val="000000" w:themeColor="text1"/>
          <w:sz w:val="28"/>
          <w:szCs w:val="28"/>
        </w:rPr>
        <w:t>，</w:t>
      </w:r>
      <w:r>
        <w:rPr>
          <w:color w:val="000000" w:themeColor="text1"/>
          <w:sz w:val="28"/>
          <w:szCs w:val="28"/>
        </w:rPr>
        <w:t>Q</w:t>
      </w:r>
      <w:r>
        <w:rPr>
          <w:color w:val="000000" w:themeColor="text1"/>
          <w:sz w:val="28"/>
          <w:szCs w:val="28"/>
          <w:vertAlign w:val="subscript"/>
        </w:rPr>
        <w:t>n</w:t>
      </w:r>
      <w:r>
        <w:rPr>
          <w:color w:val="000000" w:themeColor="text1"/>
          <w:sz w:val="28"/>
          <w:szCs w:val="28"/>
        </w:rPr>
        <w:t xml:space="preserve"> —</w:t>
      </w:r>
      <w:r>
        <w:rPr>
          <w:color w:val="000000" w:themeColor="text1"/>
          <w:sz w:val="28"/>
          <w:szCs w:val="28"/>
        </w:rPr>
        <w:t>与各危险化学品相对应的临界量，单位为</w:t>
      </w:r>
      <w:r>
        <w:rPr>
          <w:color w:val="000000" w:themeColor="text1"/>
          <w:sz w:val="28"/>
          <w:szCs w:val="28"/>
        </w:rPr>
        <w:t>t</w:t>
      </w:r>
      <w:r>
        <w:rPr>
          <w:color w:val="000000" w:themeColor="text1"/>
          <w:sz w:val="28"/>
          <w:szCs w:val="28"/>
        </w:rPr>
        <w:t>。</w:t>
      </w:r>
    </w:p>
    <w:p w:rsidR="005203F9"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3.</w:t>
      </w:r>
      <w:r>
        <w:rPr>
          <w:rFonts w:eastAsia="黑体" w:hint="eastAsia"/>
          <w:bCs/>
          <w:snapToGrid w:val="0"/>
          <w:color w:val="000000" w:themeColor="text1"/>
          <w:kern w:val="0"/>
          <w:sz w:val="28"/>
          <w:szCs w:val="28"/>
        </w:rPr>
        <w:t>8</w:t>
      </w:r>
      <w:r>
        <w:rPr>
          <w:rFonts w:eastAsia="黑体"/>
          <w:bCs/>
          <w:snapToGrid w:val="0"/>
          <w:color w:val="000000" w:themeColor="text1"/>
          <w:kern w:val="0"/>
          <w:sz w:val="28"/>
          <w:szCs w:val="28"/>
        </w:rPr>
        <w:t xml:space="preserve">.2 </w:t>
      </w:r>
      <w:r>
        <w:rPr>
          <w:rFonts w:eastAsia="黑体"/>
          <w:bCs/>
          <w:snapToGrid w:val="0"/>
          <w:color w:val="000000" w:themeColor="text1"/>
          <w:kern w:val="0"/>
          <w:sz w:val="28"/>
          <w:szCs w:val="28"/>
        </w:rPr>
        <w:t>重大危险源辨识过程</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胜利新大实业集团有限公司施工队，流动性很大，无固定的作业场所，从事的井下作业</w:t>
      </w:r>
      <w:r>
        <w:rPr>
          <w:color w:val="000000" w:themeColor="text1"/>
          <w:sz w:val="28"/>
          <w:szCs w:val="28"/>
        </w:rPr>
        <w:t>-</w:t>
      </w:r>
      <w:r>
        <w:rPr>
          <w:color w:val="000000" w:themeColor="text1"/>
          <w:sz w:val="28"/>
          <w:szCs w:val="28"/>
        </w:rPr>
        <w:t>小修作业、大修作业、连续油杆作业、酸化、测试、堵水</w:t>
      </w:r>
      <w:r>
        <w:rPr>
          <w:color w:val="000000" w:themeColor="text1"/>
          <w:sz w:val="28"/>
          <w:szCs w:val="28"/>
        </w:rPr>
        <w:t>/</w:t>
      </w:r>
      <w:r>
        <w:rPr>
          <w:color w:val="000000" w:themeColor="text1"/>
          <w:sz w:val="28"/>
          <w:szCs w:val="28"/>
        </w:rPr>
        <w:t>调剖、特殊工艺技术服务（套管补贴、开窗）、井下复杂情况处理（打捞、堵漏）、现场试压等施工过程中不涉及表</w:t>
      </w:r>
      <w:r>
        <w:rPr>
          <w:color w:val="000000" w:themeColor="text1"/>
          <w:sz w:val="28"/>
          <w:szCs w:val="28"/>
        </w:rPr>
        <w:t>1</w:t>
      </w:r>
      <w:r>
        <w:rPr>
          <w:color w:val="000000" w:themeColor="text1"/>
          <w:sz w:val="28"/>
          <w:szCs w:val="28"/>
        </w:rPr>
        <w:t>中的危险化学品。</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侧钻作业备用发电机的燃料为柴油，储存在</w:t>
      </w:r>
      <w:r>
        <w:rPr>
          <w:color w:val="000000" w:themeColor="text1"/>
          <w:sz w:val="28"/>
          <w:szCs w:val="28"/>
        </w:rPr>
        <w:t>1</w:t>
      </w:r>
      <w:r>
        <w:rPr>
          <w:color w:val="000000" w:themeColor="text1"/>
          <w:sz w:val="28"/>
          <w:szCs w:val="28"/>
        </w:rPr>
        <w:t>台</w:t>
      </w:r>
      <w:r>
        <w:rPr>
          <w:color w:val="000000" w:themeColor="text1"/>
          <w:sz w:val="28"/>
          <w:szCs w:val="28"/>
        </w:rPr>
        <w:t>10m</w:t>
      </w:r>
      <w:r>
        <w:rPr>
          <w:color w:val="000000" w:themeColor="text1"/>
          <w:sz w:val="28"/>
          <w:szCs w:val="28"/>
          <w:vertAlign w:val="superscript"/>
        </w:rPr>
        <w:t>3</w:t>
      </w:r>
      <w:r>
        <w:rPr>
          <w:color w:val="000000" w:themeColor="text1"/>
          <w:sz w:val="28"/>
          <w:szCs w:val="28"/>
        </w:rPr>
        <w:t>卧式柴油罐内。根据表</w:t>
      </w:r>
      <w:r>
        <w:rPr>
          <w:color w:val="000000" w:themeColor="text1"/>
          <w:sz w:val="28"/>
          <w:szCs w:val="28"/>
        </w:rPr>
        <w:t>2</w:t>
      </w:r>
      <w:r>
        <w:rPr>
          <w:color w:val="000000" w:themeColor="text1"/>
          <w:sz w:val="28"/>
          <w:szCs w:val="28"/>
        </w:rPr>
        <w:t>，柴油为易燃液体类别</w:t>
      </w:r>
      <w:r>
        <w:rPr>
          <w:color w:val="000000" w:themeColor="text1"/>
          <w:sz w:val="28"/>
          <w:szCs w:val="28"/>
        </w:rPr>
        <w:t>3</w:t>
      </w:r>
      <w:r>
        <w:rPr>
          <w:color w:val="000000" w:themeColor="text1"/>
          <w:sz w:val="28"/>
          <w:szCs w:val="28"/>
        </w:rPr>
        <w:t>，临界量为</w:t>
      </w:r>
      <w:r>
        <w:rPr>
          <w:color w:val="000000" w:themeColor="text1"/>
          <w:sz w:val="28"/>
          <w:szCs w:val="28"/>
        </w:rPr>
        <w:t>5000</w:t>
      </w:r>
      <w:r>
        <w:rPr>
          <w:color w:val="000000" w:themeColor="text1"/>
          <w:sz w:val="28"/>
          <w:szCs w:val="28"/>
        </w:rPr>
        <w:t>吨。</w:t>
      </w:r>
    </w:p>
    <w:p w:rsidR="005203F9"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3.</w:t>
      </w:r>
      <w:r>
        <w:rPr>
          <w:rFonts w:eastAsia="黑体" w:hint="eastAsia"/>
          <w:bCs/>
          <w:snapToGrid w:val="0"/>
          <w:color w:val="000000" w:themeColor="text1"/>
          <w:kern w:val="0"/>
          <w:sz w:val="28"/>
          <w:szCs w:val="28"/>
        </w:rPr>
        <w:t>8</w:t>
      </w:r>
      <w:r>
        <w:rPr>
          <w:rFonts w:eastAsia="黑体"/>
          <w:bCs/>
          <w:snapToGrid w:val="0"/>
          <w:color w:val="000000" w:themeColor="text1"/>
          <w:kern w:val="0"/>
          <w:sz w:val="28"/>
          <w:szCs w:val="28"/>
        </w:rPr>
        <w:t xml:space="preserve">.3 </w:t>
      </w:r>
      <w:r>
        <w:rPr>
          <w:rFonts w:eastAsia="黑体"/>
          <w:bCs/>
          <w:snapToGrid w:val="0"/>
          <w:color w:val="000000" w:themeColor="text1"/>
          <w:kern w:val="0"/>
          <w:sz w:val="28"/>
          <w:szCs w:val="28"/>
        </w:rPr>
        <w:t>重大危险源辨识结果</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根据《危险化学品重大危险源辨识》（</w:t>
      </w:r>
      <w:r>
        <w:rPr>
          <w:color w:val="000000" w:themeColor="text1"/>
          <w:sz w:val="28"/>
          <w:szCs w:val="28"/>
        </w:rPr>
        <w:t>GB18218-2018</w:t>
      </w:r>
      <w:r>
        <w:rPr>
          <w:color w:val="000000" w:themeColor="text1"/>
          <w:sz w:val="28"/>
          <w:szCs w:val="28"/>
        </w:rPr>
        <w:t>）的有关规定，进行危险化学品重大危险源辨识可知：</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侧钻施工现场有</w:t>
      </w:r>
      <w:r>
        <w:rPr>
          <w:color w:val="000000" w:themeColor="text1"/>
          <w:sz w:val="28"/>
          <w:szCs w:val="28"/>
        </w:rPr>
        <w:t>1</w:t>
      </w:r>
      <w:r>
        <w:rPr>
          <w:color w:val="000000" w:themeColor="text1"/>
          <w:sz w:val="28"/>
          <w:szCs w:val="28"/>
        </w:rPr>
        <w:t>台</w:t>
      </w:r>
      <w:r>
        <w:rPr>
          <w:color w:val="000000" w:themeColor="text1"/>
          <w:sz w:val="28"/>
          <w:szCs w:val="28"/>
        </w:rPr>
        <w:t>10m</w:t>
      </w:r>
      <w:r>
        <w:rPr>
          <w:color w:val="000000" w:themeColor="text1"/>
          <w:sz w:val="28"/>
          <w:szCs w:val="28"/>
          <w:vertAlign w:val="superscript"/>
        </w:rPr>
        <w:t>3</w:t>
      </w:r>
      <w:r>
        <w:rPr>
          <w:color w:val="000000" w:themeColor="text1"/>
          <w:sz w:val="28"/>
          <w:szCs w:val="28"/>
        </w:rPr>
        <w:t>卧式柴油罐，柴油密度按照</w:t>
      </w:r>
      <w:r>
        <w:rPr>
          <w:color w:val="000000" w:themeColor="text1"/>
          <w:sz w:val="28"/>
          <w:szCs w:val="28"/>
        </w:rPr>
        <w:t>880kg/m</w:t>
      </w:r>
      <w:r>
        <w:rPr>
          <w:color w:val="000000" w:themeColor="text1"/>
          <w:sz w:val="28"/>
          <w:szCs w:val="28"/>
          <w:vertAlign w:val="superscript"/>
        </w:rPr>
        <w:t>3</w:t>
      </w:r>
      <w:r>
        <w:rPr>
          <w:color w:val="000000" w:themeColor="text1"/>
          <w:sz w:val="28"/>
          <w:szCs w:val="28"/>
        </w:rPr>
        <w:t>，柴油储存量最大为</w:t>
      </w:r>
      <w:r>
        <w:rPr>
          <w:color w:val="000000" w:themeColor="text1"/>
          <w:sz w:val="28"/>
          <w:szCs w:val="28"/>
        </w:rPr>
        <w:t>8.8</w:t>
      </w:r>
      <w:r>
        <w:rPr>
          <w:color w:val="000000" w:themeColor="text1"/>
          <w:sz w:val="28"/>
          <w:szCs w:val="28"/>
        </w:rPr>
        <w:t>吨，远小于</w:t>
      </w:r>
      <w:r>
        <w:rPr>
          <w:color w:val="000000" w:themeColor="text1"/>
          <w:sz w:val="28"/>
          <w:szCs w:val="28"/>
        </w:rPr>
        <w:t>5000</w:t>
      </w:r>
      <w:r>
        <w:rPr>
          <w:color w:val="000000" w:themeColor="text1"/>
          <w:sz w:val="28"/>
          <w:szCs w:val="28"/>
        </w:rPr>
        <w:t>吨的临界量。</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胜利新大实业集团有限公司井下作业项目不构成危险化学品重</w:t>
      </w:r>
      <w:r>
        <w:rPr>
          <w:color w:val="000000" w:themeColor="text1"/>
          <w:sz w:val="28"/>
          <w:szCs w:val="28"/>
        </w:rPr>
        <w:lastRenderedPageBreak/>
        <w:t>大危险源。</w:t>
      </w:r>
    </w:p>
    <w:p w:rsidR="005203F9"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85" w:name="_Toc4755"/>
      <w:bookmarkStart w:id="86" w:name="_Toc24617"/>
      <w:r>
        <w:rPr>
          <w:rFonts w:ascii="Times New Roman" w:hAnsi="Times New Roman"/>
          <w:b w:val="0"/>
          <w:bCs/>
          <w:color w:val="000000" w:themeColor="text1"/>
          <w:szCs w:val="32"/>
        </w:rPr>
        <w:t>3.</w:t>
      </w:r>
      <w:r>
        <w:rPr>
          <w:rFonts w:ascii="Times New Roman" w:hAnsi="Times New Roman" w:hint="eastAsia"/>
          <w:b w:val="0"/>
          <w:bCs/>
          <w:color w:val="000000" w:themeColor="text1"/>
          <w:szCs w:val="32"/>
        </w:rPr>
        <w:t>9</w:t>
      </w:r>
      <w:r>
        <w:rPr>
          <w:rFonts w:ascii="Times New Roman" w:hAnsi="Times New Roman"/>
          <w:b w:val="0"/>
          <w:bCs/>
          <w:color w:val="000000" w:themeColor="text1"/>
          <w:szCs w:val="32"/>
        </w:rPr>
        <w:t xml:space="preserve"> </w:t>
      </w:r>
      <w:r>
        <w:rPr>
          <w:rFonts w:ascii="Times New Roman" w:hAnsi="Times New Roman"/>
          <w:b w:val="0"/>
          <w:bCs/>
          <w:color w:val="000000" w:themeColor="text1"/>
          <w:szCs w:val="32"/>
        </w:rPr>
        <w:t>事故案例分析</w:t>
      </w:r>
      <w:bookmarkEnd w:id="85"/>
      <w:bookmarkEnd w:id="86"/>
    </w:p>
    <w:bookmarkEnd w:id="78"/>
    <w:p w:rsidR="005203F9" w:rsidRDefault="00000000">
      <w:pPr>
        <w:adjustRightInd w:val="0"/>
        <w:snapToGrid w:val="0"/>
        <w:spacing w:line="360" w:lineRule="auto"/>
        <w:outlineLvl w:val="2"/>
        <w:rPr>
          <w:rFonts w:eastAsia="黑体"/>
          <w:color w:val="000000" w:themeColor="text1"/>
          <w:sz w:val="28"/>
          <w:szCs w:val="28"/>
        </w:rPr>
      </w:pPr>
      <w:r>
        <w:rPr>
          <w:rFonts w:eastAsia="黑体"/>
          <w:bCs/>
          <w:snapToGrid w:val="0"/>
          <w:color w:val="000000" w:themeColor="text1"/>
          <w:kern w:val="0"/>
          <w:sz w:val="28"/>
          <w:szCs w:val="28"/>
        </w:rPr>
        <w:t>3.</w:t>
      </w:r>
      <w:r>
        <w:rPr>
          <w:rFonts w:eastAsia="黑体" w:hint="eastAsia"/>
          <w:bCs/>
          <w:snapToGrid w:val="0"/>
          <w:color w:val="000000" w:themeColor="text1"/>
          <w:kern w:val="0"/>
          <w:sz w:val="28"/>
          <w:szCs w:val="28"/>
        </w:rPr>
        <w:t>9</w:t>
      </w:r>
      <w:r>
        <w:rPr>
          <w:rFonts w:eastAsia="黑体"/>
          <w:bCs/>
          <w:snapToGrid w:val="0"/>
          <w:color w:val="000000" w:themeColor="text1"/>
          <w:kern w:val="0"/>
          <w:sz w:val="28"/>
          <w:szCs w:val="28"/>
        </w:rPr>
        <w:t xml:space="preserve">.1 </w:t>
      </w:r>
      <w:r>
        <w:rPr>
          <w:rFonts w:eastAsia="黑体"/>
          <w:color w:val="000000" w:themeColor="text1"/>
          <w:sz w:val="28"/>
          <w:szCs w:val="28"/>
        </w:rPr>
        <w:t xml:space="preserve">“5.14” </w:t>
      </w:r>
      <w:r>
        <w:rPr>
          <w:rFonts w:eastAsia="黑体"/>
          <w:color w:val="000000" w:themeColor="text1"/>
          <w:sz w:val="28"/>
          <w:szCs w:val="28"/>
        </w:rPr>
        <w:t>井喷爆燃事故</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1.</w:t>
      </w:r>
      <w:r>
        <w:rPr>
          <w:color w:val="000000" w:themeColor="text1"/>
          <w:sz w:val="28"/>
          <w:szCs w:val="28"/>
        </w:rPr>
        <w:t>事故经过</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2006</w:t>
      </w:r>
      <w:r>
        <w:rPr>
          <w:color w:val="000000" w:themeColor="text1"/>
          <w:sz w:val="28"/>
          <w:szCs w:val="28"/>
        </w:rPr>
        <w:t>年</w:t>
      </w:r>
      <w:r>
        <w:rPr>
          <w:color w:val="000000" w:themeColor="text1"/>
          <w:sz w:val="28"/>
          <w:szCs w:val="28"/>
        </w:rPr>
        <w:t>5</w:t>
      </w:r>
      <w:r>
        <w:rPr>
          <w:color w:val="000000" w:themeColor="text1"/>
          <w:sz w:val="28"/>
          <w:szCs w:val="28"/>
        </w:rPr>
        <w:t>月</w:t>
      </w:r>
      <w:r>
        <w:rPr>
          <w:color w:val="000000" w:themeColor="text1"/>
          <w:sz w:val="28"/>
          <w:szCs w:val="28"/>
        </w:rPr>
        <w:t>13</w:t>
      </w:r>
      <w:r>
        <w:rPr>
          <w:color w:val="000000" w:themeColor="text1"/>
          <w:sz w:val="28"/>
          <w:szCs w:val="28"/>
        </w:rPr>
        <w:t>日，某油田井下作业一处作业某大队作业某队在某井进行起油管作业施工，当起出油管时，油套环形空间溢流出水。队长当即通知当班人员安装井口，做压井准备。</w:t>
      </w:r>
      <w:r>
        <w:rPr>
          <w:color w:val="000000" w:themeColor="text1"/>
          <w:sz w:val="28"/>
          <w:szCs w:val="28"/>
        </w:rPr>
        <w:t>5</w:t>
      </w:r>
      <w:r>
        <w:rPr>
          <w:color w:val="000000" w:themeColor="text1"/>
          <w:sz w:val="28"/>
          <w:szCs w:val="28"/>
        </w:rPr>
        <w:t>月</w:t>
      </w:r>
      <w:r>
        <w:rPr>
          <w:color w:val="000000" w:themeColor="text1"/>
          <w:sz w:val="28"/>
          <w:szCs w:val="28"/>
        </w:rPr>
        <w:t>14</w:t>
      </w:r>
      <w:r>
        <w:rPr>
          <w:color w:val="000000" w:themeColor="text1"/>
          <w:sz w:val="28"/>
          <w:szCs w:val="28"/>
        </w:rPr>
        <w:t>日</w:t>
      </w:r>
      <w:r>
        <w:rPr>
          <w:color w:val="000000" w:themeColor="text1"/>
          <w:sz w:val="28"/>
          <w:szCs w:val="28"/>
        </w:rPr>
        <w:t>0:10</w:t>
      </w:r>
      <w:r>
        <w:rPr>
          <w:color w:val="000000" w:themeColor="text1"/>
          <w:sz w:val="28"/>
          <w:szCs w:val="28"/>
        </w:rPr>
        <w:t>，在安装井口过程中，井口突然涌出油气水混合物，井场突然发生爆燃；现场施工人员被烧伤致死，</w:t>
      </w:r>
      <w:r>
        <w:rPr>
          <w:color w:val="000000" w:themeColor="text1"/>
          <w:sz w:val="28"/>
          <w:szCs w:val="28"/>
        </w:rPr>
        <w:t>1</w:t>
      </w:r>
      <w:r>
        <w:rPr>
          <w:color w:val="000000" w:themeColor="text1"/>
          <w:sz w:val="28"/>
          <w:szCs w:val="28"/>
        </w:rPr>
        <w:t>名当地村民被烧伤。</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2.</w:t>
      </w:r>
      <w:r>
        <w:rPr>
          <w:color w:val="000000" w:themeColor="text1"/>
          <w:sz w:val="28"/>
          <w:szCs w:val="28"/>
        </w:rPr>
        <w:t>原因分析</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w:t>
      </w:r>
      <w:r>
        <w:rPr>
          <w:color w:val="000000" w:themeColor="text1"/>
          <w:sz w:val="28"/>
          <w:szCs w:val="28"/>
        </w:rPr>
        <w:t>1</w:t>
      </w:r>
      <w:r>
        <w:rPr>
          <w:color w:val="000000" w:themeColor="text1"/>
          <w:sz w:val="28"/>
          <w:szCs w:val="28"/>
        </w:rPr>
        <w:t>）直接原因</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①</w:t>
      </w:r>
      <w:r>
        <w:rPr>
          <w:color w:val="000000" w:themeColor="text1"/>
          <w:sz w:val="28"/>
          <w:szCs w:val="28"/>
        </w:rPr>
        <w:t>在起油管过程中，未按照施工设计要求安装防喷器；未向井筒内灌注合适的压井液，使井内喷出物中天然气遇到修井机高温刹车片引起爆燃，是造成事故的直接原因；</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②</w:t>
      </w:r>
      <w:r>
        <w:rPr>
          <w:color w:val="000000" w:themeColor="text1"/>
          <w:sz w:val="28"/>
          <w:szCs w:val="28"/>
        </w:rPr>
        <w:t>村民在井场周围强行建房、在施工现场强行拾落地油，是导致事故受伤人员增加的直接原因。</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w:t>
      </w:r>
      <w:r>
        <w:rPr>
          <w:color w:val="000000" w:themeColor="text1"/>
          <w:sz w:val="28"/>
          <w:szCs w:val="28"/>
        </w:rPr>
        <w:t>2</w:t>
      </w:r>
      <w:r>
        <w:rPr>
          <w:color w:val="000000" w:themeColor="text1"/>
          <w:sz w:val="28"/>
          <w:szCs w:val="28"/>
        </w:rPr>
        <w:t>）间接原因</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①</w:t>
      </w:r>
      <w:r>
        <w:rPr>
          <w:color w:val="000000" w:themeColor="text1"/>
          <w:sz w:val="28"/>
          <w:szCs w:val="28"/>
        </w:rPr>
        <w:t>作业开工验收不严格，没有及时纠正未装防喷器的违章行为；制订的应急预案缺乏针对性，预见性不强；应急处置不当，当高含天然气的油气水混合物喷出时，在没有安全保障条件下抢装井口，是造成事故的主要原因；</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②</w:t>
      </w:r>
      <w:r>
        <w:rPr>
          <w:color w:val="000000" w:themeColor="text1"/>
          <w:sz w:val="28"/>
          <w:szCs w:val="28"/>
        </w:rPr>
        <w:t>地质设计没有提供本井原始地层压力、油气比、产气量等数据；工程设计没有提出动管柱前洗井工序；没有给施工作业单位提供符合安全条件的作业场所、开工验收把关不严，是造成事故的重要原因；</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lastRenderedPageBreak/>
        <w:t>③</w:t>
      </w:r>
      <w:r>
        <w:rPr>
          <w:color w:val="000000" w:themeColor="text1"/>
          <w:sz w:val="28"/>
          <w:szCs w:val="28"/>
        </w:rPr>
        <w:t>职能部门及主管领导监督管理存在一定薄弱环节，对作业场所监督不到位，对各项井控、防火防爆制度、标准、规程落实不力，是造成事故发生的原因之一。</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3.</w:t>
      </w:r>
      <w:r>
        <w:rPr>
          <w:color w:val="000000" w:themeColor="text1"/>
          <w:sz w:val="28"/>
          <w:szCs w:val="28"/>
        </w:rPr>
        <w:t>防范措施</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w:t>
      </w:r>
      <w:r>
        <w:rPr>
          <w:color w:val="000000" w:themeColor="text1"/>
          <w:sz w:val="28"/>
          <w:szCs w:val="28"/>
        </w:rPr>
        <w:t>1</w:t>
      </w:r>
      <w:r>
        <w:rPr>
          <w:color w:val="000000" w:themeColor="text1"/>
          <w:sz w:val="28"/>
          <w:szCs w:val="28"/>
        </w:rPr>
        <w:t>）甲方单位作业监督应认真履行监督职责，应严格按照《井下作业井控管理规定》进行开工把关验收；地质方案设计审批应严格把关，在设计中不能留下隐患。</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w:t>
      </w:r>
      <w:r>
        <w:rPr>
          <w:color w:val="000000" w:themeColor="text1"/>
          <w:sz w:val="28"/>
          <w:szCs w:val="28"/>
        </w:rPr>
        <w:t>2</w:t>
      </w:r>
      <w:r>
        <w:rPr>
          <w:color w:val="000000" w:themeColor="text1"/>
          <w:sz w:val="28"/>
          <w:szCs w:val="28"/>
        </w:rPr>
        <w:t>）施工作业单位应落实井控责任制，应对各项井控、防火防爆制度、标准、规程加强落实。应按照施工设计要求安装防喷器；应向井筒内灌注合适的压井液。</w:t>
      </w:r>
    </w:p>
    <w:p w:rsidR="005203F9" w:rsidRDefault="00000000">
      <w:pPr>
        <w:adjustRightInd w:val="0"/>
        <w:snapToGrid w:val="0"/>
        <w:spacing w:line="360" w:lineRule="auto"/>
        <w:ind w:firstLineChars="200" w:firstLine="566"/>
        <w:rPr>
          <w:rFonts w:eastAsia="黑体"/>
          <w:bCs/>
          <w:snapToGrid w:val="0"/>
          <w:color w:val="000000" w:themeColor="text1"/>
          <w:kern w:val="0"/>
          <w:sz w:val="28"/>
          <w:szCs w:val="28"/>
        </w:rPr>
      </w:pPr>
      <w:r>
        <w:rPr>
          <w:color w:val="000000" w:themeColor="text1"/>
          <w:sz w:val="28"/>
          <w:szCs w:val="28"/>
        </w:rPr>
        <w:t>（</w:t>
      </w:r>
      <w:r>
        <w:rPr>
          <w:color w:val="000000" w:themeColor="text1"/>
          <w:sz w:val="28"/>
          <w:szCs w:val="28"/>
        </w:rPr>
        <w:t>3</w:t>
      </w:r>
      <w:r>
        <w:rPr>
          <w:color w:val="000000" w:themeColor="text1"/>
          <w:sz w:val="28"/>
          <w:szCs w:val="28"/>
        </w:rPr>
        <w:t>）企业应对作业井控安全管理。要从井控设计、现场设备安装验收、施工过程严格控制与监督、紧急情况下应急处置等各环节都不得存在缺陷和问题，时刻给我们的安全作业敲响了警钟。</w:t>
      </w:r>
    </w:p>
    <w:p w:rsidR="005203F9"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3.</w:t>
      </w:r>
      <w:r>
        <w:rPr>
          <w:rFonts w:eastAsia="黑体" w:hint="eastAsia"/>
          <w:bCs/>
          <w:snapToGrid w:val="0"/>
          <w:color w:val="000000" w:themeColor="text1"/>
          <w:kern w:val="0"/>
          <w:sz w:val="28"/>
          <w:szCs w:val="28"/>
        </w:rPr>
        <w:t>9</w:t>
      </w:r>
      <w:r>
        <w:rPr>
          <w:rFonts w:eastAsia="黑体"/>
          <w:bCs/>
          <w:snapToGrid w:val="0"/>
          <w:color w:val="000000" w:themeColor="text1"/>
          <w:kern w:val="0"/>
          <w:sz w:val="28"/>
          <w:szCs w:val="28"/>
        </w:rPr>
        <w:t xml:space="preserve">.2 </w:t>
      </w:r>
      <w:r>
        <w:rPr>
          <w:rFonts w:eastAsia="黑体"/>
          <w:bCs/>
          <w:snapToGrid w:val="0"/>
          <w:color w:val="000000" w:themeColor="text1"/>
          <w:kern w:val="0"/>
          <w:sz w:val="28"/>
          <w:szCs w:val="28"/>
        </w:rPr>
        <w:t>井架倒塌伤亡事故</w:t>
      </w:r>
    </w:p>
    <w:p w:rsidR="005203F9" w:rsidRDefault="00000000">
      <w:pPr>
        <w:pStyle w:val="2SLCON22"/>
        <w:widowControl w:val="0"/>
        <w:adjustRightInd w:val="0"/>
        <w:snapToGrid w:val="0"/>
        <w:ind w:firstLine="566"/>
        <w:rPr>
          <w:rFonts w:ascii="Times New Roman" w:cs="Times New Roman"/>
          <w:color w:val="000000" w:themeColor="text1"/>
        </w:rPr>
      </w:pPr>
      <w:r>
        <w:rPr>
          <w:rFonts w:ascii="Times New Roman" w:cs="Times New Roman"/>
          <w:color w:val="000000" w:themeColor="text1"/>
        </w:rPr>
        <w:t>1.</w:t>
      </w:r>
      <w:r>
        <w:rPr>
          <w:rFonts w:ascii="Times New Roman" w:cs="Times New Roman"/>
          <w:color w:val="000000" w:themeColor="text1"/>
        </w:rPr>
        <w:t>事故经过</w:t>
      </w:r>
      <w:r>
        <w:rPr>
          <w:rFonts w:ascii="Times New Roman" w:cs="Times New Roman"/>
          <w:color w:val="000000" w:themeColor="text1"/>
        </w:rPr>
        <w:t xml:space="preserve"> </w:t>
      </w:r>
    </w:p>
    <w:p w:rsidR="005203F9" w:rsidRDefault="00000000">
      <w:pPr>
        <w:pStyle w:val="2SLCON22"/>
        <w:widowControl w:val="0"/>
        <w:adjustRightInd w:val="0"/>
        <w:snapToGrid w:val="0"/>
        <w:ind w:firstLine="566"/>
        <w:rPr>
          <w:rFonts w:ascii="Times New Roman" w:cs="Times New Roman"/>
          <w:color w:val="000000" w:themeColor="text1"/>
        </w:rPr>
      </w:pPr>
      <w:r>
        <w:rPr>
          <w:rFonts w:ascii="Times New Roman" w:cs="Times New Roman"/>
          <w:color w:val="000000" w:themeColor="text1"/>
        </w:rPr>
        <w:t>某年某月某日技校实习队在某井穿大绳施工；在立井架时右前绷绳缺一地锚，在没有采取如何安全措施的情况下带班干部周某组织穿大绳，井架工李某系好安全带并按要求固定好。搬家时游动滑车放到离井口一侧约</w:t>
      </w:r>
      <w:r>
        <w:rPr>
          <w:rFonts w:ascii="Times New Roman" w:cs="Times New Roman"/>
          <w:color w:val="000000" w:themeColor="text1"/>
        </w:rPr>
        <w:t>2m</w:t>
      </w:r>
      <w:r>
        <w:rPr>
          <w:rFonts w:ascii="Times New Roman" w:cs="Times New Roman"/>
          <w:color w:val="000000" w:themeColor="text1"/>
        </w:rPr>
        <w:t>左右，将大绳从天车上引下大绳后，用单股大绳拴在游动滑车吊耳处，将游动滑车吊起放到离井口近一点，在吊起游动滑车时，由于井架右前绷绳缺一地锚，井架受力不均，井架突然向左侧倾斜导致井架倒塌事故，井架工从井架甩出，送往医院经抢救无效死亡。</w:t>
      </w:r>
    </w:p>
    <w:p w:rsidR="005203F9" w:rsidRDefault="00000000">
      <w:pPr>
        <w:pStyle w:val="2SLCON22"/>
        <w:widowControl w:val="0"/>
        <w:adjustRightInd w:val="0"/>
        <w:snapToGrid w:val="0"/>
        <w:ind w:firstLine="566"/>
        <w:rPr>
          <w:rFonts w:ascii="Times New Roman" w:cs="Times New Roman"/>
          <w:color w:val="000000" w:themeColor="text1"/>
        </w:rPr>
      </w:pPr>
      <w:r>
        <w:rPr>
          <w:rFonts w:ascii="Times New Roman" w:cs="Times New Roman"/>
          <w:color w:val="000000" w:themeColor="text1"/>
        </w:rPr>
        <w:t>2.</w:t>
      </w:r>
      <w:r>
        <w:rPr>
          <w:rFonts w:ascii="Times New Roman" w:cs="Times New Roman"/>
          <w:color w:val="000000" w:themeColor="text1"/>
        </w:rPr>
        <w:t>事故原因</w:t>
      </w:r>
    </w:p>
    <w:p w:rsidR="005203F9" w:rsidRDefault="00000000">
      <w:pPr>
        <w:pStyle w:val="2SLCON22"/>
        <w:widowControl w:val="0"/>
        <w:adjustRightInd w:val="0"/>
        <w:snapToGrid w:val="0"/>
        <w:ind w:firstLine="566"/>
        <w:rPr>
          <w:rFonts w:ascii="Times New Roman" w:cs="Times New Roman"/>
          <w:color w:val="000000" w:themeColor="text1"/>
        </w:rPr>
      </w:pPr>
      <w:r>
        <w:rPr>
          <w:rFonts w:ascii="Times New Roman" w:cs="Times New Roman"/>
          <w:color w:val="000000" w:themeColor="text1"/>
        </w:rPr>
        <w:t>（</w:t>
      </w:r>
      <w:r>
        <w:rPr>
          <w:rFonts w:ascii="Times New Roman" w:cs="Times New Roman"/>
          <w:color w:val="000000" w:themeColor="text1"/>
        </w:rPr>
        <w:t>1</w:t>
      </w:r>
      <w:r>
        <w:rPr>
          <w:rFonts w:ascii="Times New Roman" w:cs="Times New Roman"/>
          <w:color w:val="000000" w:themeColor="text1"/>
        </w:rPr>
        <w:t>）安装队立起井架后带班干部明知道井架右前绷绳缺一地锚，</w:t>
      </w:r>
      <w:r>
        <w:rPr>
          <w:rFonts w:ascii="Times New Roman" w:cs="Times New Roman"/>
          <w:color w:val="000000" w:themeColor="text1"/>
        </w:rPr>
        <w:lastRenderedPageBreak/>
        <w:t>在没有采取任何安全措施的情况下组织施工，是造成事故的直接原因</w:t>
      </w:r>
      <w:bookmarkStart w:id="87" w:name="bookmark14"/>
      <w:bookmarkEnd w:id="87"/>
      <w:r>
        <w:rPr>
          <w:rFonts w:ascii="Times New Roman" w:cs="Times New Roman"/>
          <w:color w:val="000000" w:themeColor="text1"/>
        </w:rPr>
        <w:t>。</w:t>
      </w:r>
    </w:p>
    <w:p w:rsidR="005203F9" w:rsidRDefault="00000000">
      <w:pPr>
        <w:pStyle w:val="2SLCON22"/>
        <w:widowControl w:val="0"/>
        <w:adjustRightInd w:val="0"/>
        <w:snapToGrid w:val="0"/>
        <w:ind w:firstLine="566"/>
        <w:rPr>
          <w:rFonts w:ascii="Times New Roman" w:cs="Times New Roman"/>
          <w:color w:val="000000" w:themeColor="text1"/>
        </w:rPr>
      </w:pPr>
      <w:r>
        <w:rPr>
          <w:rFonts w:ascii="Times New Roman" w:cs="Times New Roman"/>
          <w:color w:val="000000" w:themeColor="text1"/>
        </w:rPr>
        <w:t>（</w:t>
      </w:r>
      <w:r>
        <w:rPr>
          <w:rFonts w:ascii="Times New Roman" w:cs="Times New Roman"/>
          <w:color w:val="000000" w:themeColor="text1"/>
        </w:rPr>
        <w:t>2</w:t>
      </w:r>
      <w:r>
        <w:rPr>
          <w:rFonts w:ascii="Times New Roman" w:cs="Times New Roman"/>
          <w:color w:val="000000" w:themeColor="text1"/>
        </w:rPr>
        <w:t>）在组织施工前，带班干部没有召开安全会，没有提出穿大绳安全措施和安全注意事项，没有进行安全风险评估，盲目施工，是造成事故的主要原因。</w:t>
      </w:r>
    </w:p>
    <w:p w:rsidR="005203F9" w:rsidRDefault="00000000">
      <w:pPr>
        <w:pStyle w:val="2SLCON22"/>
        <w:widowControl w:val="0"/>
        <w:adjustRightInd w:val="0"/>
        <w:snapToGrid w:val="0"/>
        <w:ind w:firstLine="566"/>
        <w:rPr>
          <w:rFonts w:ascii="Times New Roman" w:cs="Times New Roman"/>
          <w:color w:val="000000" w:themeColor="text1"/>
        </w:rPr>
      </w:pPr>
      <w:r>
        <w:rPr>
          <w:rFonts w:ascii="Times New Roman" w:cs="Times New Roman"/>
          <w:color w:val="000000" w:themeColor="text1"/>
        </w:rPr>
        <w:t>（</w:t>
      </w:r>
      <w:r>
        <w:rPr>
          <w:rFonts w:ascii="Times New Roman" w:cs="Times New Roman"/>
          <w:color w:val="000000" w:themeColor="text1"/>
        </w:rPr>
        <w:t>3</w:t>
      </w:r>
      <w:r>
        <w:rPr>
          <w:rFonts w:ascii="Times New Roman" w:cs="Times New Roman"/>
          <w:color w:val="000000" w:themeColor="text1"/>
        </w:rPr>
        <w:t>）带班干部安全意识淡薄，作业人员没有按照《井下作业安全规范》组织施工，是造成事故的重要原因。</w:t>
      </w:r>
    </w:p>
    <w:p w:rsidR="005203F9" w:rsidRDefault="00000000">
      <w:pPr>
        <w:pStyle w:val="2SLCON22"/>
        <w:widowControl w:val="0"/>
        <w:adjustRightInd w:val="0"/>
        <w:snapToGrid w:val="0"/>
        <w:ind w:firstLine="566"/>
        <w:rPr>
          <w:rFonts w:ascii="Times New Roman" w:cs="Times New Roman"/>
          <w:color w:val="000000" w:themeColor="text1"/>
        </w:rPr>
      </w:pPr>
      <w:r>
        <w:rPr>
          <w:rFonts w:ascii="Times New Roman" w:cs="Times New Roman"/>
          <w:color w:val="000000" w:themeColor="text1"/>
        </w:rPr>
        <w:t>（</w:t>
      </w:r>
      <w:r>
        <w:rPr>
          <w:rFonts w:ascii="Times New Roman" w:cs="Times New Roman"/>
          <w:color w:val="000000" w:themeColor="text1"/>
        </w:rPr>
        <w:t>4</w:t>
      </w:r>
      <w:r>
        <w:rPr>
          <w:rFonts w:ascii="Times New Roman" w:cs="Times New Roman"/>
          <w:color w:val="000000" w:themeColor="text1"/>
        </w:rPr>
        <w:t>）事故发生后，带班干部周某意识到事故的严重性，在交接班记录上重新补上安全会记录，死者的同学向上级领导反应了这一情况，是整个事故发生了质的变化，由正常的工业死亡事故转化为责任事故。</w:t>
      </w:r>
    </w:p>
    <w:p w:rsidR="005203F9" w:rsidRDefault="00000000">
      <w:pPr>
        <w:pStyle w:val="2SLCON22"/>
        <w:widowControl w:val="0"/>
        <w:adjustRightInd w:val="0"/>
        <w:snapToGrid w:val="0"/>
        <w:ind w:firstLine="566"/>
        <w:rPr>
          <w:rFonts w:ascii="Times New Roman" w:cs="Times New Roman"/>
          <w:color w:val="000000" w:themeColor="text1"/>
        </w:rPr>
      </w:pPr>
      <w:r>
        <w:rPr>
          <w:rFonts w:ascii="Times New Roman" w:cs="Times New Roman"/>
          <w:color w:val="000000" w:themeColor="text1"/>
        </w:rPr>
        <w:t>3.</w:t>
      </w:r>
      <w:r>
        <w:rPr>
          <w:rFonts w:ascii="Times New Roman" w:cs="Times New Roman"/>
          <w:color w:val="000000" w:themeColor="text1"/>
        </w:rPr>
        <w:t>防范措施</w:t>
      </w:r>
    </w:p>
    <w:p w:rsidR="005203F9" w:rsidRDefault="00000000">
      <w:pPr>
        <w:pStyle w:val="2SLCON22"/>
        <w:widowControl w:val="0"/>
        <w:adjustRightInd w:val="0"/>
        <w:snapToGrid w:val="0"/>
        <w:ind w:firstLine="566"/>
        <w:rPr>
          <w:rFonts w:ascii="Times New Roman" w:cs="Times New Roman"/>
          <w:color w:val="000000" w:themeColor="text1"/>
        </w:rPr>
      </w:pPr>
      <w:r>
        <w:rPr>
          <w:rFonts w:ascii="Times New Roman" w:cs="Times New Roman"/>
          <w:color w:val="000000" w:themeColor="text1"/>
        </w:rPr>
        <w:t>（</w:t>
      </w:r>
      <w:r>
        <w:rPr>
          <w:rFonts w:ascii="Times New Roman" w:cs="Times New Roman"/>
          <w:color w:val="000000" w:themeColor="text1"/>
        </w:rPr>
        <w:t>1</w:t>
      </w:r>
      <w:r>
        <w:rPr>
          <w:rFonts w:ascii="Times New Roman" w:cs="Times New Roman"/>
          <w:color w:val="000000" w:themeColor="text1"/>
        </w:rPr>
        <w:t>）带班干部安全意识淡薄，作业人员应严格按安全操作规程，杜绝违章作业。</w:t>
      </w:r>
    </w:p>
    <w:p w:rsidR="005203F9" w:rsidRDefault="00000000">
      <w:pPr>
        <w:pStyle w:val="2SLCON22"/>
        <w:widowControl w:val="0"/>
        <w:adjustRightInd w:val="0"/>
        <w:snapToGrid w:val="0"/>
        <w:ind w:firstLine="566"/>
        <w:rPr>
          <w:rFonts w:ascii="Times New Roman" w:cs="Times New Roman"/>
          <w:color w:val="000000" w:themeColor="text1"/>
        </w:rPr>
      </w:pPr>
      <w:r>
        <w:rPr>
          <w:rFonts w:ascii="Times New Roman" w:cs="Times New Roman"/>
          <w:color w:val="000000" w:themeColor="text1"/>
        </w:rPr>
        <w:t>（</w:t>
      </w:r>
      <w:r>
        <w:rPr>
          <w:rFonts w:ascii="Times New Roman" w:cs="Times New Roman"/>
          <w:color w:val="000000" w:themeColor="text1"/>
        </w:rPr>
        <w:t>2</w:t>
      </w:r>
      <w:r>
        <w:rPr>
          <w:rFonts w:ascii="Times New Roman" w:cs="Times New Roman"/>
          <w:color w:val="000000" w:themeColor="text1"/>
        </w:rPr>
        <w:t>）强化安全教育培训，增强现场施工人员的安全意识，提高自我保护能力。</w:t>
      </w:r>
    </w:p>
    <w:p w:rsidR="005203F9" w:rsidRDefault="00000000">
      <w:pPr>
        <w:pStyle w:val="2SLCON22"/>
        <w:widowControl w:val="0"/>
        <w:adjustRightInd w:val="0"/>
        <w:snapToGrid w:val="0"/>
        <w:ind w:firstLine="566"/>
        <w:rPr>
          <w:rFonts w:ascii="Times New Roman" w:cs="Times New Roman"/>
          <w:color w:val="000000" w:themeColor="text1"/>
        </w:rPr>
      </w:pPr>
      <w:r>
        <w:rPr>
          <w:rFonts w:ascii="Times New Roman" w:cs="Times New Roman"/>
          <w:color w:val="000000" w:themeColor="text1"/>
        </w:rPr>
        <w:t>（</w:t>
      </w:r>
      <w:r>
        <w:rPr>
          <w:rFonts w:ascii="Times New Roman" w:cs="Times New Roman"/>
          <w:color w:val="000000" w:themeColor="text1"/>
        </w:rPr>
        <w:t>3</w:t>
      </w:r>
      <w:r>
        <w:rPr>
          <w:rFonts w:ascii="Times New Roman" w:cs="Times New Roman"/>
          <w:color w:val="000000" w:themeColor="text1"/>
        </w:rPr>
        <w:t>）施工前及时召开班前安全会，提岀安全防范措施，特殊施工作业现场进行技术交底，制定安全防范措施和风险评估。</w:t>
      </w:r>
    </w:p>
    <w:p w:rsidR="005203F9"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88" w:name="_Toc29054"/>
      <w:r>
        <w:rPr>
          <w:rFonts w:ascii="Times New Roman" w:hAnsi="Times New Roman"/>
          <w:b w:val="0"/>
          <w:bCs/>
          <w:color w:val="000000" w:themeColor="text1"/>
          <w:szCs w:val="32"/>
        </w:rPr>
        <w:t>3.</w:t>
      </w:r>
      <w:r>
        <w:rPr>
          <w:rFonts w:ascii="Times New Roman" w:hAnsi="Times New Roman" w:hint="eastAsia"/>
          <w:b w:val="0"/>
          <w:bCs/>
          <w:color w:val="000000" w:themeColor="text1"/>
          <w:szCs w:val="32"/>
        </w:rPr>
        <w:t>10</w:t>
      </w:r>
      <w:r>
        <w:rPr>
          <w:rFonts w:ascii="Times New Roman" w:hAnsi="Times New Roman"/>
          <w:b w:val="0"/>
          <w:bCs/>
          <w:color w:val="000000" w:themeColor="text1"/>
          <w:szCs w:val="32"/>
        </w:rPr>
        <w:t xml:space="preserve"> </w:t>
      </w:r>
      <w:r>
        <w:rPr>
          <w:rFonts w:ascii="Times New Roman" w:hAnsi="Times New Roman"/>
          <w:b w:val="0"/>
          <w:bCs/>
          <w:color w:val="000000" w:themeColor="text1"/>
          <w:szCs w:val="32"/>
        </w:rPr>
        <w:t>主要危险、有害因素分析结论</w:t>
      </w:r>
      <w:bookmarkEnd w:id="79"/>
      <w:bookmarkEnd w:id="80"/>
      <w:bookmarkEnd w:id="81"/>
      <w:bookmarkEnd w:id="88"/>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胜利新大实业集团有限公司井下作业</w:t>
      </w:r>
      <w:r>
        <w:rPr>
          <w:color w:val="000000" w:themeColor="text1"/>
          <w:sz w:val="28"/>
          <w:szCs w:val="28"/>
        </w:rPr>
        <w:t>-</w:t>
      </w:r>
      <w:r>
        <w:rPr>
          <w:color w:val="000000" w:themeColor="text1"/>
          <w:sz w:val="28"/>
          <w:szCs w:val="28"/>
        </w:rPr>
        <w:t>小修作业、大修作业、侧钻、连续油杆作业、酸化、测试、堵水</w:t>
      </w:r>
      <w:r>
        <w:rPr>
          <w:color w:val="000000" w:themeColor="text1"/>
          <w:sz w:val="28"/>
          <w:szCs w:val="28"/>
        </w:rPr>
        <w:t>/</w:t>
      </w:r>
      <w:r>
        <w:rPr>
          <w:color w:val="000000" w:themeColor="text1"/>
          <w:sz w:val="28"/>
          <w:szCs w:val="28"/>
        </w:rPr>
        <w:t>调剖、特殊工艺技术服务（套管补贴、开窗）、井下复杂情况处理（打捞、堵漏）、现场试压等施工过程中，涉及的主要危险、有害物质有：原油、天然气、硫化氢、化学助剂、柴油、盐酸、复合酸等。</w:t>
      </w:r>
    </w:p>
    <w:p w:rsidR="005203F9" w:rsidRDefault="00000000">
      <w:pPr>
        <w:tabs>
          <w:tab w:val="left" w:pos="0"/>
          <w:tab w:val="left" w:pos="1080"/>
        </w:tabs>
        <w:adjustRightInd w:val="0"/>
        <w:snapToGrid w:val="0"/>
        <w:spacing w:line="360" w:lineRule="auto"/>
        <w:ind w:firstLineChars="200" w:firstLine="566"/>
        <w:rPr>
          <w:color w:val="000000" w:themeColor="text1"/>
          <w:sz w:val="28"/>
          <w:szCs w:val="28"/>
        </w:rPr>
      </w:pPr>
      <w:r>
        <w:rPr>
          <w:color w:val="000000" w:themeColor="text1"/>
          <w:sz w:val="28"/>
          <w:szCs w:val="28"/>
        </w:rPr>
        <w:t>主要危险、有害因素有：火灾爆炸、井喷及井喷失控、中毒和</w:t>
      </w:r>
      <w:r>
        <w:rPr>
          <w:color w:val="000000" w:themeColor="text1"/>
          <w:sz w:val="28"/>
          <w:szCs w:val="28"/>
        </w:rPr>
        <w:lastRenderedPageBreak/>
        <w:t>窒息、物体打击、机械伤害、触电、车辆伤害、灼烫、高处坠落、坍塌、起重伤害等。</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主要有害因素有：噪声危害、毒物危害和振动危害。</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自然灾害有：雷电袭击、大风、高温、低温、暴雨灾害、地震灾害等。</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胜利新大实业集团有限公司井下作业项目不构成危险化学品重大危险源。</w:t>
      </w:r>
    </w:p>
    <w:p w:rsidR="005203F9" w:rsidRDefault="005203F9">
      <w:pPr>
        <w:adjustRightInd w:val="0"/>
        <w:snapToGrid w:val="0"/>
        <w:spacing w:line="360" w:lineRule="auto"/>
        <w:ind w:firstLineChars="200" w:firstLine="566"/>
        <w:rPr>
          <w:color w:val="000000" w:themeColor="text1"/>
          <w:sz w:val="28"/>
          <w:szCs w:val="28"/>
        </w:rPr>
      </w:pPr>
    </w:p>
    <w:p w:rsidR="005203F9" w:rsidRDefault="005203F9">
      <w:pPr>
        <w:adjustRightInd w:val="0"/>
        <w:snapToGrid w:val="0"/>
        <w:spacing w:line="360" w:lineRule="auto"/>
        <w:rPr>
          <w:color w:val="000000" w:themeColor="text1"/>
          <w:sz w:val="28"/>
          <w:szCs w:val="28"/>
        </w:rPr>
        <w:sectPr w:rsidR="005203F9">
          <w:footerReference w:type="default" r:id="rId81"/>
          <w:pgSz w:w="11906" w:h="16838"/>
          <w:pgMar w:top="1440" w:right="1803" w:bottom="1440" w:left="1803" w:header="850" w:footer="992" w:gutter="0"/>
          <w:cols w:space="0"/>
          <w:docGrid w:type="linesAndChars" w:linePitch="325" w:charSpace="577"/>
        </w:sectPr>
      </w:pPr>
    </w:p>
    <w:p w:rsidR="005203F9" w:rsidRDefault="00000000">
      <w:pPr>
        <w:pStyle w:val="10"/>
        <w:keepNext w:val="0"/>
        <w:adjustRightInd w:val="0"/>
        <w:snapToGrid w:val="0"/>
        <w:spacing w:line="360" w:lineRule="auto"/>
        <w:rPr>
          <w:rFonts w:eastAsia="楷体_GB2312"/>
          <w:b/>
          <w:color w:val="000000" w:themeColor="text1"/>
          <w:sz w:val="36"/>
          <w:szCs w:val="36"/>
        </w:rPr>
      </w:pPr>
      <w:bookmarkStart w:id="89" w:name="_Toc202759432"/>
      <w:bookmarkStart w:id="90" w:name="_Toc291144373"/>
      <w:bookmarkStart w:id="91" w:name="_Toc244964631"/>
      <w:bookmarkStart w:id="92" w:name="_Toc215277173"/>
      <w:bookmarkStart w:id="93" w:name="_Toc27258"/>
      <w:bookmarkStart w:id="94" w:name="_Toc298756206"/>
      <w:bookmarkStart w:id="95" w:name="_Toc281310747"/>
      <w:bookmarkEnd w:id="14"/>
      <w:bookmarkEnd w:id="15"/>
      <w:bookmarkEnd w:id="16"/>
      <w:bookmarkEnd w:id="17"/>
      <w:bookmarkEnd w:id="23"/>
      <w:r>
        <w:rPr>
          <w:rFonts w:eastAsia="楷体_GB2312"/>
          <w:b/>
          <w:color w:val="000000" w:themeColor="text1"/>
          <w:sz w:val="36"/>
          <w:szCs w:val="36"/>
        </w:rPr>
        <w:lastRenderedPageBreak/>
        <w:t xml:space="preserve">4 </w:t>
      </w:r>
      <w:r>
        <w:rPr>
          <w:rFonts w:eastAsia="楷体_GB2312"/>
          <w:b/>
          <w:color w:val="000000" w:themeColor="text1"/>
          <w:sz w:val="36"/>
          <w:szCs w:val="36"/>
        </w:rPr>
        <w:t>评价单元划分</w:t>
      </w:r>
      <w:bookmarkEnd w:id="89"/>
      <w:r>
        <w:rPr>
          <w:rFonts w:eastAsia="楷体_GB2312"/>
          <w:b/>
          <w:color w:val="000000" w:themeColor="text1"/>
          <w:sz w:val="36"/>
          <w:szCs w:val="36"/>
        </w:rPr>
        <w:t>及评价方法选择</w:t>
      </w:r>
      <w:bookmarkEnd w:id="90"/>
      <w:bookmarkEnd w:id="91"/>
      <w:bookmarkEnd w:id="92"/>
      <w:bookmarkEnd w:id="93"/>
      <w:bookmarkEnd w:id="94"/>
    </w:p>
    <w:p w:rsidR="005203F9"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96" w:name="_Toc244964632"/>
      <w:bookmarkStart w:id="97" w:name="_Toc291144374"/>
      <w:bookmarkStart w:id="98" w:name="_Toc298756207"/>
      <w:bookmarkStart w:id="99" w:name="_Toc215277174"/>
      <w:bookmarkStart w:id="100" w:name="_Toc31292"/>
      <w:r>
        <w:rPr>
          <w:rFonts w:ascii="Times New Roman" w:hAnsi="Times New Roman"/>
          <w:b w:val="0"/>
          <w:bCs/>
          <w:color w:val="000000" w:themeColor="text1"/>
          <w:szCs w:val="32"/>
        </w:rPr>
        <w:t xml:space="preserve">4.1 </w:t>
      </w:r>
      <w:r>
        <w:rPr>
          <w:rFonts w:ascii="Times New Roman" w:hAnsi="Times New Roman"/>
          <w:b w:val="0"/>
          <w:bCs/>
          <w:color w:val="000000" w:themeColor="text1"/>
          <w:szCs w:val="32"/>
        </w:rPr>
        <w:t>评价单元划分</w:t>
      </w:r>
      <w:bookmarkEnd w:id="96"/>
      <w:bookmarkEnd w:id="97"/>
      <w:bookmarkEnd w:id="98"/>
      <w:bookmarkEnd w:id="99"/>
      <w:bookmarkEnd w:id="100"/>
    </w:p>
    <w:p w:rsidR="005203F9"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4.1.1 </w:t>
      </w:r>
      <w:r>
        <w:rPr>
          <w:rFonts w:eastAsia="黑体"/>
          <w:b w:val="0"/>
          <w:snapToGrid w:val="0"/>
          <w:color w:val="000000" w:themeColor="text1"/>
          <w:kern w:val="0"/>
          <w:sz w:val="28"/>
          <w:szCs w:val="28"/>
        </w:rPr>
        <w:t>划分原则</w:t>
      </w:r>
    </w:p>
    <w:p w:rsidR="005203F9" w:rsidRDefault="00000000">
      <w:pPr>
        <w:adjustRightInd w:val="0"/>
        <w:snapToGrid w:val="0"/>
        <w:spacing w:line="360" w:lineRule="auto"/>
        <w:ind w:firstLineChars="200" w:firstLine="566"/>
        <w:rPr>
          <w:snapToGrid w:val="0"/>
          <w:color w:val="000000" w:themeColor="text1"/>
          <w:kern w:val="0"/>
          <w:sz w:val="28"/>
        </w:rPr>
      </w:pPr>
      <w:r>
        <w:rPr>
          <w:snapToGrid w:val="0"/>
          <w:color w:val="000000" w:themeColor="text1"/>
          <w:kern w:val="0"/>
          <w:sz w:val="28"/>
        </w:rPr>
        <w:t>评价单元是指在对工程危险、有害因素进行分析的基础上，根据评价目标和评价方法的需要，将整个系统划分成若干个有限的确定范围而分别进行评价的相对独立的装置、设施和场所。</w:t>
      </w:r>
    </w:p>
    <w:p w:rsidR="005203F9" w:rsidRDefault="00000000">
      <w:pPr>
        <w:adjustRightInd w:val="0"/>
        <w:snapToGrid w:val="0"/>
        <w:spacing w:line="360" w:lineRule="auto"/>
        <w:ind w:firstLineChars="200" w:firstLine="566"/>
        <w:rPr>
          <w:snapToGrid w:val="0"/>
          <w:color w:val="000000" w:themeColor="text1"/>
          <w:kern w:val="0"/>
          <w:sz w:val="28"/>
        </w:rPr>
      </w:pPr>
      <w:r>
        <w:rPr>
          <w:snapToGrid w:val="0"/>
          <w:color w:val="000000" w:themeColor="text1"/>
          <w:kern w:val="0"/>
          <w:sz w:val="28"/>
        </w:rPr>
        <w:t>划分评价单元的一般性原则是按生产工艺功能、生产设施设备相对独立空间、危险有害因素类别及事故范围划分评价单元，使评价单元相对独立，具有明显特征界限。</w:t>
      </w:r>
    </w:p>
    <w:p w:rsidR="005203F9" w:rsidRDefault="00000000">
      <w:pPr>
        <w:adjustRightInd w:val="0"/>
        <w:snapToGrid w:val="0"/>
        <w:spacing w:line="360" w:lineRule="auto"/>
        <w:ind w:firstLineChars="200" w:firstLine="566"/>
        <w:rPr>
          <w:snapToGrid w:val="0"/>
          <w:color w:val="000000" w:themeColor="text1"/>
          <w:kern w:val="0"/>
          <w:sz w:val="28"/>
        </w:rPr>
      </w:pPr>
      <w:r>
        <w:rPr>
          <w:snapToGrid w:val="0"/>
          <w:color w:val="000000" w:themeColor="text1"/>
          <w:kern w:val="0"/>
          <w:sz w:val="28"/>
        </w:rPr>
        <w:t>常用的评价单元的划分原则有：</w:t>
      </w:r>
    </w:p>
    <w:p w:rsidR="005203F9" w:rsidRDefault="00000000">
      <w:pPr>
        <w:adjustRightInd w:val="0"/>
        <w:snapToGrid w:val="0"/>
        <w:spacing w:line="360" w:lineRule="auto"/>
        <w:ind w:firstLineChars="200" w:firstLine="566"/>
        <w:rPr>
          <w:snapToGrid w:val="0"/>
          <w:color w:val="000000" w:themeColor="text1"/>
          <w:kern w:val="0"/>
          <w:sz w:val="28"/>
        </w:rPr>
      </w:pPr>
      <w:r>
        <w:rPr>
          <w:snapToGrid w:val="0"/>
          <w:color w:val="000000" w:themeColor="text1"/>
          <w:kern w:val="0"/>
          <w:sz w:val="28"/>
        </w:rPr>
        <w:t>1</w:t>
      </w:r>
      <w:r>
        <w:rPr>
          <w:snapToGrid w:val="0"/>
          <w:color w:val="000000" w:themeColor="text1"/>
          <w:kern w:val="0"/>
          <w:sz w:val="28"/>
        </w:rPr>
        <w:t>、以危险、有害因素的类别为主划分；</w:t>
      </w:r>
    </w:p>
    <w:p w:rsidR="005203F9" w:rsidRDefault="00000000">
      <w:pPr>
        <w:adjustRightInd w:val="0"/>
        <w:snapToGrid w:val="0"/>
        <w:spacing w:line="360" w:lineRule="auto"/>
        <w:ind w:firstLineChars="200" w:firstLine="566"/>
        <w:rPr>
          <w:snapToGrid w:val="0"/>
          <w:color w:val="000000" w:themeColor="text1"/>
          <w:kern w:val="0"/>
          <w:sz w:val="28"/>
        </w:rPr>
      </w:pPr>
      <w:r>
        <w:rPr>
          <w:snapToGrid w:val="0"/>
          <w:color w:val="000000" w:themeColor="text1"/>
          <w:kern w:val="0"/>
          <w:sz w:val="28"/>
        </w:rPr>
        <w:t>2</w:t>
      </w:r>
      <w:r>
        <w:rPr>
          <w:snapToGrid w:val="0"/>
          <w:color w:val="000000" w:themeColor="text1"/>
          <w:kern w:val="0"/>
          <w:sz w:val="28"/>
        </w:rPr>
        <w:t>、以装置和物质的特性划分。</w:t>
      </w:r>
    </w:p>
    <w:p w:rsidR="005203F9" w:rsidRDefault="00000000">
      <w:pPr>
        <w:adjustRightInd w:val="0"/>
        <w:snapToGrid w:val="0"/>
        <w:spacing w:line="360" w:lineRule="auto"/>
        <w:ind w:firstLineChars="200" w:firstLine="566"/>
        <w:rPr>
          <w:snapToGrid w:val="0"/>
          <w:color w:val="000000" w:themeColor="text1"/>
          <w:kern w:val="0"/>
          <w:sz w:val="28"/>
        </w:rPr>
      </w:pPr>
      <w:r>
        <w:rPr>
          <w:snapToGrid w:val="0"/>
          <w:color w:val="000000" w:themeColor="text1"/>
          <w:kern w:val="0"/>
          <w:sz w:val="28"/>
        </w:rPr>
        <w:t>通过对胜利新大实业集团有限公司生产过程中的危险、有害因素分析，结合本工程的特点和具体情况，本次评价按工艺流程，兼顾危险、有害因素的相似特性等进行评价单元的划分。</w:t>
      </w:r>
    </w:p>
    <w:p w:rsidR="005203F9"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4.1.2 </w:t>
      </w:r>
      <w:r>
        <w:rPr>
          <w:rFonts w:eastAsia="黑体"/>
          <w:b w:val="0"/>
          <w:snapToGrid w:val="0"/>
          <w:color w:val="000000" w:themeColor="text1"/>
          <w:kern w:val="0"/>
          <w:sz w:val="28"/>
          <w:szCs w:val="28"/>
        </w:rPr>
        <w:t>划分评价单元</w:t>
      </w:r>
    </w:p>
    <w:p w:rsidR="005203F9" w:rsidRDefault="00000000">
      <w:pPr>
        <w:adjustRightInd w:val="0"/>
        <w:snapToGrid w:val="0"/>
        <w:spacing w:line="360" w:lineRule="auto"/>
        <w:ind w:firstLineChars="200" w:firstLine="566"/>
        <w:rPr>
          <w:snapToGrid w:val="0"/>
          <w:color w:val="000000" w:themeColor="text1"/>
          <w:kern w:val="0"/>
          <w:sz w:val="28"/>
        </w:rPr>
      </w:pPr>
      <w:r>
        <w:rPr>
          <w:snapToGrid w:val="0"/>
          <w:color w:val="000000" w:themeColor="text1"/>
          <w:kern w:val="0"/>
          <w:sz w:val="28"/>
        </w:rPr>
        <w:t>根据胜利新大实业集团有限公司的实际情况和安全现状评价的需要，本次评价划分为以下</w:t>
      </w:r>
      <w:r>
        <w:rPr>
          <w:snapToGrid w:val="0"/>
          <w:color w:val="000000" w:themeColor="text1"/>
          <w:kern w:val="0"/>
          <w:sz w:val="28"/>
        </w:rPr>
        <w:t>2</w:t>
      </w:r>
      <w:r>
        <w:rPr>
          <w:snapToGrid w:val="0"/>
          <w:color w:val="000000" w:themeColor="text1"/>
          <w:kern w:val="0"/>
          <w:sz w:val="28"/>
        </w:rPr>
        <w:t>个评价单元进行评价：</w:t>
      </w:r>
    </w:p>
    <w:p w:rsidR="005203F9" w:rsidRDefault="00000000">
      <w:pPr>
        <w:adjustRightInd w:val="0"/>
        <w:snapToGrid w:val="0"/>
        <w:spacing w:line="360" w:lineRule="auto"/>
        <w:ind w:firstLineChars="200" w:firstLine="566"/>
        <w:rPr>
          <w:snapToGrid w:val="0"/>
          <w:color w:val="000000" w:themeColor="text1"/>
          <w:kern w:val="0"/>
          <w:sz w:val="28"/>
        </w:rPr>
      </w:pPr>
      <w:r>
        <w:rPr>
          <w:snapToGrid w:val="0"/>
          <w:color w:val="000000" w:themeColor="text1"/>
          <w:kern w:val="0"/>
          <w:sz w:val="28"/>
        </w:rPr>
        <w:t>1</w:t>
      </w:r>
      <w:r>
        <w:rPr>
          <w:snapToGrid w:val="0"/>
          <w:color w:val="000000" w:themeColor="text1"/>
          <w:kern w:val="0"/>
          <w:sz w:val="28"/>
        </w:rPr>
        <w:t>、生产单元（主要针对胜利新大实业集团有限公司</w:t>
      </w:r>
      <w:r>
        <w:rPr>
          <w:color w:val="000000" w:themeColor="text1"/>
          <w:sz w:val="28"/>
          <w:szCs w:val="28"/>
        </w:rPr>
        <w:t>井下作业</w:t>
      </w:r>
      <w:r>
        <w:rPr>
          <w:color w:val="000000" w:themeColor="text1"/>
          <w:sz w:val="28"/>
          <w:szCs w:val="28"/>
        </w:rPr>
        <w:t>-</w:t>
      </w:r>
      <w:r>
        <w:rPr>
          <w:color w:val="000000" w:themeColor="text1"/>
          <w:sz w:val="28"/>
          <w:szCs w:val="28"/>
        </w:rPr>
        <w:t>小修作业、大修作业、侧钻、连续油杆作业、酸化、测试、堵水</w:t>
      </w:r>
      <w:r>
        <w:rPr>
          <w:color w:val="000000" w:themeColor="text1"/>
          <w:sz w:val="28"/>
          <w:szCs w:val="28"/>
        </w:rPr>
        <w:t>/</w:t>
      </w:r>
      <w:r>
        <w:rPr>
          <w:color w:val="000000" w:themeColor="text1"/>
          <w:sz w:val="28"/>
          <w:szCs w:val="28"/>
        </w:rPr>
        <w:t>调剖、特殊工艺技术服务（套管补贴、开窗）、井下复杂情况处理（打捞、堵漏）、现场试压等</w:t>
      </w:r>
      <w:r>
        <w:rPr>
          <w:snapToGrid w:val="0"/>
          <w:color w:val="000000" w:themeColor="text1"/>
          <w:kern w:val="0"/>
          <w:sz w:val="28"/>
        </w:rPr>
        <w:t>）所用主要设备、设施；生产作业场所的内、外部安全生产条件进行评价）。</w:t>
      </w:r>
    </w:p>
    <w:p w:rsidR="005203F9" w:rsidRDefault="00000000">
      <w:pPr>
        <w:adjustRightInd w:val="0"/>
        <w:snapToGrid w:val="0"/>
        <w:spacing w:line="360" w:lineRule="auto"/>
        <w:ind w:firstLineChars="200" w:firstLine="566"/>
        <w:rPr>
          <w:snapToGrid w:val="0"/>
          <w:color w:val="000000" w:themeColor="text1"/>
          <w:kern w:val="0"/>
          <w:sz w:val="28"/>
        </w:rPr>
      </w:pPr>
      <w:r>
        <w:rPr>
          <w:snapToGrid w:val="0"/>
          <w:color w:val="000000" w:themeColor="text1"/>
          <w:kern w:val="0"/>
          <w:sz w:val="28"/>
        </w:rPr>
        <w:t>2</w:t>
      </w:r>
      <w:r>
        <w:rPr>
          <w:snapToGrid w:val="0"/>
          <w:color w:val="000000" w:themeColor="text1"/>
          <w:kern w:val="0"/>
          <w:sz w:val="28"/>
        </w:rPr>
        <w:t>、安全管理单元（主要针对胜利新大实业集团有限公司在安全管理方面的各项安全生产条件进行评价）。</w:t>
      </w:r>
    </w:p>
    <w:p w:rsidR="005203F9"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101" w:name="_Toc215277175"/>
      <w:bookmarkStart w:id="102" w:name="_Toc298756208"/>
      <w:bookmarkStart w:id="103" w:name="_Toc244964633"/>
      <w:bookmarkStart w:id="104" w:name="_Toc291144375"/>
      <w:bookmarkStart w:id="105" w:name="_Toc26374"/>
      <w:r>
        <w:rPr>
          <w:rFonts w:ascii="Times New Roman" w:hAnsi="Times New Roman"/>
          <w:b w:val="0"/>
          <w:bCs/>
          <w:color w:val="000000" w:themeColor="text1"/>
          <w:szCs w:val="32"/>
        </w:rPr>
        <w:lastRenderedPageBreak/>
        <w:t xml:space="preserve">4.2 </w:t>
      </w:r>
      <w:r>
        <w:rPr>
          <w:rFonts w:ascii="Times New Roman" w:hAnsi="Times New Roman"/>
          <w:b w:val="0"/>
          <w:bCs/>
          <w:color w:val="000000" w:themeColor="text1"/>
          <w:szCs w:val="32"/>
        </w:rPr>
        <w:t>评价方法选择</w:t>
      </w:r>
      <w:bookmarkEnd w:id="101"/>
      <w:bookmarkEnd w:id="102"/>
      <w:bookmarkEnd w:id="103"/>
      <w:bookmarkEnd w:id="104"/>
      <w:bookmarkEnd w:id="105"/>
    </w:p>
    <w:bookmarkEnd w:id="95"/>
    <w:p w:rsidR="005203F9" w:rsidRDefault="00000000">
      <w:pPr>
        <w:adjustRightInd w:val="0"/>
        <w:snapToGrid w:val="0"/>
        <w:spacing w:line="360" w:lineRule="auto"/>
        <w:ind w:firstLineChars="200" w:firstLine="566"/>
        <w:rPr>
          <w:snapToGrid w:val="0"/>
          <w:color w:val="000000" w:themeColor="text1"/>
          <w:kern w:val="0"/>
          <w:sz w:val="28"/>
        </w:rPr>
      </w:pPr>
      <w:r>
        <w:rPr>
          <w:color w:val="000000" w:themeColor="text1"/>
          <w:sz w:val="28"/>
        </w:rPr>
        <w:t>根据《安全生产许可证条例》（国务院令</w:t>
      </w:r>
      <w:r>
        <w:rPr>
          <w:color w:val="000000" w:themeColor="text1"/>
          <w:sz w:val="28"/>
        </w:rPr>
        <w:t>[2004]</w:t>
      </w:r>
      <w:r>
        <w:rPr>
          <w:color w:val="000000" w:themeColor="text1"/>
          <w:sz w:val="28"/>
        </w:rPr>
        <w:t>第</w:t>
      </w:r>
      <w:r>
        <w:rPr>
          <w:color w:val="000000" w:themeColor="text1"/>
          <w:sz w:val="28"/>
        </w:rPr>
        <w:t>397</w:t>
      </w:r>
      <w:r>
        <w:rPr>
          <w:color w:val="000000" w:themeColor="text1"/>
          <w:sz w:val="28"/>
        </w:rPr>
        <w:t>号，</w:t>
      </w:r>
      <w:r>
        <w:rPr>
          <w:color w:val="000000" w:themeColor="text1"/>
          <w:sz w:val="28"/>
        </w:rPr>
        <w:t>2014</w:t>
      </w:r>
      <w:r>
        <w:rPr>
          <w:color w:val="000000" w:themeColor="text1"/>
          <w:sz w:val="28"/>
        </w:rPr>
        <w:t>修订版）、《非煤矿矿山企业安全生产许可证实施办法》（国家安全生产监督管理总局令</w:t>
      </w:r>
      <w:r>
        <w:rPr>
          <w:color w:val="000000" w:themeColor="text1"/>
          <w:sz w:val="28"/>
        </w:rPr>
        <w:t>[2009]</w:t>
      </w:r>
      <w:r>
        <w:rPr>
          <w:color w:val="000000" w:themeColor="text1"/>
          <w:sz w:val="28"/>
        </w:rPr>
        <w:t>第</w:t>
      </w:r>
      <w:r>
        <w:rPr>
          <w:color w:val="000000" w:themeColor="text1"/>
          <w:sz w:val="28"/>
        </w:rPr>
        <w:t>20</w:t>
      </w:r>
      <w:r>
        <w:rPr>
          <w:color w:val="000000" w:themeColor="text1"/>
          <w:sz w:val="28"/>
        </w:rPr>
        <w:t>号，</w:t>
      </w:r>
      <w:r>
        <w:rPr>
          <w:color w:val="000000" w:themeColor="text1"/>
          <w:sz w:val="28"/>
        </w:rPr>
        <w:t>2015</w:t>
      </w:r>
      <w:r>
        <w:rPr>
          <w:color w:val="000000" w:themeColor="text1"/>
          <w:sz w:val="28"/>
        </w:rPr>
        <w:t>修订版）的要求，</w:t>
      </w:r>
      <w:r>
        <w:rPr>
          <w:snapToGrid w:val="0"/>
          <w:color w:val="000000" w:themeColor="text1"/>
          <w:kern w:val="0"/>
          <w:sz w:val="28"/>
        </w:rPr>
        <w:t>本次评价选择安全检查表法（</w:t>
      </w:r>
      <w:r>
        <w:rPr>
          <w:snapToGrid w:val="0"/>
          <w:color w:val="000000" w:themeColor="text1"/>
          <w:kern w:val="0"/>
          <w:sz w:val="28"/>
        </w:rPr>
        <w:t>SCL</w:t>
      </w:r>
      <w:r>
        <w:rPr>
          <w:snapToGrid w:val="0"/>
          <w:color w:val="000000" w:themeColor="text1"/>
          <w:kern w:val="0"/>
          <w:sz w:val="28"/>
        </w:rPr>
        <w:t>）和</w:t>
      </w:r>
      <w:r>
        <w:rPr>
          <w:color w:val="000000" w:themeColor="text1"/>
          <w:sz w:val="28"/>
          <w:szCs w:val="28"/>
        </w:rPr>
        <w:t>作业条件危险性评价法（</w:t>
      </w:r>
      <w:r>
        <w:rPr>
          <w:color w:val="000000" w:themeColor="text1"/>
          <w:sz w:val="28"/>
          <w:szCs w:val="28"/>
        </w:rPr>
        <w:t>LEC</w:t>
      </w:r>
      <w:r>
        <w:rPr>
          <w:color w:val="000000" w:themeColor="text1"/>
          <w:sz w:val="28"/>
          <w:szCs w:val="28"/>
        </w:rPr>
        <w:t>）</w:t>
      </w:r>
      <w:r>
        <w:rPr>
          <w:color w:val="000000" w:themeColor="text1"/>
          <w:sz w:val="28"/>
        </w:rPr>
        <w:t>对该公司的各项安全生产条件进行评价</w:t>
      </w:r>
      <w:r>
        <w:rPr>
          <w:snapToGrid w:val="0"/>
          <w:color w:val="000000" w:themeColor="text1"/>
          <w:kern w:val="0"/>
          <w:sz w:val="28"/>
        </w:rPr>
        <w:t>。各评价方法的具体操作程序如下表：</w:t>
      </w:r>
    </w:p>
    <w:p w:rsidR="005203F9" w:rsidRDefault="00000000">
      <w:pPr>
        <w:adjustRightInd w:val="0"/>
        <w:snapToGrid w:val="0"/>
        <w:spacing w:line="360" w:lineRule="auto"/>
        <w:ind w:firstLineChars="150" w:firstLine="366"/>
        <w:jc w:val="center"/>
        <w:rPr>
          <w:b/>
          <w:bCs/>
          <w:snapToGrid w:val="0"/>
          <w:color w:val="000000" w:themeColor="text1"/>
          <w:kern w:val="0"/>
          <w:sz w:val="24"/>
        </w:rPr>
      </w:pPr>
      <w:r>
        <w:rPr>
          <w:b/>
          <w:bCs/>
          <w:snapToGrid w:val="0"/>
          <w:color w:val="000000" w:themeColor="text1"/>
          <w:kern w:val="0"/>
          <w:sz w:val="24"/>
        </w:rPr>
        <w:t>表</w:t>
      </w:r>
      <w:r>
        <w:rPr>
          <w:b/>
          <w:bCs/>
          <w:snapToGrid w:val="0"/>
          <w:color w:val="000000" w:themeColor="text1"/>
          <w:kern w:val="0"/>
          <w:sz w:val="24"/>
        </w:rPr>
        <w:t xml:space="preserve">4-1 </w:t>
      </w:r>
      <w:r>
        <w:rPr>
          <w:b/>
          <w:bCs/>
          <w:snapToGrid w:val="0"/>
          <w:color w:val="000000" w:themeColor="text1"/>
          <w:kern w:val="0"/>
          <w:sz w:val="24"/>
        </w:rPr>
        <w:t>各单元评价方法表</w:t>
      </w:r>
    </w:p>
    <w:tbl>
      <w:tblPr>
        <w:tblW w:w="852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030"/>
        <w:gridCol w:w="4762"/>
        <w:gridCol w:w="2730"/>
      </w:tblGrid>
      <w:tr w:rsidR="005203F9">
        <w:trPr>
          <w:cantSplit/>
          <w:trHeight w:val="397"/>
          <w:jc w:val="center"/>
        </w:trPr>
        <w:tc>
          <w:tcPr>
            <w:tcW w:w="1030" w:type="dxa"/>
            <w:tcBorders>
              <w:top w:val="single" w:sz="12" w:space="0" w:color="auto"/>
              <w:left w:val="single" w:sz="12" w:space="0" w:color="auto"/>
              <w:bottom w:val="single" w:sz="6" w:space="0" w:color="auto"/>
              <w:right w:val="single" w:sz="6" w:space="0" w:color="auto"/>
            </w:tcBorders>
            <w:vAlign w:val="center"/>
          </w:tcPr>
          <w:p w:rsidR="005203F9" w:rsidRDefault="00000000">
            <w:pPr>
              <w:pStyle w:val="ac"/>
              <w:adjustRightInd w:val="0"/>
              <w:snapToGrid w:val="0"/>
              <w:spacing w:after="0"/>
              <w:jc w:val="center"/>
              <w:rPr>
                <w:b/>
                <w:color w:val="000000" w:themeColor="text1"/>
                <w:szCs w:val="21"/>
              </w:rPr>
            </w:pPr>
            <w:r>
              <w:rPr>
                <w:b/>
                <w:color w:val="000000" w:themeColor="text1"/>
                <w:szCs w:val="21"/>
              </w:rPr>
              <w:t>序号</w:t>
            </w:r>
          </w:p>
        </w:tc>
        <w:tc>
          <w:tcPr>
            <w:tcW w:w="4762" w:type="dxa"/>
            <w:tcBorders>
              <w:top w:val="single" w:sz="12" w:space="0" w:color="auto"/>
              <w:left w:val="single" w:sz="6" w:space="0" w:color="auto"/>
              <w:bottom w:val="single" w:sz="6" w:space="0" w:color="auto"/>
              <w:right w:val="single" w:sz="6" w:space="0" w:color="auto"/>
            </w:tcBorders>
            <w:vAlign w:val="center"/>
          </w:tcPr>
          <w:p w:rsidR="005203F9" w:rsidRDefault="00000000">
            <w:pPr>
              <w:pStyle w:val="ac"/>
              <w:adjustRightInd w:val="0"/>
              <w:snapToGrid w:val="0"/>
              <w:spacing w:after="0"/>
              <w:jc w:val="center"/>
              <w:rPr>
                <w:b/>
                <w:color w:val="000000" w:themeColor="text1"/>
                <w:szCs w:val="21"/>
              </w:rPr>
            </w:pPr>
            <w:r>
              <w:rPr>
                <w:b/>
                <w:color w:val="000000" w:themeColor="text1"/>
                <w:szCs w:val="21"/>
              </w:rPr>
              <w:t>评价单元</w:t>
            </w:r>
          </w:p>
        </w:tc>
        <w:tc>
          <w:tcPr>
            <w:tcW w:w="2730" w:type="dxa"/>
            <w:tcBorders>
              <w:top w:val="single" w:sz="12" w:space="0" w:color="auto"/>
              <w:left w:val="single" w:sz="6" w:space="0" w:color="auto"/>
              <w:bottom w:val="single" w:sz="6" w:space="0" w:color="auto"/>
              <w:right w:val="single" w:sz="12" w:space="0" w:color="auto"/>
            </w:tcBorders>
            <w:vAlign w:val="center"/>
          </w:tcPr>
          <w:p w:rsidR="005203F9" w:rsidRDefault="00000000">
            <w:pPr>
              <w:pStyle w:val="ac"/>
              <w:adjustRightInd w:val="0"/>
              <w:snapToGrid w:val="0"/>
              <w:spacing w:after="0"/>
              <w:jc w:val="center"/>
              <w:rPr>
                <w:b/>
                <w:color w:val="000000" w:themeColor="text1"/>
                <w:szCs w:val="21"/>
              </w:rPr>
            </w:pPr>
            <w:r>
              <w:rPr>
                <w:b/>
                <w:color w:val="000000" w:themeColor="text1"/>
                <w:szCs w:val="21"/>
              </w:rPr>
              <w:t>选用的评价方法</w:t>
            </w:r>
          </w:p>
        </w:tc>
      </w:tr>
      <w:tr w:rsidR="005203F9">
        <w:trPr>
          <w:cantSplit/>
          <w:trHeight w:val="397"/>
          <w:jc w:val="center"/>
        </w:trPr>
        <w:tc>
          <w:tcPr>
            <w:tcW w:w="1030" w:type="dxa"/>
            <w:tcBorders>
              <w:top w:val="single" w:sz="6" w:space="0" w:color="auto"/>
              <w:left w:val="single" w:sz="12" w:space="0" w:color="auto"/>
              <w:bottom w:val="single" w:sz="6" w:space="0" w:color="auto"/>
              <w:right w:val="single" w:sz="6" w:space="0" w:color="auto"/>
            </w:tcBorders>
            <w:vAlign w:val="center"/>
          </w:tcPr>
          <w:p w:rsidR="005203F9" w:rsidRDefault="00000000">
            <w:pPr>
              <w:pStyle w:val="ac"/>
              <w:adjustRightInd w:val="0"/>
              <w:snapToGrid w:val="0"/>
              <w:spacing w:after="0"/>
              <w:jc w:val="center"/>
              <w:rPr>
                <w:color w:val="000000" w:themeColor="text1"/>
                <w:szCs w:val="21"/>
              </w:rPr>
            </w:pPr>
            <w:r>
              <w:rPr>
                <w:color w:val="000000" w:themeColor="text1"/>
                <w:szCs w:val="21"/>
              </w:rPr>
              <w:t>1</w:t>
            </w:r>
          </w:p>
        </w:tc>
        <w:tc>
          <w:tcPr>
            <w:tcW w:w="4762" w:type="dxa"/>
            <w:tcBorders>
              <w:top w:val="single" w:sz="6" w:space="0" w:color="auto"/>
              <w:left w:val="single" w:sz="6" w:space="0" w:color="auto"/>
              <w:bottom w:val="single" w:sz="6" w:space="0" w:color="auto"/>
              <w:right w:val="single" w:sz="6" w:space="0" w:color="auto"/>
            </w:tcBorders>
            <w:vAlign w:val="center"/>
          </w:tcPr>
          <w:p w:rsidR="005203F9" w:rsidRDefault="00000000">
            <w:pPr>
              <w:pStyle w:val="ac"/>
              <w:adjustRightInd w:val="0"/>
              <w:snapToGrid w:val="0"/>
              <w:spacing w:after="0"/>
              <w:jc w:val="center"/>
              <w:rPr>
                <w:color w:val="000000" w:themeColor="text1"/>
                <w:szCs w:val="21"/>
              </w:rPr>
            </w:pPr>
            <w:r>
              <w:rPr>
                <w:color w:val="000000" w:themeColor="text1"/>
                <w:szCs w:val="21"/>
              </w:rPr>
              <w:t>生产单元</w:t>
            </w:r>
          </w:p>
        </w:tc>
        <w:tc>
          <w:tcPr>
            <w:tcW w:w="2730" w:type="dxa"/>
            <w:tcBorders>
              <w:top w:val="single" w:sz="6" w:space="0" w:color="auto"/>
              <w:left w:val="single" w:sz="6" w:space="0" w:color="auto"/>
              <w:bottom w:val="single" w:sz="6" w:space="0" w:color="auto"/>
              <w:right w:val="single" w:sz="12" w:space="0" w:color="auto"/>
            </w:tcBorders>
            <w:vAlign w:val="center"/>
          </w:tcPr>
          <w:p w:rsidR="005203F9" w:rsidRDefault="00000000">
            <w:pPr>
              <w:pStyle w:val="ac"/>
              <w:adjustRightInd w:val="0"/>
              <w:snapToGrid w:val="0"/>
              <w:spacing w:after="0"/>
              <w:jc w:val="center"/>
              <w:rPr>
                <w:color w:val="000000" w:themeColor="text1"/>
                <w:szCs w:val="21"/>
              </w:rPr>
            </w:pPr>
            <w:r>
              <w:rPr>
                <w:color w:val="000000" w:themeColor="text1"/>
                <w:szCs w:val="21"/>
              </w:rPr>
              <w:t>SCL</w:t>
            </w:r>
            <w:r>
              <w:rPr>
                <w:color w:val="000000" w:themeColor="text1"/>
                <w:szCs w:val="21"/>
              </w:rPr>
              <w:t>、</w:t>
            </w:r>
            <w:r>
              <w:rPr>
                <w:color w:val="000000" w:themeColor="text1"/>
                <w:szCs w:val="21"/>
              </w:rPr>
              <w:t>LEC</w:t>
            </w:r>
          </w:p>
        </w:tc>
      </w:tr>
      <w:tr w:rsidR="005203F9">
        <w:trPr>
          <w:cantSplit/>
          <w:trHeight w:val="397"/>
          <w:jc w:val="center"/>
        </w:trPr>
        <w:tc>
          <w:tcPr>
            <w:tcW w:w="1030" w:type="dxa"/>
            <w:tcBorders>
              <w:top w:val="single" w:sz="6" w:space="0" w:color="auto"/>
              <w:left w:val="single" w:sz="12" w:space="0" w:color="auto"/>
              <w:bottom w:val="single" w:sz="12" w:space="0" w:color="auto"/>
              <w:right w:val="single" w:sz="6" w:space="0" w:color="auto"/>
            </w:tcBorders>
            <w:vAlign w:val="center"/>
          </w:tcPr>
          <w:p w:rsidR="005203F9" w:rsidRDefault="00000000">
            <w:pPr>
              <w:pStyle w:val="ac"/>
              <w:adjustRightInd w:val="0"/>
              <w:snapToGrid w:val="0"/>
              <w:spacing w:after="0"/>
              <w:jc w:val="center"/>
              <w:rPr>
                <w:color w:val="000000" w:themeColor="text1"/>
                <w:szCs w:val="21"/>
              </w:rPr>
            </w:pPr>
            <w:r>
              <w:rPr>
                <w:color w:val="000000" w:themeColor="text1"/>
                <w:szCs w:val="21"/>
              </w:rPr>
              <w:t>2</w:t>
            </w:r>
          </w:p>
        </w:tc>
        <w:tc>
          <w:tcPr>
            <w:tcW w:w="4762" w:type="dxa"/>
            <w:tcBorders>
              <w:top w:val="single" w:sz="6" w:space="0" w:color="auto"/>
              <w:left w:val="single" w:sz="6" w:space="0" w:color="auto"/>
              <w:bottom w:val="single" w:sz="12" w:space="0" w:color="auto"/>
              <w:right w:val="single" w:sz="6" w:space="0" w:color="auto"/>
            </w:tcBorders>
            <w:vAlign w:val="center"/>
          </w:tcPr>
          <w:p w:rsidR="005203F9" w:rsidRDefault="00000000">
            <w:pPr>
              <w:pStyle w:val="ac"/>
              <w:adjustRightInd w:val="0"/>
              <w:snapToGrid w:val="0"/>
              <w:spacing w:after="0"/>
              <w:jc w:val="center"/>
              <w:rPr>
                <w:color w:val="000000" w:themeColor="text1"/>
                <w:szCs w:val="21"/>
              </w:rPr>
            </w:pPr>
            <w:r>
              <w:rPr>
                <w:color w:val="000000" w:themeColor="text1"/>
                <w:szCs w:val="21"/>
              </w:rPr>
              <w:t>安全管理单元</w:t>
            </w:r>
          </w:p>
        </w:tc>
        <w:tc>
          <w:tcPr>
            <w:tcW w:w="2730" w:type="dxa"/>
            <w:tcBorders>
              <w:top w:val="single" w:sz="6" w:space="0" w:color="auto"/>
              <w:left w:val="single" w:sz="6" w:space="0" w:color="auto"/>
              <w:bottom w:val="single" w:sz="12" w:space="0" w:color="auto"/>
              <w:right w:val="single" w:sz="12" w:space="0" w:color="auto"/>
            </w:tcBorders>
            <w:vAlign w:val="center"/>
          </w:tcPr>
          <w:p w:rsidR="005203F9" w:rsidRDefault="00000000">
            <w:pPr>
              <w:pStyle w:val="ac"/>
              <w:adjustRightInd w:val="0"/>
              <w:snapToGrid w:val="0"/>
              <w:spacing w:after="0"/>
              <w:jc w:val="center"/>
              <w:rPr>
                <w:color w:val="000000" w:themeColor="text1"/>
                <w:szCs w:val="21"/>
              </w:rPr>
            </w:pPr>
            <w:r>
              <w:rPr>
                <w:color w:val="000000" w:themeColor="text1"/>
                <w:szCs w:val="21"/>
              </w:rPr>
              <w:t>SCL</w:t>
            </w:r>
          </w:p>
        </w:tc>
      </w:tr>
    </w:tbl>
    <w:p w:rsidR="005203F9" w:rsidRDefault="00000000">
      <w:pPr>
        <w:pStyle w:val="3"/>
        <w:keepNext w:val="0"/>
        <w:keepLines w:val="0"/>
        <w:adjustRightInd w:val="0"/>
        <w:snapToGrid w:val="0"/>
        <w:spacing w:beforeLines="50" w:before="162"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4.2.1 </w:t>
      </w:r>
      <w:r>
        <w:rPr>
          <w:rFonts w:eastAsia="黑体"/>
          <w:b w:val="0"/>
          <w:snapToGrid w:val="0"/>
          <w:color w:val="000000" w:themeColor="text1"/>
          <w:kern w:val="0"/>
          <w:sz w:val="28"/>
          <w:szCs w:val="28"/>
        </w:rPr>
        <w:t>安全检查表（</w:t>
      </w:r>
      <w:r>
        <w:rPr>
          <w:rFonts w:eastAsia="黑体"/>
          <w:b w:val="0"/>
          <w:snapToGrid w:val="0"/>
          <w:color w:val="000000" w:themeColor="text1"/>
          <w:kern w:val="0"/>
          <w:sz w:val="28"/>
          <w:szCs w:val="28"/>
        </w:rPr>
        <w:t>SCL</w:t>
      </w:r>
      <w:r>
        <w:rPr>
          <w:rFonts w:eastAsia="黑体"/>
          <w:b w:val="0"/>
          <w:snapToGrid w:val="0"/>
          <w:color w:val="000000" w:themeColor="text1"/>
          <w:kern w:val="0"/>
          <w:sz w:val="28"/>
          <w:szCs w:val="28"/>
        </w:rPr>
        <w:t>）</w:t>
      </w:r>
    </w:p>
    <w:p w:rsidR="005203F9" w:rsidRDefault="00000000">
      <w:pPr>
        <w:adjustRightInd w:val="0"/>
        <w:snapToGrid w:val="0"/>
        <w:spacing w:line="360" w:lineRule="auto"/>
        <w:ind w:firstLineChars="200" w:firstLine="566"/>
        <w:rPr>
          <w:snapToGrid w:val="0"/>
          <w:color w:val="000000" w:themeColor="text1"/>
          <w:kern w:val="0"/>
          <w:sz w:val="28"/>
        </w:rPr>
      </w:pPr>
      <w:r>
        <w:rPr>
          <w:snapToGrid w:val="0"/>
          <w:color w:val="000000" w:themeColor="text1"/>
          <w:kern w:val="0"/>
          <w:sz w:val="28"/>
        </w:rPr>
        <w:t>安全检查表是系统安全工程的一种最基础、最简便且广泛应用的系统危险性评价方法。安全检查表是由一些对工艺过程、机械设备和作业情况熟悉并富有安全技术、安全管理经验的人员，事先对分析对象进行详尽的分析和充分的讨论，列出检查单元和部位、检查项目、检查要求、检查结果等内容的表格（或清单），在对工程设计中与国家有关法律、法规、技术标准的符合情况做出分析和判断，发现存在的问题及潜在的危险，并据此提出安全对策措施及建议。</w:t>
      </w:r>
    </w:p>
    <w:p w:rsidR="005203F9" w:rsidRDefault="00000000">
      <w:pPr>
        <w:adjustRightInd w:val="0"/>
        <w:snapToGrid w:val="0"/>
        <w:spacing w:line="360" w:lineRule="auto"/>
        <w:ind w:firstLineChars="200" w:firstLine="566"/>
        <w:rPr>
          <w:snapToGrid w:val="0"/>
          <w:color w:val="000000" w:themeColor="text1"/>
          <w:kern w:val="0"/>
          <w:sz w:val="28"/>
        </w:rPr>
      </w:pPr>
      <w:r>
        <w:rPr>
          <w:snapToGrid w:val="0"/>
          <w:color w:val="000000" w:themeColor="text1"/>
          <w:kern w:val="0"/>
          <w:sz w:val="28"/>
        </w:rPr>
        <w:t>安全检查表以下列格式列出，对于符合要求的检查内容，在检查结果栏中标以</w:t>
      </w:r>
      <w:r>
        <w:rPr>
          <w:snapToGrid w:val="0"/>
          <w:color w:val="000000" w:themeColor="text1"/>
          <w:kern w:val="0"/>
          <w:sz w:val="28"/>
        </w:rPr>
        <w:t>“√”</w:t>
      </w:r>
      <w:r>
        <w:rPr>
          <w:snapToGrid w:val="0"/>
          <w:color w:val="000000" w:themeColor="text1"/>
          <w:kern w:val="0"/>
          <w:sz w:val="28"/>
        </w:rPr>
        <w:t>，对于不符合要求的检查项目在检查结果栏中标以</w:t>
      </w:r>
      <w:r>
        <w:rPr>
          <w:snapToGrid w:val="0"/>
          <w:color w:val="000000" w:themeColor="text1"/>
          <w:kern w:val="0"/>
          <w:sz w:val="28"/>
        </w:rPr>
        <w:t>“×”</w:t>
      </w:r>
      <w:r>
        <w:rPr>
          <w:snapToGrid w:val="0"/>
          <w:color w:val="000000" w:themeColor="text1"/>
          <w:kern w:val="0"/>
          <w:sz w:val="28"/>
        </w:rPr>
        <w:t>。见下表</w:t>
      </w:r>
      <w:r>
        <w:rPr>
          <w:snapToGrid w:val="0"/>
          <w:color w:val="000000" w:themeColor="text1"/>
          <w:kern w:val="0"/>
          <w:sz w:val="28"/>
        </w:rPr>
        <w:t>4-2</w:t>
      </w:r>
      <w:r>
        <w:rPr>
          <w:snapToGrid w:val="0"/>
          <w:color w:val="000000" w:themeColor="text1"/>
          <w:kern w:val="0"/>
          <w:sz w:val="28"/>
        </w:rPr>
        <w:t>。</w:t>
      </w:r>
    </w:p>
    <w:p w:rsidR="005203F9" w:rsidRDefault="00000000">
      <w:pPr>
        <w:adjustRightInd w:val="0"/>
        <w:snapToGrid w:val="0"/>
        <w:spacing w:line="360" w:lineRule="auto"/>
        <w:jc w:val="center"/>
        <w:rPr>
          <w:b/>
          <w:snapToGrid w:val="0"/>
          <w:color w:val="000000" w:themeColor="text1"/>
          <w:kern w:val="0"/>
          <w:sz w:val="24"/>
        </w:rPr>
      </w:pPr>
      <w:r>
        <w:rPr>
          <w:b/>
          <w:snapToGrid w:val="0"/>
          <w:color w:val="000000" w:themeColor="text1"/>
          <w:kern w:val="0"/>
          <w:sz w:val="24"/>
        </w:rPr>
        <w:t>表</w:t>
      </w:r>
      <w:r>
        <w:rPr>
          <w:b/>
          <w:snapToGrid w:val="0"/>
          <w:color w:val="000000" w:themeColor="text1"/>
          <w:kern w:val="0"/>
          <w:sz w:val="24"/>
        </w:rPr>
        <w:t xml:space="preserve">4-2 </w:t>
      </w:r>
      <w:r>
        <w:rPr>
          <w:b/>
          <w:snapToGrid w:val="0"/>
          <w:color w:val="000000" w:themeColor="text1"/>
          <w:kern w:val="0"/>
          <w:sz w:val="24"/>
        </w:rPr>
        <w:t>安全检查表</w:t>
      </w:r>
    </w:p>
    <w:tbl>
      <w:tblPr>
        <w:tblW w:w="852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114"/>
        <w:gridCol w:w="1852"/>
        <w:gridCol w:w="1852"/>
        <w:gridCol w:w="1852"/>
        <w:gridCol w:w="1852"/>
      </w:tblGrid>
      <w:tr w:rsidR="005203F9">
        <w:trPr>
          <w:cantSplit/>
          <w:trHeight w:val="397"/>
        </w:trPr>
        <w:tc>
          <w:tcPr>
            <w:tcW w:w="1114" w:type="dxa"/>
            <w:vAlign w:val="center"/>
          </w:tcPr>
          <w:p w:rsidR="005203F9" w:rsidRDefault="00000000">
            <w:pPr>
              <w:adjustRightInd w:val="0"/>
              <w:snapToGrid w:val="0"/>
              <w:jc w:val="center"/>
              <w:rPr>
                <w:b/>
                <w:color w:val="000000" w:themeColor="text1"/>
                <w:szCs w:val="21"/>
              </w:rPr>
            </w:pPr>
            <w:r>
              <w:rPr>
                <w:b/>
                <w:color w:val="000000" w:themeColor="text1"/>
                <w:szCs w:val="21"/>
              </w:rPr>
              <w:t>序号</w:t>
            </w:r>
          </w:p>
        </w:tc>
        <w:tc>
          <w:tcPr>
            <w:tcW w:w="1852" w:type="dxa"/>
            <w:vAlign w:val="center"/>
          </w:tcPr>
          <w:p w:rsidR="005203F9" w:rsidRDefault="00000000">
            <w:pPr>
              <w:adjustRightInd w:val="0"/>
              <w:snapToGrid w:val="0"/>
              <w:jc w:val="center"/>
              <w:rPr>
                <w:b/>
                <w:color w:val="000000" w:themeColor="text1"/>
                <w:szCs w:val="21"/>
              </w:rPr>
            </w:pPr>
            <w:r>
              <w:rPr>
                <w:b/>
                <w:color w:val="000000" w:themeColor="text1"/>
                <w:szCs w:val="21"/>
              </w:rPr>
              <w:t>检查项目</w:t>
            </w:r>
          </w:p>
        </w:tc>
        <w:tc>
          <w:tcPr>
            <w:tcW w:w="1852" w:type="dxa"/>
            <w:vAlign w:val="center"/>
          </w:tcPr>
          <w:p w:rsidR="005203F9" w:rsidRDefault="00000000">
            <w:pPr>
              <w:adjustRightInd w:val="0"/>
              <w:snapToGrid w:val="0"/>
              <w:jc w:val="center"/>
              <w:rPr>
                <w:b/>
                <w:color w:val="000000" w:themeColor="text1"/>
                <w:szCs w:val="21"/>
              </w:rPr>
            </w:pPr>
            <w:r>
              <w:rPr>
                <w:b/>
                <w:color w:val="000000" w:themeColor="text1"/>
                <w:szCs w:val="21"/>
              </w:rPr>
              <w:t>检查依据</w:t>
            </w:r>
          </w:p>
        </w:tc>
        <w:tc>
          <w:tcPr>
            <w:tcW w:w="1852" w:type="dxa"/>
            <w:vAlign w:val="center"/>
          </w:tcPr>
          <w:p w:rsidR="005203F9" w:rsidRDefault="00000000">
            <w:pPr>
              <w:adjustRightInd w:val="0"/>
              <w:snapToGrid w:val="0"/>
              <w:jc w:val="center"/>
              <w:rPr>
                <w:b/>
                <w:color w:val="000000" w:themeColor="text1"/>
                <w:szCs w:val="21"/>
              </w:rPr>
            </w:pPr>
            <w:r>
              <w:rPr>
                <w:b/>
                <w:color w:val="000000" w:themeColor="text1"/>
                <w:szCs w:val="21"/>
              </w:rPr>
              <w:t>检查结果</w:t>
            </w:r>
          </w:p>
        </w:tc>
        <w:tc>
          <w:tcPr>
            <w:tcW w:w="1852" w:type="dxa"/>
            <w:vAlign w:val="center"/>
          </w:tcPr>
          <w:p w:rsidR="005203F9" w:rsidRDefault="00000000">
            <w:pPr>
              <w:adjustRightInd w:val="0"/>
              <w:snapToGrid w:val="0"/>
              <w:jc w:val="center"/>
              <w:rPr>
                <w:b/>
                <w:color w:val="000000" w:themeColor="text1"/>
                <w:szCs w:val="21"/>
              </w:rPr>
            </w:pPr>
            <w:r>
              <w:rPr>
                <w:b/>
                <w:color w:val="000000" w:themeColor="text1"/>
                <w:szCs w:val="21"/>
              </w:rPr>
              <w:t>实际情况</w:t>
            </w:r>
          </w:p>
        </w:tc>
      </w:tr>
      <w:tr w:rsidR="005203F9">
        <w:trPr>
          <w:cantSplit/>
          <w:trHeight w:val="397"/>
        </w:trPr>
        <w:tc>
          <w:tcPr>
            <w:tcW w:w="1114" w:type="dxa"/>
            <w:vAlign w:val="center"/>
          </w:tcPr>
          <w:p w:rsidR="005203F9" w:rsidRDefault="005203F9">
            <w:pPr>
              <w:pStyle w:val="affb"/>
              <w:rPr>
                <w:snapToGrid w:val="0"/>
                <w:color w:val="000000" w:themeColor="text1"/>
              </w:rPr>
            </w:pPr>
          </w:p>
        </w:tc>
        <w:tc>
          <w:tcPr>
            <w:tcW w:w="1852" w:type="dxa"/>
            <w:vAlign w:val="center"/>
          </w:tcPr>
          <w:p w:rsidR="005203F9" w:rsidRDefault="005203F9">
            <w:pPr>
              <w:adjustRightInd w:val="0"/>
              <w:snapToGrid w:val="0"/>
              <w:rPr>
                <w:b/>
                <w:snapToGrid w:val="0"/>
                <w:color w:val="000000" w:themeColor="text1"/>
                <w:kern w:val="0"/>
                <w:szCs w:val="21"/>
              </w:rPr>
            </w:pPr>
          </w:p>
        </w:tc>
        <w:tc>
          <w:tcPr>
            <w:tcW w:w="1852" w:type="dxa"/>
            <w:vAlign w:val="center"/>
          </w:tcPr>
          <w:p w:rsidR="005203F9" w:rsidRDefault="005203F9">
            <w:pPr>
              <w:adjustRightInd w:val="0"/>
              <w:snapToGrid w:val="0"/>
              <w:jc w:val="center"/>
              <w:rPr>
                <w:snapToGrid w:val="0"/>
                <w:color w:val="000000" w:themeColor="text1"/>
                <w:kern w:val="0"/>
                <w:szCs w:val="21"/>
              </w:rPr>
            </w:pPr>
          </w:p>
        </w:tc>
        <w:tc>
          <w:tcPr>
            <w:tcW w:w="1852" w:type="dxa"/>
            <w:vAlign w:val="center"/>
          </w:tcPr>
          <w:p w:rsidR="005203F9" w:rsidRDefault="005203F9">
            <w:pPr>
              <w:adjustRightInd w:val="0"/>
              <w:snapToGrid w:val="0"/>
              <w:jc w:val="center"/>
              <w:rPr>
                <w:bCs/>
                <w:snapToGrid w:val="0"/>
                <w:color w:val="000000" w:themeColor="text1"/>
                <w:kern w:val="0"/>
                <w:szCs w:val="21"/>
              </w:rPr>
            </w:pPr>
          </w:p>
        </w:tc>
        <w:tc>
          <w:tcPr>
            <w:tcW w:w="1852" w:type="dxa"/>
            <w:vAlign w:val="center"/>
          </w:tcPr>
          <w:p w:rsidR="005203F9" w:rsidRDefault="005203F9">
            <w:pPr>
              <w:pStyle w:val="affb"/>
              <w:rPr>
                <w:snapToGrid w:val="0"/>
                <w:color w:val="000000" w:themeColor="text1"/>
              </w:rPr>
            </w:pPr>
          </w:p>
        </w:tc>
      </w:tr>
    </w:tbl>
    <w:p w:rsidR="005203F9" w:rsidRDefault="00000000">
      <w:pPr>
        <w:adjustRightInd w:val="0"/>
        <w:snapToGrid w:val="0"/>
        <w:spacing w:beforeLines="50" w:before="162" w:line="360" w:lineRule="auto"/>
        <w:ind w:firstLineChars="200" w:firstLine="566"/>
        <w:rPr>
          <w:color w:val="000000" w:themeColor="text1"/>
          <w:sz w:val="28"/>
        </w:rPr>
      </w:pPr>
      <w:r>
        <w:rPr>
          <w:color w:val="000000" w:themeColor="text1"/>
          <w:sz w:val="28"/>
        </w:rPr>
        <w:t>安全检查表的具体操作程序如下：</w:t>
      </w:r>
    </w:p>
    <w:p w:rsidR="005203F9" w:rsidRDefault="00000000">
      <w:pPr>
        <w:adjustRightInd w:val="0"/>
        <w:snapToGrid w:val="0"/>
        <w:spacing w:line="360" w:lineRule="auto"/>
        <w:ind w:firstLineChars="200" w:firstLine="566"/>
        <w:rPr>
          <w:color w:val="000000" w:themeColor="text1"/>
          <w:sz w:val="28"/>
        </w:rPr>
      </w:pPr>
      <w:r>
        <w:rPr>
          <w:color w:val="000000" w:themeColor="text1"/>
          <w:sz w:val="28"/>
        </w:rPr>
        <w:lastRenderedPageBreak/>
        <w:t>1.</w:t>
      </w:r>
      <w:r>
        <w:rPr>
          <w:color w:val="000000" w:themeColor="text1"/>
          <w:sz w:val="28"/>
        </w:rPr>
        <w:t>熟悉系统</w:t>
      </w:r>
    </w:p>
    <w:p w:rsidR="005203F9" w:rsidRDefault="00000000">
      <w:pPr>
        <w:adjustRightInd w:val="0"/>
        <w:snapToGrid w:val="0"/>
        <w:spacing w:line="360" w:lineRule="auto"/>
        <w:ind w:firstLineChars="200" w:firstLine="566"/>
        <w:rPr>
          <w:color w:val="000000" w:themeColor="text1"/>
          <w:sz w:val="28"/>
        </w:rPr>
      </w:pPr>
      <w:r>
        <w:rPr>
          <w:color w:val="000000" w:themeColor="text1"/>
          <w:sz w:val="28"/>
        </w:rPr>
        <w:t>包括系统结构、功能、工艺流程、主要设备、操作条件、平面布置、已有的安全卫生设施、安全管理现状等。</w:t>
      </w:r>
    </w:p>
    <w:p w:rsidR="005203F9" w:rsidRDefault="00000000">
      <w:pPr>
        <w:adjustRightInd w:val="0"/>
        <w:snapToGrid w:val="0"/>
        <w:spacing w:line="360" w:lineRule="auto"/>
        <w:ind w:firstLineChars="200" w:firstLine="566"/>
        <w:rPr>
          <w:color w:val="000000" w:themeColor="text1"/>
          <w:sz w:val="28"/>
        </w:rPr>
      </w:pPr>
      <w:r>
        <w:rPr>
          <w:color w:val="000000" w:themeColor="text1"/>
          <w:sz w:val="28"/>
        </w:rPr>
        <w:t>2.</w:t>
      </w:r>
      <w:r>
        <w:rPr>
          <w:color w:val="000000" w:themeColor="text1"/>
          <w:sz w:val="28"/>
        </w:rPr>
        <w:t>搜集资料</w:t>
      </w:r>
    </w:p>
    <w:p w:rsidR="005203F9" w:rsidRDefault="00000000">
      <w:pPr>
        <w:adjustRightInd w:val="0"/>
        <w:snapToGrid w:val="0"/>
        <w:spacing w:line="360" w:lineRule="auto"/>
        <w:ind w:firstLineChars="200" w:firstLine="566"/>
        <w:rPr>
          <w:color w:val="000000" w:themeColor="text1"/>
          <w:sz w:val="28"/>
        </w:rPr>
      </w:pPr>
      <w:r>
        <w:rPr>
          <w:color w:val="000000" w:themeColor="text1"/>
          <w:sz w:val="28"/>
        </w:rPr>
        <w:t>搜集有关的安全法规、标准、制度以及本系统过去发生过事故的资料，作为编制安全检查表的依据。</w:t>
      </w:r>
    </w:p>
    <w:p w:rsidR="005203F9" w:rsidRDefault="00000000">
      <w:pPr>
        <w:adjustRightInd w:val="0"/>
        <w:snapToGrid w:val="0"/>
        <w:spacing w:line="360" w:lineRule="auto"/>
        <w:ind w:firstLineChars="200" w:firstLine="566"/>
        <w:rPr>
          <w:color w:val="000000" w:themeColor="text1"/>
          <w:sz w:val="28"/>
        </w:rPr>
      </w:pPr>
      <w:r>
        <w:rPr>
          <w:color w:val="000000" w:themeColor="text1"/>
          <w:sz w:val="28"/>
        </w:rPr>
        <w:t>3.</w:t>
      </w:r>
      <w:r>
        <w:rPr>
          <w:color w:val="000000" w:themeColor="text1"/>
          <w:sz w:val="28"/>
        </w:rPr>
        <w:t>划分单元</w:t>
      </w:r>
    </w:p>
    <w:p w:rsidR="005203F9" w:rsidRDefault="00000000">
      <w:pPr>
        <w:adjustRightInd w:val="0"/>
        <w:snapToGrid w:val="0"/>
        <w:spacing w:line="360" w:lineRule="auto"/>
        <w:ind w:firstLineChars="200" w:firstLine="566"/>
        <w:rPr>
          <w:color w:val="000000" w:themeColor="text1"/>
          <w:sz w:val="28"/>
        </w:rPr>
      </w:pPr>
      <w:r>
        <w:rPr>
          <w:color w:val="000000" w:themeColor="text1"/>
          <w:sz w:val="28"/>
        </w:rPr>
        <w:t>按功能或结构将系统划分成子系统或单元。</w:t>
      </w:r>
    </w:p>
    <w:p w:rsidR="005203F9" w:rsidRDefault="00000000">
      <w:pPr>
        <w:adjustRightInd w:val="0"/>
        <w:snapToGrid w:val="0"/>
        <w:spacing w:line="360" w:lineRule="auto"/>
        <w:ind w:firstLineChars="200" w:firstLine="566"/>
        <w:rPr>
          <w:color w:val="000000" w:themeColor="text1"/>
          <w:sz w:val="28"/>
        </w:rPr>
      </w:pPr>
      <w:r>
        <w:rPr>
          <w:color w:val="000000" w:themeColor="text1"/>
          <w:sz w:val="28"/>
        </w:rPr>
        <w:t>4.</w:t>
      </w:r>
      <w:r>
        <w:rPr>
          <w:color w:val="000000" w:themeColor="text1"/>
          <w:sz w:val="28"/>
        </w:rPr>
        <w:t>编制安全检查表</w:t>
      </w:r>
    </w:p>
    <w:p w:rsidR="005203F9" w:rsidRDefault="00000000">
      <w:pPr>
        <w:adjustRightInd w:val="0"/>
        <w:snapToGrid w:val="0"/>
        <w:spacing w:line="360" w:lineRule="auto"/>
        <w:ind w:firstLineChars="200" w:firstLine="566"/>
        <w:rPr>
          <w:color w:val="000000" w:themeColor="text1"/>
          <w:sz w:val="28"/>
        </w:rPr>
      </w:pPr>
      <w:r>
        <w:rPr>
          <w:color w:val="000000" w:themeColor="text1"/>
          <w:sz w:val="28"/>
        </w:rPr>
        <w:t>针对危险因素，依据有关法规、标准规定，参考过去的事故教训和本单位的经验确定安全检查表的检查要点、内容和为达到安全指标应采取的措施，并按照一定的要求编制安全检查表。</w:t>
      </w:r>
    </w:p>
    <w:p w:rsidR="005203F9" w:rsidRDefault="00000000">
      <w:pPr>
        <w:adjustRightInd w:val="0"/>
        <w:snapToGrid w:val="0"/>
        <w:spacing w:line="360" w:lineRule="auto"/>
        <w:ind w:firstLineChars="200" w:firstLine="566"/>
        <w:rPr>
          <w:color w:val="000000" w:themeColor="text1"/>
          <w:sz w:val="28"/>
        </w:rPr>
      </w:pPr>
      <w:r>
        <w:rPr>
          <w:color w:val="000000" w:themeColor="text1"/>
          <w:sz w:val="28"/>
        </w:rPr>
        <w:t>5.</w:t>
      </w:r>
      <w:r>
        <w:rPr>
          <w:color w:val="000000" w:themeColor="text1"/>
          <w:sz w:val="28"/>
        </w:rPr>
        <w:t>实施检查</w:t>
      </w:r>
    </w:p>
    <w:p w:rsidR="005203F9" w:rsidRDefault="00000000">
      <w:pPr>
        <w:adjustRightInd w:val="0"/>
        <w:snapToGrid w:val="0"/>
        <w:spacing w:line="360" w:lineRule="auto"/>
        <w:ind w:firstLineChars="200" w:firstLine="566"/>
        <w:rPr>
          <w:color w:val="000000" w:themeColor="text1"/>
          <w:sz w:val="28"/>
        </w:rPr>
      </w:pPr>
      <w:r>
        <w:rPr>
          <w:color w:val="000000" w:themeColor="text1"/>
          <w:sz w:val="28"/>
        </w:rPr>
        <w:t>对照已编制完成的安全检查表，进行逐项检查，对检查项目的符合性作出判断。</w:t>
      </w:r>
    </w:p>
    <w:p w:rsidR="005203F9" w:rsidRDefault="00000000">
      <w:pPr>
        <w:adjustRightInd w:val="0"/>
        <w:snapToGrid w:val="0"/>
        <w:spacing w:line="360" w:lineRule="auto"/>
        <w:ind w:firstLineChars="200" w:firstLine="566"/>
        <w:rPr>
          <w:color w:val="000000" w:themeColor="text1"/>
          <w:sz w:val="28"/>
        </w:rPr>
      </w:pPr>
      <w:r>
        <w:rPr>
          <w:color w:val="000000" w:themeColor="text1"/>
          <w:sz w:val="28"/>
        </w:rPr>
        <w:t>6.</w:t>
      </w:r>
      <w:r>
        <w:rPr>
          <w:color w:val="000000" w:themeColor="text1"/>
          <w:sz w:val="28"/>
        </w:rPr>
        <w:t>评价结果汇总</w:t>
      </w:r>
    </w:p>
    <w:p w:rsidR="005203F9" w:rsidRDefault="00000000">
      <w:pPr>
        <w:snapToGrid w:val="0"/>
        <w:spacing w:line="360" w:lineRule="auto"/>
        <w:ind w:firstLineChars="200" w:firstLine="566"/>
        <w:rPr>
          <w:color w:val="000000" w:themeColor="text1"/>
          <w:szCs w:val="28"/>
        </w:rPr>
      </w:pPr>
      <w:r>
        <w:rPr>
          <w:color w:val="000000" w:themeColor="text1"/>
          <w:sz w:val="28"/>
        </w:rPr>
        <w:t>将检查的结果汇总，并据此提出具体的安全对策措施及建议。</w:t>
      </w:r>
    </w:p>
    <w:p w:rsidR="005203F9"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4.2.2 </w:t>
      </w:r>
      <w:r>
        <w:rPr>
          <w:rFonts w:eastAsia="黑体"/>
          <w:b w:val="0"/>
          <w:snapToGrid w:val="0"/>
          <w:color w:val="000000" w:themeColor="text1"/>
          <w:kern w:val="0"/>
          <w:sz w:val="28"/>
          <w:szCs w:val="28"/>
        </w:rPr>
        <w:t>作业条件危险性评价法（</w:t>
      </w:r>
      <w:r>
        <w:rPr>
          <w:rFonts w:eastAsia="黑体"/>
          <w:b w:val="0"/>
          <w:snapToGrid w:val="0"/>
          <w:color w:val="000000" w:themeColor="text1"/>
          <w:kern w:val="0"/>
          <w:sz w:val="28"/>
          <w:szCs w:val="28"/>
        </w:rPr>
        <w:t>LEC</w:t>
      </w:r>
      <w:r>
        <w:rPr>
          <w:rFonts w:eastAsia="黑体"/>
          <w:b w:val="0"/>
          <w:snapToGrid w:val="0"/>
          <w:color w:val="000000" w:themeColor="text1"/>
          <w:kern w:val="0"/>
          <w:sz w:val="28"/>
          <w:szCs w:val="28"/>
        </w:rPr>
        <w:t>）</w:t>
      </w:r>
    </w:p>
    <w:p w:rsidR="005203F9" w:rsidRDefault="00000000">
      <w:pPr>
        <w:adjustRightInd w:val="0"/>
        <w:snapToGrid w:val="0"/>
        <w:spacing w:line="360" w:lineRule="auto"/>
        <w:ind w:firstLineChars="200" w:firstLine="566"/>
        <w:rPr>
          <w:snapToGrid w:val="0"/>
          <w:color w:val="000000" w:themeColor="text1"/>
          <w:kern w:val="0"/>
          <w:sz w:val="28"/>
          <w:szCs w:val="28"/>
        </w:rPr>
      </w:pPr>
      <w:r>
        <w:rPr>
          <w:snapToGrid w:val="0"/>
          <w:color w:val="000000" w:themeColor="text1"/>
          <w:kern w:val="0"/>
          <w:sz w:val="28"/>
          <w:szCs w:val="28"/>
        </w:rPr>
        <w:t>作业条件危险性评价法是以所评价的环境与某些作为参考环境的对比为基础，将作业条件的危险性做因变量（</w:t>
      </w:r>
      <w:r>
        <w:rPr>
          <w:snapToGrid w:val="0"/>
          <w:color w:val="000000" w:themeColor="text1"/>
          <w:kern w:val="0"/>
          <w:sz w:val="28"/>
          <w:szCs w:val="28"/>
        </w:rPr>
        <w:t>D</w:t>
      </w:r>
      <w:r>
        <w:rPr>
          <w:snapToGrid w:val="0"/>
          <w:color w:val="000000" w:themeColor="text1"/>
          <w:kern w:val="0"/>
          <w:sz w:val="28"/>
          <w:szCs w:val="28"/>
        </w:rPr>
        <w:t>），事故或危险事件发生的可能性（</w:t>
      </w:r>
      <w:r>
        <w:rPr>
          <w:snapToGrid w:val="0"/>
          <w:color w:val="000000" w:themeColor="text1"/>
          <w:kern w:val="0"/>
          <w:sz w:val="28"/>
          <w:szCs w:val="28"/>
        </w:rPr>
        <w:t>L</w:t>
      </w:r>
      <w:r>
        <w:rPr>
          <w:snapToGrid w:val="0"/>
          <w:color w:val="000000" w:themeColor="text1"/>
          <w:kern w:val="0"/>
          <w:sz w:val="28"/>
          <w:szCs w:val="28"/>
        </w:rPr>
        <w:t>）、暴露于危险环境的频率（</w:t>
      </w:r>
      <w:r>
        <w:rPr>
          <w:snapToGrid w:val="0"/>
          <w:color w:val="000000" w:themeColor="text1"/>
          <w:kern w:val="0"/>
          <w:sz w:val="28"/>
          <w:szCs w:val="28"/>
        </w:rPr>
        <w:t>E</w:t>
      </w:r>
      <w:r>
        <w:rPr>
          <w:snapToGrid w:val="0"/>
          <w:color w:val="000000" w:themeColor="text1"/>
          <w:kern w:val="0"/>
          <w:sz w:val="28"/>
          <w:szCs w:val="28"/>
        </w:rPr>
        <w:t>）及危险严重程度（</w:t>
      </w:r>
      <w:r>
        <w:rPr>
          <w:snapToGrid w:val="0"/>
          <w:color w:val="000000" w:themeColor="text1"/>
          <w:kern w:val="0"/>
          <w:sz w:val="28"/>
          <w:szCs w:val="28"/>
        </w:rPr>
        <w:t>C</w:t>
      </w:r>
      <w:r>
        <w:rPr>
          <w:snapToGrid w:val="0"/>
          <w:color w:val="000000" w:themeColor="text1"/>
          <w:kern w:val="0"/>
          <w:sz w:val="28"/>
          <w:szCs w:val="28"/>
        </w:rPr>
        <w:t>）为自变量，确定他们之间的函数式。对所评价的对象根据情况进行</w:t>
      </w:r>
      <w:r>
        <w:rPr>
          <w:snapToGrid w:val="0"/>
          <w:color w:val="000000" w:themeColor="text1"/>
          <w:kern w:val="0"/>
          <w:sz w:val="28"/>
          <w:szCs w:val="28"/>
        </w:rPr>
        <w:t>“</w:t>
      </w:r>
      <w:r>
        <w:rPr>
          <w:snapToGrid w:val="0"/>
          <w:color w:val="000000" w:themeColor="text1"/>
          <w:kern w:val="0"/>
          <w:sz w:val="28"/>
          <w:szCs w:val="28"/>
        </w:rPr>
        <w:t>打分</w:t>
      </w:r>
      <w:r>
        <w:rPr>
          <w:snapToGrid w:val="0"/>
          <w:color w:val="000000" w:themeColor="text1"/>
          <w:kern w:val="0"/>
          <w:sz w:val="28"/>
          <w:szCs w:val="28"/>
        </w:rPr>
        <w:t>”</w:t>
      </w:r>
      <w:r>
        <w:rPr>
          <w:snapToGrid w:val="0"/>
          <w:color w:val="000000" w:themeColor="text1"/>
          <w:kern w:val="0"/>
          <w:sz w:val="28"/>
          <w:szCs w:val="28"/>
        </w:rPr>
        <w:t>，然后根据公式计算出其危险程度。从而定量的对其危险性进行评价。</w:t>
      </w:r>
    </w:p>
    <w:p w:rsidR="005203F9" w:rsidRDefault="00000000">
      <w:pPr>
        <w:adjustRightInd w:val="0"/>
        <w:snapToGrid w:val="0"/>
        <w:spacing w:line="360" w:lineRule="auto"/>
        <w:ind w:firstLineChars="200" w:firstLine="566"/>
        <w:rPr>
          <w:snapToGrid w:val="0"/>
          <w:color w:val="000000" w:themeColor="text1"/>
          <w:kern w:val="0"/>
          <w:sz w:val="28"/>
          <w:szCs w:val="28"/>
        </w:rPr>
      </w:pPr>
      <w:r>
        <w:rPr>
          <w:snapToGrid w:val="0"/>
          <w:color w:val="000000" w:themeColor="text1"/>
          <w:kern w:val="0"/>
          <w:sz w:val="28"/>
          <w:szCs w:val="28"/>
        </w:rPr>
        <w:t>作业条件危险性评价是一种简单的半定量评价，是根据事故发生</w:t>
      </w:r>
      <w:r>
        <w:rPr>
          <w:snapToGrid w:val="0"/>
          <w:color w:val="000000" w:themeColor="text1"/>
          <w:kern w:val="0"/>
          <w:sz w:val="28"/>
          <w:szCs w:val="28"/>
        </w:rPr>
        <w:lastRenderedPageBreak/>
        <w:t>的可能性、人员暴露于危险环境的频率程度和一旦发生事故可能造成的后果等因素来确定的。</w:t>
      </w:r>
    </w:p>
    <w:p w:rsidR="005203F9" w:rsidRDefault="00000000">
      <w:pPr>
        <w:adjustRightInd w:val="0"/>
        <w:snapToGrid w:val="0"/>
        <w:spacing w:line="360" w:lineRule="auto"/>
        <w:ind w:firstLineChars="200" w:firstLine="566"/>
        <w:rPr>
          <w:snapToGrid w:val="0"/>
          <w:color w:val="000000" w:themeColor="text1"/>
          <w:kern w:val="0"/>
          <w:sz w:val="28"/>
          <w:szCs w:val="28"/>
        </w:rPr>
      </w:pPr>
      <w:r>
        <w:rPr>
          <w:snapToGrid w:val="0"/>
          <w:color w:val="000000" w:themeColor="text1"/>
          <w:kern w:val="0"/>
          <w:sz w:val="28"/>
          <w:szCs w:val="28"/>
        </w:rPr>
        <w:t>L-</w:t>
      </w:r>
      <w:r>
        <w:rPr>
          <w:snapToGrid w:val="0"/>
          <w:color w:val="000000" w:themeColor="text1"/>
          <w:kern w:val="0"/>
          <w:sz w:val="28"/>
          <w:szCs w:val="28"/>
        </w:rPr>
        <w:t>事故或危险时间发生的可能性；</w:t>
      </w:r>
    </w:p>
    <w:p w:rsidR="005203F9" w:rsidRDefault="00000000">
      <w:pPr>
        <w:adjustRightInd w:val="0"/>
        <w:snapToGrid w:val="0"/>
        <w:spacing w:line="360" w:lineRule="auto"/>
        <w:ind w:firstLineChars="200" w:firstLine="566"/>
        <w:rPr>
          <w:snapToGrid w:val="0"/>
          <w:color w:val="000000" w:themeColor="text1"/>
          <w:kern w:val="0"/>
          <w:sz w:val="28"/>
          <w:szCs w:val="28"/>
        </w:rPr>
      </w:pPr>
      <w:r>
        <w:rPr>
          <w:snapToGrid w:val="0"/>
          <w:color w:val="000000" w:themeColor="text1"/>
          <w:kern w:val="0"/>
          <w:sz w:val="28"/>
          <w:szCs w:val="28"/>
        </w:rPr>
        <w:t>E—</w:t>
      </w:r>
      <w:r>
        <w:rPr>
          <w:snapToGrid w:val="0"/>
          <w:color w:val="000000" w:themeColor="text1"/>
          <w:kern w:val="0"/>
          <w:sz w:val="28"/>
          <w:szCs w:val="28"/>
        </w:rPr>
        <w:t>暴露于危险环境的频率；</w:t>
      </w:r>
    </w:p>
    <w:p w:rsidR="005203F9" w:rsidRDefault="00000000">
      <w:pPr>
        <w:adjustRightInd w:val="0"/>
        <w:snapToGrid w:val="0"/>
        <w:spacing w:line="360" w:lineRule="auto"/>
        <w:ind w:firstLineChars="200" w:firstLine="566"/>
        <w:rPr>
          <w:snapToGrid w:val="0"/>
          <w:color w:val="000000" w:themeColor="text1"/>
          <w:kern w:val="0"/>
          <w:sz w:val="28"/>
          <w:szCs w:val="28"/>
        </w:rPr>
      </w:pPr>
      <w:r>
        <w:rPr>
          <w:snapToGrid w:val="0"/>
          <w:color w:val="000000" w:themeColor="text1"/>
          <w:kern w:val="0"/>
          <w:sz w:val="28"/>
          <w:szCs w:val="28"/>
        </w:rPr>
        <w:t>C—</w:t>
      </w:r>
      <w:r>
        <w:rPr>
          <w:snapToGrid w:val="0"/>
          <w:color w:val="000000" w:themeColor="text1"/>
          <w:kern w:val="0"/>
          <w:sz w:val="28"/>
          <w:szCs w:val="28"/>
        </w:rPr>
        <w:t>发生事故或危险事件的可能结果。</w:t>
      </w:r>
    </w:p>
    <w:p w:rsidR="005203F9" w:rsidRDefault="00000000">
      <w:pPr>
        <w:adjustRightInd w:val="0"/>
        <w:snapToGrid w:val="0"/>
        <w:spacing w:line="360" w:lineRule="auto"/>
        <w:ind w:firstLineChars="200" w:firstLine="566"/>
        <w:rPr>
          <w:snapToGrid w:val="0"/>
          <w:color w:val="000000" w:themeColor="text1"/>
          <w:kern w:val="0"/>
          <w:sz w:val="28"/>
          <w:szCs w:val="28"/>
        </w:rPr>
      </w:pPr>
      <w:r>
        <w:rPr>
          <w:snapToGrid w:val="0"/>
          <w:color w:val="000000" w:themeColor="text1"/>
          <w:kern w:val="0"/>
          <w:sz w:val="28"/>
          <w:szCs w:val="28"/>
        </w:rPr>
        <w:t>作业条件的危险性：</w:t>
      </w:r>
      <w:r>
        <w:rPr>
          <w:snapToGrid w:val="0"/>
          <w:color w:val="000000" w:themeColor="text1"/>
          <w:kern w:val="0"/>
          <w:sz w:val="28"/>
          <w:szCs w:val="28"/>
        </w:rPr>
        <w:t>D=L·E·C</w:t>
      </w:r>
    </w:p>
    <w:p w:rsidR="005203F9" w:rsidRDefault="00000000">
      <w:pPr>
        <w:numPr>
          <w:ilvl w:val="0"/>
          <w:numId w:val="14"/>
        </w:numPr>
        <w:autoSpaceDE w:val="0"/>
        <w:autoSpaceDN w:val="0"/>
        <w:adjustRightInd w:val="0"/>
        <w:snapToGrid w:val="0"/>
        <w:spacing w:line="360" w:lineRule="auto"/>
        <w:ind w:firstLineChars="200" w:firstLine="566"/>
        <w:rPr>
          <w:snapToGrid w:val="0"/>
          <w:color w:val="000000" w:themeColor="text1"/>
          <w:kern w:val="0"/>
          <w:sz w:val="28"/>
          <w:szCs w:val="28"/>
        </w:rPr>
      </w:pPr>
      <w:r>
        <w:rPr>
          <w:snapToGrid w:val="0"/>
          <w:color w:val="000000" w:themeColor="text1"/>
          <w:kern w:val="0"/>
          <w:sz w:val="28"/>
          <w:szCs w:val="28"/>
        </w:rPr>
        <w:t>E</w:t>
      </w:r>
      <w:r>
        <w:rPr>
          <w:snapToGrid w:val="0"/>
          <w:color w:val="000000" w:themeColor="text1"/>
          <w:kern w:val="0"/>
          <w:sz w:val="28"/>
          <w:szCs w:val="28"/>
        </w:rPr>
        <w:t>、</w:t>
      </w:r>
      <w:r>
        <w:rPr>
          <w:snapToGrid w:val="0"/>
          <w:color w:val="000000" w:themeColor="text1"/>
          <w:kern w:val="0"/>
          <w:sz w:val="28"/>
          <w:szCs w:val="28"/>
        </w:rPr>
        <w:t>C</w:t>
      </w:r>
      <w:r>
        <w:rPr>
          <w:snapToGrid w:val="0"/>
          <w:color w:val="000000" w:themeColor="text1"/>
          <w:kern w:val="0"/>
          <w:sz w:val="28"/>
          <w:szCs w:val="28"/>
        </w:rPr>
        <w:t>取值见表</w:t>
      </w:r>
      <w:r>
        <w:rPr>
          <w:snapToGrid w:val="0"/>
          <w:color w:val="000000" w:themeColor="text1"/>
          <w:kern w:val="0"/>
          <w:sz w:val="28"/>
          <w:szCs w:val="28"/>
        </w:rPr>
        <w:t>4-3</w:t>
      </w:r>
      <w:r>
        <w:rPr>
          <w:snapToGrid w:val="0"/>
          <w:color w:val="000000" w:themeColor="text1"/>
          <w:kern w:val="0"/>
          <w:sz w:val="28"/>
          <w:szCs w:val="28"/>
        </w:rPr>
        <w:t>、</w:t>
      </w:r>
      <w:r>
        <w:rPr>
          <w:snapToGrid w:val="0"/>
          <w:color w:val="000000" w:themeColor="text1"/>
          <w:kern w:val="0"/>
          <w:sz w:val="28"/>
          <w:szCs w:val="28"/>
        </w:rPr>
        <w:t>4-4</w:t>
      </w:r>
      <w:r>
        <w:rPr>
          <w:snapToGrid w:val="0"/>
          <w:color w:val="000000" w:themeColor="text1"/>
          <w:kern w:val="0"/>
          <w:sz w:val="28"/>
          <w:szCs w:val="28"/>
        </w:rPr>
        <w:t>、</w:t>
      </w:r>
      <w:r>
        <w:rPr>
          <w:snapToGrid w:val="0"/>
          <w:color w:val="000000" w:themeColor="text1"/>
          <w:kern w:val="0"/>
          <w:sz w:val="28"/>
          <w:szCs w:val="28"/>
        </w:rPr>
        <w:t>4-5</w:t>
      </w:r>
      <w:r>
        <w:rPr>
          <w:snapToGrid w:val="0"/>
          <w:color w:val="000000" w:themeColor="text1"/>
          <w:kern w:val="0"/>
          <w:sz w:val="28"/>
          <w:szCs w:val="28"/>
        </w:rPr>
        <w:t>，</w:t>
      </w:r>
      <w:r>
        <w:rPr>
          <w:snapToGrid w:val="0"/>
          <w:color w:val="000000" w:themeColor="text1"/>
          <w:kern w:val="0"/>
          <w:sz w:val="28"/>
          <w:szCs w:val="28"/>
        </w:rPr>
        <w:t>D</w:t>
      </w:r>
      <w:r>
        <w:rPr>
          <w:snapToGrid w:val="0"/>
          <w:color w:val="000000" w:themeColor="text1"/>
          <w:kern w:val="0"/>
          <w:sz w:val="28"/>
          <w:szCs w:val="28"/>
        </w:rPr>
        <w:t>值见表</w:t>
      </w:r>
      <w:r>
        <w:rPr>
          <w:snapToGrid w:val="0"/>
          <w:color w:val="000000" w:themeColor="text1"/>
          <w:kern w:val="0"/>
          <w:sz w:val="28"/>
          <w:szCs w:val="28"/>
        </w:rPr>
        <w:t>4-6</w:t>
      </w:r>
      <w:r>
        <w:rPr>
          <w:snapToGrid w:val="0"/>
          <w:color w:val="000000" w:themeColor="text1"/>
          <w:kern w:val="0"/>
          <w:sz w:val="28"/>
          <w:szCs w:val="28"/>
        </w:rPr>
        <w:t>。</w:t>
      </w:r>
    </w:p>
    <w:p w:rsidR="005203F9" w:rsidRDefault="00000000">
      <w:pPr>
        <w:adjustRightInd w:val="0"/>
        <w:snapToGrid w:val="0"/>
        <w:jc w:val="center"/>
        <w:rPr>
          <w:b/>
          <w:bCs/>
          <w:snapToGrid w:val="0"/>
          <w:color w:val="000000" w:themeColor="text1"/>
          <w:kern w:val="0"/>
          <w:sz w:val="24"/>
        </w:rPr>
      </w:pPr>
      <w:r>
        <w:rPr>
          <w:b/>
          <w:bCs/>
          <w:snapToGrid w:val="0"/>
          <w:color w:val="000000" w:themeColor="text1"/>
          <w:kern w:val="0"/>
          <w:sz w:val="24"/>
        </w:rPr>
        <w:t>表</w:t>
      </w:r>
      <w:r>
        <w:rPr>
          <w:b/>
          <w:bCs/>
          <w:snapToGrid w:val="0"/>
          <w:color w:val="000000" w:themeColor="text1"/>
          <w:kern w:val="0"/>
          <w:sz w:val="24"/>
        </w:rPr>
        <w:t xml:space="preserve">4-3  </w:t>
      </w:r>
      <w:r>
        <w:rPr>
          <w:b/>
          <w:bCs/>
          <w:snapToGrid w:val="0"/>
          <w:color w:val="000000" w:themeColor="text1"/>
          <w:kern w:val="0"/>
          <w:sz w:val="24"/>
        </w:rPr>
        <w:t>发生事故或危险事件的可能性分值表</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302"/>
        <w:gridCol w:w="3256"/>
        <w:gridCol w:w="1218"/>
        <w:gridCol w:w="3340"/>
      </w:tblGrid>
      <w:tr w:rsidR="005203F9">
        <w:trPr>
          <w:tblHeader/>
          <w:jc w:val="center"/>
        </w:trPr>
        <w:tc>
          <w:tcPr>
            <w:tcW w:w="1302"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b/>
                <w:snapToGrid w:val="0"/>
                <w:color w:val="000000" w:themeColor="text1"/>
                <w:kern w:val="0"/>
                <w:szCs w:val="21"/>
              </w:rPr>
            </w:pPr>
            <w:r>
              <w:rPr>
                <w:b/>
                <w:snapToGrid w:val="0"/>
                <w:color w:val="000000" w:themeColor="text1"/>
                <w:kern w:val="0"/>
                <w:szCs w:val="21"/>
              </w:rPr>
              <w:t>分值</w:t>
            </w:r>
          </w:p>
        </w:tc>
        <w:tc>
          <w:tcPr>
            <w:tcW w:w="3256"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b/>
                <w:snapToGrid w:val="0"/>
                <w:color w:val="000000" w:themeColor="text1"/>
                <w:kern w:val="0"/>
                <w:szCs w:val="21"/>
              </w:rPr>
            </w:pPr>
            <w:r>
              <w:rPr>
                <w:b/>
                <w:snapToGrid w:val="0"/>
                <w:color w:val="000000" w:themeColor="text1"/>
                <w:kern w:val="0"/>
                <w:szCs w:val="21"/>
              </w:rPr>
              <w:t>事故或危险情况发生可能性</w:t>
            </w:r>
          </w:p>
        </w:tc>
        <w:tc>
          <w:tcPr>
            <w:tcW w:w="1218"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b/>
                <w:snapToGrid w:val="0"/>
                <w:color w:val="000000" w:themeColor="text1"/>
                <w:kern w:val="0"/>
                <w:szCs w:val="21"/>
              </w:rPr>
            </w:pPr>
            <w:r>
              <w:rPr>
                <w:b/>
                <w:snapToGrid w:val="0"/>
                <w:color w:val="000000" w:themeColor="text1"/>
                <w:kern w:val="0"/>
                <w:szCs w:val="21"/>
              </w:rPr>
              <w:t>分值</w:t>
            </w:r>
          </w:p>
        </w:tc>
        <w:tc>
          <w:tcPr>
            <w:tcW w:w="3340"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b/>
                <w:snapToGrid w:val="0"/>
                <w:color w:val="000000" w:themeColor="text1"/>
                <w:kern w:val="0"/>
                <w:szCs w:val="21"/>
              </w:rPr>
            </w:pPr>
            <w:r>
              <w:rPr>
                <w:b/>
                <w:snapToGrid w:val="0"/>
                <w:color w:val="000000" w:themeColor="text1"/>
                <w:kern w:val="0"/>
                <w:szCs w:val="21"/>
              </w:rPr>
              <w:t>事故或危险情况发生可能性</w:t>
            </w:r>
          </w:p>
        </w:tc>
      </w:tr>
      <w:tr w:rsidR="005203F9">
        <w:trPr>
          <w:tblHeader/>
          <w:jc w:val="center"/>
        </w:trPr>
        <w:tc>
          <w:tcPr>
            <w:tcW w:w="1302"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rPr>
            </w:pPr>
            <w:r>
              <w:rPr>
                <w:snapToGrid w:val="0"/>
                <w:color w:val="000000" w:themeColor="text1"/>
                <w:kern w:val="0"/>
              </w:rPr>
              <w:t>10×</w:t>
            </w:r>
          </w:p>
        </w:tc>
        <w:tc>
          <w:tcPr>
            <w:tcW w:w="3256"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rPr>
            </w:pPr>
            <w:r>
              <w:rPr>
                <w:snapToGrid w:val="0"/>
                <w:color w:val="000000" w:themeColor="text1"/>
                <w:kern w:val="0"/>
              </w:rPr>
              <w:t>完全会被预料到</w:t>
            </w:r>
          </w:p>
        </w:tc>
        <w:tc>
          <w:tcPr>
            <w:tcW w:w="1218"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rPr>
            </w:pPr>
            <w:r>
              <w:rPr>
                <w:snapToGrid w:val="0"/>
                <w:color w:val="000000" w:themeColor="text1"/>
                <w:kern w:val="0"/>
              </w:rPr>
              <w:t>0.5</w:t>
            </w:r>
          </w:p>
        </w:tc>
        <w:tc>
          <w:tcPr>
            <w:tcW w:w="3340"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rPr>
            </w:pPr>
            <w:r>
              <w:rPr>
                <w:snapToGrid w:val="0"/>
                <w:color w:val="000000" w:themeColor="text1"/>
                <w:kern w:val="0"/>
              </w:rPr>
              <w:t>可以设想，但高度不可能</w:t>
            </w:r>
          </w:p>
        </w:tc>
      </w:tr>
      <w:tr w:rsidR="005203F9">
        <w:trPr>
          <w:tblHeader/>
          <w:jc w:val="center"/>
        </w:trPr>
        <w:tc>
          <w:tcPr>
            <w:tcW w:w="1302"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rPr>
            </w:pPr>
            <w:r>
              <w:rPr>
                <w:snapToGrid w:val="0"/>
                <w:color w:val="000000" w:themeColor="text1"/>
                <w:kern w:val="0"/>
              </w:rPr>
              <w:t>6</w:t>
            </w:r>
          </w:p>
        </w:tc>
        <w:tc>
          <w:tcPr>
            <w:tcW w:w="3256"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rPr>
            </w:pPr>
            <w:r>
              <w:rPr>
                <w:snapToGrid w:val="0"/>
                <w:color w:val="000000" w:themeColor="text1"/>
                <w:kern w:val="0"/>
              </w:rPr>
              <w:t>相当可能</w:t>
            </w:r>
          </w:p>
        </w:tc>
        <w:tc>
          <w:tcPr>
            <w:tcW w:w="1218"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rPr>
            </w:pPr>
            <w:r>
              <w:rPr>
                <w:snapToGrid w:val="0"/>
                <w:color w:val="000000" w:themeColor="text1"/>
                <w:kern w:val="0"/>
              </w:rPr>
              <w:t>0.2</w:t>
            </w:r>
          </w:p>
        </w:tc>
        <w:tc>
          <w:tcPr>
            <w:tcW w:w="3340"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rPr>
            </w:pPr>
            <w:r>
              <w:rPr>
                <w:snapToGrid w:val="0"/>
                <w:color w:val="000000" w:themeColor="text1"/>
                <w:kern w:val="0"/>
              </w:rPr>
              <w:t>极不可能</w:t>
            </w:r>
          </w:p>
        </w:tc>
      </w:tr>
      <w:tr w:rsidR="005203F9">
        <w:trPr>
          <w:tblHeader/>
          <w:jc w:val="center"/>
        </w:trPr>
        <w:tc>
          <w:tcPr>
            <w:tcW w:w="1302"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rPr>
            </w:pPr>
            <w:r>
              <w:rPr>
                <w:snapToGrid w:val="0"/>
                <w:color w:val="000000" w:themeColor="text1"/>
                <w:kern w:val="0"/>
              </w:rPr>
              <w:t>3</w:t>
            </w:r>
          </w:p>
        </w:tc>
        <w:tc>
          <w:tcPr>
            <w:tcW w:w="3256"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rPr>
            </w:pPr>
            <w:r>
              <w:rPr>
                <w:snapToGrid w:val="0"/>
                <w:color w:val="000000" w:themeColor="text1"/>
                <w:kern w:val="0"/>
              </w:rPr>
              <w:t>不经常，但可能</w:t>
            </w:r>
          </w:p>
        </w:tc>
        <w:tc>
          <w:tcPr>
            <w:tcW w:w="1218"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rPr>
            </w:pPr>
            <w:r>
              <w:rPr>
                <w:snapToGrid w:val="0"/>
                <w:color w:val="000000" w:themeColor="text1"/>
                <w:kern w:val="0"/>
              </w:rPr>
              <w:t>0.1×</w:t>
            </w:r>
          </w:p>
        </w:tc>
        <w:tc>
          <w:tcPr>
            <w:tcW w:w="3340"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rPr>
            </w:pPr>
            <w:r>
              <w:rPr>
                <w:snapToGrid w:val="0"/>
                <w:color w:val="000000" w:themeColor="text1"/>
                <w:kern w:val="0"/>
              </w:rPr>
              <w:t>实际上不可能</w:t>
            </w:r>
          </w:p>
        </w:tc>
      </w:tr>
      <w:tr w:rsidR="005203F9">
        <w:trPr>
          <w:tblHeader/>
          <w:jc w:val="center"/>
        </w:trPr>
        <w:tc>
          <w:tcPr>
            <w:tcW w:w="1302"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rPr>
            </w:pPr>
            <w:r>
              <w:rPr>
                <w:snapToGrid w:val="0"/>
                <w:color w:val="000000" w:themeColor="text1"/>
                <w:kern w:val="0"/>
              </w:rPr>
              <w:t>1×</w:t>
            </w:r>
          </w:p>
        </w:tc>
        <w:tc>
          <w:tcPr>
            <w:tcW w:w="3256"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rPr>
            </w:pPr>
            <w:r>
              <w:rPr>
                <w:snapToGrid w:val="0"/>
                <w:color w:val="000000" w:themeColor="text1"/>
                <w:kern w:val="0"/>
              </w:rPr>
              <w:t>完全意外，极少可能</w:t>
            </w:r>
          </w:p>
        </w:tc>
        <w:tc>
          <w:tcPr>
            <w:tcW w:w="1218" w:type="dxa"/>
            <w:tcBorders>
              <w:tl2br w:val="nil"/>
              <w:tr2bl w:val="nil"/>
            </w:tcBorders>
            <w:tcMar>
              <w:top w:w="85" w:type="dxa"/>
              <w:left w:w="85" w:type="dxa"/>
              <w:bottom w:w="85" w:type="dxa"/>
              <w:right w:w="85" w:type="dxa"/>
            </w:tcMar>
            <w:vAlign w:val="center"/>
          </w:tcPr>
          <w:p w:rsidR="005203F9" w:rsidRDefault="005203F9">
            <w:pPr>
              <w:autoSpaceDE w:val="0"/>
              <w:autoSpaceDN w:val="0"/>
              <w:adjustRightInd w:val="0"/>
              <w:snapToGrid w:val="0"/>
              <w:jc w:val="center"/>
              <w:rPr>
                <w:snapToGrid w:val="0"/>
                <w:color w:val="000000" w:themeColor="text1"/>
                <w:kern w:val="0"/>
              </w:rPr>
            </w:pPr>
          </w:p>
        </w:tc>
        <w:tc>
          <w:tcPr>
            <w:tcW w:w="3340" w:type="dxa"/>
            <w:tcBorders>
              <w:tl2br w:val="nil"/>
              <w:tr2bl w:val="nil"/>
            </w:tcBorders>
            <w:tcMar>
              <w:top w:w="85" w:type="dxa"/>
              <w:left w:w="85" w:type="dxa"/>
              <w:bottom w:w="85" w:type="dxa"/>
              <w:right w:w="85" w:type="dxa"/>
            </w:tcMar>
            <w:vAlign w:val="center"/>
          </w:tcPr>
          <w:p w:rsidR="005203F9" w:rsidRDefault="005203F9">
            <w:pPr>
              <w:autoSpaceDE w:val="0"/>
              <w:autoSpaceDN w:val="0"/>
              <w:adjustRightInd w:val="0"/>
              <w:snapToGrid w:val="0"/>
              <w:jc w:val="center"/>
              <w:rPr>
                <w:snapToGrid w:val="0"/>
                <w:color w:val="000000" w:themeColor="text1"/>
                <w:kern w:val="0"/>
              </w:rPr>
            </w:pPr>
          </w:p>
        </w:tc>
      </w:tr>
    </w:tbl>
    <w:p w:rsidR="005203F9" w:rsidRDefault="00000000">
      <w:pPr>
        <w:adjustRightInd w:val="0"/>
        <w:snapToGrid w:val="0"/>
        <w:spacing w:beforeLines="50" w:before="162"/>
        <w:jc w:val="center"/>
        <w:rPr>
          <w:b/>
          <w:bCs/>
          <w:snapToGrid w:val="0"/>
          <w:color w:val="000000" w:themeColor="text1"/>
          <w:kern w:val="0"/>
          <w:sz w:val="24"/>
        </w:rPr>
      </w:pPr>
      <w:r>
        <w:rPr>
          <w:b/>
          <w:bCs/>
          <w:snapToGrid w:val="0"/>
          <w:color w:val="000000" w:themeColor="text1"/>
          <w:kern w:val="0"/>
          <w:sz w:val="24"/>
        </w:rPr>
        <w:t>表</w:t>
      </w:r>
      <w:r>
        <w:rPr>
          <w:b/>
          <w:bCs/>
          <w:snapToGrid w:val="0"/>
          <w:color w:val="000000" w:themeColor="text1"/>
          <w:kern w:val="0"/>
          <w:sz w:val="24"/>
        </w:rPr>
        <w:t xml:space="preserve">4-4  </w:t>
      </w:r>
      <w:r>
        <w:rPr>
          <w:b/>
          <w:bCs/>
          <w:snapToGrid w:val="0"/>
          <w:color w:val="000000" w:themeColor="text1"/>
          <w:kern w:val="0"/>
          <w:sz w:val="24"/>
        </w:rPr>
        <w:t>暴露于危险环境的分值表</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116"/>
        <w:gridCol w:w="3256"/>
        <w:gridCol w:w="1218"/>
        <w:gridCol w:w="3526"/>
      </w:tblGrid>
      <w:tr w:rsidR="005203F9">
        <w:trPr>
          <w:cantSplit/>
          <w:trHeight w:val="388"/>
          <w:jc w:val="center"/>
        </w:trPr>
        <w:tc>
          <w:tcPr>
            <w:tcW w:w="1116"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b/>
                <w:snapToGrid w:val="0"/>
                <w:color w:val="000000" w:themeColor="text1"/>
                <w:kern w:val="0"/>
                <w:szCs w:val="21"/>
              </w:rPr>
            </w:pPr>
            <w:r>
              <w:rPr>
                <w:b/>
                <w:snapToGrid w:val="0"/>
                <w:color w:val="000000" w:themeColor="text1"/>
                <w:kern w:val="0"/>
                <w:szCs w:val="21"/>
              </w:rPr>
              <w:t>分值</w:t>
            </w:r>
          </w:p>
        </w:tc>
        <w:tc>
          <w:tcPr>
            <w:tcW w:w="3256"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b/>
                <w:snapToGrid w:val="0"/>
                <w:color w:val="000000" w:themeColor="text1"/>
                <w:kern w:val="0"/>
                <w:szCs w:val="21"/>
              </w:rPr>
            </w:pPr>
            <w:r>
              <w:rPr>
                <w:b/>
                <w:snapToGrid w:val="0"/>
                <w:color w:val="000000" w:themeColor="text1"/>
                <w:kern w:val="0"/>
                <w:szCs w:val="21"/>
              </w:rPr>
              <w:t>出现于危险环境的情况</w:t>
            </w:r>
          </w:p>
        </w:tc>
        <w:tc>
          <w:tcPr>
            <w:tcW w:w="1218"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b/>
                <w:snapToGrid w:val="0"/>
                <w:color w:val="000000" w:themeColor="text1"/>
                <w:kern w:val="0"/>
                <w:szCs w:val="21"/>
              </w:rPr>
            </w:pPr>
            <w:r>
              <w:rPr>
                <w:b/>
                <w:snapToGrid w:val="0"/>
                <w:color w:val="000000" w:themeColor="text1"/>
                <w:kern w:val="0"/>
                <w:szCs w:val="21"/>
              </w:rPr>
              <w:t>分值</w:t>
            </w:r>
          </w:p>
        </w:tc>
        <w:tc>
          <w:tcPr>
            <w:tcW w:w="3526"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b/>
                <w:snapToGrid w:val="0"/>
                <w:color w:val="000000" w:themeColor="text1"/>
                <w:kern w:val="0"/>
                <w:szCs w:val="21"/>
              </w:rPr>
            </w:pPr>
            <w:r>
              <w:rPr>
                <w:b/>
                <w:snapToGrid w:val="0"/>
                <w:color w:val="000000" w:themeColor="text1"/>
                <w:kern w:val="0"/>
                <w:szCs w:val="21"/>
              </w:rPr>
              <w:t>出现于危险环境的情况</w:t>
            </w:r>
          </w:p>
        </w:tc>
      </w:tr>
      <w:tr w:rsidR="005203F9">
        <w:trPr>
          <w:cantSplit/>
          <w:trHeight w:val="347"/>
          <w:jc w:val="center"/>
        </w:trPr>
        <w:tc>
          <w:tcPr>
            <w:tcW w:w="1116"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10×</w:t>
            </w:r>
          </w:p>
        </w:tc>
        <w:tc>
          <w:tcPr>
            <w:tcW w:w="3256"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连续暴露于潜在危险环境</w:t>
            </w:r>
          </w:p>
        </w:tc>
        <w:tc>
          <w:tcPr>
            <w:tcW w:w="1218"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2</w:t>
            </w:r>
          </w:p>
        </w:tc>
        <w:tc>
          <w:tcPr>
            <w:tcW w:w="3526"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每月暴露一次</w:t>
            </w:r>
          </w:p>
        </w:tc>
      </w:tr>
      <w:tr w:rsidR="005203F9">
        <w:trPr>
          <w:cantSplit/>
          <w:trHeight w:val="272"/>
          <w:jc w:val="center"/>
        </w:trPr>
        <w:tc>
          <w:tcPr>
            <w:tcW w:w="1116"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6</w:t>
            </w:r>
          </w:p>
        </w:tc>
        <w:tc>
          <w:tcPr>
            <w:tcW w:w="3256"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逐日在工作时间内暴露</w:t>
            </w:r>
          </w:p>
        </w:tc>
        <w:tc>
          <w:tcPr>
            <w:tcW w:w="1218"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1×</w:t>
            </w:r>
          </w:p>
        </w:tc>
        <w:tc>
          <w:tcPr>
            <w:tcW w:w="3526"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每年几次出现在潜在危险环境</w:t>
            </w:r>
          </w:p>
        </w:tc>
      </w:tr>
      <w:tr w:rsidR="005203F9">
        <w:trPr>
          <w:cantSplit/>
          <w:trHeight w:val="252"/>
          <w:jc w:val="center"/>
        </w:trPr>
        <w:tc>
          <w:tcPr>
            <w:tcW w:w="1116"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3</w:t>
            </w:r>
          </w:p>
        </w:tc>
        <w:tc>
          <w:tcPr>
            <w:tcW w:w="3256"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每周一次或偶然地暴露</w:t>
            </w:r>
          </w:p>
        </w:tc>
        <w:tc>
          <w:tcPr>
            <w:tcW w:w="1218"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0.1</w:t>
            </w:r>
          </w:p>
        </w:tc>
        <w:tc>
          <w:tcPr>
            <w:tcW w:w="3526"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非常罕见地暴露</w:t>
            </w:r>
          </w:p>
        </w:tc>
      </w:tr>
    </w:tbl>
    <w:p w:rsidR="005203F9" w:rsidRDefault="00000000">
      <w:pPr>
        <w:adjustRightInd w:val="0"/>
        <w:snapToGrid w:val="0"/>
        <w:spacing w:beforeLines="50" w:before="162"/>
        <w:jc w:val="center"/>
        <w:rPr>
          <w:b/>
          <w:bCs/>
          <w:snapToGrid w:val="0"/>
          <w:color w:val="000000" w:themeColor="text1"/>
          <w:kern w:val="0"/>
          <w:sz w:val="24"/>
        </w:rPr>
      </w:pPr>
      <w:r>
        <w:rPr>
          <w:b/>
          <w:bCs/>
          <w:snapToGrid w:val="0"/>
          <w:color w:val="000000" w:themeColor="text1"/>
          <w:kern w:val="0"/>
          <w:sz w:val="24"/>
        </w:rPr>
        <w:t>表</w:t>
      </w:r>
      <w:r>
        <w:rPr>
          <w:b/>
          <w:bCs/>
          <w:snapToGrid w:val="0"/>
          <w:color w:val="000000" w:themeColor="text1"/>
          <w:kern w:val="0"/>
          <w:sz w:val="24"/>
        </w:rPr>
        <w:t xml:space="preserve">4-5 </w:t>
      </w:r>
      <w:r>
        <w:rPr>
          <w:b/>
          <w:bCs/>
          <w:snapToGrid w:val="0"/>
          <w:color w:val="000000" w:themeColor="text1"/>
          <w:kern w:val="0"/>
          <w:sz w:val="24"/>
        </w:rPr>
        <w:t>发生事故或危险时间的可能结果的分值表</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51"/>
        <w:gridCol w:w="3707"/>
        <w:gridCol w:w="1218"/>
        <w:gridCol w:w="3340"/>
      </w:tblGrid>
      <w:tr w:rsidR="005203F9">
        <w:trPr>
          <w:trHeight w:val="327"/>
          <w:jc w:val="center"/>
        </w:trPr>
        <w:tc>
          <w:tcPr>
            <w:tcW w:w="851"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b/>
                <w:snapToGrid w:val="0"/>
                <w:color w:val="000000" w:themeColor="text1"/>
                <w:kern w:val="0"/>
                <w:szCs w:val="21"/>
              </w:rPr>
            </w:pPr>
            <w:r>
              <w:rPr>
                <w:b/>
                <w:snapToGrid w:val="0"/>
                <w:color w:val="000000" w:themeColor="text1"/>
                <w:kern w:val="0"/>
                <w:szCs w:val="21"/>
              </w:rPr>
              <w:t>分值</w:t>
            </w:r>
          </w:p>
        </w:tc>
        <w:tc>
          <w:tcPr>
            <w:tcW w:w="3707"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b/>
                <w:snapToGrid w:val="0"/>
                <w:color w:val="000000" w:themeColor="text1"/>
                <w:kern w:val="0"/>
                <w:szCs w:val="21"/>
              </w:rPr>
            </w:pPr>
            <w:r>
              <w:rPr>
                <w:b/>
                <w:snapToGrid w:val="0"/>
                <w:color w:val="000000" w:themeColor="text1"/>
                <w:kern w:val="0"/>
                <w:szCs w:val="21"/>
              </w:rPr>
              <w:t>可能结果</w:t>
            </w:r>
          </w:p>
        </w:tc>
        <w:tc>
          <w:tcPr>
            <w:tcW w:w="1218"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b/>
                <w:snapToGrid w:val="0"/>
                <w:color w:val="000000" w:themeColor="text1"/>
                <w:kern w:val="0"/>
                <w:szCs w:val="21"/>
              </w:rPr>
            </w:pPr>
            <w:r>
              <w:rPr>
                <w:b/>
                <w:snapToGrid w:val="0"/>
                <w:color w:val="000000" w:themeColor="text1"/>
                <w:kern w:val="0"/>
                <w:szCs w:val="21"/>
              </w:rPr>
              <w:t>分值</w:t>
            </w:r>
          </w:p>
        </w:tc>
        <w:tc>
          <w:tcPr>
            <w:tcW w:w="3340"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b/>
                <w:snapToGrid w:val="0"/>
                <w:color w:val="000000" w:themeColor="text1"/>
                <w:kern w:val="0"/>
                <w:szCs w:val="21"/>
              </w:rPr>
            </w:pPr>
            <w:r>
              <w:rPr>
                <w:b/>
                <w:snapToGrid w:val="0"/>
                <w:color w:val="000000" w:themeColor="text1"/>
                <w:kern w:val="0"/>
                <w:szCs w:val="21"/>
              </w:rPr>
              <w:t>可能结果</w:t>
            </w:r>
          </w:p>
        </w:tc>
      </w:tr>
      <w:tr w:rsidR="005203F9">
        <w:trPr>
          <w:trHeight w:val="182"/>
          <w:jc w:val="center"/>
        </w:trPr>
        <w:tc>
          <w:tcPr>
            <w:tcW w:w="851"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100×</w:t>
            </w:r>
          </w:p>
        </w:tc>
        <w:tc>
          <w:tcPr>
            <w:tcW w:w="3707"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大灾难，许多人死亡</w:t>
            </w:r>
          </w:p>
        </w:tc>
        <w:tc>
          <w:tcPr>
            <w:tcW w:w="1218"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7</w:t>
            </w:r>
          </w:p>
        </w:tc>
        <w:tc>
          <w:tcPr>
            <w:tcW w:w="3340"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严重，严重伤害</w:t>
            </w:r>
          </w:p>
        </w:tc>
      </w:tr>
      <w:tr w:rsidR="005203F9">
        <w:trPr>
          <w:trHeight w:val="222"/>
          <w:jc w:val="center"/>
        </w:trPr>
        <w:tc>
          <w:tcPr>
            <w:tcW w:w="851"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40</w:t>
            </w:r>
          </w:p>
        </w:tc>
        <w:tc>
          <w:tcPr>
            <w:tcW w:w="3707"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灾难，数人死亡</w:t>
            </w:r>
          </w:p>
        </w:tc>
        <w:tc>
          <w:tcPr>
            <w:tcW w:w="1218"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3</w:t>
            </w:r>
          </w:p>
        </w:tc>
        <w:tc>
          <w:tcPr>
            <w:tcW w:w="3340"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重大，致残</w:t>
            </w:r>
          </w:p>
        </w:tc>
      </w:tr>
      <w:tr w:rsidR="005203F9">
        <w:trPr>
          <w:trHeight w:val="297"/>
          <w:jc w:val="center"/>
        </w:trPr>
        <w:tc>
          <w:tcPr>
            <w:tcW w:w="851"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15</w:t>
            </w:r>
          </w:p>
        </w:tc>
        <w:tc>
          <w:tcPr>
            <w:tcW w:w="3707"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非常严重，一人死亡</w:t>
            </w:r>
          </w:p>
        </w:tc>
        <w:tc>
          <w:tcPr>
            <w:tcW w:w="1218"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1×</w:t>
            </w:r>
          </w:p>
        </w:tc>
        <w:tc>
          <w:tcPr>
            <w:tcW w:w="3340"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引人瞩目，需要救护</w:t>
            </w:r>
          </w:p>
        </w:tc>
      </w:tr>
    </w:tbl>
    <w:p w:rsidR="005203F9" w:rsidRDefault="00000000">
      <w:pPr>
        <w:adjustRightInd w:val="0"/>
        <w:snapToGrid w:val="0"/>
        <w:spacing w:beforeLines="50" w:before="162"/>
        <w:jc w:val="center"/>
        <w:rPr>
          <w:b/>
          <w:bCs/>
          <w:snapToGrid w:val="0"/>
          <w:color w:val="000000" w:themeColor="text1"/>
          <w:kern w:val="0"/>
          <w:sz w:val="24"/>
        </w:rPr>
      </w:pPr>
      <w:r>
        <w:rPr>
          <w:b/>
          <w:bCs/>
          <w:snapToGrid w:val="0"/>
          <w:color w:val="000000" w:themeColor="text1"/>
          <w:kern w:val="0"/>
          <w:sz w:val="24"/>
        </w:rPr>
        <w:t>表</w:t>
      </w:r>
      <w:r>
        <w:rPr>
          <w:b/>
          <w:bCs/>
          <w:snapToGrid w:val="0"/>
          <w:color w:val="000000" w:themeColor="text1"/>
          <w:kern w:val="0"/>
          <w:sz w:val="24"/>
        </w:rPr>
        <w:t xml:space="preserve">4-6 </w:t>
      </w:r>
      <w:r>
        <w:rPr>
          <w:b/>
          <w:bCs/>
          <w:snapToGrid w:val="0"/>
          <w:color w:val="000000" w:themeColor="text1"/>
          <w:kern w:val="0"/>
          <w:sz w:val="24"/>
        </w:rPr>
        <w:t>作业条件危险性分值与危险程度表</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134"/>
        <w:gridCol w:w="3663"/>
        <w:gridCol w:w="1203"/>
        <w:gridCol w:w="3116"/>
      </w:tblGrid>
      <w:tr w:rsidR="005203F9">
        <w:trPr>
          <w:trHeight w:val="277"/>
          <w:jc w:val="center"/>
        </w:trPr>
        <w:tc>
          <w:tcPr>
            <w:tcW w:w="1134"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b/>
                <w:snapToGrid w:val="0"/>
                <w:color w:val="000000" w:themeColor="text1"/>
                <w:kern w:val="0"/>
                <w:szCs w:val="21"/>
              </w:rPr>
            </w:pPr>
            <w:r>
              <w:rPr>
                <w:b/>
                <w:snapToGrid w:val="0"/>
                <w:color w:val="000000" w:themeColor="text1"/>
                <w:kern w:val="0"/>
                <w:szCs w:val="21"/>
              </w:rPr>
              <w:t>分值</w:t>
            </w:r>
          </w:p>
        </w:tc>
        <w:tc>
          <w:tcPr>
            <w:tcW w:w="3663"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b/>
                <w:snapToGrid w:val="0"/>
                <w:color w:val="000000" w:themeColor="text1"/>
                <w:kern w:val="0"/>
                <w:szCs w:val="21"/>
              </w:rPr>
            </w:pPr>
            <w:r>
              <w:rPr>
                <w:b/>
                <w:snapToGrid w:val="0"/>
                <w:color w:val="000000" w:themeColor="text1"/>
                <w:kern w:val="0"/>
                <w:szCs w:val="21"/>
              </w:rPr>
              <w:t>危险程度</w:t>
            </w:r>
          </w:p>
        </w:tc>
        <w:tc>
          <w:tcPr>
            <w:tcW w:w="1203"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b/>
                <w:snapToGrid w:val="0"/>
                <w:color w:val="000000" w:themeColor="text1"/>
                <w:kern w:val="0"/>
                <w:szCs w:val="21"/>
              </w:rPr>
            </w:pPr>
            <w:r>
              <w:rPr>
                <w:b/>
                <w:snapToGrid w:val="0"/>
                <w:color w:val="000000" w:themeColor="text1"/>
                <w:kern w:val="0"/>
                <w:szCs w:val="21"/>
              </w:rPr>
              <w:t>分值</w:t>
            </w:r>
          </w:p>
        </w:tc>
        <w:tc>
          <w:tcPr>
            <w:tcW w:w="3116"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b/>
                <w:snapToGrid w:val="0"/>
                <w:color w:val="000000" w:themeColor="text1"/>
                <w:kern w:val="0"/>
                <w:szCs w:val="21"/>
              </w:rPr>
            </w:pPr>
            <w:r>
              <w:rPr>
                <w:b/>
                <w:snapToGrid w:val="0"/>
                <w:color w:val="000000" w:themeColor="text1"/>
                <w:kern w:val="0"/>
                <w:szCs w:val="21"/>
              </w:rPr>
              <w:t>危险程度</w:t>
            </w:r>
          </w:p>
        </w:tc>
      </w:tr>
      <w:tr w:rsidR="005203F9">
        <w:trPr>
          <w:trHeight w:val="274"/>
          <w:jc w:val="center"/>
        </w:trPr>
        <w:tc>
          <w:tcPr>
            <w:tcW w:w="1134"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320</w:t>
            </w:r>
          </w:p>
        </w:tc>
        <w:tc>
          <w:tcPr>
            <w:tcW w:w="3663"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及其危险，不能继续作业</w:t>
            </w:r>
          </w:p>
        </w:tc>
        <w:tc>
          <w:tcPr>
            <w:tcW w:w="1203"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20-70</w:t>
            </w:r>
          </w:p>
        </w:tc>
        <w:tc>
          <w:tcPr>
            <w:tcW w:w="3116"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可能危险，需要注意</w:t>
            </w:r>
          </w:p>
        </w:tc>
      </w:tr>
      <w:tr w:rsidR="005203F9">
        <w:trPr>
          <w:trHeight w:val="284"/>
          <w:jc w:val="center"/>
        </w:trPr>
        <w:tc>
          <w:tcPr>
            <w:tcW w:w="1134"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160-320</w:t>
            </w:r>
          </w:p>
        </w:tc>
        <w:tc>
          <w:tcPr>
            <w:tcW w:w="3663"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高度危险，需要立即整改</w:t>
            </w:r>
          </w:p>
        </w:tc>
        <w:tc>
          <w:tcPr>
            <w:tcW w:w="1203"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20</w:t>
            </w:r>
          </w:p>
        </w:tc>
        <w:tc>
          <w:tcPr>
            <w:tcW w:w="3116"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稍有危险，或许可以接受</w:t>
            </w:r>
          </w:p>
        </w:tc>
      </w:tr>
      <w:tr w:rsidR="005203F9">
        <w:trPr>
          <w:trHeight w:val="226"/>
          <w:jc w:val="center"/>
        </w:trPr>
        <w:tc>
          <w:tcPr>
            <w:tcW w:w="1134"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70-160</w:t>
            </w:r>
          </w:p>
        </w:tc>
        <w:tc>
          <w:tcPr>
            <w:tcW w:w="3663" w:type="dxa"/>
            <w:tcBorders>
              <w:tl2br w:val="nil"/>
              <w:tr2bl w:val="nil"/>
            </w:tcBorders>
            <w:tcMar>
              <w:top w:w="85" w:type="dxa"/>
              <w:left w:w="85" w:type="dxa"/>
              <w:bottom w:w="85" w:type="dxa"/>
              <w:right w:w="85" w:type="dxa"/>
            </w:tcMar>
            <w:vAlign w:val="center"/>
          </w:tcPr>
          <w:p w:rsidR="005203F9"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显著危险，需要整改</w:t>
            </w:r>
          </w:p>
        </w:tc>
        <w:tc>
          <w:tcPr>
            <w:tcW w:w="1203" w:type="dxa"/>
            <w:tcBorders>
              <w:tl2br w:val="nil"/>
              <w:tr2bl w:val="nil"/>
            </w:tcBorders>
            <w:tcMar>
              <w:top w:w="85" w:type="dxa"/>
              <w:left w:w="85" w:type="dxa"/>
              <w:bottom w:w="85" w:type="dxa"/>
              <w:right w:w="85" w:type="dxa"/>
            </w:tcMar>
            <w:vAlign w:val="center"/>
          </w:tcPr>
          <w:p w:rsidR="005203F9" w:rsidRDefault="005203F9">
            <w:pPr>
              <w:autoSpaceDE w:val="0"/>
              <w:autoSpaceDN w:val="0"/>
              <w:adjustRightInd w:val="0"/>
              <w:snapToGrid w:val="0"/>
              <w:jc w:val="center"/>
              <w:rPr>
                <w:snapToGrid w:val="0"/>
                <w:color w:val="000000" w:themeColor="text1"/>
                <w:kern w:val="0"/>
                <w:szCs w:val="21"/>
              </w:rPr>
            </w:pPr>
          </w:p>
        </w:tc>
        <w:tc>
          <w:tcPr>
            <w:tcW w:w="3116" w:type="dxa"/>
            <w:tcBorders>
              <w:tl2br w:val="nil"/>
              <w:tr2bl w:val="nil"/>
            </w:tcBorders>
            <w:tcMar>
              <w:top w:w="85" w:type="dxa"/>
              <w:left w:w="85" w:type="dxa"/>
              <w:bottom w:w="85" w:type="dxa"/>
              <w:right w:w="85" w:type="dxa"/>
            </w:tcMar>
            <w:vAlign w:val="center"/>
          </w:tcPr>
          <w:p w:rsidR="005203F9" w:rsidRDefault="005203F9">
            <w:pPr>
              <w:autoSpaceDE w:val="0"/>
              <w:autoSpaceDN w:val="0"/>
              <w:adjustRightInd w:val="0"/>
              <w:snapToGrid w:val="0"/>
              <w:jc w:val="center"/>
              <w:rPr>
                <w:snapToGrid w:val="0"/>
                <w:color w:val="000000" w:themeColor="text1"/>
                <w:kern w:val="0"/>
                <w:szCs w:val="21"/>
              </w:rPr>
            </w:pPr>
          </w:p>
        </w:tc>
      </w:tr>
    </w:tbl>
    <w:p w:rsidR="005203F9" w:rsidRDefault="00000000">
      <w:pPr>
        <w:pStyle w:val="10"/>
        <w:keepNext w:val="0"/>
        <w:adjustRightInd w:val="0"/>
        <w:snapToGrid w:val="0"/>
        <w:spacing w:line="360" w:lineRule="auto"/>
        <w:rPr>
          <w:rFonts w:eastAsia="楷体_GB2312"/>
          <w:b/>
          <w:color w:val="000000" w:themeColor="text1"/>
          <w:sz w:val="36"/>
          <w:szCs w:val="36"/>
        </w:rPr>
      </w:pPr>
      <w:bookmarkStart w:id="106" w:name="_Toc416954893"/>
      <w:bookmarkStart w:id="107" w:name="_Toc281310749"/>
      <w:bookmarkStart w:id="108" w:name="_Toc26601"/>
      <w:bookmarkStart w:id="109" w:name="_Toc446488249"/>
      <w:r>
        <w:rPr>
          <w:rFonts w:eastAsia="楷体_GB2312"/>
          <w:b/>
          <w:color w:val="000000" w:themeColor="text1"/>
          <w:sz w:val="36"/>
          <w:szCs w:val="36"/>
        </w:rPr>
        <w:lastRenderedPageBreak/>
        <w:t xml:space="preserve">5 </w:t>
      </w:r>
      <w:r>
        <w:rPr>
          <w:rFonts w:eastAsia="楷体_GB2312" w:hint="eastAsia"/>
          <w:b/>
          <w:color w:val="000000" w:themeColor="text1"/>
          <w:sz w:val="36"/>
          <w:szCs w:val="36"/>
        </w:rPr>
        <w:t>定性、定量</w:t>
      </w:r>
      <w:r>
        <w:rPr>
          <w:rFonts w:eastAsia="楷体_GB2312"/>
          <w:b/>
          <w:color w:val="000000" w:themeColor="text1"/>
          <w:sz w:val="36"/>
          <w:szCs w:val="36"/>
        </w:rPr>
        <w:t>评价</w:t>
      </w:r>
      <w:bookmarkEnd w:id="106"/>
      <w:bookmarkEnd w:id="107"/>
      <w:bookmarkEnd w:id="108"/>
      <w:bookmarkEnd w:id="109"/>
    </w:p>
    <w:p w:rsidR="005203F9"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110" w:name="_Toc32049"/>
      <w:bookmarkStart w:id="111" w:name="_Toc281310751"/>
      <w:bookmarkStart w:id="112" w:name="_Toc446488250"/>
      <w:bookmarkStart w:id="113" w:name="_Toc416954894"/>
      <w:r>
        <w:rPr>
          <w:rFonts w:ascii="Times New Roman" w:hAnsi="Times New Roman"/>
          <w:b w:val="0"/>
          <w:bCs/>
          <w:color w:val="000000" w:themeColor="text1"/>
          <w:szCs w:val="32"/>
        </w:rPr>
        <w:t xml:space="preserve">5.1 </w:t>
      </w:r>
      <w:r>
        <w:rPr>
          <w:rFonts w:ascii="Times New Roman" w:hAnsi="Times New Roman"/>
          <w:b w:val="0"/>
          <w:bCs/>
          <w:color w:val="000000" w:themeColor="text1"/>
          <w:szCs w:val="32"/>
        </w:rPr>
        <w:t>生产单元安全检查表</w:t>
      </w:r>
      <w:bookmarkEnd w:id="110"/>
      <w:bookmarkEnd w:id="111"/>
      <w:bookmarkEnd w:id="112"/>
      <w:bookmarkEnd w:id="113"/>
    </w:p>
    <w:p w:rsidR="005203F9" w:rsidRDefault="00000000">
      <w:pPr>
        <w:adjustRightInd w:val="0"/>
        <w:snapToGrid w:val="0"/>
        <w:spacing w:line="360" w:lineRule="auto"/>
        <w:outlineLvl w:val="2"/>
        <w:rPr>
          <w:rFonts w:eastAsia="黑体"/>
          <w:color w:val="000000" w:themeColor="text1"/>
          <w:sz w:val="28"/>
          <w:szCs w:val="28"/>
        </w:rPr>
      </w:pPr>
      <w:r>
        <w:rPr>
          <w:rFonts w:eastAsia="黑体"/>
          <w:color w:val="000000" w:themeColor="text1"/>
          <w:sz w:val="28"/>
          <w:szCs w:val="28"/>
        </w:rPr>
        <w:t xml:space="preserve">5.1.1 </w:t>
      </w:r>
      <w:r>
        <w:rPr>
          <w:rFonts w:eastAsia="黑体"/>
          <w:color w:val="000000" w:themeColor="text1"/>
          <w:sz w:val="28"/>
          <w:szCs w:val="28"/>
        </w:rPr>
        <w:t>辛</w:t>
      </w:r>
      <w:r>
        <w:rPr>
          <w:rFonts w:eastAsia="黑体"/>
          <w:color w:val="000000" w:themeColor="text1"/>
          <w:sz w:val="28"/>
          <w:szCs w:val="28"/>
        </w:rPr>
        <w:t>47-22</w:t>
      </w:r>
      <w:r>
        <w:rPr>
          <w:rFonts w:eastAsia="黑体"/>
          <w:color w:val="000000" w:themeColor="text1"/>
          <w:sz w:val="28"/>
          <w:szCs w:val="28"/>
        </w:rPr>
        <w:t>井（小修、井下复杂情况处理（打捞、堵漏）、现场试压）</w:t>
      </w:r>
    </w:p>
    <w:p w:rsidR="005203F9" w:rsidRDefault="00000000">
      <w:pPr>
        <w:adjustRightInd w:val="0"/>
        <w:snapToGrid w:val="0"/>
        <w:spacing w:line="360" w:lineRule="auto"/>
        <w:ind w:firstLineChars="200" w:firstLine="566"/>
        <w:rPr>
          <w:color w:val="000000" w:themeColor="text1"/>
          <w:sz w:val="28"/>
        </w:rPr>
      </w:pPr>
      <w:r>
        <w:rPr>
          <w:color w:val="000000" w:themeColor="text1"/>
          <w:sz w:val="28"/>
        </w:rPr>
        <w:t>1.</w:t>
      </w:r>
      <w:r>
        <w:rPr>
          <w:color w:val="000000" w:themeColor="text1"/>
          <w:sz w:val="28"/>
          <w:szCs w:val="28"/>
        </w:rPr>
        <w:t>进井场道路及周边环境</w:t>
      </w:r>
    </w:p>
    <w:p w:rsidR="005203F9" w:rsidRDefault="00000000">
      <w:pPr>
        <w:adjustRightInd w:val="0"/>
        <w:snapToGrid w:val="0"/>
        <w:spacing w:line="360" w:lineRule="auto"/>
        <w:ind w:firstLineChars="200" w:firstLine="566"/>
        <w:rPr>
          <w:color w:val="000000" w:themeColor="text1"/>
          <w:sz w:val="28"/>
        </w:rPr>
      </w:pPr>
      <w:r>
        <w:rPr>
          <w:color w:val="000000" w:themeColor="text1"/>
          <w:sz w:val="28"/>
        </w:rPr>
        <w:t>小修</w:t>
      </w:r>
      <w:r>
        <w:rPr>
          <w:color w:val="000000" w:themeColor="text1"/>
          <w:sz w:val="28"/>
        </w:rPr>
        <w:t>16</w:t>
      </w:r>
      <w:r>
        <w:rPr>
          <w:color w:val="000000" w:themeColor="text1"/>
          <w:sz w:val="28"/>
        </w:rPr>
        <w:t>队在辛</w:t>
      </w:r>
      <w:r>
        <w:rPr>
          <w:color w:val="000000" w:themeColor="text1"/>
          <w:sz w:val="28"/>
        </w:rPr>
        <w:t>47-22</w:t>
      </w:r>
      <w:r>
        <w:rPr>
          <w:color w:val="000000" w:themeColor="text1"/>
          <w:sz w:val="28"/>
        </w:rPr>
        <w:t>井施工，辛</w:t>
      </w:r>
      <w:r>
        <w:rPr>
          <w:color w:val="000000" w:themeColor="text1"/>
          <w:sz w:val="28"/>
        </w:rPr>
        <w:t>47-22</w:t>
      </w:r>
      <w:r>
        <w:rPr>
          <w:color w:val="000000" w:themeColor="text1"/>
          <w:sz w:val="28"/>
        </w:rPr>
        <w:t>井在西一路与潍坊路交叉路口以西约</w:t>
      </w:r>
      <w:r>
        <w:rPr>
          <w:color w:val="000000" w:themeColor="text1"/>
          <w:sz w:val="28"/>
        </w:rPr>
        <w:t>450m</w:t>
      </w:r>
      <w:r>
        <w:rPr>
          <w:color w:val="000000" w:themeColor="text1"/>
          <w:sz w:val="28"/>
        </w:rPr>
        <w:t>处，属于东辛采油厂辛一采油管理区管理，南面和西面为散居民房，北面和东面现为荒地。井场西面有水泥路面与潍坊路相通，交通便利。井场四周设有安全围栏，外部人员不能随便进入现场。井场无污染，井口装置、生产设施</w:t>
      </w:r>
      <w:r>
        <w:rPr>
          <w:color w:val="000000" w:themeColor="text1"/>
          <w:sz w:val="28"/>
          <w:szCs w:val="28"/>
        </w:rPr>
        <w:t>及供电、消防、视频监控、气体报警等辅助设施</w:t>
      </w:r>
      <w:r>
        <w:rPr>
          <w:color w:val="000000" w:themeColor="text1"/>
          <w:sz w:val="28"/>
        </w:rPr>
        <w:t>配套基本齐全，井场布置能够满足施工需要。井场平面布置与设备设施见图</w:t>
      </w:r>
      <w:r>
        <w:rPr>
          <w:color w:val="000000" w:themeColor="text1"/>
          <w:sz w:val="28"/>
        </w:rPr>
        <w:t>5-1</w:t>
      </w:r>
      <w:r>
        <w:rPr>
          <w:color w:val="000000" w:themeColor="text1"/>
          <w:sz w:val="28"/>
        </w:rPr>
        <w:t>。</w:t>
      </w:r>
    </w:p>
    <w:p w:rsidR="005203F9" w:rsidRDefault="005203F9">
      <w:pPr>
        <w:adjustRightInd w:val="0"/>
        <w:snapToGrid w:val="0"/>
        <w:spacing w:line="360" w:lineRule="auto"/>
        <w:rPr>
          <w:color w:val="000000" w:themeColor="text1"/>
          <w:sz w:val="28"/>
        </w:rPr>
      </w:pPr>
    </w:p>
    <w:p w:rsidR="005203F9" w:rsidRDefault="005203F9">
      <w:pPr>
        <w:pStyle w:val="2"/>
        <w:adjustRightInd w:val="0"/>
        <w:snapToGrid w:val="0"/>
        <w:spacing w:line="360" w:lineRule="auto"/>
        <w:ind w:firstLineChars="0" w:firstLine="0"/>
        <w:rPr>
          <w:rFonts w:ascii="Times New Roman" w:hAnsi="Times New Roman"/>
          <w:color w:val="000000" w:themeColor="text1"/>
        </w:rPr>
      </w:pPr>
    </w:p>
    <w:p w:rsidR="005203F9" w:rsidRDefault="00000000">
      <w:pPr>
        <w:pStyle w:val="Default"/>
        <w:snapToGrid w:val="0"/>
        <w:spacing w:line="360" w:lineRule="auto"/>
        <w:jc w:val="center"/>
        <w:rPr>
          <w:rFonts w:ascii="Times New Roman" w:eastAsia="宋体" w:hAnsi="Times New Roman" w:cs="Times New Roman"/>
          <w:color w:val="000000" w:themeColor="text1"/>
        </w:rPr>
      </w:pPr>
      <w:r>
        <w:rPr>
          <w:rFonts w:ascii="Times New Roman" w:eastAsia="宋体" w:hAnsi="Times New Roman" w:cs="Times New Roman"/>
          <w:b/>
          <w:color w:val="000000" w:themeColor="text1"/>
        </w:rPr>
        <w:t>图</w:t>
      </w:r>
      <w:r>
        <w:rPr>
          <w:rFonts w:ascii="Times New Roman" w:eastAsia="宋体" w:hAnsi="Times New Roman" w:cs="Times New Roman"/>
          <w:b/>
          <w:color w:val="000000" w:themeColor="text1"/>
        </w:rPr>
        <w:t xml:space="preserve">5-1 </w:t>
      </w:r>
      <w:r>
        <w:rPr>
          <w:rFonts w:ascii="Times New Roman" w:eastAsia="宋体" w:hAnsi="Times New Roman" w:cs="Times New Roman"/>
          <w:b/>
          <w:color w:val="000000" w:themeColor="text1"/>
        </w:rPr>
        <w:t>辛</w:t>
      </w:r>
      <w:r>
        <w:rPr>
          <w:rFonts w:ascii="Times New Roman" w:eastAsia="宋体" w:hAnsi="Times New Roman" w:cs="Times New Roman"/>
          <w:b/>
          <w:color w:val="000000" w:themeColor="text1"/>
        </w:rPr>
        <w:t>47-22</w:t>
      </w:r>
      <w:r>
        <w:rPr>
          <w:rFonts w:ascii="Times New Roman" w:eastAsia="宋体" w:hAnsi="Times New Roman" w:cs="Times New Roman"/>
          <w:b/>
          <w:color w:val="000000" w:themeColor="text1"/>
        </w:rPr>
        <w:t>井场平面布置与设备设施图</w:t>
      </w:r>
    </w:p>
    <w:p w:rsidR="005203F9" w:rsidRDefault="00000000">
      <w:pPr>
        <w:pStyle w:val="Char3"/>
        <w:widowControl w:val="0"/>
        <w:adjustRightInd w:val="0"/>
        <w:snapToGrid w:val="0"/>
        <w:spacing w:after="0" w:line="360" w:lineRule="auto"/>
        <w:ind w:firstLineChars="200" w:firstLine="566"/>
        <w:rPr>
          <w:bCs/>
          <w:color w:val="000000" w:themeColor="text1"/>
          <w:sz w:val="28"/>
          <w:szCs w:val="28"/>
        </w:rPr>
      </w:pPr>
      <w:r>
        <w:rPr>
          <w:bCs/>
          <w:color w:val="000000" w:themeColor="text1"/>
          <w:sz w:val="28"/>
          <w:szCs w:val="28"/>
        </w:rPr>
        <w:t>2.</w:t>
      </w:r>
      <w:r>
        <w:rPr>
          <w:bCs/>
          <w:color w:val="000000" w:themeColor="text1"/>
          <w:sz w:val="28"/>
          <w:szCs w:val="28"/>
        </w:rPr>
        <w:t>施工作业配套及辅助设施</w:t>
      </w:r>
    </w:p>
    <w:p w:rsidR="005203F9" w:rsidRDefault="00000000">
      <w:pPr>
        <w:pStyle w:val="Char3"/>
        <w:widowControl w:val="0"/>
        <w:adjustRightInd w:val="0"/>
        <w:snapToGrid w:val="0"/>
        <w:spacing w:after="0" w:line="360" w:lineRule="auto"/>
        <w:ind w:firstLineChars="200" w:firstLine="566"/>
        <w:rPr>
          <w:bCs/>
          <w:color w:val="000000" w:themeColor="text1"/>
          <w:sz w:val="28"/>
          <w:szCs w:val="28"/>
        </w:rPr>
      </w:pPr>
      <w:r>
        <w:rPr>
          <w:bCs/>
          <w:color w:val="000000" w:themeColor="text1"/>
          <w:sz w:val="28"/>
          <w:szCs w:val="28"/>
        </w:rPr>
        <w:t>供电方式是利用井场电源，由甲方电工从井场变压器接到值班房配电箱；值班房、井架、配电箱均设置防雷接地。设有</w:t>
      </w:r>
      <w:r>
        <w:rPr>
          <w:bCs/>
          <w:color w:val="000000" w:themeColor="text1"/>
          <w:sz w:val="28"/>
          <w:szCs w:val="28"/>
        </w:rPr>
        <w:t>1</w:t>
      </w:r>
      <w:r>
        <w:rPr>
          <w:bCs/>
          <w:color w:val="000000" w:themeColor="text1"/>
          <w:sz w:val="28"/>
          <w:szCs w:val="28"/>
        </w:rPr>
        <w:t>套海康卫视的监控系统，能全面监控井场施工情况。</w:t>
      </w:r>
    </w:p>
    <w:p w:rsidR="005203F9" w:rsidRDefault="00000000">
      <w:pPr>
        <w:pStyle w:val="Char3"/>
        <w:widowControl w:val="0"/>
        <w:adjustRightInd w:val="0"/>
        <w:snapToGrid w:val="0"/>
        <w:spacing w:after="0" w:line="360" w:lineRule="auto"/>
        <w:ind w:firstLineChars="200" w:firstLine="566"/>
        <w:rPr>
          <w:bCs/>
          <w:color w:val="000000" w:themeColor="text1"/>
          <w:sz w:val="28"/>
          <w:szCs w:val="28"/>
        </w:rPr>
      </w:pPr>
      <w:r>
        <w:rPr>
          <w:bCs/>
          <w:color w:val="000000" w:themeColor="text1"/>
          <w:sz w:val="28"/>
          <w:szCs w:val="28"/>
        </w:rPr>
        <w:t>3.</w:t>
      </w:r>
      <w:r>
        <w:rPr>
          <w:bCs/>
          <w:color w:val="000000" w:themeColor="text1"/>
          <w:sz w:val="28"/>
          <w:szCs w:val="28"/>
        </w:rPr>
        <w:t>施工井地质数据</w:t>
      </w:r>
    </w:p>
    <w:p w:rsidR="005203F9"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rsidR="005203F9" w:rsidRDefault="00000000">
      <w:pPr>
        <w:pStyle w:val="Char3"/>
        <w:widowControl w:val="0"/>
        <w:adjustRightInd w:val="0"/>
        <w:snapToGrid w:val="0"/>
        <w:spacing w:after="0" w:line="360" w:lineRule="auto"/>
        <w:ind w:firstLineChars="200" w:firstLine="566"/>
        <w:jc w:val="both"/>
        <w:rPr>
          <w:bCs/>
          <w:color w:val="000000" w:themeColor="text1"/>
          <w:sz w:val="28"/>
          <w:szCs w:val="28"/>
        </w:rPr>
      </w:pPr>
      <w:r>
        <w:rPr>
          <w:bCs/>
          <w:color w:val="000000" w:themeColor="text1"/>
          <w:sz w:val="28"/>
          <w:szCs w:val="28"/>
        </w:rPr>
        <w:t>6.</w:t>
      </w:r>
      <w:r>
        <w:rPr>
          <w:bCs/>
          <w:color w:val="000000" w:themeColor="text1"/>
          <w:sz w:val="28"/>
          <w:szCs w:val="28"/>
        </w:rPr>
        <w:t>安全检查表</w:t>
      </w:r>
    </w:p>
    <w:p w:rsidR="005203F9" w:rsidRDefault="00000000">
      <w:pPr>
        <w:pStyle w:val="aff4"/>
        <w:spacing w:line="360" w:lineRule="auto"/>
        <w:ind w:firstLineChars="200" w:firstLine="566"/>
        <w:rPr>
          <w:color w:val="000000" w:themeColor="text1"/>
        </w:rPr>
      </w:pPr>
      <w:r>
        <w:rPr>
          <w:color w:val="000000" w:themeColor="text1"/>
        </w:rPr>
        <w:t>本节根据《石油天然气钻井、开发、储运防火防爆安全生产技术规程》（</w:t>
      </w:r>
      <w:r>
        <w:rPr>
          <w:color w:val="000000" w:themeColor="text1"/>
        </w:rPr>
        <w:t>SY/T5225-2019</w:t>
      </w:r>
      <w:r>
        <w:rPr>
          <w:color w:val="000000" w:themeColor="text1"/>
        </w:rPr>
        <w:t>）、《井下作业安全规程》（</w:t>
      </w:r>
      <w:r>
        <w:rPr>
          <w:color w:val="000000" w:themeColor="text1"/>
        </w:rPr>
        <w:t>SY/T5727-2020</w:t>
      </w:r>
      <w:r>
        <w:rPr>
          <w:color w:val="000000" w:themeColor="text1"/>
        </w:rPr>
        <w:t>）、《井下作业井控技术规程》（</w:t>
      </w:r>
      <w:r>
        <w:rPr>
          <w:color w:val="000000" w:themeColor="text1"/>
        </w:rPr>
        <w:t>SY/T6690-2016</w:t>
      </w:r>
      <w:r>
        <w:rPr>
          <w:color w:val="000000" w:themeColor="text1"/>
        </w:rPr>
        <w:t>）等标准，对本项目生</w:t>
      </w:r>
      <w:r>
        <w:rPr>
          <w:color w:val="000000" w:themeColor="text1"/>
        </w:rPr>
        <w:lastRenderedPageBreak/>
        <w:t>产单元进行安全评价，具体评价过程见表</w:t>
      </w:r>
      <w:r>
        <w:rPr>
          <w:color w:val="000000" w:themeColor="text1"/>
        </w:rPr>
        <w:t>5-3</w:t>
      </w:r>
      <w:r>
        <w:rPr>
          <w:color w:val="000000" w:themeColor="text1"/>
        </w:rPr>
        <w:t>。</w:t>
      </w:r>
    </w:p>
    <w:p w:rsidR="005203F9" w:rsidRDefault="005203F9">
      <w:pPr>
        <w:pStyle w:val="li"/>
        <w:ind w:firstLineChars="0" w:firstLine="0"/>
        <w:jc w:val="center"/>
        <w:rPr>
          <w:b/>
          <w:color w:val="000000" w:themeColor="text1"/>
          <w:sz w:val="21"/>
          <w:szCs w:val="21"/>
        </w:rPr>
      </w:pPr>
    </w:p>
    <w:p w:rsidR="005203F9" w:rsidRDefault="00000000">
      <w:pPr>
        <w:pStyle w:val="li"/>
        <w:adjustRightInd w:val="0"/>
        <w:snapToGrid w:val="0"/>
        <w:spacing w:line="360" w:lineRule="auto"/>
        <w:ind w:firstLineChars="0" w:firstLine="0"/>
        <w:jc w:val="center"/>
        <w:rPr>
          <w:b/>
          <w:color w:val="000000" w:themeColor="text1"/>
          <w:sz w:val="24"/>
          <w:szCs w:val="24"/>
        </w:rPr>
      </w:pPr>
      <w:r>
        <w:rPr>
          <w:b/>
          <w:color w:val="000000" w:themeColor="text1"/>
          <w:sz w:val="24"/>
          <w:szCs w:val="24"/>
        </w:rPr>
        <w:t>表</w:t>
      </w:r>
      <w:r>
        <w:rPr>
          <w:b/>
          <w:color w:val="000000" w:themeColor="text1"/>
          <w:sz w:val="24"/>
          <w:szCs w:val="24"/>
        </w:rPr>
        <w:t xml:space="preserve">5-3  </w:t>
      </w:r>
      <w:r>
        <w:rPr>
          <w:b/>
          <w:color w:val="000000" w:themeColor="text1"/>
          <w:sz w:val="24"/>
          <w:szCs w:val="24"/>
        </w:rPr>
        <w:t>辛</w:t>
      </w:r>
      <w:r>
        <w:rPr>
          <w:b/>
          <w:color w:val="000000" w:themeColor="text1"/>
          <w:sz w:val="24"/>
          <w:szCs w:val="24"/>
        </w:rPr>
        <w:t>47-22</w:t>
      </w:r>
      <w:r>
        <w:rPr>
          <w:b/>
          <w:color w:val="000000" w:themeColor="text1"/>
          <w:sz w:val="24"/>
          <w:szCs w:val="24"/>
        </w:rPr>
        <w:t>井安全检查表</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47"/>
        <w:gridCol w:w="2864"/>
        <w:gridCol w:w="1488"/>
        <w:gridCol w:w="785"/>
        <w:gridCol w:w="2683"/>
      </w:tblGrid>
      <w:tr w:rsidR="005203F9">
        <w:trPr>
          <w:tblHeader/>
          <w:jc w:val="center"/>
        </w:trPr>
        <w:tc>
          <w:tcPr>
            <w:tcW w:w="270" w:type="pct"/>
            <w:tcBorders>
              <w:tl2br w:val="nil"/>
              <w:tr2bl w:val="nil"/>
            </w:tcBorders>
            <w:vAlign w:val="center"/>
          </w:tcPr>
          <w:p w:rsidR="005203F9" w:rsidRDefault="00000000">
            <w:pPr>
              <w:snapToGrid w:val="0"/>
              <w:spacing w:beforeLines="20" w:before="65" w:afterLines="20" w:after="65"/>
              <w:jc w:val="center"/>
              <w:rPr>
                <w:b/>
                <w:color w:val="000000" w:themeColor="text1"/>
                <w:szCs w:val="21"/>
              </w:rPr>
            </w:pPr>
            <w:r>
              <w:rPr>
                <w:b/>
                <w:color w:val="000000" w:themeColor="text1"/>
                <w:szCs w:val="21"/>
              </w:rPr>
              <w:t>序号</w:t>
            </w:r>
          </w:p>
        </w:tc>
        <w:tc>
          <w:tcPr>
            <w:tcW w:w="1731" w:type="pct"/>
            <w:tcBorders>
              <w:tl2br w:val="nil"/>
              <w:tr2bl w:val="nil"/>
            </w:tcBorders>
            <w:vAlign w:val="center"/>
          </w:tcPr>
          <w:p w:rsidR="005203F9" w:rsidRDefault="00000000">
            <w:pPr>
              <w:snapToGrid w:val="0"/>
              <w:spacing w:beforeLines="20" w:before="65" w:afterLines="20" w:after="65"/>
              <w:jc w:val="center"/>
              <w:rPr>
                <w:b/>
                <w:color w:val="000000" w:themeColor="text1"/>
                <w:szCs w:val="21"/>
              </w:rPr>
            </w:pPr>
            <w:r>
              <w:rPr>
                <w:b/>
                <w:color w:val="000000" w:themeColor="text1"/>
                <w:szCs w:val="21"/>
              </w:rPr>
              <w:t>检查项目</w:t>
            </w:r>
          </w:p>
        </w:tc>
        <w:tc>
          <w:tcPr>
            <w:tcW w:w="900" w:type="pct"/>
            <w:tcBorders>
              <w:tl2br w:val="nil"/>
              <w:tr2bl w:val="nil"/>
            </w:tcBorders>
            <w:vAlign w:val="center"/>
          </w:tcPr>
          <w:p w:rsidR="005203F9" w:rsidRDefault="00000000">
            <w:pPr>
              <w:snapToGrid w:val="0"/>
              <w:spacing w:beforeLines="20" w:before="65" w:afterLines="20" w:after="65"/>
              <w:jc w:val="center"/>
              <w:rPr>
                <w:b/>
                <w:color w:val="000000" w:themeColor="text1"/>
                <w:szCs w:val="21"/>
              </w:rPr>
            </w:pPr>
            <w:r>
              <w:rPr>
                <w:b/>
                <w:color w:val="000000" w:themeColor="text1"/>
                <w:szCs w:val="21"/>
              </w:rPr>
              <w:t>检查依据</w:t>
            </w:r>
          </w:p>
        </w:tc>
        <w:tc>
          <w:tcPr>
            <w:tcW w:w="475" w:type="pct"/>
            <w:tcBorders>
              <w:tl2br w:val="nil"/>
              <w:tr2bl w:val="nil"/>
            </w:tcBorders>
            <w:vAlign w:val="center"/>
          </w:tcPr>
          <w:p w:rsidR="005203F9" w:rsidRDefault="00000000">
            <w:pPr>
              <w:snapToGrid w:val="0"/>
              <w:spacing w:beforeLines="20" w:before="65" w:afterLines="20" w:after="65"/>
              <w:jc w:val="center"/>
              <w:rPr>
                <w:b/>
                <w:color w:val="000000" w:themeColor="text1"/>
                <w:szCs w:val="21"/>
              </w:rPr>
            </w:pPr>
            <w:r>
              <w:rPr>
                <w:b/>
                <w:color w:val="000000" w:themeColor="text1"/>
                <w:szCs w:val="21"/>
              </w:rPr>
              <w:t>检查结果</w:t>
            </w:r>
          </w:p>
        </w:tc>
        <w:tc>
          <w:tcPr>
            <w:tcW w:w="1622" w:type="pct"/>
            <w:tcBorders>
              <w:tl2br w:val="nil"/>
              <w:tr2bl w:val="nil"/>
            </w:tcBorders>
            <w:vAlign w:val="center"/>
          </w:tcPr>
          <w:p w:rsidR="005203F9" w:rsidRDefault="00000000">
            <w:pPr>
              <w:snapToGrid w:val="0"/>
              <w:spacing w:beforeLines="20" w:before="65" w:afterLines="20" w:after="65"/>
              <w:jc w:val="center"/>
              <w:rPr>
                <w:b/>
                <w:color w:val="000000" w:themeColor="text1"/>
                <w:szCs w:val="21"/>
              </w:rPr>
            </w:pPr>
            <w:r>
              <w:rPr>
                <w:b/>
                <w:color w:val="000000" w:themeColor="text1"/>
                <w:szCs w:val="21"/>
              </w:rPr>
              <w:t>实际情况</w:t>
            </w:r>
          </w:p>
        </w:tc>
      </w:tr>
      <w:tr w:rsidR="005203F9">
        <w:trPr>
          <w:jc w:val="center"/>
        </w:trPr>
        <w:tc>
          <w:tcPr>
            <w:tcW w:w="270" w:type="pct"/>
            <w:tcBorders>
              <w:tl2br w:val="nil"/>
              <w:tr2bl w:val="nil"/>
            </w:tcBorders>
            <w:vAlign w:val="center"/>
          </w:tcPr>
          <w:p w:rsidR="005203F9" w:rsidRDefault="00000000">
            <w:pPr>
              <w:snapToGrid w:val="0"/>
              <w:spacing w:beforeLines="20" w:before="65" w:afterLines="20" w:after="65"/>
              <w:rPr>
                <w:b/>
                <w:color w:val="000000" w:themeColor="text1"/>
                <w:szCs w:val="21"/>
              </w:rPr>
            </w:pPr>
            <w:r>
              <w:rPr>
                <w:b/>
                <w:color w:val="000000" w:themeColor="text1"/>
                <w:szCs w:val="21"/>
              </w:rPr>
              <w:t>一</w:t>
            </w:r>
          </w:p>
        </w:tc>
        <w:tc>
          <w:tcPr>
            <w:tcW w:w="1731" w:type="pct"/>
            <w:tcBorders>
              <w:tl2br w:val="nil"/>
              <w:tr2bl w:val="nil"/>
            </w:tcBorders>
            <w:vAlign w:val="center"/>
          </w:tcPr>
          <w:p w:rsidR="005203F9" w:rsidRDefault="00000000">
            <w:pPr>
              <w:snapToGrid w:val="0"/>
              <w:rPr>
                <w:b/>
                <w:color w:val="000000" w:themeColor="text1"/>
                <w:szCs w:val="21"/>
              </w:rPr>
            </w:pPr>
            <w:r>
              <w:rPr>
                <w:b/>
                <w:color w:val="000000" w:themeColor="text1"/>
                <w:szCs w:val="21"/>
              </w:rPr>
              <w:t>井场平面布置</w:t>
            </w:r>
          </w:p>
        </w:tc>
        <w:tc>
          <w:tcPr>
            <w:tcW w:w="900" w:type="pct"/>
            <w:tcBorders>
              <w:tl2br w:val="nil"/>
              <w:tr2bl w:val="nil"/>
            </w:tcBorders>
            <w:vAlign w:val="center"/>
          </w:tcPr>
          <w:p w:rsidR="005203F9" w:rsidRDefault="005203F9">
            <w:pPr>
              <w:snapToGrid w:val="0"/>
              <w:rPr>
                <w:b/>
                <w:color w:val="000000" w:themeColor="text1"/>
                <w:szCs w:val="21"/>
              </w:rPr>
            </w:pPr>
          </w:p>
        </w:tc>
        <w:tc>
          <w:tcPr>
            <w:tcW w:w="475" w:type="pct"/>
            <w:tcBorders>
              <w:tl2br w:val="nil"/>
              <w:tr2bl w:val="nil"/>
            </w:tcBorders>
            <w:vAlign w:val="center"/>
          </w:tcPr>
          <w:p w:rsidR="005203F9" w:rsidRDefault="005203F9">
            <w:pPr>
              <w:snapToGrid w:val="0"/>
              <w:rPr>
                <w:b/>
                <w:color w:val="000000" w:themeColor="text1"/>
                <w:szCs w:val="21"/>
              </w:rPr>
            </w:pPr>
          </w:p>
        </w:tc>
        <w:tc>
          <w:tcPr>
            <w:tcW w:w="1622" w:type="pct"/>
            <w:tcBorders>
              <w:tl2br w:val="nil"/>
              <w:tr2bl w:val="nil"/>
            </w:tcBorders>
            <w:vAlign w:val="center"/>
          </w:tcPr>
          <w:p w:rsidR="005203F9" w:rsidRDefault="005203F9">
            <w:pPr>
              <w:snapToGrid w:val="0"/>
              <w:rPr>
                <w:b/>
                <w:color w:val="000000" w:themeColor="text1"/>
                <w:szCs w:val="21"/>
              </w:rPr>
            </w:pP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center"/>
              <w:rPr>
                <w:color w:val="000000" w:themeColor="text1"/>
                <w:szCs w:val="21"/>
              </w:rPr>
            </w:pPr>
          </w:p>
        </w:tc>
        <w:tc>
          <w:tcPr>
            <w:tcW w:w="1731" w:type="pct"/>
            <w:tcBorders>
              <w:tl2br w:val="nil"/>
              <w:tr2bl w:val="nil"/>
            </w:tcBorders>
          </w:tcPr>
          <w:p w:rsidR="005203F9" w:rsidRDefault="00000000">
            <w:pPr>
              <w:snapToGrid w:val="0"/>
              <w:rPr>
                <w:color w:val="000000" w:themeColor="text1"/>
                <w:szCs w:val="21"/>
              </w:rPr>
            </w:pPr>
            <w:r>
              <w:rPr>
                <w:color w:val="000000" w:themeColor="text1"/>
                <w:szCs w:val="21"/>
              </w:rPr>
              <w:t>值班房、发电房、储油罐应放置于季节风的上风向，且距井口不应小于</w:t>
            </w:r>
            <w:r>
              <w:rPr>
                <w:color w:val="000000" w:themeColor="text1"/>
                <w:szCs w:val="21"/>
              </w:rPr>
              <w:t>30m</w:t>
            </w:r>
            <w:r>
              <w:rPr>
                <w:color w:val="000000" w:themeColor="text1"/>
                <w:szCs w:val="21"/>
              </w:rPr>
              <w:t>，防喷器远程控制台应面对修井机侧前方</w:t>
            </w:r>
            <w:r>
              <w:rPr>
                <w:color w:val="000000" w:themeColor="text1"/>
                <w:szCs w:val="21"/>
              </w:rPr>
              <w:t>25m</w:t>
            </w:r>
            <w:r>
              <w:rPr>
                <w:color w:val="000000" w:themeColor="text1"/>
                <w:szCs w:val="21"/>
              </w:rPr>
              <w:t>以外摆放。</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SY/T5727-2020</w:t>
            </w:r>
          </w:p>
          <w:p w:rsidR="005203F9" w:rsidRDefault="00000000">
            <w:pPr>
              <w:snapToGrid w:val="0"/>
              <w:jc w:val="center"/>
              <w:rPr>
                <w:color w:val="000000" w:themeColor="text1"/>
                <w:szCs w:val="21"/>
              </w:rPr>
            </w:pPr>
            <w:r>
              <w:rPr>
                <w:color w:val="000000" w:themeColor="text1"/>
                <w:szCs w:val="21"/>
              </w:rPr>
              <w:t>3.2.3</w:t>
            </w:r>
          </w:p>
        </w:tc>
        <w:tc>
          <w:tcPr>
            <w:tcW w:w="475" w:type="pct"/>
            <w:tcBorders>
              <w:tl2br w:val="nil"/>
              <w:tr2bl w:val="nil"/>
            </w:tcBorders>
            <w:vAlign w:val="center"/>
          </w:tcPr>
          <w:p w:rsidR="005203F9" w:rsidRDefault="00000000">
            <w:pPr>
              <w:snapToGrid w:val="0"/>
              <w:spacing w:beforeLines="20" w:before="65" w:afterLines="20" w:after="65"/>
              <w:jc w:val="center"/>
              <w:rPr>
                <w:color w:val="000000" w:themeColor="text1"/>
                <w:szCs w:val="21"/>
              </w:rPr>
            </w:pPr>
            <w:r>
              <w:rPr>
                <w:color w:val="000000" w:themeColor="text1"/>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值班房与井口距离约</w:t>
            </w:r>
            <w:r>
              <w:rPr>
                <w:color w:val="000000" w:themeColor="text1"/>
                <w:szCs w:val="21"/>
              </w:rPr>
              <w:t>48.8m</w:t>
            </w:r>
            <w:r>
              <w:rPr>
                <w:color w:val="000000" w:themeColor="text1"/>
                <w:szCs w:val="21"/>
              </w:rPr>
              <w:t>。</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center"/>
              <w:rPr>
                <w:color w:val="000000" w:themeColor="text1"/>
                <w:szCs w:val="21"/>
              </w:rPr>
            </w:pPr>
          </w:p>
        </w:tc>
        <w:tc>
          <w:tcPr>
            <w:tcW w:w="1731" w:type="pct"/>
            <w:tcBorders>
              <w:tl2br w:val="nil"/>
              <w:tr2bl w:val="nil"/>
            </w:tcBorders>
            <w:vAlign w:val="center"/>
          </w:tcPr>
          <w:p w:rsidR="005203F9" w:rsidRDefault="00000000">
            <w:pPr>
              <w:snapToGrid w:val="0"/>
              <w:jc w:val="left"/>
              <w:rPr>
                <w:color w:val="000000" w:themeColor="text1"/>
                <w:szCs w:val="21"/>
              </w:rPr>
            </w:pPr>
            <w:r>
              <w:rPr>
                <w:color w:val="000000" w:themeColor="text1"/>
                <w:szCs w:val="21"/>
              </w:rPr>
              <w:t>放喷管线及测试流程出口应接至距井口不小于</w:t>
            </w:r>
            <w:r>
              <w:rPr>
                <w:color w:val="000000" w:themeColor="text1"/>
                <w:szCs w:val="21"/>
              </w:rPr>
              <w:t>30m</w:t>
            </w:r>
            <w:r>
              <w:rPr>
                <w:color w:val="000000" w:themeColor="text1"/>
                <w:szCs w:val="21"/>
              </w:rPr>
              <w:t>以外的安全地带，高压油气井或高含硫化氢等有毒有害气体的井，管线应接至距井口不小于</w:t>
            </w:r>
            <w:r>
              <w:rPr>
                <w:color w:val="000000" w:themeColor="text1"/>
                <w:szCs w:val="21"/>
              </w:rPr>
              <w:t>75m</w:t>
            </w:r>
            <w:r>
              <w:rPr>
                <w:color w:val="000000" w:themeColor="text1"/>
                <w:szCs w:val="21"/>
              </w:rPr>
              <w:t>以远的安全地带。</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SY/T6690-20165.1.3.6</w:t>
            </w:r>
          </w:p>
        </w:tc>
        <w:tc>
          <w:tcPr>
            <w:tcW w:w="475"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井场受限，放喷管线出口距井口</w:t>
            </w:r>
            <w:r>
              <w:rPr>
                <w:color w:val="000000" w:themeColor="text1"/>
                <w:szCs w:val="21"/>
              </w:rPr>
              <w:t>15m</w:t>
            </w:r>
            <w:r>
              <w:rPr>
                <w:color w:val="000000" w:themeColor="text1"/>
                <w:szCs w:val="21"/>
              </w:rPr>
              <w:t>。</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center"/>
              <w:rPr>
                <w:color w:val="000000" w:themeColor="text1"/>
                <w:szCs w:val="21"/>
              </w:rPr>
            </w:pPr>
          </w:p>
        </w:tc>
        <w:tc>
          <w:tcPr>
            <w:tcW w:w="1731" w:type="pct"/>
            <w:tcBorders>
              <w:tl2br w:val="nil"/>
              <w:tr2bl w:val="nil"/>
            </w:tcBorders>
            <w:vAlign w:val="center"/>
          </w:tcPr>
          <w:p w:rsidR="005203F9" w:rsidRDefault="00000000">
            <w:pPr>
              <w:snapToGrid w:val="0"/>
              <w:rPr>
                <w:color w:val="000000" w:themeColor="text1"/>
                <w:szCs w:val="21"/>
              </w:rPr>
            </w:pPr>
            <w:r>
              <w:rPr>
                <w:color w:val="000000" w:themeColor="text1"/>
                <w:szCs w:val="21"/>
              </w:rPr>
              <w:t>放喷管线及测试流程管线每隔</w:t>
            </w:r>
            <w:r>
              <w:rPr>
                <w:color w:val="000000" w:themeColor="text1"/>
                <w:szCs w:val="21"/>
              </w:rPr>
              <w:t>10m~15m</w:t>
            </w:r>
            <w:r>
              <w:rPr>
                <w:color w:val="000000" w:themeColor="text1"/>
                <w:szCs w:val="21"/>
              </w:rPr>
              <w:t>、转弯处用地锚或地脚螺栓水泥基墩</w:t>
            </w:r>
            <w:r>
              <w:rPr>
                <w:color w:val="000000" w:themeColor="text1"/>
                <w:szCs w:val="21"/>
              </w:rPr>
              <w:t>(</w:t>
            </w:r>
            <w:r>
              <w:rPr>
                <w:color w:val="000000" w:themeColor="text1"/>
                <w:szCs w:val="21"/>
              </w:rPr>
              <w:t>长、宽、高分别为</w:t>
            </w:r>
            <w:r>
              <w:rPr>
                <w:color w:val="000000" w:themeColor="text1"/>
                <w:szCs w:val="21"/>
              </w:rPr>
              <w:t>0.8m</w:t>
            </w:r>
            <w:r>
              <w:rPr>
                <w:color w:val="000000" w:themeColor="text1"/>
                <w:szCs w:val="21"/>
              </w:rPr>
              <w:t>，</w:t>
            </w:r>
            <w:r>
              <w:rPr>
                <w:color w:val="000000" w:themeColor="text1"/>
                <w:szCs w:val="21"/>
              </w:rPr>
              <w:t>0.6m</w:t>
            </w:r>
            <w:r>
              <w:rPr>
                <w:color w:val="000000" w:themeColor="text1"/>
                <w:szCs w:val="21"/>
              </w:rPr>
              <w:t>，</w:t>
            </w:r>
            <w:r>
              <w:rPr>
                <w:color w:val="000000" w:themeColor="text1"/>
                <w:szCs w:val="21"/>
              </w:rPr>
              <w:t>0.8m)</w:t>
            </w:r>
            <w:r>
              <w:rPr>
                <w:color w:val="000000" w:themeColor="text1"/>
                <w:szCs w:val="21"/>
              </w:rPr>
              <w:t>或预制基墩固定牢靠；水泥基墩预埋地脚螺栓直径不小于</w:t>
            </w:r>
            <w:r>
              <w:rPr>
                <w:color w:val="000000" w:themeColor="text1"/>
                <w:szCs w:val="21"/>
              </w:rPr>
              <w:t>20mm</w:t>
            </w:r>
            <w:r>
              <w:rPr>
                <w:color w:val="000000" w:themeColor="text1"/>
                <w:szCs w:val="21"/>
              </w:rPr>
              <w:t>，埋深不小于</w:t>
            </w:r>
            <w:r>
              <w:rPr>
                <w:color w:val="000000" w:themeColor="text1"/>
                <w:szCs w:val="21"/>
              </w:rPr>
              <w:t>0.5m</w:t>
            </w:r>
            <w:r>
              <w:rPr>
                <w:color w:val="000000" w:themeColor="text1"/>
                <w:szCs w:val="21"/>
              </w:rPr>
              <w:t>，固定压板圆弧应与放喷管线管径匹配，加装缓冲减震垫；跨越河沟、水塘等障碍宽度大于</w:t>
            </w:r>
            <w:r>
              <w:rPr>
                <w:color w:val="000000" w:themeColor="text1"/>
                <w:szCs w:val="21"/>
              </w:rPr>
              <w:t>10m</w:t>
            </w:r>
            <w:r>
              <w:rPr>
                <w:color w:val="000000" w:themeColor="text1"/>
                <w:szCs w:val="21"/>
              </w:rPr>
              <w:t>以上时应架桥支撑牢固：高压井、高产气井放喷管线出口处用双地锚</w:t>
            </w:r>
            <w:r>
              <w:rPr>
                <w:color w:val="000000" w:themeColor="text1"/>
                <w:szCs w:val="21"/>
              </w:rPr>
              <w:t>(</w:t>
            </w:r>
            <w:r>
              <w:rPr>
                <w:color w:val="000000" w:themeColor="text1"/>
                <w:szCs w:val="21"/>
              </w:rPr>
              <w:t>基墩</w:t>
            </w:r>
            <w:r>
              <w:rPr>
                <w:color w:val="000000" w:themeColor="text1"/>
                <w:szCs w:val="21"/>
              </w:rPr>
              <w:t>)</w:t>
            </w:r>
            <w:r>
              <w:rPr>
                <w:color w:val="000000" w:themeColor="text1"/>
                <w:szCs w:val="21"/>
              </w:rPr>
              <w:t>固定。</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SY/T6690-20165.1.3.7</w:t>
            </w:r>
          </w:p>
        </w:tc>
        <w:tc>
          <w:tcPr>
            <w:tcW w:w="475" w:type="pct"/>
            <w:tcBorders>
              <w:tl2br w:val="nil"/>
              <w:tr2bl w:val="nil"/>
            </w:tcBorders>
            <w:vAlign w:val="center"/>
          </w:tcPr>
          <w:p w:rsidR="005203F9" w:rsidRDefault="00000000">
            <w:pPr>
              <w:snapToGrid w:val="0"/>
              <w:jc w:val="center"/>
              <w:rPr>
                <w:color w:val="000000" w:themeColor="text1"/>
                <w:szCs w:val="21"/>
              </w:rPr>
            </w:pPr>
            <w:r>
              <w:rPr>
                <w:color w:val="000000" w:themeColor="text1"/>
                <w:kern w:val="0"/>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放喷管线每隔大约</w:t>
            </w:r>
            <w:r>
              <w:rPr>
                <w:color w:val="000000" w:themeColor="text1"/>
                <w:szCs w:val="21"/>
              </w:rPr>
              <w:t>10m</w:t>
            </w:r>
            <w:r>
              <w:rPr>
                <w:rFonts w:hint="eastAsia"/>
                <w:color w:val="000000" w:themeColor="text1"/>
                <w:szCs w:val="21"/>
              </w:rPr>
              <w:t>，</w:t>
            </w:r>
            <w:r>
              <w:rPr>
                <w:color w:val="000000" w:themeColor="text1"/>
                <w:szCs w:val="21"/>
              </w:rPr>
              <w:t>用</w:t>
            </w:r>
            <w:r>
              <w:rPr>
                <w:rFonts w:hint="eastAsia"/>
                <w:color w:val="000000" w:themeColor="text1"/>
                <w:szCs w:val="21"/>
              </w:rPr>
              <w:t>地锚</w:t>
            </w:r>
            <w:r>
              <w:rPr>
                <w:color w:val="000000" w:themeColor="text1"/>
                <w:szCs w:val="21"/>
              </w:rPr>
              <w:t>固定牢靠。</w:t>
            </w:r>
          </w:p>
        </w:tc>
      </w:tr>
      <w:tr w:rsidR="005203F9">
        <w:trPr>
          <w:jc w:val="center"/>
        </w:trPr>
        <w:tc>
          <w:tcPr>
            <w:tcW w:w="270" w:type="pct"/>
            <w:tcBorders>
              <w:tl2br w:val="nil"/>
              <w:tr2bl w:val="nil"/>
            </w:tcBorders>
            <w:vAlign w:val="center"/>
          </w:tcPr>
          <w:p w:rsidR="005203F9" w:rsidRDefault="00000000">
            <w:pPr>
              <w:snapToGrid w:val="0"/>
              <w:spacing w:beforeLines="20" w:before="65" w:afterLines="20" w:after="65"/>
              <w:rPr>
                <w:b/>
                <w:color w:val="000000" w:themeColor="text1"/>
                <w:szCs w:val="21"/>
              </w:rPr>
            </w:pPr>
            <w:r>
              <w:rPr>
                <w:b/>
                <w:color w:val="000000" w:themeColor="text1"/>
                <w:szCs w:val="21"/>
              </w:rPr>
              <w:t>二</w:t>
            </w:r>
          </w:p>
        </w:tc>
        <w:tc>
          <w:tcPr>
            <w:tcW w:w="1731" w:type="pct"/>
            <w:tcBorders>
              <w:tl2br w:val="nil"/>
              <w:tr2bl w:val="nil"/>
            </w:tcBorders>
            <w:vAlign w:val="center"/>
          </w:tcPr>
          <w:p w:rsidR="005203F9" w:rsidRDefault="00000000">
            <w:pPr>
              <w:snapToGrid w:val="0"/>
              <w:rPr>
                <w:b/>
                <w:color w:val="000000" w:themeColor="text1"/>
                <w:szCs w:val="21"/>
              </w:rPr>
            </w:pPr>
            <w:r>
              <w:rPr>
                <w:b/>
                <w:color w:val="000000" w:themeColor="text1"/>
                <w:szCs w:val="21"/>
              </w:rPr>
              <w:t>设备、设施</w:t>
            </w:r>
          </w:p>
        </w:tc>
        <w:tc>
          <w:tcPr>
            <w:tcW w:w="900" w:type="pct"/>
            <w:tcBorders>
              <w:tl2br w:val="nil"/>
              <w:tr2bl w:val="nil"/>
            </w:tcBorders>
            <w:vAlign w:val="center"/>
          </w:tcPr>
          <w:p w:rsidR="005203F9" w:rsidRDefault="005203F9">
            <w:pPr>
              <w:snapToGrid w:val="0"/>
              <w:rPr>
                <w:b/>
                <w:color w:val="000000" w:themeColor="text1"/>
                <w:szCs w:val="21"/>
              </w:rPr>
            </w:pPr>
          </w:p>
        </w:tc>
        <w:tc>
          <w:tcPr>
            <w:tcW w:w="475" w:type="pct"/>
            <w:tcBorders>
              <w:tl2br w:val="nil"/>
              <w:tr2bl w:val="nil"/>
            </w:tcBorders>
            <w:vAlign w:val="center"/>
          </w:tcPr>
          <w:p w:rsidR="005203F9" w:rsidRDefault="005203F9">
            <w:pPr>
              <w:snapToGrid w:val="0"/>
              <w:rPr>
                <w:b/>
                <w:color w:val="000000" w:themeColor="text1"/>
                <w:szCs w:val="21"/>
              </w:rPr>
            </w:pPr>
          </w:p>
        </w:tc>
        <w:tc>
          <w:tcPr>
            <w:tcW w:w="1622" w:type="pct"/>
            <w:tcBorders>
              <w:tl2br w:val="nil"/>
              <w:tr2bl w:val="nil"/>
            </w:tcBorders>
            <w:vAlign w:val="center"/>
          </w:tcPr>
          <w:p w:rsidR="005203F9" w:rsidRDefault="005203F9">
            <w:pPr>
              <w:snapToGrid w:val="0"/>
              <w:rPr>
                <w:b/>
                <w:color w:val="000000" w:themeColor="text1"/>
                <w:szCs w:val="21"/>
              </w:rPr>
            </w:pP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center"/>
              <w:rPr>
                <w:color w:val="000000" w:themeColor="text1"/>
                <w:szCs w:val="21"/>
              </w:rPr>
            </w:pPr>
          </w:p>
        </w:tc>
        <w:tc>
          <w:tcPr>
            <w:tcW w:w="1731" w:type="pct"/>
            <w:tcBorders>
              <w:tl2br w:val="nil"/>
              <w:tr2bl w:val="nil"/>
            </w:tcBorders>
            <w:vAlign w:val="center"/>
          </w:tcPr>
          <w:p w:rsidR="005203F9" w:rsidRDefault="00000000">
            <w:pPr>
              <w:snapToGrid w:val="0"/>
              <w:jc w:val="left"/>
              <w:rPr>
                <w:color w:val="000000" w:themeColor="text1"/>
                <w:szCs w:val="21"/>
              </w:rPr>
            </w:pPr>
            <w:r>
              <w:rPr>
                <w:color w:val="000000" w:themeColor="text1"/>
                <w:szCs w:val="21"/>
              </w:rPr>
              <w:t>安全设备的设计、制造、安装、使用、检测、维修、改造和报废，应当符合国家标准或者行业标准。</w:t>
            </w:r>
          </w:p>
          <w:p w:rsidR="005203F9" w:rsidRDefault="00000000">
            <w:pPr>
              <w:snapToGrid w:val="0"/>
              <w:jc w:val="left"/>
              <w:rPr>
                <w:color w:val="000000" w:themeColor="text1"/>
                <w:szCs w:val="21"/>
              </w:rPr>
            </w:pPr>
            <w:r>
              <w:rPr>
                <w:color w:val="000000" w:themeColor="text1"/>
                <w:szCs w:val="21"/>
              </w:rPr>
              <w:t>生产经营单位必须对安全设备进行经常性维护、保养，并定期检测，保证正常运转。维护、保养、检测应当作好记录，并由有关人员签字。</w:t>
            </w:r>
          </w:p>
          <w:p w:rsidR="005203F9" w:rsidRDefault="00000000">
            <w:pPr>
              <w:snapToGrid w:val="0"/>
              <w:jc w:val="left"/>
              <w:rPr>
                <w:color w:val="000000" w:themeColor="text1"/>
                <w:szCs w:val="21"/>
              </w:rPr>
            </w:pPr>
            <w:r>
              <w:rPr>
                <w:color w:val="000000" w:themeColor="text1"/>
                <w:szCs w:val="21"/>
              </w:rPr>
              <w:t>生产经营单位不得关闭、破坏直接关系生产安全的</w:t>
            </w:r>
            <w:r>
              <w:rPr>
                <w:color w:val="000000" w:themeColor="text1"/>
                <w:szCs w:val="21"/>
              </w:rPr>
              <w:lastRenderedPageBreak/>
              <w:t>监控、报警、防护、救生设备、设施，或者篡改、隐瞒、销毁其相关数据、信息。</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lastRenderedPageBreak/>
              <w:t>《安全生产法》第三十六条</w:t>
            </w:r>
          </w:p>
        </w:tc>
        <w:tc>
          <w:tcPr>
            <w:tcW w:w="475" w:type="pct"/>
            <w:tcBorders>
              <w:tl2br w:val="nil"/>
              <w:tr2bl w:val="nil"/>
            </w:tcBorders>
            <w:vAlign w:val="center"/>
          </w:tcPr>
          <w:p w:rsidR="005203F9" w:rsidRDefault="00000000">
            <w:pPr>
              <w:snapToGrid w:val="0"/>
              <w:jc w:val="center"/>
              <w:rPr>
                <w:color w:val="000000" w:themeColor="text1"/>
              </w:rPr>
            </w:pPr>
            <w:r>
              <w:rPr>
                <w:color w:val="000000" w:themeColor="text1"/>
              </w:rPr>
              <w:t>√</w:t>
            </w:r>
          </w:p>
        </w:tc>
        <w:tc>
          <w:tcPr>
            <w:tcW w:w="1622" w:type="pct"/>
            <w:tcBorders>
              <w:tl2br w:val="nil"/>
              <w:tr2bl w:val="nil"/>
            </w:tcBorders>
            <w:vAlign w:val="center"/>
          </w:tcPr>
          <w:p w:rsidR="005203F9" w:rsidRDefault="00000000">
            <w:pPr>
              <w:snapToGrid w:val="0"/>
              <w:rPr>
                <w:color w:val="000000" w:themeColor="text1"/>
                <w:szCs w:val="20"/>
              </w:rPr>
            </w:pPr>
            <w:r>
              <w:rPr>
                <w:color w:val="000000" w:themeColor="text1"/>
                <w:szCs w:val="20"/>
              </w:rPr>
              <w:t>定期检查，由检查人签字；并定期由第三方机构检测。</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center"/>
              <w:rPr>
                <w:color w:val="000000" w:themeColor="text1"/>
                <w:szCs w:val="21"/>
              </w:rPr>
            </w:pPr>
          </w:p>
        </w:tc>
        <w:tc>
          <w:tcPr>
            <w:tcW w:w="1731" w:type="pct"/>
            <w:tcBorders>
              <w:tl2br w:val="nil"/>
              <w:tr2bl w:val="nil"/>
            </w:tcBorders>
            <w:vAlign w:val="center"/>
          </w:tcPr>
          <w:p w:rsidR="005203F9" w:rsidRDefault="00000000">
            <w:pPr>
              <w:snapToGrid w:val="0"/>
              <w:spacing w:beforeLines="20" w:before="65" w:afterLines="20" w:after="65"/>
              <w:rPr>
                <w:color w:val="000000" w:themeColor="text1"/>
                <w:szCs w:val="21"/>
              </w:rPr>
            </w:pPr>
            <w:r>
              <w:rPr>
                <w:color w:val="000000" w:themeColor="text1"/>
                <w:szCs w:val="21"/>
              </w:rPr>
              <w:t>井控装置（除自封或环形封井器外）、变径法兰、高压防喷管的压力等级：应大于生产时预计的最高关井井口压力，或大于油气层最高地层压力，按试压规定试压合格。井控装置的安装、试压、使用和管理按</w:t>
            </w:r>
            <w:r>
              <w:rPr>
                <w:color w:val="000000" w:themeColor="text1"/>
                <w:szCs w:val="21"/>
              </w:rPr>
              <w:t>SY/T6690</w:t>
            </w:r>
            <w:r>
              <w:rPr>
                <w:color w:val="000000" w:themeColor="text1"/>
                <w:szCs w:val="21"/>
              </w:rPr>
              <w:t>的规定执行。</w:t>
            </w:r>
          </w:p>
        </w:tc>
        <w:tc>
          <w:tcPr>
            <w:tcW w:w="900" w:type="pct"/>
            <w:tcBorders>
              <w:tl2br w:val="nil"/>
              <w:tr2bl w:val="nil"/>
            </w:tcBorders>
            <w:vAlign w:val="center"/>
          </w:tcPr>
          <w:p w:rsidR="005203F9" w:rsidRDefault="00000000">
            <w:pPr>
              <w:snapToGrid w:val="0"/>
              <w:spacing w:beforeLines="20" w:before="65" w:afterLines="20" w:after="65"/>
              <w:jc w:val="center"/>
              <w:rPr>
                <w:color w:val="000000" w:themeColor="text1"/>
                <w:szCs w:val="21"/>
              </w:rPr>
            </w:pPr>
            <w:r>
              <w:rPr>
                <w:color w:val="000000" w:themeColor="text1"/>
                <w:szCs w:val="21"/>
              </w:rPr>
              <w:t>SY/T5225-2019</w:t>
            </w:r>
          </w:p>
          <w:p w:rsidR="005203F9" w:rsidRDefault="00000000">
            <w:pPr>
              <w:snapToGrid w:val="0"/>
              <w:spacing w:beforeLines="20" w:before="65" w:afterLines="20" w:after="65"/>
              <w:jc w:val="center"/>
              <w:rPr>
                <w:color w:val="000000" w:themeColor="text1"/>
                <w:szCs w:val="21"/>
              </w:rPr>
            </w:pPr>
            <w:r>
              <w:rPr>
                <w:color w:val="000000" w:themeColor="text1"/>
                <w:szCs w:val="21"/>
              </w:rPr>
              <w:t>4.2.3</w:t>
            </w:r>
          </w:p>
        </w:tc>
        <w:tc>
          <w:tcPr>
            <w:tcW w:w="475" w:type="pct"/>
            <w:tcBorders>
              <w:tl2br w:val="nil"/>
              <w:tr2bl w:val="nil"/>
            </w:tcBorders>
            <w:vAlign w:val="center"/>
          </w:tcPr>
          <w:p w:rsidR="005203F9" w:rsidRDefault="00000000">
            <w:pPr>
              <w:snapToGrid w:val="0"/>
              <w:spacing w:beforeLines="20" w:before="65" w:afterLines="20" w:after="65"/>
              <w:jc w:val="center"/>
              <w:rPr>
                <w:color w:val="000000" w:themeColor="text1"/>
                <w:szCs w:val="21"/>
              </w:rPr>
            </w:pPr>
            <w:r>
              <w:rPr>
                <w:color w:val="000000" w:themeColor="text1"/>
                <w:kern w:val="0"/>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现场查看《井控装置现场试压报告单》防喷器、旋塞阀试压结论为合格。</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center"/>
              <w:rPr>
                <w:color w:val="000000" w:themeColor="text1"/>
                <w:szCs w:val="21"/>
              </w:rPr>
            </w:pPr>
          </w:p>
        </w:tc>
        <w:tc>
          <w:tcPr>
            <w:tcW w:w="1731" w:type="pct"/>
            <w:tcBorders>
              <w:tl2br w:val="nil"/>
              <w:tr2bl w:val="nil"/>
            </w:tcBorders>
            <w:vAlign w:val="center"/>
          </w:tcPr>
          <w:p w:rsidR="005203F9" w:rsidRDefault="00000000">
            <w:pPr>
              <w:snapToGrid w:val="0"/>
              <w:spacing w:beforeLines="20" w:before="65" w:afterLines="20" w:after="65"/>
              <w:rPr>
                <w:color w:val="000000" w:themeColor="text1"/>
                <w:szCs w:val="21"/>
              </w:rPr>
            </w:pPr>
            <w:r>
              <w:rPr>
                <w:color w:val="000000" w:themeColor="text1"/>
                <w:szCs w:val="21"/>
              </w:rPr>
              <w:t>井口装置及其他设备应不漏油、不漏气、不漏电。当发生漏油、漏电时，应采取如下措施：</w:t>
            </w:r>
          </w:p>
          <w:p w:rsidR="005203F9" w:rsidRDefault="00000000">
            <w:pPr>
              <w:snapToGrid w:val="0"/>
              <w:spacing w:beforeLines="20" w:before="65" w:afterLines="20" w:after="65"/>
              <w:rPr>
                <w:color w:val="000000" w:themeColor="text1"/>
                <w:szCs w:val="21"/>
              </w:rPr>
            </w:pPr>
            <w:r>
              <w:rPr>
                <w:color w:val="000000" w:themeColor="text1"/>
                <w:szCs w:val="21"/>
              </w:rPr>
              <w:t>——</w:t>
            </w:r>
            <w:r>
              <w:rPr>
                <w:color w:val="000000" w:themeColor="text1"/>
                <w:szCs w:val="21"/>
              </w:rPr>
              <w:t>井口装置一旦泄漏油、气、水时，应先放压，后整改；若不能放压或不能完全放压需要卸掉井口整改时，应无压井，后整改。</w:t>
            </w:r>
          </w:p>
          <w:p w:rsidR="005203F9" w:rsidRDefault="00000000">
            <w:pPr>
              <w:snapToGrid w:val="0"/>
              <w:spacing w:beforeLines="20" w:before="65" w:afterLines="20" w:after="65"/>
              <w:rPr>
                <w:color w:val="000000" w:themeColor="text1"/>
                <w:szCs w:val="21"/>
              </w:rPr>
            </w:pPr>
            <w:r>
              <w:rPr>
                <w:color w:val="000000" w:themeColor="text1"/>
                <w:szCs w:val="21"/>
              </w:rPr>
              <w:t>一一地面设备发生泄漏动力油时，应采取措施予以整改；严重漏油时，应停机整改。</w:t>
            </w:r>
            <w:r>
              <w:rPr>
                <w:color w:val="000000" w:themeColor="text1"/>
                <w:szCs w:val="21"/>
              </w:rPr>
              <w:t xml:space="preserve"> </w:t>
            </w:r>
          </w:p>
          <w:p w:rsidR="005203F9" w:rsidRDefault="00000000">
            <w:pPr>
              <w:snapToGrid w:val="0"/>
              <w:spacing w:beforeLines="20" w:before="65" w:afterLines="20" w:after="65"/>
              <w:rPr>
                <w:color w:val="000000" w:themeColor="text1"/>
                <w:szCs w:val="21"/>
              </w:rPr>
            </w:pPr>
            <w:r>
              <w:rPr>
                <w:color w:val="000000" w:themeColor="text1"/>
                <w:szCs w:val="21"/>
              </w:rPr>
              <w:t>——</w:t>
            </w:r>
            <w:r>
              <w:rPr>
                <w:color w:val="000000" w:themeColor="text1"/>
                <w:szCs w:val="21"/>
              </w:rPr>
              <w:t>地面油气管线、流程装置发生泄漏油、气时，应关闭泄漏流程的上、下游闸门，对泄漏部位整改。</w:t>
            </w:r>
          </w:p>
          <w:p w:rsidR="005203F9" w:rsidRDefault="00000000">
            <w:pPr>
              <w:snapToGrid w:val="0"/>
              <w:spacing w:beforeLines="20" w:before="65" w:afterLines="20" w:after="65"/>
              <w:rPr>
                <w:color w:val="000000" w:themeColor="text1"/>
                <w:szCs w:val="21"/>
              </w:rPr>
            </w:pPr>
            <w:r>
              <w:rPr>
                <w:color w:val="000000" w:themeColor="text1"/>
                <w:szCs w:val="21"/>
              </w:rPr>
              <w:t>——</w:t>
            </w:r>
            <w:r>
              <w:rPr>
                <w:color w:val="000000" w:themeColor="text1"/>
                <w:szCs w:val="21"/>
              </w:rPr>
              <w:t>发现地面设备漏电，应断开电源开关。</w:t>
            </w:r>
          </w:p>
        </w:tc>
        <w:tc>
          <w:tcPr>
            <w:tcW w:w="900" w:type="pct"/>
            <w:tcBorders>
              <w:tl2br w:val="nil"/>
              <w:tr2bl w:val="nil"/>
            </w:tcBorders>
            <w:vAlign w:val="center"/>
          </w:tcPr>
          <w:p w:rsidR="005203F9" w:rsidRDefault="00000000">
            <w:pPr>
              <w:snapToGrid w:val="0"/>
              <w:spacing w:beforeLines="20" w:before="65" w:afterLines="20" w:after="65"/>
              <w:jc w:val="center"/>
              <w:rPr>
                <w:color w:val="000000" w:themeColor="text1"/>
                <w:szCs w:val="21"/>
              </w:rPr>
            </w:pPr>
            <w:r>
              <w:rPr>
                <w:color w:val="000000" w:themeColor="text1"/>
                <w:szCs w:val="21"/>
              </w:rPr>
              <w:t>SY/T5225-2019</w:t>
            </w:r>
          </w:p>
          <w:p w:rsidR="005203F9" w:rsidRDefault="00000000">
            <w:pPr>
              <w:snapToGrid w:val="0"/>
              <w:spacing w:beforeLines="20" w:before="65" w:afterLines="20" w:after="65"/>
              <w:jc w:val="center"/>
              <w:rPr>
                <w:color w:val="000000" w:themeColor="text1"/>
                <w:szCs w:val="21"/>
              </w:rPr>
            </w:pPr>
            <w:r>
              <w:rPr>
                <w:color w:val="000000" w:themeColor="text1"/>
                <w:szCs w:val="21"/>
              </w:rPr>
              <w:t>4.3.2</w:t>
            </w:r>
          </w:p>
        </w:tc>
        <w:tc>
          <w:tcPr>
            <w:tcW w:w="475" w:type="pct"/>
            <w:tcBorders>
              <w:tl2br w:val="nil"/>
              <w:tr2bl w:val="nil"/>
            </w:tcBorders>
            <w:vAlign w:val="center"/>
          </w:tcPr>
          <w:p w:rsidR="005203F9" w:rsidRDefault="00000000">
            <w:pPr>
              <w:snapToGrid w:val="0"/>
              <w:spacing w:beforeLines="20" w:before="65" w:afterLines="20" w:after="65"/>
              <w:jc w:val="center"/>
              <w:rPr>
                <w:color w:val="000000" w:themeColor="text1"/>
                <w:szCs w:val="21"/>
              </w:rPr>
            </w:pPr>
            <w:r>
              <w:rPr>
                <w:color w:val="000000" w:themeColor="text1"/>
                <w:kern w:val="0"/>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井口装置及其他设备无漏油，漏电。</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center"/>
              <w:rPr>
                <w:color w:val="000000" w:themeColor="text1"/>
                <w:szCs w:val="21"/>
              </w:rPr>
            </w:pPr>
          </w:p>
        </w:tc>
        <w:tc>
          <w:tcPr>
            <w:tcW w:w="1731" w:type="pct"/>
            <w:tcBorders>
              <w:tl2br w:val="nil"/>
              <w:tr2bl w:val="nil"/>
            </w:tcBorders>
            <w:vAlign w:val="center"/>
          </w:tcPr>
          <w:p w:rsidR="005203F9" w:rsidRDefault="00000000">
            <w:pPr>
              <w:snapToGrid w:val="0"/>
              <w:spacing w:beforeLines="20" w:before="65" w:afterLines="20" w:after="65"/>
              <w:rPr>
                <w:color w:val="000000" w:themeColor="text1"/>
                <w:szCs w:val="21"/>
              </w:rPr>
            </w:pPr>
            <w:r>
              <w:rPr>
                <w:color w:val="000000" w:themeColor="text1"/>
                <w:szCs w:val="21"/>
              </w:rPr>
              <w:t>压井管线、出口管线应是钢质管线，各段的压力等级、防腐能力应符合设计要求，满足油气井施工需要；进、出口管线应固定牢固，按相应等级的压力设计分段试压合格。</w:t>
            </w:r>
          </w:p>
        </w:tc>
        <w:tc>
          <w:tcPr>
            <w:tcW w:w="900" w:type="pct"/>
            <w:tcBorders>
              <w:tl2br w:val="nil"/>
              <w:tr2bl w:val="nil"/>
            </w:tcBorders>
            <w:vAlign w:val="center"/>
          </w:tcPr>
          <w:p w:rsidR="005203F9" w:rsidRDefault="00000000">
            <w:pPr>
              <w:snapToGrid w:val="0"/>
              <w:spacing w:beforeLines="20" w:before="65" w:afterLines="20" w:after="65"/>
              <w:jc w:val="center"/>
              <w:rPr>
                <w:color w:val="000000" w:themeColor="text1"/>
                <w:szCs w:val="21"/>
              </w:rPr>
            </w:pPr>
            <w:r>
              <w:rPr>
                <w:color w:val="000000" w:themeColor="text1"/>
                <w:szCs w:val="21"/>
              </w:rPr>
              <w:t>SY/T5225-2019</w:t>
            </w:r>
          </w:p>
          <w:p w:rsidR="005203F9" w:rsidRDefault="00000000">
            <w:pPr>
              <w:snapToGrid w:val="0"/>
              <w:spacing w:beforeLines="20" w:before="65" w:afterLines="20" w:after="65"/>
              <w:jc w:val="center"/>
              <w:rPr>
                <w:color w:val="000000" w:themeColor="text1"/>
                <w:szCs w:val="21"/>
              </w:rPr>
            </w:pPr>
            <w:r>
              <w:rPr>
                <w:color w:val="000000" w:themeColor="text1"/>
                <w:szCs w:val="21"/>
              </w:rPr>
              <w:t>4.3.4</w:t>
            </w:r>
          </w:p>
        </w:tc>
        <w:tc>
          <w:tcPr>
            <w:tcW w:w="475" w:type="pct"/>
            <w:tcBorders>
              <w:tl2br w:val="nil"/>
              <w:tr2bl w:val="nil"/>
            </w:tcBorders>
            <w:vAlign w:val="center"/>
          </w:tcPr>
          <w:p w:rsidR="005203F9" w:rsidRDefault="00000000">
            <w:pPr>
              <w:snapToGrid w:val="0"/>
              <w:spacing w:beforeLines="20" w:before="65" w:afterLines="20" w:after="65"/>
              <w:jc w:val="center"/>
              <w:rPr>
                <w:color w:val="000000" w:themeColor="text1"/>
                <w:szCs w:val="21"/>
              </w:rPr>
            </w:pPr>
            <w:r>
              <w:rPr>
                <w:color w:val="000000" w:themeColor="text1"/>
                <w:kern w:val="0"/>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出口管线等为钢质管线，压力经试压检测合格。</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center"/>
              <w:rPr>
                <w:color w:val="000000" w:themeColor="text1"/>
                <w:szCs w:val="21"/>
              </w:rPr>
            </w:pPr>
          </w:p>
        </w:tc>
        <w:tc>
          <w:tcPr>
            <w:tcW w:w="1731" w:type="pct"/>
            <w:tcBorders>
              <w:tl2br w:val="nil"/>
              <w:tr2bl w:val="nil"/>
            </w:tcBorders>
            <w:vAlign w:val="center"/>
          </w:tcPr>
          <w:p w:rsidR="005203F9" w:rsidRDefault="00000000">
            <w:pPr>
              <w:snapToGrid w:val="0"/>
              <w:spacing w:beforeLines="20" w:before="65" w:afterLines="20" w:after="65"/>
              <w:rPr>
                <w:color w:val="000000" w:themeColor="text1"/>
                <w:szCs w:val="21"/>
              </w:rPr>
            </w:pPr>
            <w:r>
              <w:rPr>
                <w:color w:val="000000" w:themeColor="text1"/>
                <w:szCs w:val="21"/>
              </w:rPr>
              <w:t>放喷管线应是钢质管线，各段的压力等级、防硫化氢腐蚀能力应符合设计要求，满足油气井放喷需要，</w:t>
            </w:r>
            <w:r>
              <w:rPr>
                <w:color w:val="000000" w:themeColor="text1"/>
                <w:szCs w:val="21"/>
              </w:rPr>
              <w:lastRenderedPageBreak/>
              <w:t>管线固定牢固按相应等级的压力设计分段试压合格。</w:t>
            </w:r>
          </w:p>
        </w:tc>
        <w:tc>
          <w:tcPr>
            <w:tcW w:w="900" w:type="pct"/>
            <w:tcBorders>
              <w:tl2br w:val="nil"/>
              <w:tr2bl w:val="nil"/>
            </w:tcBorders>
            <w:vAlign w:val="center"/>
          </w:tcPr>
          <w:p w:rsidR="005203F9" w:rsidRDefault="00000000">
            <w:pPr>
              <w:snapToGrid w:val="0"/>
              <w:spacing w:beforeLines="20" w:before="65" w:afterLines="20" w:after="65"/>
              <w:jc w:val="center"/>
              <w:rPr>
                <w:color w:val="000000" w:themeColor="text1"/>
                <w:szCs w:val="21"/>
              </w:rPr>
            </w:pPr>
            <w:r>
              <w:rPr>
                <w:color w:val="000000" w:themeColor="text1"/>
                <w:szCs w:val="21"/>
              </w:rPr>
              <w:lastRenderedPageBreak/>
              <w:t>SY/T5225-2019</w:t>
            </w:r>
          </w:p>
          <w:p w:rsidR="005203F9" w:rsidRDefault="00000000">
            <w:pPr>
              <w:snapToGrid w:val="0"/>
              <w:spacing w:beforeLines="20" w:before="65" w:afterLines="20" w:after="65"/>
              <w:jc w:val="center"/>
              <w:rPr>
                <w:color w:val="000000" w:themeColor="text1"/>
                <w:szCs w:val="21"/>
              </w:rPr>
            </w:pPr>
            <w:r>
              <w:rPr>
                <w:color w:val="000000" w:themeColor="text1"/>
                <w:szCs w:val="21"/>
              </w:rPr>
              <w:t>4.3.8</w:t>
            </w:r>
          </w:p>
        </w:tc>
        <w:tc>
          <w:tcPr>
            <w:tcW w:w="475" w:type="pct"/>
            <w:tcBorders>
              <w:tl2br w:val="nil"/>
              <w:tr2bl w:val="nil"/>
            </w:tcBorders>
            <w:vAlign w:val="center"/>
          </w:tcPr>
          <w:p w:rsidR="005203F9" w:rsidRDefault="00000000">
            <w:pPr>
              <w:snapToGrid w:val="0"/>
              <w:spacing w:beforeLines="20" w:before="65" w:afterLines="20" w:after="65"/>
              <w:jc w:val="center"/>
              <w:rPr>
                <w:color w:val="000000" w:themeColor="text1"/>
                <w:szCs w:val="21"/>
              </w:rPr>
            </w:pPr>
            <w:r>
              <w:rPr>
                <w:color w:val="000000" w:themeColor="text1"/>
                <w:kern w:val="0"/>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放喷管线为钢质管线，压力经试压检测合格。</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center"/>
              <w:rPr>
                <w:color w:val="000000" w:themeColor="text1"/>
                <w:szCs w:val="21"/>
              </w:rPr>
            </w:pPr>
          </w:p>
        </w:tc>
        <w:tc>
          <w:tcPr>
            <w:tcW w:w="1731" w:type="pct"/>
            <w:tcBorders>
              <w:tl2br w:val="nil"/>
              <w:tr2bl w:val="nil"/>
            </w:tcBorders>
            <w:vAlign w:val="center"/>
          </w:tcPr>
          <w:p w:rsidR="005203F9" w:rsidRDefault="00000000">
            <w:pPr>
              <w:snapToGrid w:val="0"/>
              <w:jc w:val="left"/>
              <w:rPr>
                <w:color w:val="000000" w:themeColor="text1"/>
                <w:szCs w:val="21"/>
              </w:rPr>
            </w:pPr>
            <w:r>
              <w:rPr>
                <w:color w:val="000000" w:themeColor="text1"/>
                <w:szCs w:val="21"/>
              </w:rPr>
              <w:t>所有设备应按设备操作规程进行安装，做到</w:t>
            </w:r>
            <w:r>
              <w:rPr>
                <w:color w:val="000000" w:themeColor="text1"/>
                <w:szCs w:val="21"/>
              </w:rPr>
              <w:t>“</w:t>
            </w:r>
            <w:r>
              <w:rPr>
                <w:color w:val="000000" w:themeColor="text1"/>
                <w:szCs w:val="21"/>
              </w:rPr>
              <w:t>平、稳、正、全、牢</w:t>
            </w:r>
            <w:r>
              <w:rPr>
                <w:color w:val="000000" w:themeColor="text1"/>
                <w:szCs w:val="21"/>
              </w:rPr>
              <w:t>”</w:t>
            </w:r>
            <w:r>
              <w:rPr>
                <w:color w:val="000000" w:themeColor="text1"/>
                <w:szCs w:val="21"/>
              </w:rPr>
              <w:t>。</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SY/T5727-2020</w:t>
            </w:r>
          </w:p>
          <w:p w:rsidR="005203F9" w:rsidRDefault="00000000">
            <w:pPr>
              <w:snapToGrid w:val="0"/>
              <w:jc w:val="center"/>
              <w:rPr>
                <w:color w:val="000000" w:themeColor="text1"/>
                <w:szCs w:val="21"/>
              </w:rPr>
            </w:pPr>
            <w:r>
              <w:rPr>
                <w:color w:val="000000" w:themeColor="text1"/>
                <w:szCs w:val="21"/>
              </w:rPr>
              <w:t>3.3.1</w:t>
            </w:r>
          </w:p>
        </w:tc>
        <w:tc>
          <w:tcPr>
            <w:tcW w:w="475"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设备安装平稳。</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center"/>
              <w:rPr>
                <w:color w:val="000000" w:themeColor="text1"/>
                <w:szCs w:val="21"/>
              </w:rPr>
            </w:pPr>
          </w:p>
        </w:tc>
        <w:tc>
          <w:tcPr>
            <w:tcW w:w="1731" w:type="pct"/>
            <w:tcBorders>
              <w:tl2br w:val="nil"/>
              <w:tr2bl w:val="nil"/>
            </w:tcBorders>
            <w:vAlign w:val="center"/>
          </w:tcPr>
          <w:p w:rsidR="005203F9" w:rsidRDefault="00000000">
            <w:pPr>
              <w:snapToGrid w:val="0"/>
              <w:jc w:val="left"/>
              <w:rPr>
                <w:color w:val="000000" w:themeColor="text1"/>
                <w:szCs w:val="21"/>
              </w:rPr>
            </w:pPr>
            <w:r>
              <w:rPr>
                <w:color w:val="000000" w:themeColor="text1"/>
                <w:szCs w:val="21"/>
              </w:rPr>
              <w:t>设备部件、附件、安全装置、护罩等应齐全、完好，不得缺损、变形，且固定牢靠。</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SY/T5727-2020</w:t>
            </w:r>
          </w:p>
          <w:p w:rsidR="005203F9" w:rsidRDefault="00000000">
            <w:pPr>
              <w:snapToGrid w:val="0"/>
              <w:jc w:val="center"/>
              <w:rPr>
                <w:color w:val="000000" w:themeColor="text1"/>
                <w:szCs w:val="21"/>
              </w:rPr>
            </w:pPr>
            <w:r>
              <w:rPr>
                <w:color w:val="000000" w:themeColor="text1"/>
                <w:szCs w:val="21"/>
              </w:rPr>
              <w:t>3.3.2</w:t>
            </w:r>
          </w:p>
        </w:tc>
        <w:tc>
          <w:tcPr>
            <w:tcW w:w="475"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设备部件、附件、安全装置、护罩齐全，无缺损变形。</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center"/>
              <w:rPr>
                <w:color w:val="000000" w:themeColor="text1"/>
                <w:szCs w:val="21"/>
              </w:rPr>
            </w:pPr>
          </w:p>
        </w:tc>
        <w:tc>
          <w:tcPr>
            <w:tcW w:w="1731" w:type="pct"/>
            <w:tcBorders>
              <w:tl2br w:val="nil"/>
              <w:tr2bl w:val="nil"/>
            </w:tcBorders>
            <w:vAlign w:val="center"/>
          </w:tcPr>
          <w:p w:rsidR="005203F9" w:rsidRDefault="00000000">
            <w:pPr>
              <w:snapToGrid w:val="0"/>
              <w:jc w:val="left"/>
              <w:rPr>
                <w:color w:val="000000" w:themeColor="text1"/>
                <w:szCs w:val="21"/>
              </w:rPr>
            </w:pPr>
            <w:r>
              <w:rPr>
                <w:color w:val="000000" w:themeColor="text1"/>
                <w:szCs w:val="21"/>
              </w:rPr>
              <w:t>设备运转部位转动灵活，各种阀件应灵活可靠、安全保险；设备油水应符合要求，保证油、气、水路通畅，不渗不漏。</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SY/T5727-2020</w:t>
            </w:r>
          </w:p>
          <w:p w:rsidR="005203F9" w:rsidRDefault="00000000">
            <w:pPr>
              <w:snapToGrid w:val="0"/>
              <w:jc w:val="center"/>
              <w:rPr>
                <w:color w:val="000000" w:themeColor="text1"/>
                <w:szCs w:val="21"/>
              </w:rPr>
            </w:pPr>
            <w:r>
              <w:rPr>
                <w:color w:val="000000" w:themeColor="text1"/>
                <w:szCs w:val="21"/>
              </w:rPr>
              <w:t>3.3.3</w:t>
            </w:r>
          </w:p>
        </w:tc>
        <w:tc>
          <w:tcPr>
            <w:tcW w:w="475"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设备运转部位转动灵活，各种阀件应灵活可靠。</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center"/>
              <w:rPr>
                <w:color w:val="000000" w:themeColor="text1"/>
                <w:szCs w:val="21"/>
              </w:rPr>
            </w:pPr>
          </w:p>
        </w:tc>
        <w:tc>
          <w:tcPr>
            <w:tcW w:w="1731" w:type="pct"/>
            <w:tcBorders>
              <w:tl2br w:val="nil"/>
              <w:tr2bl w:val="nil"/>
            </w:tcBorders>
            <w:vAlign w:val="center"/>
          </w:tcPr>
          <w:p w:rsidR="005203F9" w:rsidRDefault="00000000">
            <w:pPr>
              <w:snapToGrid w:val="0"/>
              <w:jc w:val="left"/>
              <w:rPr>
                <w:color w:val="000000" w:themeColor="text1"/>
                <w:szCs w:val="21"/>
              </w:rPr>
            </w:pPr>
            <w:r>
              <w:rPr>
                <w:color w:val="000000" w:themeColor="text1"/>
                <w:szCs w:val="21"/>
              </w:rPr>
              <w:t>所有紧固件、连接件应紧固可靠，销子应有锁紧保险装置；紧固件螺纹外露部分要涂抹润滑脂。</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SY/T5727-2020</w:t>
            </w:r>
          </w:p>
          <w:p w:rsidR="005203F9" w:rsidRDefault="00000000">
            <w:pPr>
              <w:snapToGrid w:val="0"/>
              <w:jc w:val="center"/>
              <w:rPr>
                <w:color w:val="000000" w:themeColor="text1"/>
                <w:szCs w:val="21"/>
              </w:rPr>
            </w:pPr>
            <w:r>
              <w:rPr>
                <w:color w:val="000000" w:themeColor="text1"/>
                <w:szCs w:val="21"/>
              </w:rPr>
              <w:t>3.3.4</w:t>
            </w:r>
          </w:p>
        </w:tc>
        <w:tc>
          <w:tcPr>
            <w:tcW w:w="475"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紧固件、连接件紧固可靠。</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center"/>
              <w:rPr>
                <w:color w:val="000000" w:themeColor="text1"/>
                <w:szCs w:val="21"/>
              </w:rPr>
            </w:pPr>
          </w:p>
        </w:tc>
        <w:tc>
          <w:tcPr>
            <w:tcW w:w="1731" w:type="pct"/>
            <w:tcBorders>
              <w:tl2br w:val="nil"/>
              <w:tr2bl w:val="nil"/>
            </w:tcBorders>
            <w:vAlign w:val="center"/>
          </w:tcPr>
          <w:p w:rsidR="005203F9" w:rsidRDefault="00000000">
            <w:pPr>
              <w:snapToGrid w:val="0"/>
              <w:jc w:val="left"/>
              <w:rPr>
                <w:color w:val="000000" w:themeColor="text1"/>
                <w:szCs w:val="21"/>
              </w:rPr>
            </w:pPr>
            <w:r>
              <w:rPr>
                <w:color w:val="000000" w:themeColor="text1"/>
                <w:szCs w:val="21"/>
              </w:rPr>
              <w:t>井架不应有变形等缺损，定期检测应符合</w:t>
            </w:r>
            <w:r>
              <w:rPr>
                <w:color w:val="000000" w:themeColor="text1"/>
                <w:szCs w:val="21"/>
              </w:rPr>
              <w:t>SY/T6326</w:t>
            </w:r>
            <w:r>
              <w:rPr>
                <w:color w:val="000000" w:themeColor="text1"/>
                <w:szCs w:val="21"/>
              </w:rPr>
              <w:t>中的规定。</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SY/T5727-2020</w:t>
            </w:r>
          </w:p>
          <w:p w:rsidR="005203F9" w:rsidRDefault="00000000">
            <w:pPr>
              <w:snapToGrid w:val="0"/>
              <w:jc w:val="center"/>
              <w:rPr>
                <w:color w:val="000000" w:themeColor="text1"/>
                <w:szCs w:val="21"/>
              </w:rPr>
            </w:pPr>
            <w:r>
              <w:rPr>
                <w:color w:val="000000" w:themeColor="text1"/>
                <w:szCs w:val="21"/>
              </w:rPr>
              <w:t>3.4.1</w:t>
            </w:r>
          </w:p>
        </w:tc>
        <w:tc>
          <w:tcPr>
            <w:tcW w:w="475"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现场检查设备台账，井架定期检测，无变形缺损。</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center"/>
              <w:rPr>
                <w:color w:val="000000" w:themeColor="text1"/>
                <w:szCs w:val="21"/>
              </w:rPr>
            </w:pPr>
          </w:p>
        </w:tc>
        <w:tc>
          <w:tcPr>
            <w:tcW w:w="1731" w:type="pct"/>
            <w:tcBorders>
              <w:tl2br w:val="nil"/>
              <w:tr2bl w:val="nil"/>
            </w:tcBorders>
            <w:vAlign w:val="center"/>
          </w:tcPr>
          <w:p w:rsidR="005203F9" w:rsidRDefault="00000000">
            <w:pPr>
              <w:snapToGrid w:val="0"/>
              <w:jc w:val="left"/>
              <w:rPr>
                <w:color w:val="000000" w:themeColor="text1"/>
                <w:szCs w:val="21"/>
              </w:rPr>
            </w:pPr>
            <w:r>
              <w:rPr>
                <w:color w:val="000000" w:themeColor="text1"/>
                <w:szCs w:val="21"/>
              </w:rPr>
              <w:t>应使用直径不小</w:t>
            </w:r>
            <w:r>
              <w:rPr>
                <w:color w:val="000000" w:themeColor="text1"/>
                <w:szCs w:val="21"/>
              </w:rPr>
              <w:t>15.5mm</w:t>
            </w:r>
            <w:r>
              <w:rPr>
                <w:color w:val="000000" w:themeColor="text1"/>
                <w:szCs w:val="21"/>
              </w:rPr>
              <w:t>的钢丝绳，绷绳无打结、断股。</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SY/T5727-2020</w:t>
            </w:r>
          </w:p>
          <w:p w:rsidR="005203F9" w:rsidRDefault="00000000">
            <w:pPr>
              <w:snapToGrid w:val="0"/>
              <w:jc w:val="center"/>
              <w:rPr>
                <w:color w:val="000000" w:themeColor="text1"/>
                <w:szCs w:val="21"/>
              </w:rPr>
            </w:pPr>
            <w:r>
              <w:rPr>
                <w:color w:val="000000" w:themeColor="text1"/>
                <w:szCs w:val="21"/>
              </w:rPr>
              <w:t>3.7.2</w:t>
            </w:r>
          </w:p>
        </w:tc>
        <w:tc>
          <w:tcPr>
            <w:tcW w:w="475"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钢丝绳直径</w:t>
            </w:r>
            <w:r>
              <w:rPr>
                <w:color w:val="000000" w:themeColor="text1"/>
                <w:szCs w:val="21"/>
              </w:rPr>
              <w:t>29mm</w:t>
            </w:r>
            <w:r>
              <w:rPr>
                <w:color w:val="000000" w:themeColor="text1"/>
                <w:szCs w:val="21"/>
              </w:rPr>
              <w:t>。</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center"/>
              <w:rPr>
                <w:color w:val="000000" w:themeColor="text1"/>
                <w:szCs w:val="21"/>
              </w:rPr>
            </w:pPr>
          </w:p>
        </w:tc>
        <w:tc>
          <w:tcPr>
            <w:tcW w:w="1731" w:type="pct"/>
            <w:tcBorders>
              <w:tl2br w:val="nil"/>
              <w:tr2bl w:val="nil"/>
            </w:tcBorders>
            <w:vAlign w:val="center"/>
          </w:tcPr>
          <w:p w:rsidR="005203F9" w:rsidRDefault="00000000">
            <w:pPr>
              <w:snapToGrid w:val="0"/>
              <w:jc w:val="left"/>
              <w:rPr>
                <w:color w:val="000000" w:themeColor="text1"/>
                <w:szCs w:val="21"/>
              </w:rPr>
            </w:pPr>
            <w:r>
              <w:rPr>
                <w:color w:val="000000" w:themeColor="text1"/>
                <w:szCs w:val="21"/>
              </w:rPr>
              <w:t>井架绷绳若出现以下任何一种情况不应继续使用：</w:t>
            </w:r>
          </w:p>
          <w:p w:rsidR="005203F9" w:rsidRDefault="00000000">
            <w:pPr>
              <w:numPr>
                <w:ilvl w:val="0"/>
                <w:numId w:val="16"/>
              </w:numPr>
              <w:snapToGrid w:val="0"/>
              <w:jc w:val="left"/>
              <w:rPr>
                <w:color w:val="000000" w:themeColor="text1"/>
                <w:szCs w:val="21"/>
              </w:rPr>
            </w:pPr>
            <w:r>
              <w:rPr>
                <w:color w:val="000000" w:themeColor="text1"/>
                <w:szCs w:val="21"/>
              </w:rPr>
              <w:t>一纽绳中发现随机分布的六根断丝。</w:t>
            </w:r>
          </w:p>
          <w:p w:rsidR="005203F9" w:rsidRDefault="00000000">
            <w:pPr>
              <w:numPr>
                <w:ilvl w:val="0"/>
                <w:numId w:val="16"/>
              </w:numPr>
              <w:snapToGrid w:val="0"/>
              <w:jc w:val="left"/>
              <w:rPr>
                <w:color w:val="000000" w:themeColor="text1"/>
                <w:szCs w:val="21"/>
              </w:rPr>
            </w:pPr>
            <w:r>
              <w:rPr>
                <w:color w:val="000000" w:themeColor="text1"/>
                <w:szCs w:val="21"/>
              </w:rPr>
              <w:t>一纽绳中的一股中发现有三根断丝。</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SY/T5727-2020</w:t>
            </w:r>
          </w:p>
          <w:p w:rsidR="005203F9" w:rsidRDefault="00000000">
            <w:pPr>
              <w:snapToGrid w:val="0"/>
              <w:jc w:val="center"/>
              <w:rPr>
                <w:color w:val="000000" w:themeColor="text1"/>
                <w:szCs w:val="21"/>
              </w:rPr>
            </w:pPr>
            <w:r>
              <w:rPr>
                <w:color w:val="000000" w:themeColor="text1"/>
                <w:szCs w:val="21"/>
              </w:rPr>
              <w:t>3.7.3</w:t>
            </w:r>
          </w:p>
        </w:tc>
        <w:tc>
          <w:tcPr>
            <w:tcW w:w="475"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井架绷绳无断丝。</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center"/>
              <w:rPr>
                <w:color w:val="000000" w:themeColor="text1"/>
                <w:szCs w:val="21"/>
              </w:rPr>
            </w:pPr>
          </w:p>
        </w:tc>
        <w:tc>
          <w:tcPr>
            <w:tcW w:w="1731" w:type="pct"/>
            <w:tcBorders>
              <w:tl2br w:val="nil"/>
              <w:tr2bl w:val="nil"/>
            </w:tcBorders>
            <w:vAlign w:val="center"/>
          </w:tcPr>
          <w:p w:rsidR="005203F9" w:rsidRDefault="00000000">
            <w:pPr>
              <w:snapToGrid w:val="0"/>
              <w:jc w:val="left"/>
              <w:rPr>
                <w:color w:val="000000" w:themeColor="text1"/>
                <w:szCs w:val="21"/>
              </w:rPr>
            </w:pPr>
            <w:r>
              <w:rPr>
                <w:color w:val="000000" w:themeColor="text1"/>
                <w:szCs w:val="21"/>
              </w:rPr>
              <w:t>绷绳端的卡固应用不少于</w:t>
            </w:r>
            <w:r>
              <w:rPr>
                <w:color w:val="000000" w:themeColor="text1"/>
                <w:szCs w:val="21"/>
              </w:rPr>
              <w:t>3</w:t>
            </w:r>
            <w:r>
              <w:rPr>
                <w:color w:val="000000" w:themeColor="text1"/>
                <w:szCs w:val="21"/>
              </w:rPr>
              <w:t>个等径绳卡。</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SY/T5727-2020</w:t>
            </w:r>
          </w:p>
          <w:p w:rsidR="005203F9" w:rsidRDefault="00000000">
            <w:pPr>
              <w:snapToGrid w:val="0"/>
              <w:jc w:val="center"/>
              <w:rPr>
                <w:color w:val="000000" w:themeColor="text1"/>
                <w:szCs w:val="21"/>
              </w:rPr>
            </w:pPr>
            <w:r>
              <w:rPr>
                <w:color w:val="000000" w:themeColor="text1"/>
                <w:szCs w:val="21"/>
              </w:rPr>
              <w:t>3.7.4</w:t>
            </w:r>
          </w:p>
        </w:tc>
        <w:tc>
          <w:tcPr>
            <w:tcW w:w="475"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绷绳端设</w:t>
            </w:r>
            <w:r>
              <w:rPr>
                <w:color w:val="000000" w:themeColor="text1"/>
                <w:szCs w:val="21"/>
              </w:rPr>
              <w:t>4</w:t>
            </w:r>
            <w:r>
              <w:rPr>
                <w:color w:val="000000" w:themeColor="text1"/>
                <w:szCs w:val="21"/>
              </w:rPr>
              <w:t>个卡固。</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center"/>
              <w:rPr>
                <w:color w:val="000000" w:themeColor="text1"/>
                <w:szCs w:val="21"/>
              </w:rPr>
            </w:pPr>
          </w:p>
        </w:tc>
        <w:tc>
          <w:tcPr>
            <w:tcW w:w="1731" w:type="pct"/>
            <w:tcBorders>
              <w:tl2br w:val="nil"/>
              <w:tr2bl w:val="nil"/>
            </w:tcBorders>
            <w:vAlign w:val="center"/>
          </w:tcPr>
          <w:p w:rsidR="005203F9" w:rsidRDefault="00000000">
            <w:pPr>
              <w:snapToGrid w:val="0"/>
              <w:jc w:val="left"/>
              <w:rPr>
                <w:color w:val="000000" w:themeColor="text1"/>
                <w:szCs w:val="21"/>
              </w:rPr>
            </w:pPr>
            <w:r>
              <w:rPr>
                <w:color w:val="000000" w:themeColor="text1"/>
                <w:szCs w:val="21"/>
              </w:rPr>
              <w:t>使用修井机作业时，应根据修井机型号选择满足安全需要的承载绷绳，两端各用</w:t>
            </w:r>
            <w:r>
              <w:rPr>
                <w:color w:val="000000" w:themeColor="text1"/>
                <w:szCs w:val="21"/>
              </w:rPr>
              <w:t>4</w:t>
            </w:r>
            <w:r>
              <w:rPr>
                <w:color w:val="000000" w:themeColor="text1"/>
                <w:szCs w:val="21"/>
              </w:rPr>
              <w:t>个相应规格的绳卡卡固。</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SY/T5727-2020</w:t>
            </w:r>
          </w:p>
          <w:p w:rsidR="005203F9" w:rsidRDefault="00000000">
            <w:pPr>
              <w:snapToGrid w:val="0"/>
              <w:jc w:val="center"/>
              <w:rPr>
                <w:color w:val="000000" w:themeColor="text1"/>
                <w:szCs w:val="21"/>
              </w:rPr>
            </w:pPr>
            <w:r>
              <w:rPr>
                <w:color w:val="000000" w:themeColor="text1"/>
                <w:szCs w:val="21"/>
              </w:rPr>
              <w:t>3.7.8</w:t>
            </w:r>
          </w:p>
        </w:tc>
        <w:tc>
          <w:tcPr>
            <w:tcW w:w="475"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两端各用</w:t>
            </w:r>
            <w:r>
              <w:rPr>
                <w:color w:val="000000" w:themeColor="text1"/>
                <w:szCs w:val="21"/>
              </w:rPr>
              <w:t>4</w:t>
            </w:r>
            <w:r>
              <w:rPr>
                <w:color w:val="000000" w:themeColor="text1"/>
                <w:szCs w:val="21"/>
              </w:rPr>
              <w:t>个绳卡卡固。</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center"/>
              <w:rPr>
                <w:color w:val="000000" w:themeColor="text1"/>
                <w:szCs w:val="21"/>
              </w:rPr>
            </w:pPr>
          </w:p>
        </w:tc>
        <w:tc>
          <w:tcPr>
            <w:tcW w:w="1731" w:type="pct"/>
            <w:tcBorders>
              <w:tl2br w:val="nil"/>
              <w:tr2bl w:val="nil"/>
            </w:tcBorders>
            <w:vAlign w:val="center"/>
          </w:tcPr>
          <w:p w:rsidR="005203F9" w:rsidRDefault="00000000">
            <w:pPr>
              <w:snapToGrid w:val="0"/>
              <w:jc w:val="left"/>
              <w:rPr>
                <w:color w:val="000000" w:themeColor="text1"/>
                <w:szCs w:val="21"/>
              </w:rPr>
            </w:pPr>
            <w:r>
              <w:rPr>
                <w:color w:val="000000" w:themeColor="text1"/>
                <w:szCs w:val="21"/>
              </w:rPr>
              <w:t>地锚不应打在虚土或水坑等松软地中。</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SY/T5727-2020</w:t>
            </w:r>
          </w:p>
          <w:p w:rsidR="005203F9" w:rsidRDefault="00000000">
            <w:pPr>
              <w:snapToGrid w:val="0"/>
              <w:jc w:val="center"/>
              <w:rPr>
                <w:color w:val="000000" w:themeColor="text1"/>
                <w:szCs w:val="21"/>
              </w:rPr>
            </w:pPr>
            <w:r>
              <w:rPr>
                <w:color w:val="000000" w:themeColor="text1"/>
                <w:szCs w:val="21"/>
              </w:rPr>
              <w:t>3.8.3</w:t>
            </w:r>
          </w:p>
        </w:tc>
        <w:tc>
          <w:tcPr>
            <w:tcW w:w="475"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地锚固定牢固。</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center"/>
              <w:rPr>
                <w:color w:val="000000" w:themeColor="text1"/>
                <w:szCs w:val="21"/>
              </w:rPr>
            </w:pPr>
          </w:p>
        </w:tc>
        <w:tc>
          <w:tcPr>
            <w:tcW w:w="1731" w:type="pct"/>
            <w:tcBorders>
              <w:tl2br w:val="nil"/>
              <w:tr2bl w:val="nil"/>
            </w:tcBorders>
            <w:vAlign w:val="center"/>
          </w:tcPr>
          <w:p w:rsidR="005203F9" w:rsidRDefault="00000000">
            <w:pPr>
              <w:snapToGrid w:val="0"/>
              <w:jc w:val="left"/>
              <w:rPr>
                <w:color w:val="000000" w:themeColor="text1"/>
                <w:szCs w:val="21"/>
              </w:rPr>
            </w:pPr>
            <w:r>
              <w:rPr>
                <w:color w:val="000000" w:themeColor="text1"/>
                <w:szCs w:val="21"/>
              </w:rPr>
              <w:t>地锚外露不高于</w:t>
            </w:r>
            <w:r>
              <w:rPr>
                <w:color w:val="000000" w:themeColor="text1"/>
                <w:szCs w:val="21"/>
              </w:rPr>
              <w:t>100mm</w:t>
            </w:r>
            <w:r>
              <w:rPr>
                <w:color w:val="000000" w:themeColor="text1"/>
                <w:szCs w:val="21"/>
              </w:rPr>
              <w:t>。</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SY/T5727-2020</w:t>
            </w:r>
          </w:p>
          <w:p w:rsidR="005203F9" w:rsidRDefault="00000000">
            <w:pPr>
              <w:snapToGrid w:val="0"/>
              <w:jc w:val="center"/>
              <w:rPr>
                <w:color w:val="000000" w:themeColor="text1"/>
                <w:szCs w:val="21"/>
              </w:rPr>
            </w:pPr>
            <w:r>
              <w:rPr>
                <w:color w:val="000000" w:themeColor="text1"/>
                <w:szCs w:val="21"/>
              </w:rPr>
              <w:t>3.8.4</w:t>
            </w:r>
          </w:p>
        </w:tc>
        <w:tc>
          <w:tcPr>
            <w:tcW w:w="475"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地锚外露</w:t>
            </w:r>
            <w:r>
              <w:rPr>
                <w:color w:val="000000" w:themeColor="text1"/>
                <w:szCs w:val="21"/>
              </w:rPr>
              <w:t>80mm</w:t>
            </w:r>
            <w:r>
              <w:rPr>
                <w:color w:val="000000" w:themeColor="text1"/>
                <w:szCs w:val="21"/>
              </w:rPr>
              <w:t>。</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center"/>
              <w:rPr>
                <w:color w:val="000000" w:themeColor="text1"/>
                <w:szCs w:val="21"/>
              </w:rPr>
            </w:pPr>
          </w:p>
        </w:tc>
        <w:tc>
          <w:tcPr>
            <w:tcW w:w="1731" w:type="pct"/>
            <w:tcBorders>
              <w:tl2br w:val="nil"/>
              <w:tr2bl w:val="nil"/>
            </w:tcBorders>
            <w:vAlign w:val="center"/>
          </w:tcPr>
          <w:p w:rsidR="005203F9" w:rsidRDefault="00000000">
            <w:pPr>
              <w:snapToGrid w:val="0"/>
              <w:jc w:val="left"/>
              <w:rPr>
                <w:color w:val="000000" w:themeColor="text1"/>
                <w:szCs w:val="21"/>
              </w:rPr>
            </w:pPr>
            <w:r>
              <w:rPr>
                <w:color w:val="000000" w:themeColor="text1"/>
                <w:szCs w:val="21"/>
              </w:rPr>
              <w:t>传动、转动部位护栏（罩）齐全牢靠。</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SY/T5727-2020</w:t>
            </w:r>
          </w:p>
          <w:p w:rsidR="005203F9" w:rsidRDefault="00000000">
            <w:pPr>
              <w:snapToGrid w:val="0"/>
              <w:jc w:val="center"/>
              <w:rPr>
                <w:color w:val="000000" w:themeColor="text1"/>
                <w:szCs w:val="21"/>
              </w:rPr>
            </w:pPr>
            <w:r>
              <w:rPr>
                <w:color w:val="000000" w:themeColor="text1"/>
                <w:szCs w:val="21"/>
              </w:rPr>
              <w:t>3.9.1</w:t>
            </w:r>
          </w:p>
        </w:tc>
        <w:tc>
          <w:tcPr>
            <w:tcW w:w="475"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转动部位护栏齐全牢靠。</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center"/>
              <w:rPr>
                <w:color w:val="000000" w:themeColor="text1"/>
                <w:szCs w:val="21"/>
              </w:rPr>
            </w:pPr>
          </w:p>
        </w:tc>
        <w:tc>
          <w:tcPr>
            <w:tcW w:w="1731" w:type="pct"/>
            <w:tcBorders>
              <w:tl2br w:val="nil"/>
              <w:tr2bl w:val="nil"/>
            </w:tcBorders>
            <w:vAlign w:val="center"/>
          </w:tcPr>
          <w:p w:rsidR="005203F9" w:rsidRDefault="00000000">
            <w:pPr>
              <w:snapToGrid w:val="0"/>
              <w:jc w:val="left"/>
              <w:rPr>
                <w:color w:val="000000" w:themeColor="text1"/>
                <w:szCs w:val="21"/>
              </w:rPr>
            </w:pPr>
            <w:r>
              <w:rPr>
                <w:color w:val="000000" w:themeColor="text1"/>
                <w:szCs w:val="21"/>
              </w:rPr>
              <w:t>修井机作业时，各千斤支座稳固，停放在地基平整坚实处，并锁紧各支腿备帽。额定钩载</w:t>
            </w:r>
            <w:r>
              <w:rPr>
                <w:color w:val="000000" w:themeColor="text1"/>
                <w:szCs w:val="21"/>
              </w:rPr>
              <w:t>800kN</w:t>
            </w:r>
            <w:r>
              <w:rPr>
                <w:color w:val="000000" w:themeColor="text1"/>
                <w:szCs w:val="21"/>
              </w:rPr>
              <w:t>及以</w:t>
            </w:r>
            <w:r>
              <w:rPr>
                <w:color w:val="000000" w:themeColor="text1"/>
                <w:szCs w:val="21"/>
              </w:rPr>
              <w:lastRenderedPageBreak/>
              <w:t>上修井机应使用船型底座。</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lastRenderedPageBreak/>
              <w:t>SY/T5727-2020</w:t>
            </w:r>
          </w:p>
          <w:p w:rsidR="005203F9" w:rsidRDefault="00000000">
            <w:pPr>
              <w:snapToGrid w:val="0"/>
              <w:jc w:val="center"/>
              <w:rPr>
                <w:color w:val="000000" w:themeColor="text1"/>
                <w:szCs w:val="21"/>
              </w:rPr>
            </w:pPr>
            <w:r>
              <w:rPr>
                <w:color w:val="000000" w:themeColor="text1"/>
                <w:szCs w:val="21"/>
              </w:rPr>
              <w:t>3.9.4</w:t>
            </w:r>
          </w:p>
        </w:tc>
        <w:tc>
          <w:tcPr>
            <w:tcW w:w="475"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修井机停放地基平整坚实。</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center"/>
              <w:rPr>
                <w:color w:val="000000" w:themeColor="text1"/>
                <w:szCs w:val="21"/>
              </w:rPr>
            </w:pPr>
          </w:p>
        </w:tc>
        <w:tc>
          <w:tcPr>
            <w:tcW w:w="1731" w:type="pct"/>
            <w:tcBorders>
              <w:tl2br w:val="nil"/>
              <w:tr2bl w:val="nil"/>
            </w:tcBorders>
            <w:vAlign w:val="center"/>
          </w:tcPr>
          <w:p w:rsidR="005203F9" w:rsidRDefault="00000000">
            <w:pPr>
              <w:snapToGrid w:val="0"/>
              <w:jc w:val="left"/>
              <w:rPr>
                <w:color w:val="000000" w:themeColor="text1"/>
                <w:szCs w:val="21"/>
              </w:rPr>
            </w:pPr>
            <w:r>
              <w:rPr>
                <w:color w:val="000000" w:themeColor="text1"/>
                <w:szCs w:val="21"/>
              </w:rPr>
              <w:t>刹车系统应完好可靠，有专人负责检查保养，带式刹车刹把和液控盘刹驻车制动手柄应配有锁止装置。</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SY/T5727-2020</w:t>
            </w:r>
          </w:p>
          <w:p w:rsidR="005203F9" w:rsidRDefault="00000000">
            <w:pPr>
              <w:snapToGrid w:val="0"/>
              <w:jc w:val="center"/>
              <w:rPr>
                <w:color w:val="000000" w:themeColor="text1"/>
                <w:szCs w:val="21"/>
              </w:rPr>
            </w:pPr>
            <w:r>
              <w:rPr>
                <w:color w:val="000000" w:themeColor="text1"/>
                <w:szCs w:val="21"/>
              </w:rPr>
              <w:t>3.10.1</w:t>
            </w:r>
          </w:p>
        </w:tc>
        <w:tc>
          <w:tcPr>
            <w:tcW w:w="475"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带式刹车刹把设锁止装置。</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center"/>
              <w:rPr>
                <w:color w:val="000000" w:themeColor="text1"/>
                <w:szCs w:val="21"/>
              </w:rPr>
            </w:pPr>
          </w:p>
        </w:tc>
        <w:tc>
          <w:tcPr>
            <w:tcW w:w="1731" w:type="pct"/>
            <w:tcBorders>
              <w:tl2br w:val="nil"/>
              <w:tr2bl w:val="nil"/>
            </w:tcBorders>
            <w:vAlign w:val="center"/>
          </w:tcPr>
          <w:p w:rsidR="005203F9" w:rsidRDefault="00000000">
            <w:pPr>
              <w:snapToGrid w:val="0"/>
              <w:jc w:val="left"/>
              <w:rPr>
                <w:color w:val="000000" w:themeColor="text1"/>
                <w:szCs w:val="21"/>
              </w:rPr>
            </w:pPr>
            <w:r>
              <w:rPr>
                <w:color w:val="000000" w:themeColor="text1"/>
                <w:szCs w:val="21"/>
              </w:rPr>
              <w:t>气控系统气压低于</w:t>
            </w:r>
            <w:r>
              <w:rPr>
                <w:color w:val="000000" w:themeColor="text1"/>
                <w:szCs w:val="21"/>
              </w:rPr>
              <w:t>0.7MPa</w:t>
            </w:r>
            <w:r>
              <w:rPr>
                <w:color w:val="000000" w:themeColor="text1"/>
                <w:szCs w:val="21"/>
              </w:rPr>
              <w:t>不得操作绞车进行作业。</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SY/T5727-2020</w:t>
            </w:r>
          </w:p>
          <w:p w:rsidR="005203F9" w:rsidRDefault="00000000">
            <w:pPr>
              <w:snapToGrid w:val="0"/>
              <w:jc w:val="center"/>
              <w:rPr>
                <w:color w:val="000000" w:themeColor="text1"/>
                <w:szCs w:val="21"/>
              </w:rPr>
            </w:pPr>
            <w:r>
              <w:rPr>
                <w:color w:val="000000" w:themeColor="text1"/>
                <w:szCs w:val="21"/>
              </w:rPr>
              <w:t>3.10.2</w:t>
            </w:r>
          </w:p>
        </w:tc>
        <w:tc>
          <w:tcPr>
            <w:tcW w:w="475"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气控系统气压</w:t>
            </w:r>
            <w:r>
              <w:rPr>
                <w:color w:val="000000" w:themeColor="text1"/>
                <w:szCs w:val="21"/>
              </w:rPr>
              <w:t>0.8MPa</w:t>
            </w:r>
            <w:r>
              <w:rPr>
                <w:color w:val="000000" w:themeColor="text1"/>
                <w:szCs w:val="21"/>
              </w:rPr>
              <w:t>～</w:t>
            </w:r>
            <w:r>
              <w:rPr>
                <w:color w:val="000000" w:themeColor="text1"/>
                <w:szCs w:val="21"/>
              </w:rPr>
              <w:t>1.0MPa</w:t>
            </w:r>
            <w:r>
              <w:rPr>
                <w:color w:val="000000" w:themeColor="text1"/>
                <w:szCs w:val="21"/>
              </w:rPr>
              <w:t>。</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center"/>
              <w:rPr>
                <w:color w:val="000000" w:themeColor="text1"/>
                <w:szCs w:val="21"/>
              </w:rPr>
            </w:pPr>
          </w:p>
        </w:tc>
        <w:tc>
          <w:tcPr>
            <w:tcW w:w="1731" w:type="pct"/>
            <w:tcBorders>
              <w:tl2br w:val="nil"/>
              <w:tr2bl w:val="nil"/>
            </w:tcBorders>
            <w:vAlign w:val="center"/>
          </w:tcPr>
          <w:p w:rsidR="005203F9" w:rsidRDefault="00000000">
            <w:pPr>
              <w:snapToGrid w:val="0"/>
              <w:jc w:val="left"/>
              <w:rPr>
                <w:color w:val="000000" w:themeColor="text1"/>
                <w:szCs w:val="21"/>
              </w:rPr>
            </w:pPr>
            <w:r>
              <w:rPr>
                <w:color w:val="000000" w:themeColor="text1"/>
                <w:szCs w:val="21"/>
              </w:rPr>
              <w:t>刹带无变形、无裂纹，刹带顶丝、顶轮、弹簧齐全完好，间隙合格。刹带片磨损剩余厚度不应超过刹车片固定螺栓上平面，固定螺栓齐全紧固。</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SY/T5727-2020</w:t>
            </w:r>
          </w:p>
          <w:p w:rsidR="005203F9" w:rsidRDefault="00000000">
            <w:pPr>
              <w:snapToGrid w:val="0"/>
              <w:jc w:val="center"/>
              <w:rPr>
                <w:color w:val="000000" w:themeColor="text1"/>
                <w:szCs w:val="21"/>
              </w:rPr>
            </w:pPr>
            <w:r>
              <w:rPr>
                <w:color w:val="000000" w:themeColor="text1"/>
                <w:szCs w:val="21"/>
              </w:rPr>
              <w:t>3.10.4</w:t>
            </w:r>
          </w:p>
        </w:tc>
        <w:tc>
          <w:tcPr>
            <w:tcW w:w="475"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刹带无变形、裂纹。</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center"/>
              <w:rPr>
                <w:color w:val="000000" w:themeColor="text1"/>
                <w:szCs w:val="21"/>
              </w:rPr>
            </w:pPr>
          </w:p>
        </w:tc>
        <w:tc>
          <w:tcPr>
            <w:tcW w:w="1731" w:type="pct"/>
            <w:tcBorders>
              <w:tl2br w:val="nil"/>
              <w:tr2bl w:val="nil"/>
            </w:tcBorders>
            <w:vAlign w:val="center"/>
          </w:tcPr>
          <w:p w:rsidR="005203F9" w:rsidRDefault="00000000">
            <w:pPr>
              <w:snapToGrid w:val="0"/>
              <w:jc w:val="left"/>
              <w:rPr>
                <w:color w:val="000000" w:themeColor="text1"/>
                <w:szCs w:val="21"/>
              </w:rPr>
            </w:pPr>
            <w:r>
              <w:rPr>
                <w:color w:val="000000" w:themeColor="text1"/>
                <w:szCs w:val="21"/>
              </w:rPr>
              <w:t>使用修井机作业时，死绳固定器应可靠有效。</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SY/T5727-2020</w:t>
            </w:r>
          </w:p>
          <w:p w:rsidR="005203F9" w:rsidRDefault="00000000">
            <w:pPr>
              <w:snapToGrid w:val="0"/>
              <w:jc w:val="center"/>
              <w:rPr>
                <w:color w:val="000000" w:themeColor="text1"/>
                <w:szCs w:val="21"/>
              </w:rPr>
            </w:pPr>
            <w:r>
              <w:rPr>
                <w:color w:val="000000" w:themeColor="text1"/>
                <w:szCs w:val="21"/>
              </w:rPr>
              <w:t>3.11.4</w:t>
            </w:r>
          </w:p>
        </w:tc>
        <w:tc>
          <w:tcPr>
            <w:tcW w:w="475"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死绳固定器可靠有效。</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center"/>
              <w:rPr>
                <w:color w:val="000000" w:themeColor="text1"/>
                <w:szCs w:val="21"/>
              </w:rPr>
            </w:pPr>
          </w:p>
        </w:tc>
        <w:tc>
          <w:tcPr>
            <w:tcW w:w="1731" w:type="pct"/>
            <w:tcBorders>
              <w:tl2br w:val="nil"/>
              <w:tr2bl w:val="nil"/>
            </w:tcBorders>
            <w:vAlign w:val="center"/>
          </w:tcPr>
          <w:p w:rsidR="005203F9" w:rsidRDefault="00000000">
            <w:pPr>
              <w:snapToGrid w:val="0"/>
              <w:jc w:val="left"/>
              <w:rPr>
                <w:color w:val="000000" w:themeColor="text1"/>
                <w:szCs w:val="21"/>
              </w:rPr>
            </w:pPr>
            <w:r>
              <w:rPr>
                <w:color w:val="000000" w:themeColor="text1"/>
                <w:szCs w:val="21"/>
              </w:rPr>
              <w:t>指重表（拉力表）应定期校验，确保灵敏、准确，表面清洁。</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SY/T5727-2020</w:t>
            </w:r>
          </w:p>
          <w:p w:rsidR="005203F9" w:rsidRDefault="00000000">
            <w:pPr>
              <w:snapToGrid w:val="0"/>
              <w:jc w:val="center"/>
              <w:rPr>
                <w:color w:val="000000" w:themeColor="text1"/>
                <w:szCs w:val="21"/>
              </w:rPr>
            </w:pPr>
            <w:r>
              <w:rPr>
                <w:color w:val="000000" w:themeColor="text1"/>
                <w:szCs w:val="21"/>
              </w:rPr>
              <w:t>3.11.6</w:t>
            </w:r>
          </w:p>
        </w:tc>
        <w:tc>
          <w:tcPr>
            <w:tcW w:w="475"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指重表定期校验。</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center"/>
              <w:rPr>
                <w:color w:val="000000" w:themeColor="text1"/>
                <w:szCs w:val="21"/>
              </w:rPr>
            </w:pPr>
          </w:p>
        </w:tc>
        <w:tc>
          <w:tcPr>
            <w:tcW w:w="1731" w:type="pct"/>
            <w:tcBorders>
              <w:tl2br w:val="nil"/>
              <w:tr2bl w:val="nil"/>
            </w:tcBorders>
            <w:vAlign w:val="center"/>
          </w:tcPr>
          <w:p w:rsidR="005203F9" w:rsidRDefault="00000000">
            <w:pPr>
              <w:snapToGrid w:val="0"/>
              <w:jc w:val="left"/>
              <w:rPr>
                <w:color w:val="000000" w:themeColor="text1"/>
                <w:szCs w:val="21"/>
              </w:rPr>
            </w:pPr>
            <w:r>
              <w:rPr>
                <w:color w:val="000000" w:themeColor="text1"/>
                <w:szCs w:val="21"/>
              </w:rPr>
              <w:t>大钩弹簧、保险</w:t>
            </w:r>
            <w:r>
              <w:rPr>
                <w:color w:val="000000" w:themeColor="text1"/>
                <w:szCs w:val="21"/>
              </w:rPr>
              <w:t>(</w:t>
            </w:r>
            <w:r>
              <w:rPr>
                <w:color w:val="000000" w:themeColor="text1"/>
                <w:szCs w:val="21"/>
              </w:rPr>
              <w:t>锁</w:t>
            </w:r>
            <w:r>
              <w:rPr>
                <w:color w:val="000000" w:themeColor="text1"/>
                <w:szCs w:val="21"/>
              </w:rPr>
              <w:t>)</w:t>
            </w:r>
            <w:r>
              <w:rPr>
                <w:color w:val="000000" w:themeColor="text1"/>
                <w:szCs w:val="21"/>
              </w:rPr>
              <w:t>销应完好，转动灵活，耳环螺栓应紧固。</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SY/T5727-2020</w:t>
            </w:r>
          </w:p>
          <w:p w:rsidR="005203F9" w:rsidRDefault="00000000">
            <w:pPr>
              <w:snapToGrid w:val="0"/>
              <w:jc w:val="center"/>
              <w:rPr>
                <w:color w:val="000000" w:themeColor="text1"/>
                <w:szCs w:val="21"/>
              </w:rPr>
            </w:pPr>
            <w:r>
              <w:rPr>
                <w:color w:val="000000" w:themeColor="text1"/>
                <w:szCs w:val="21"/>
              </w:rPr>
              <w:t>3.12.2</w:t>
            </w:r>
          </w:p>
        </w:tc>
        <w:tc>
          <w:tcPr>
            <w:tcW w:w="475"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大钩弹簧、保险（锁）销完好。</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center"/>
              <w:rPr>
                <w:color w:val="000000" w:themeColor="text1"/>
                <w:szCs w:val="21"/>
              </w:rPr>
            </w:pPr>
          </w:p>
        </w:tc>
        <w:tc>
          <w:tcPr>
            <w:tcW w:w="1731" w:type="pct"/>
            <w:tcBorders>
              <w:tl2br w:val="nil"/>
              <w:tr2bl w:val="nil"/>
            </w:tcBorders>
            <w:vAlign w:val="center"/>
          </w:tcPr>
          <w:p w:rsidR="005203F9" w:rsidRDefault="00000000">
            <w:pPr>
              <w:snapToGrid w:val="0"/>
              <w:jc w:val="left"/>
              <w:rPr>
                <w:color w:val="000000" w:themeColor="text1"/>
                <w:szCs w:val="21"/>
              </w:rPr>
            </w:pPr>
            <w:r>
              <w:rPr>
                <w:color w:val="000000" w:themeColor="text1"/>
                <w:szCs w:val="21"/>
              </w:rPr>
              <w:t>压井、替喷、放喷、气举、气化水洗井的施工，流程连接应使用钢质硬管线并用地锚（水泥基墩等）固定，放喷管线转弯处应使用角度不小于</w:t>
            </w:r>
            <w:r>
              <w:rPr>
                <w:color w:val="000000" w:themeColor="text1"/>
                <w:szCs w:val="21"/>
              </w:rPr>
              <w:t>120°</w:t>
            </w:r>
            <w:r>
              <w:rPr>
                <w:color w:val="000000" w:themeColor="text1"/>
                <w:szCs w:val="21"/>
              </w:rPr>
              <w:t>钢质弯头或</w:t>
            </w:r>
            <w:r>
              <w:rPr>
                <w:color w:val="000000" w:themeColor="text1"/>
                <w:szCs w:val="21"/>
              </w:rPr>
              <w:t>90°</w:t>
            </w:r>
            <w:r>
              <w:rPr>
                <w:color w:val="000000" w:themeColor="text1"/>
                <w:szCs w:val="21"/>
              </w:rPr>
              <w:t>带抗冲蚀功能的弯头。</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SY/T5727-2020</w:t>
            </w:r>
          </w:p>
          <w:p w:rsidR="005203F9" w:rsidRDefault="00000000">
            <w:pPr>
              <w:snapToGrid w:val="0"/>
              <w:jc w:val="center"/>
              <w:rPr>
                <w:color w:val="000000" w:themeColor="text1"/>
                <w:szCs w:val="21"/>
              </w:rPr>
            </w:pPr>
            <w:r>
              <w:rPr>
                <w:color w:val="000000" w:themeColor="text1"/>
                <w:szCs w:val="21"/>
              </w:rPr>
              <w:t>3.16.1</w:t>
            </w:r>
          </w:p>
        </w:tc>
        <w:tc>
          <w:tcPr>
            <w:tcW w:w="475"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w:t>
            </w:r>
          </w:p>
        </w:tc>
        <w:tc>
          <w:tcPr>
            <w:tcW w:w="1622" w:type="pct"/>
            <w:tcBorders>
              <w:tl2br w:val="nil"/>
              <w:tr2bl w:val="nil"/>
            </w:tcBorders>
            <w:vAlign w:val="center"/>
          </w:tcPr>
          <w:p w:rsidR="005203F9" w:rsidRDefault="00000000">
            <w:pPr>
              <w:snapToGrid w:val="0"/>
              <w:rPr>
                <w:color w:val="000000" w:themeColor="text1"/>
                <w:szCs w:val="21"/>
              </w:rPr>
            </w:pPr>
            <w:r>
              <w:rPr>
                <w:rFonts w:hint="eastAsia"/>
                <w:color w:val="000000" w:themeColor="text1"/>
                <w:szCs w:val="21"/>
              </w:rPr>
              <w:t>放喷</w:t>
            </w:r>
            <w:r>
              <w:rPr>
                <w:color w:val="000000" w:themeColor="text1"/>
                <w:szCs w:val="21"/>
              </w:rPr>
              <w:t>连接使用钢质硬管线并用地锚固定，放喷管线无转弯。</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center"/>
              <w:rPr>
                <w:color w:val="000000" w:themeColor="text1"/>
                <w:szCs w:val="21"/>
              </w:rPr>
            </w:pPr>
          </w:p>
        </w:tc>
        <w:tc>
          <w:tcPr>
            <w:tcW w:w="1731" w:type="pct"/>
            <w:tcBorders>
              <w:tl2br w:val="nil"/>
              <w:tr2bl w:val="nil"/>
            </w:tcBorders>
            <w:vAlign w:val="center"/>
          </w:tcPr>
          <w:p w:rsidR="005203F9" w:rsidRDefault="00000000">
            <w:pPr>
              <w:snapToGrid w:val="0"/>
              <w:jc w:val="left"/>
              <w:rPr>
                <w:color w:val="000000" w:themeColor="text1"/>
                <w:szCs w:val="21"/>
              </w:rPr>
            </w:pPr>
            <w:r>
              <w:rPr>
                <w:color w:val="000000" w:themeColor="text1"/>
                <w:szCs w:val="21"/>
              </w:rPr>
              <w:t>防喷设施和工具、用具应齐全完好，摆放整齐。</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SY/T5727-2020</w:t>
            </w:r>
          </w:p>
          <w:p w:rsidR="005203F9" w:rsidRDefault="00000000">
            <w:pPr>
              <w:snapToGrid w:val="0"/>
              <w:jc w:val="center"/>
              <w:rPr>
                <w:color w:val="000000" w:themeColor="text1"/>
                <w:szCs w:val="21"/>
              </w:rPr>
            </w:pPr>
            <w:r>
              <w:rPr>
                <w:color w:val="000000" w:themeColor="text1"/>
                <w:szCs w:val="21"/>
              </w:rPr>
              <w:t>3.17.11</w:t>
            </w:r>
          </w:p>
        </w:tc>
        <w:tc>
          <w:tcPr>
            <w:tcW w:w="475"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防喷设施和工具齐全完好，摆放整齐。</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center"/>
              <w:rPr>
                <w:color w:val="000000" w:themeColor="text1"/>
                <w:szCs w:val="21"/>
              </w:rPr>
            </w:pPr>
          </w:p>
        </w:tc>
        <w:tc>
          <w:tcPr>
            <w:tcW w:w="1731" w:type="pct"/>
            <w:tcBorders>
              <w:tl2br w:val="nil"/>
              <w:tr2bl w:val="nil"/>
            </w:tcBorders>
            <w:vAlign w:val="center"/>
          </w:tcPr>
          <w:p w:rsidR="005203F9" w:rsidRDefault="00000000">
            <w:pPr>
              <w:snapToGrid w:val="0"/>
              <w:rPr>
                <w:color w:val="000000" w:themeColor="text1"/>
                <w:szCs w:val="21"/>
              </w:rPr>
            </w:pPr>
            <w:r>
              <w:rPr>
                <w:color w:val="000000" w:themeColor="text1"/>
                <w:szCs w:val="21"/>
              </w:rPr>
              <w:t>作业设备：</w:t>
            </w:r>
            <w:r>
              <w:rPr>
                <w:color w:val="000000" w:themeColor="text1"/>
                <w:szCs w:val="21"/>
              </w:rPr>
              <w:t>a)</w:t>
            </w:r>
            <w:r>
              <w:rPr>
                <w:color w:val="000000" w:themeColor="text1"/>
                <w:szCs w:val="21"/>
              </w:rPr>
              <w:t>施工作业设备安装平稳、固定牢靠，各部位连接紧固，无松动、开焊等；</w:t>
            </w:r>
            <w:r>
              <w:rPr>
                <w:color w:val="000000" w:themeColor="text1"/>
                <w:szCs w:val="21"/>
              </w:rPr>
              <w:t>b)</w:t>
            </w:r>
            <w:r>
              <w:rPr>
                <w:color w:val="000000" w:themeColor="text1"/>
                <w:szCs w:val="21"/>
              </w:rPr>
              <w:t>井架、井架底座结构件连接螺栓、弹簧垫、销子、抗剪销及保险别针齐全紧固，地锚坚固，绷绳无缺陷；</w:t>
            </w:r>
            <w:r>
              <w:rPr>
                <w:color w:val="000000" w:themeColor="text1"/>
                <w:szCs w:val="21"/>
              </w:rPr>
              <w:t>c)</w:t>
            </w:r>
            <w:r>
              <w:rPr>
                <w:color w:val="000000" w:themeColor="text1"/>
                <w:szCs w:val="21"/>
              </w:rPr>
              <w:t>游动和提升系统不应有严重磨损，应转动灵活、护罩完好；</w:t>
            </w:r>
            <w:r>
              <w:rPr>
                <w:color w:val="000000" w:themeColor="text1"/>
                <w:szCs w:val="21"/>
              </w:rPr>
              <w:t>d)</w:t>
            </w:r>
            <w:r>
              <w:rPr>
                <w:color w:val="000000" w:themeColor="text1"/>
                <w:szCs w:val="21"/>
              </w:rPr>
              <w:t>顶驱导轨无变形，裂纹，导轨连接销及</w:t>
            </w:r>
            <w:r>
              <w:rPr>
                <w:color w:val="000000" w:themeColor="text1"/>
                <w:szCs w:val="21"/>
              </w:rPr>
              <w:t>U</w:t>
            </w:r>
            <w:r>
              <w:rPr>
                <w:color w:val="000000" w:themeColor="text1"/>
                <w:szCs w:val="21"/>
              </w:rPr>
              <w:t>型卡锁销齐全紧固，保护功能齐全，有效报警系统工作正常；</w:t>
            </w:r>
            <w:r>
              <w:rPr>
                <w:color w:val="000000" w:themeColor="text1"/>
                <w:szCs w:val="21"/>
              </w:rPr>
              <w:t>e)</w:t>
            </w:r>
            <w:r>
              <w:rPr>
                <w:color w:val="000000" w:themeColor="text1"/>
                <w:szCs w:val="21"/>
              </w:rPr>
              <w:t>司钻操作台固定牢靠，仪</w:t>
            </w:r>
            <w:r>
              <w:rPr>
                <w:color w:val="000000" w:themeColor="text1"/>
                <w:szCs w:val="21"/>
              </w:rPr>
              <w:lastRenderedPageBreak/>
              <w:t>表完好、清晰，各阀件齐全，标识清楚；</w:t>
            </w:r>
            <w:r>
              <w:rPr>
                <w:color w:val="000000" w:themeColor="text1"/>
                <w:szCs w:val="21"/>
              </w:rPr>
              <w:t>f)</w:t>
            </w:r>
            <w:r>
              <w:rPr>
                <w:color w:val="000000" w:themeColor="text1"/>
                <w:szCs w:val="21"/>
              </w:rPr>
              <w:t>固控系统安装牢固，防护罩、网、护栏等完好；</w:t>
            </w:r>
            <w:r>
              <w:rPr>
                <w:color w:val="000000" w:themeColor="text1"/>
                <w:szCs w:val="21"/>
              </w:rPr>
              <w:t>g)</w:t>
            </w:r>
            <w:r>
              <w:rPr>
                <w:color w:val="000000" w:themeColor="text1"/>
                <w:szCs w:val="21"/>
              </w:rPr>
              <w:t>泥浆泵安装牢固，护罩齐全，安全阀检定合格；</w:t>
            </w:r>
            <w:r>
              <w:rPr>
                <w:color w:val="000000" w:themeColor="text1"/>
                <w:szCs w:val="21"/>
              </w:rPr>
              <w:t>h)</w:t>
            </w:r>
            <w:r>
              <w:rPr>
                <w:color w:val="000000" w:themeColor="text1"/>
                <w:szCs w:val="21"/>
              </w:rPr>
              <w:t>压裂（酸化）机组应符合设计要求，运转正常，发动机紧急熄火装置性能良好，安全销有效；</w:t>
            </w:r>
            <w:r>
              <w:rPr>
                <w:color w:val="000000" w:themeColor="text1"/>
                <w:szCs w:val="21"/>
              </w:rPr>
              <w:t>i)</w:t>
            </w:r>
            <w:r>
              <w:rPr>
                <w:color w:val="000000" w:themeColor="text1"/>
                <w:szCs w:val="21"/>
              </w:rPr>
              <w:t>压裂管汇车应定期进行检测，吊钩、钢丝绳无缺陷；</w:t>
            </w:r>
            <w:r>
              <w:rPr>
                <w:color w:val="000000" w:themeColor="text1"/>
                <w:szCs w:val="21"/>
              </w:rPr>
              <w:t>j)</w:t>
            </w:r>
            <w:r>
              <w:rPr>
                <w:color w:val="000000" w:themeColor="text1"/>
                <w:szCs w:val="21"/>
              </w:rPr>
              <w:t>混砂车密度计外观无破损、固定牢固，必须加锁，有放射源警示牌；</w:t>
            </w:r>
            <w:r>
              <w:rPr>
                <w:color w:val="000000" w:themeColor="text1"/>
                <w:szCs w:val="21"/>
              </w:rPr>
              <w:t>k)</w:t>
            </w:r>
            <w:r>
              <w:rPr>
                <w:color w:val="000000" w:themeColor="text1"/>
                <w:szCs w:val="21"/>
              </w:rPr>
              <w:t>蒸汽发生器应符合设计要求，并经检验，自控系统正常，指示灯完好、报警器定值正常；</w:t>
            </w:r>
            <w:r>
              <w:rPr>
                <w:color w:val="000000" w:themeColor="text1"/>
                <w:szCs w:val="21"/>
              </w:rPr>
              <w:t>l)</w:t>
            </w:r>
            <w:r>
              <w:rPr>
                <w:color w:val="000000" w:themeColor="text1"/>
                <w:szCs w:val="21"/>
              </w:rPr>
              <w:t>所有设备安全附件检测有效，测量仪表数值准确，校验有效。</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lastRenderedPageBreak/>
              <w:t>AQ2041-2012</w:t>
            </w:r>
          </w:p>
          <w:p w:rsidR="005203F9" w:rsidRDefault="00000000">
            <w:pPr>
              <w:snapToGrid w:val="0"/>
              <w:spacing w:beforeLines="50" w:before="162" w:afterLines="50" w:after="162"/>
              <w:jc w:val="center"/>
              <w:rPr>
                <w:color w:val="000000" w:themeColor="text1"/>
                <w:szCs w:val="21"/>
              </w:rPr>
            </w:pPr>
            <w:r>
              <w:rPr>
                <w:color w:val="000000" w:themeColor="text1"/>
                <w:szCs w:val="21"/>
              </w:rPr>
              <w:t>5.5.5.2</w:t>
            </w:r>
          </w:p>
        </w:tc>
        <w:tc>
          <w:tcPr>
            <w:tcW w:w="475" w:type="pct"/>
            <w:tcBorders>
              <w:tl2br w:val="nil"/>
              <w:tr2bl w:val="nil"/>
            </w:tcBorders>
            <w:vAlign w:val="center"/>
          </w:tcPr>
          <w:p w:rsidR="005203F9" w:rsidRDefault="00000000">
            <w:pPr>
              <w:snapToGrid w:val="0"/>
              <w:spacing w:beforeLines="50" w:before="162" w:afterLines="50" w:after="162"/>
              <w:jc w:val="center"/>
              <w:rPr>
                <w:color w:val="000000" w:themeColor="text1"/>
                <w:szCs w:val="21"/>
              </w:rPr>
            </w:pPr>
            <w:r>
              <w:rPr>
                <w:color w:val="000000" w:themeColor="text1"/>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施工作业设备安装平稳、固定牢靠；井架、井架底座连接紧固，地锚坚固，绷绳无缺陷；游动和提升系统转动灵活、护罩完好；司钻操作台固定牢靠。</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center"/>
              <w:rPr>
                <w:color w:val="000000" w:themeColor="text1"/>
                <w:szCs w:val="21"/>
              </w:rPr>
            </w:pPr>
          </w:p>
        </w:tc>
        <w:tc>
          <w:tcPr>
            <w:tcW w:w="1731" w:type="pct"/>
            <w:tcBorders>
              <w:tl2br w:val="nil"/>
              <w:tr2bl w:val="nil"/>
            </w:tcBorders>
            <w:vAlign w:val="center"/>
          </w:tcPr>
          <w:p w:rsidR="005203F9" w:rsidRDefault="00000000">
            <w:pPr>
              <w:snapToGrid w:val="0"/>
              <w:jc w:val="left"/>
              <w:rPr>
                <w:color w:val="000000" w:themeColor="text1"/>
                <w:szCs w:val="21"/>
              </w:rPr>
            </w:pPr>
            <w:r>
              <w:rPr>
                <w:color w:val="000000" w:themeColor="text1"/>
                <w:szCs w:val="21"/>
              </w:rPr>
              <w:t>放喷管线及测试流程应采用钢质管线，至少应接一条，其通径不小于</w:t>
            </w:r>
            <w:r>
              <w:rPr>
                <w:color w:val="000000" w:themeColor="text1"/>
                <w:szCs w:val="21"/>
              </w:rPr>
              <w:t>50mm</w:t>
            </w:r>
            <w:r>
              <w:rPr>
                <w:color w:val="000000" w:themeColor="text1"/>
                <w:szCs w:val="21"/>
              </w:rPr>
              <w:t>，转弯处应使用不小于</w:t>
            </w:r>
            <w:r>
              <w:rPr>
                <w:color w:val="000000" w:themeColor="text1"/>
                <w:szCs w:val="21"/>
              </w:rPr>
              <w:t>90°</w:t>
            </w:r>
            <w:r>
              <w:rPr>
                <w:color w:val="000000" w:themeColor="text1"/>
                <w:szCs w:val="21"/>
              </w:rPr>
              <w:t>的锻造钢质弯头。气井</w:t>
            </w:r>
            <w:r>
              <w:rPr>
                <w:color w:val="000000" w:themeColor="text1"/>
                <w:szCs w:val="21"/>
              </w:rPr>
              <w:t>(</w:t>
            </w:r>
            <w:r>
              <w:rPr>
                <w:color w:val="000000" w:themeColor="text1"/>
                <w:szCs w:val="21"/>
              </w:rPr>
              <w:t>高气油比井</w:t>
            </w:r>
            <w:r>
              <w:rPr>
                <w:color w:val="000000" w:themeColor="text1"/>
                <w:szCs w:val="21"/>
              </w:rPr>
              <w:t>)</w:t>
            </w:r>
            <w:r>
              <w:rPr>
                <w:color w:val="000000" w:themeColor="text1"/>
                <w:szCs w:val="21"/>
              </w:rPr>
              <w:t>不使用活动弯头连接，含硫化氢气井宜根据现场风向设置主副放喷池，放喷管线应不少于两条，且相互为大于</w:t>
            </w:r>
            <w:r>
              <w:rPr>
                <w:color w:val="000000" w:themeColor="text1"/>
                <w:szCs w:val="21"/>
              </w:rPr>
              <w:t>90°</w:t>
            </w:r>
            <w:r>
              <w:rPr>
                <w:color w:val="000000" w:themeColor="text1"/>
                <w:szCs w:val="21"/>
              </w:rPr>
              <w:t>夹角的两个方向接出井场。</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SY/T6690-2016</w:t>
            </w:r>
          </w:p>
          <w:p w:rsidR="005203F9" w:rsidRDefault="00000000">
            <w:pPr>
              <w:snapToGrid w:val="0"/>
              <w:jc w:val="center"/>
              <w:rPr>
                <w:color w:val="000000" w:themeColor="text1"/>
                <w:szCs w:val="21"/>
              </w:rPr>
            </w:pPr>
            <w:r>
              <w:rPr>
                <w:color w:val="000000" w:themeColor="text1"/>
                <w:szCs w:val="21"/>
              </w:rPr>
              <w:t>5.1.3.5</w:t>
            </w:r>
          </w:p>
        </w:tc>
        <w:tc>
          <w:tcPr>
            <w:tcW w:w="475"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放喷管线采用钢质管线。</w:t>
            </w:r>
          </w:p>
        </w:tc>
      </w:tr>
      <w:tr w:rsidR="005203F9">
        <w:trPr>
          <w:jc w:val="center"/>
        </w:trPr>
        <w:tc>
          <w:tcPr>
            <w:tcW w:w="270" w:type="pct"/>
            <w:tcBorders>
              <w:tl2br w:val="nil"/>
              <w:tr2bl w:val="nil"/>
            </w:tcBorders>
            <w:vAlign w:val="center"/>
          </w:tcPr>
          <w:p w:rsidR="005203F9" w:rsidRDefault="00000000">
            <w:pPr>
              <w:tabs>
                <w:tab w:val="left" w:pos="347"/>
              </w:tabs>
              <w:snapToGrid w:val="0"/>
              <w:spacing w:beforeLines="20" w:before="65" w:afterLines="20" w:after="65"/>
              <w:jc w:val="left"/>
              <w:rPr>
                <w:color w:val="000000" w:themeColor="text1"/>
                <w:szCs w:val="21"/>
              </w:rPr>
            </w:pPr>
            <w:r>
              <w:rPr>
                <w:b/>
                <w:color w:val="000000" w:themeColor="text1"/>
                <w:szCs w:val="21"/>
              </w:rPr>
              <w:t>三</w:t>
            </w:r>
          </w:p>
        </w:tc>
        <w:tc>
          <w:tcPr>
            <w:tcW w:w="1731" w:type="pct"/>
            <w:tcBorders>
              <w:tl2br w:val="nil"/>
              <w:tr2bl w:val="nil"/>
            </w:tcBorders>
            <w:vAlign w:val="center"/>
          </w:tcPr>
          <w:p w:rsidR="005203F9" w:rsidRDefault="00000000">
            <w:pPr>
              <w:snapToGrid w:val="0"/>
              <w:rPr>
                <w:color w:val="000000" w:themeColor="text1"/>
                <w:szCs w:val="21"/>
              </w:rPr>
            </w:pPr>
            <w:r>
              <w:rPr>
                <w:b/>
                <w:color w:val="000000" w:themeColor="text1"/>
                <w:szCs w:val="21"/>
              </w:rPr>
              <w:t>安全警示标志</w:t>
            </w:r>
          </w:p>
        </w:tc>
        <w:tc>
          <w:tcPr>
            <w:tcW w:w="900" w:type="pct"/>
            <w:tcBorders>
              <w:tl2br w:val="nil"/>
              <w:tr2bl w:val="nil"/>
            </w:tcBorders>
            <w:vAlign w:val="center"/>
          </w:tcPr>
          <w:p w:rsidR="005203F9" w:rsidRDefault="005203F9">
            <w:pPr>
              <w:snapToGrid w:val="0"/>
              <w:rPr>
                <w:b/>
                <w:color w:val="000000" w:themeColor="text1"/>
                <w:szCs w:val="21"/>
              </w:rPr>
            </w:pPr>
          </w:p>
        </w:tc>
        <w:tc>
          <w:tcPr>
            <w:tcW w:w="475" w:type="pct"/>
            <w:tcBorders>
              <w:tl2br w:val="nil"/>
              <w:tr2bl w:val="nil"/>
            </w:tcBorders>
            <w:vAlign w:val="center"/>
          </w:tcPr>
          <w:p w:rsidR="005203F9" w:rsidRDefault="005203F9">
            <w:pPr>
              <w:snapToGrid w:val="0"/>
              <w:rPr>
                <w:b/>
                <w:color w:val="000000" w:themeColor="text1"/>
                <w:szCs w:val="21"/>
              </w:rPr>
            </w:pPr>
          </w:p>
        </w:tc>
        <w:tc>
          <w:tcPr>
            <w:tcW w:w="1622" w:type="pct"/>
            <w:tcBorders>
              <w:tl2br w:val="nil"/>
              <w:tr2bl w:val="nil"/>
            </w:tcBorders>
            <w:vAlign w:val="center"/>
          </w:tcPr>
          <w:p w:rsidR="005203F9" w:rsidRDefault="005203F9">
            <w:pPr>
              <w:snapToGrid w:val="0"/>
              <w:rPr>
                <w:b/>
                <w:color w:val="000000" w:themeColor="text1"/>
                <w:szCs w:val="21"/>
              </w:rPr>
            </w:pP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center"/>
              <w:rPr>
                <w:color w:val="000000" w:themeColor="text1"/>
                <w:szCs w:val="21"/>
              </w:rPr>
            </w:pPr>
          </w:p>
        </w:tc>
        <w:tc>
          <w:tcPr>
            <w:tcW w:w="1731" w:type="pct"/>
            <w:tcBorders>
              <w:tl2br w:val="nil"/>
              <w:tr2bl w:val="nil"/>
            </w:tcBorders>
            <w:vAlign w:val="center"/>
          </w:tcPr>
          <w:p w:rsidR="005203F9" w:rsidRDefault="00000000">
            <w:pPr>
              <w:snapToGrid w:val="0"/>
              <w:jc w:val="left"/>
              <w:rPr>
                <w:color w:val="000000" w:themeColor="text1"/>
                <w:szCs w:val="21"/>
              </w:rPr>
            </w:pPr>
            <w:r>
              <w:rPr>
                <w:color w:val="000000" w:themeColor="text1"/>
                <w:szCs w:val="21"/>
              </w:rPr>
              <w:t>生产经营单位应当在有较大危险因素的生产经营场所和有关设施、设备上，设置明显的安全警示标志。</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《安全生产法》第三十五条</w:t>
            </w:r>
          </w:p>
        </w:tc>
        <w:tc>
          <w:tcPr>
            <w:tcW w:w="475"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设有明显的安全警示标志。</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center"/>
              <w:rPr>
                <w:color w:val="000000" w:themeColor="text1"/>
                <w:szCs w:val="21"/>
              </w:rPr>
            </w:pPr>
          </w:p>
        </w:tc>
        <w:tc>
          <w:tcPr>
            <w:tcW w:w="1731" w:type="pct"/>
            <w:tcBorders>
              <w:tl2br w:val="nil"/>
              <w:tr2bl w:val="nil"/>
            </w:tcBorders>
            <w:vAlign w:val="center"/>
          </w:tcPr>
          <w:p w:rsidR="005203F9" w:rsidRDefault="00000000">
            <w:pPr>
              <w:snapToGrid w:val="0"/>
              <w:spacing w:beforeLines="20" w:before="65" w:afterLines="20" w:after="65"/>
              <w:rPr>
                <w:color w:val="000000" w:themeColor="text1"/>
                <w:szCs w:val="21"/>
              </w:rPr>
            </w:pPr>
            <w:r>
              <w:rPr>
                <w:color w:val="000000" w:themeColor="text1"/>
                <w:szCs w:val="21"/>
              </w:rPr>
              <w:t>油气井作业施工区域内严禁烟火，工区内所有人员禁止吸烟。在井场进行动火施工作业按相关动火作业安全规定执行。</w:t>
            </w:r>
          </w:p>
        </w:tc>
        <w:tc>
          <w:tcPr>
            <w:tcW w:w="900" w:type="pct"/>
            <w:tcBorders>
              <w:tl2br w:val="nil"/>
              <w:tr2bl w:val="nil"/>
            </w:tcBorders>
            <w:vAlign w:val="center"/>
          </w:tcPr>
          <w:p w:rsidR="005203F9" w:rsidRDefault="00000000">
            <w:pPr>
              <w:snapToGrid w:val="0"/>
              <w:spacing w:beforeLines="20" w:before="65" w:afterLines="20" w:after="65"/>
              <w:jc w:val="center"/>
              <w:rPr>
                <w:color w:val="000000" w:themeColor="text1"/>
                <w:szCs w:val="21"/>
              </w:rPr>
            </w:pPr>
            <w:r>
              <w:rPr>
                <w:color w:val="000000" w:themeColor="text1"/>
                <w:szCs w:val="21"/>
              </w:rPr>
              <w:t>SY/T5225-2019</w:t>
            </w:r>
          </w:p>
          <w:p w:rsidR="005203F9" w:rsidRDefault="00000000">
            <w:pPr>
              <w:snapToGrid w:val="0"/>
              <w:spacing w:beforeLines="20" w:before="65" w:afterLines="20" w:after="65"/>
              <w:jc w:val="center"/>
              <w:rPr>
                <w:color w:val="000000" w:themeColor="text1"/>
                <w:szCs w:val="21"/>
              </w:rPr>
            </w:pPr>
            <w:r>
              <w:rPr>
                <w:color w:val="000000" w:themeColor="text1"/>
                <w:szCs w:val="21"/>
              </w:rPr>
              <w:t>4.1.2</w:t>
            </w:r>
          </w:p>
        </w:tc>
        <w:tc>
          <w:tcPr>
            <w:tcW w:w="475" w:type="pct"/>
            <w:tcBorders>
              <w:tl2br w:val="nil"/>
              <w:tr2bl w:val="nil"/>
            </w:tcBorders>
            <w:vAlign w:val="center"/>
          </w:tcPr>
          <w:p w:rsidR="005203F9" w:rsidRDefault="00000000">
            <w:pPr>
              <w:snapToGrid w:val="0"/>
              <w:spacing w:beforeLines="20" w:before="65" w:afterLines="20" w:after="65"/>
              <w:jc w:val="center"/>
              <w:rPr>
                <w:color w:val="000000" w:themeColor="text1"/>
                <w:szCs w:val="21"/>
              </w:rPr>
            </w:pPr>
            <w:r>
              <w:rPr>
                <w:color w:val="000000" w:themeColor="text1"/>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设有严禁烟火标志。</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center"/>
              <w:rPr>
                <w:color w:val="000000" w:themeColor="text1"/>
                <w:szCs w:val="21"/>
              </w:rPr>
            </w:pPr>
          </w:p>
        </w:tc>
        <w:tc>
          <w:tcPr>
            <w:tcW w:w="1731" w:type="pct"/>
            <w:tcBorders>
              <w:tl2br w:val="nil"/>
              <w:tr2bl w:val="nil"/>
            </w:tcBorders>
            <w:vAlign w:val="center"/>
          </w:tcPr>
          <w:p w:rsidR="005203F9" w:rsidRDefault="00000000">
            <w:pPr>
              <w:snapToGrid w:val="0"/>
              <w:spacing w:beforeLines="20" w:before="65" w:afterLines="20" w:after="65"/>
              <w:rPr>
                <w:color w:val="000000" w:themeColor="text1"/>
                <w:szCs w:val="21"/>
              </w:rPr>
            </w:pPr>
            <w:r>
              <w:rPr>
                <w:color w:val="000000" w:themeColor="text1"/>
                <w:szCs w:val="21"/>
              </w:rPr>
              <w:t>油、气井场内应设置明显的防火防爆标志及风向标。</w:t>
            </w:r>
          </w:p>
        </w:tc>
        <w:tc>
          <w:tcPr>
            <w:tcW w:w="900" w:type="pct"/>
            <w:tcBorders>
              <w:tl2br w:val="nil"/>
              <w:tr2bl w:val="nil"/>
            </w:tcBorders>
            <w:vAlign w:val="center"/>
          </w:tcPr>
          <w:p w:rsidR="005203F9" w:rsidRDefault="00000000">
            <w:pPr>
              <w:snapToGrid w:val="0"/>
              <w:spacing w:beforeLines="20" w:before="65" w:afterLines="20" w:after="65"/>
              <w:jc w:val="center"/>
              <w:rPr>
                <w:color w:val="000000" w:themeColor="text1"/>
                <w:szCs w:val="21"/>
              </w:rPr>
            </w:pPr>
            <w:r>
              <w:rPr>
                <w:color w:val="000000" w:themeColor="text1"/>
                <w:szCs w:val="21"/>
              </w:rPr>
              <w:t>SY/T5225-2019</w:t>
            </w:r>
          </w:p>
          <w:p w:rsidR="005203F9" w:rsidRDefault="00000000">
            <w:pPr>
              <w:snapToGrid w:val="0"/>
              <w:spacing w:beforeLines="20" w:before="65" w:afterLines="20" w:after="65"/>
              <w:jc w:val="center"/>
              <w:rPr>
                <w:color w:val="000000" w:themeColor="text1"/>
                <w:szCs w:val="21"/>
              </w:rPr>
            </w:pPr>
            <w:r>
              <w:rPr>
                <w:color w:val="000000" w:themeColor="text1"/>
                <w:szCs w:val="21"/>
              </w:rPr>
              <w:t>4.1.10</w:t>
            </w:r>
          </w:p>
        </w:tc>
        <w:tc>
          <w:tcPr>
            <w:tcW w:w="475" w:type="pct"/>
            <w:tcBorders>
              <w:tl2br w:val="nil"/>
              <w:tr2bl w:val="nil"/>
            </w:tcBorders>
            <w:vAlign w:val="center"/>
          </w:tcPr>
          <w:p w:rsidR="005203F9" w:rsidRDefault="00000000">
            <w:pPr>
              <w:snapToGrid w:val="0"/>
              <w:spacing w:beforeLines="20" w:before="65" w:afterLines="20" w:after="65"/>
              <w:jc w:val="center"/>
              <w:rPr>
                <w:color w:val="000000" w:themeColor="text1"/>
                <w:szCs w:val="21"/>
              </w:rPr>
            </w:pPr>
            <w:r>
              <w:rPr>
                <w:color w:val="000000" w:themeColor="text1"/>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设有防火防爆标志及风向标。</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center"/>
              <w:rPr>
                <w:color w:val="000000" w:themeColor="text1"/>
                <w:szCs w:val="21"/>
              </w:rPr>
            </w:pPr>
          </w:p>
        </w:tc>
        <w:tc>
          <w:tcPr>
            <w:tcW w:w="1731" w:type="pct"/>
            <w:tcBorders>
              <w:tl2br w:val="nil"/>
              <w:tr2bl w:val="nil"/>
            </w:tcBorders>
          </w:tcPr>
          <w:p w:rsidR="005203F9" w:rsidRDefault="00000000">
            <w:pPr>
              <w:snapToGrid w:val="0"/>
              <w:rPr>
                <w:color w:val="000000" w:themeColor="text1"/>
                <w:szCs w:val="21"/>
              </w:rPr>
            </w:pPr>
            <w:r>
              <w:rPr>
                <w:color w:val="000000" w:themeColor="text1"/>
                <w:szCs w:val="21"/>
              </w:rPr>
              <w:t>现场应根据施工情况设置</w:t>
            </w:r>
            <w:r>
              <w:rPr>
                <w:color w:val="000000" w:themeColor="text1"/>
                <w:szCs w:val="21"/>
              </w:rPr>
              <w:lastRenderedPageBreak/>
              <w:t>以下（包括但不限于）醒目的安全警示标志，并放在相应的位置，安全标志应符合</w:t>
            </w:r>
            <w:r>
              <w:rPr>
                <w:color w:val="000000" w:themeColor="text1"/>
                <w:szCs w:val="21"/>
              </w:rPr>
              <w:t xml:space="preserve"> GB 2894-2008 </w:t>
            </w:r>
            <w:r>
              <w:rPr>
                <w:color w:val="000000" w:themeColor="text1"/>
                <w:szCs w:val="21"/>
              </w:rPr>
              <w:t>中第</w:t>
            </w:r>
            <w:r>
              <w:rPr>
                <w:color w:val="000000" w:themeColor="text1"/>
                <w:szCs w:val="21"/>
              </w:rPr>
              <w:t>4</w:t>
            </w:r>
            <w:r>
              <w:rPr>
                <w:color w:val="000000" w:themeColor="text1"/>
                <w:szCs w:val="21"/>
              </w:rPr>
              <w:t>章的规定：</w:t>
            </w:r>
          </w:p>
          <w:p w:rsidR="005203F9" w:rsidRDefault="00000000">
            <w:pPr>
              <w:snapToGrid w:val="0"/>
              <w:ind w:firstLine="437"/>
              <w:rPr>
                <w:color w:val="000000" w:themeColor="text1"/>
                <w:szCs w:val="21"/>
              </w:rPr>
            </w:pPr>
            <w:r>
              <w:rPr>
                <w:color w:val="000000" w:themeColor="text1"/>
                <w:szCs w:val="21"/>
              </w:rPr>
              <w:t>a) “</w:t>
            </w:r>
            <w:r>
              <w:rPr>
                <w:color w:val="000000" w:themeColor="text1"/>
                <w:szCs w:val="21"/>
              </w:rPr>
              <w:t>必须带安全帽</w:t>
            </w:r>
            <w:r>
              <w:rPr>
                <w:color w:val="000000" w:themeColor="text1"/>
                <w:szCs w:val="21"/>
              </w:rPr>
              <w:t>”</w:t>
            </w:r>
            <w:r>
              <w:rPr>
                <w:color w:val="000000" w:themeColor="text1"/>
                <w:szCs w:val="21"/>
              </w:rPr>
              <w:t>。</w:t>
            </w:r>
          </w:p>
          <w:p w:rsidR="005203F9" w:rsidRDefault="00000000">
            <w:pPr>
              <w:snapToGrid w:val="0"/>
              <w:ind w:firstLine="437"/>
              <w:rPr>
                <w:color w:val="000000" w:themeColor="text1"/>
                <w:szCs w:val="21"/>
              </w:rPr>
            </w:pPr>
            <w:r>
              <w:rPr>
                <w:color w:val="000000" w:themeColor="text1"/>
                <w:szCs w:val="21"/>
              </w:rPr>
              <w:t>b) “</w:t>
            </w:r>
            <w:r>
              <w:rPr>
                <w:color w:val="000000" w:themeColor="text1"/>
                <w:szCs w:val="21"/>
              </w:rPr>
              <w:t>禁止烟火</w:t>
            </w:r>
            <w:r>
              <w:rPr>
                <w:color w:val="000000" w:themeColor="text1"/>
                <w:szCs w:val="21"/>
              </w:rPr>
              <w:t>”</w:t>
            </w:r>
            <w:r>
              <w:rPr>
                <w:color w:val="000000" w:themeColor="text1"/>
                <w:szCs w:val="21"/>
              </w:rPr>
              <w:t>。</w:t>
            </w:r>
          </w:p>
          <w:p w:rsidR="005203F9" w:rsidRDefault="00000000">
            <w:pPr>
              <w:snapToGrid w:val="0"/>
              <w:ind w:firstLine="437"/>
              <w:rPr>
                <w:color w:val="000000" w:themeColor="text1"/>
                <w:szCs w:val="21"/>
              </w:rPr>
            </w:pPr>
            <w:r>
              <w:rPr>
                <w:color w:val="000000" w:themeColor="text1"/>
                <w:szCs w:val="21"/>
              </w:rPr>
              <w:t>c) “</w:t>
            </w:r>
            <w:r>
              <w:rPr>
                <w:color w:val="000000" w:themeColor="text1"/>
                <w:szCs w:val="21"/>
              </w:rPr>
              <w:t>必须系安全带</w:t>
            </w:r>
            <w:r>
              <w:rPr>
                <w:color w:val="000000" w:themeColor="text1"/>
                <w:szCs w:val="21"/>
              </w:rPr>
              <w:t>”</w:t>
            </w:r>
            <w:r>
              <w:rPr>
                <w:color w:val="000000" w:themeColor="text1"/>
                <w:szCs w:val="21"/>
              </w:rPr>
              <w:t>。</w:t>
            </w:r>
          </w:p>
          <w:p w:rsidR="005203F9" w:rsidRDefault="00000000">
            <w:pPr>
              <w:snapToGrid w:val="0"/>
              <w:ind w:firstLine="437"/>
              <w:rPr>
                <w:color w:val="000000" w:themeColor="text1"/>
                <w:szCs w:val="21"/>
              </w:rPr>
            </w:pPr>
            <w:r>
              <w:rPr>
                <w:color w:val="000000" w:themeColor="text1"/>
                <w:szCs w:val="21"/>
              </w:rPr>
              <w:t>d) “</w:t>
            </w:r>
            <w:r>
              <w:rPr>
                <w:color w:val="000000" w:themeColor="text1"/>
                <w:szCs w:val="21"/>
              </w:rPr>
              <w:t>当心触电</w:t>
            </w:r>
            <w:r>
              <w:rPr>
                <w:color w:val="000000" w:themeColor="text1"/>
                <w:szCs w:val="21"/>
              </w:rPr>
              <w:t>”</w:t>
            </w:r>
            <w:r>
              <w:rPr>
                <w:color w:val="000000" w:themeColor="text1"/>
                <w:szCs w:val="21"/>
              </w:rPr>
              <w:t>。</w:t>
            </w:r>
          </w:p>
          <w:p w:rsidR="005203F9" w:rsidRDefault="00000000">
            <w:pPr>
              <w:snapToGrid w:val="0"/>
              <w:ind w:firstLine="437"/>
              <w:rPr>
                <w:color w:val="000000" w:themeColor="text1"/>
                <w:szCs w:val="21"/>
              </w:rPr>
            </w:pPr>
            <w:r>
              <w:rPr>
                <w:color w:val="000000" w:themeColor="text1"/>
                <w:szCs w:val="21"/>
              </w:rPr>
              <w:t>e</w:t>
            </w:r>
            <w:r>
              <w:rPr>
                <w:color w:val="000000" w:themeColor="text1"/>
                <w:szCs w:val="21"/>
              </w:rPr>
              <w:t>）</w:t>
            </w:r>
            <w:r>
              <w:rPr>
                <w:color w:val="000000" w:themeColor="text1"/>
                <w:szCs w:val="21"/>
              </w:rPr>
              <w:t>“</w:t>
            </w:r>
            <w:r>
              <w:rPr>
                <w:color w:val="000000" w:themeColor="text1"/>
                <w:szCs w:val="21"/>
              </w:rPr>
              <w:t>当心机械伤人</w:t>
            </w:r>
            <w:r>
              <w:rPr>
                <w:color w:val="000000" w:themeColor="text1"/>
                <w:szCs w:val="21"/>
              </w:rPr>
              <w:t>”</w:t>
            </w:r>
            <w:r>
              <w:rPr>
                <w:color w:val="000000" w:themeColor="text1"/>
                <w:szCs w:val="21"/>
              </w:rPr>
              <w:t>。</w:t>
            </w:r>
          </w:p>
          <w:p w:rsidR="005203F9" w:rsidRDefault="00000000">
            <w:pPr>
              <w:snapToGrid w:val="0"/>
              <w:ind w:firstLine="437"/>
              <w:rPr>
                <w:color w:val="000000" w:themeColor="text1"/>
                <w:szCs w:val="21"/>
              </w:rPr>
            </w:pPr>
            <w:r>
              <w:rPr>
                <w:color w:val="000000" w:themeColor="text1"/>
                <w:szCs w:val="21"/>
              </w:rPr>
              <w:t>f) “</w:t>
            </w:r>
            <w:r>
              <w:rPr>
                <w:color w:val="000000" w:themeColor="text1"/>
                <w:szCs w:val="21"/>
              </w:rPr>
              <w:t>当心坠落</w:t>
            </w:r>
            <w:r>
              <w:rPr>
                <w:color w:val="000000" w:themeColor="text1"/>
                <w:szCs w:val="21"/>
              </w:rPr>
              <w:t>”</w:t>
            </w:r>
            <w:r>
              <w:rPr>
                <w:color w:val="000000" w:themeColor="text1"/>
                <w:szCs w:val="21"/>
              </w:rPr>
              <w:t>。</w:t>
            </w:r>
          </w:p>
          <w:p w:rsidR="005203F9" w:rsidRDefault="00000000">
            <w:pPr>
              <w:snapToGrid w:val="0"/>
              <w:ind w:firstLine="437"/>
              <w:rPr>
                <w:color w:val="000000" w:themeColor="text1"/>
                <w:szCs w:val="21"/>
              </w:rPr>
            </w:pPr>
            <w:r>
              <w:rPr>
                <w:color w:val="000000" w:themeColor="text1"/>
                <w:szCs w:val="21"/>
              </w:rPr>
              <w:t>g) “</w:t>
            </w:r>
            <w:r>
              <w:rPr>
                <w:color w:val="000000" w:themeColor="text1"/>
                <w:szCs w:val="21"/>
              </w:rPr>
              <w:t>当心落物</w:t>
            </w:r>
            <w:r>
              <w:rPr>
                <w:color w:val="000000" w:themeColor="text1"/>
                <w:szCs w:val="21"/>
              </w:rPr>
              <w:t>”</w:t>
            </w:r>
            <w:r>
              <w:rPr>
                <w:color w:val="000000" w:themeColor="text1"/>
                <w:szCs w:val="21"/>
              </w:rPr>
              <w:t>。</w:t>
            </w:r>
          </w:p>
          <w:p w:rsidR="005203F9" w:rsidRDefault="00000000">
            <w:pPr>
              <w:snapToGrid w:val="0"/>
              <w:ind w:firstLine="437"/>
              <w:rPr>
                <w:color w:val="000000" w:themeColor="text1"/>
                <w:szCs w:val="21"/>
              </w:rPr>
            </w:pPr>
            <w:r>
              <w:rPr>
                <w:color w:val="000000" w:themeColor="text1"/>
                <w:szCs w:val="21"/>
              </w:rPr>
              <w:t>h) “</w:t>
            </w:r>
            <w:r>
              <w:rPr>
                <w:color w:val="000000" w:themeColor="text1"/>
                <w:szCs w:val="21"/>
              </w:rPr>
              <w:t>当心井喷</w:t>
            </w:r>
            <w:r>
              <w:rPr>
                <w:color w:val="000000" w:themeColor="text1"/>
                <w:szCs w:val="21"/>
              </w:rPr>
              <w:t>”</w:t>
            </w:r>
            <w:r>
              <w:rPr>
                <w:color w:val="000000" w:themeColor="text1"/>
                <w:szCs w:val="21"/>
              </w:rPr>
              <w:t>。</w:t>
            </w:r>
          </w:p>
          <w:p w:rsidR="005203F9" w:rsidRDefault="00000000">
            <w:pPr>
              <w:snapToGrid w:val="0"/>
              <w:ind w:firstLine="437"/>
              <w:rPr>
                <w:color w:val="000000" w:themeColor="text1"/>
                <w:szCs w:val="21"/>
              </w:rPr>
            </w:pPr>
            <w:r>
              <w:rPr>
                <w:color w:val="000000" w:themeColor="text1"/>
                <w:szCs w:val="21"/>
              </w:rPr>
              <w:t>i) “</w:t>
            </w:r>
            <w:r>
              <w:rPr>
                <w:color w:val="000000" w:themeColor="text1"/>
                <w:szCs w:val="21"/>
              </w:rPr>
              <w:t>当心中毒</w:t>
            </w:r>
            <w:r>
              <w:rPr>
                <w:color w:val="000000" w:themeColor="text1"/>
                <w:szCs w:val="21"/>
              </w:rPr>
              <w:t>”</w:t>
            </w:r>
            <w:r>
              <w:rPr>
                <w:color w:val="000000" w:themeColor="text1"/>
                <w:szCs w:val="21"/>
              </w:rPr>
              <w:t>。</w:t>
            </w:r>
          </w:p>
          <w:p w:rsidR="005203F9" w:rsidRDefault="00000000">
            <w:pPr>
              <w:snapToGrid w:val="0"/>
              <w:ind w:firstLine="437"/>
              <w:rPr>
                <w:color w:val="000000" w:themeColor="text1"/>
                <w:szCs w:val="21"/>
              </w:rPr>
            </w:pPr>
            <w:r>
              <w:rPr>
                <w:color w:val="000000" w:themeColor="text1"/>
                <w:szCs w:val="21"/>
              </w:rPr>
              <w:t>j) “</w:t>
            </w:r>
            <w:r>
              <w:rPr>
                <w:color w:val="000000" w:themeColor="text1"/>
                <w:szCs w:val="21"/>
              </w:rPr>
              <w:t>高压工作区</w:t>
            </w:r>
            <w:r>
              <w:rPr>
                <w:color w:val="000000" w:themeColor="text1"/>
                <w:szCs w:val="21"/>
              </w:rPr>
              <w:t>”</w:t>
            </w:r>
            <w:r>
              <w:rPr>
                <w:color w:val="000000" w:themeColor="text1"/>
                <w:szCs w:val="21"/>
              </w:rPr>
              <w:t>（需要高压施工时）。</w:t>
            </w:r>
          </w:p>
          <w:p w:rsidR="005203F9" w:rsidRDefault="00000000">
            <w:pPr>
              <w:snapToGrid w:val="0"/>
              <w:ind w:firstLine="437"/>
              <w:rPr>
                <w:color w:val="000000" w:themeColor="text1"/>
                <w:szCs w:val="21"/>
              </w:rPr>
            </w:pPr>
            <w:r>
              <w:rPr>
                <w:color w:val="000000" w:themeColor="text1"/>
                <w:szCs w:val="21"/>
              </w:rPr>
              <w:t>k</w:t>
            </w:r>
            <w:r>
              <w:rPr>
                <w:color w:val="000000" w:themeColor="text1"/>
                <w:szCs w:val="21"/>
              </w:rPr>
              <w:t>）对使用</w:t>
            </w:r>
            <w:r>
              <w:rPr>
                <w:color w:val="000000" w:themeColor="text1"/>
                <w:szCs w:val="21"/>
              </w:rPr>
              <w:t>380V</w:t>
            </w:r>
            <w:r>
              <w:rPr>
                <w:color w:val="000000" w:themeColor="text1"/>
                <w:szCs w:val="21"/>
              </w:rPr>
              <w:t>以上电压的抽油机，还应在配电箱处挂</w:t>
            </w:r>
            <w:r>
              <w:rPr>
                <w:color w:val="000000" w:themeColor="text1"/>
                <w:szCs w:val="21"/>
              </w:rPr>
              <w:t>“</w:t>
            </w:r>
            <w:r>
              <w:rPr>
                <w:color w:val="000000" w:themeColor="text1"/>
                <w:szCs w:val="21"/>
              </w:rPr>
              <w:t>高压危险</w:t>
            </w:r>
            <w:r>
              <w:rPr>
                <w:color w:val="000000" w:themeColor="text1"/>
                <w:szCs w:val="21"/>
              </w:rPr>
              <w:t>”</w:t>
            </w:r>
            <w:r>
              <w:rPr>
                <w:color w:val="000000" w:themeColor="text1"/>
                <w:szCs w:val="21"/>
              </w:rPr>
              <w:t>警示牌。</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lastRenderedPageBreak/>
              <w:t>SY/T5727-2020</w:t>
            </w:r>
          </w:p>
          <w:p w:rsidR="005203F9" w:rsidRDefault="00000000">
            <w:pPr>
              <w:snapToGrid w:val="0"/>
              <w:jc w:val="center"/>
              <w:rPr>
                <w:color w:val="000000" w:themeColor="text1"/>
                <w:szCs w:val="21"/>
              </w:rPr>
            </w:pPr>
            <w:r>
              <w:rPr>
                <w:color w:val="000000" w:themeColor="text1"/>
                <w:szCs w:val="21"/>
              </w:rPr>
              <w:t>3.2.1</w:t>
            </w:r>
          </w:p>
        </w:tc>
        <w:tc>
          <w:tcPr>
            <w:tcW w:w="475"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现场警示标志已经破损。</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center"/>
              <w:rPr>
                <w:color w:val="000000" w:themeColor="text1"/>
                <w:szCs w:val="21"/>
              </w:rPr>
            </w:pPr>
          </w:p>
        </w:tc>
        <w:tc>
          <w:tcPr>
            <w:tcW w:w="1731" w:type="pct"/>
            <w:tcBorders>
              <w:tl2br w:val="nil"/>
              <w:tr2bl w:val="nil"/>
            </w:tcBorders>
            <w:vAlign w:val="center"/>
          </w:tcPr>
          <w:p w:rsidR="005203F9" w:rsidRDefault="00000000">
            <w:pPr>
              <w:snapToGrid w:val="0"/>
              <w:spacing w:beforeLines="20" w:before="65" w:afterLines="20" w:after="65"/>
              <w:rPr>
                <w:color w:val="000000" w:themeColor="text1"/>
                <w:szCs w:val="21"/>
              </w:rPr>
            </w:pPr>
            <w:r>
              <w:rPr>
                <w:color w:val="000000" w:themeColor="text1"/>
                <w:szCs w:val="21"/>
              </w:rPr>
              <w:t>井场应设置逃生路线标志、紧急集合点和风向标，设有安全通道并保证畅通。</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SY/T5727-2020</w:t>
            </w:r>
          </w:p>
          <w:p w:rsidR="005203F9" w:rsidRDefault="00000000">
            <w:pPr>
              <w:snapToGrid w:val="0"/>
              <w:jc w:val="center"/>
              <w:rPr>
                <w:color w:val="000000" w:themeColor="text1"/>
                <w:szCs w:val="21"/>
              </w:rPr>
            </w:pPr>
            <w:r>
              <w:rPr>
                <w:color w:val="000000" w:themeColor="text1"/>
                <w:szCs w:val="21"/>
              </w:rPr>
              <w:t>3.2.5</w:t>
            </w:r>
          </w:p>
        </w:tc>
        <w:tc>
          <w:tcPr>
            <w:tcW w:w="475"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井场设紧急集合点和风向标，安全通道保证畅通。</w:t>
            </w:r>
          </w:p>
        </w:tc>
      </w:tr>
      <w:tr w:rsidR="005203F9">
        <w:trPr>
          <w:jc w:val="center"/>
        </w:trPr>
        <w:tc>
          <w:tcPr>
            <w:tcW w:w="270" w:type="pct"/>
            <w:tcBorders>
              <w:tl2br w:val="nil"/>
              <w:tr2bl w:val="nil"/>
            </w:tcBorders>
            <w:vAlign w:val="center"/>
          </w:tcPr>
          <w:p w:rsidR="005203F9" w:rsidRDefault="00000000">
            <w:pPr>
              <w:snapToGrid w:val="0"/>
              <w:spacing w:beforeLines="20" w:before="65" w:afterLines="20" w:after="65"/>
              <w:rPr>
                <w:b/>
                <w:color w:val="000000" w:themeColor="text1"/>
                <w:szCs w:val="21"/>
              </w:rPr>
            </w:pPr>
            <w:r>
              <w:rPr>
                <w:b/>
                <w:color w:val="000000" w:themeColor="text1"/>
                <w:szCs w:val="21"/>
              </w:rPr>
              <w:t>四</w:t>
            </w:r>
          </w:p>
        </w:tc>
        <w:tc>
          <w:tcPr>
            <w:tcW w:w="1731" w:type="pct"/>
            <w:tcBorders>
              <w:tl2br w:val="nil"/>
              <w:tr2bl w:val="nil"/>
            </w:tcBorders>
            <w:vAlign w:val="center"/>
          </w:tcPr>
          <w:p w:rsidR="005203F9" w:rsidRDefault="00000000">
            <w:pPr>
              <w:snapToGrid w:val="0"/>
              <w:rPr>
                <w:b/>
                <w:color w:val="000000" w:themeColor="text1"/>
                <w:szCs w:val="21"/>
              </w:rPr>
            </w:pPr>
            <w:r>
              <w:rPr>
                <w:b/>
                <w:color w:val="000000" w:themeColor="text1"/>
                <w:szCs w:val="21"/>
              </w:rPr>
              <w:t>供配电及接地</w:t>
            </w:r>
          </w:p>
        </w:tc>
        <w:tc>
          <w:tcPr>
            <w:tcW w:w="900" w:type="pct"/>
            <w:tcBorders>
              <w:tl2br w:val="nil"/>
              <w:tr2bl w:val="nil"/>
            </w:tcBorders>
            <w:vAlign w:val="center"/>
          </w:tcPr>
          <w:p w:rsidR="005203F9" w:rsidRDefault="005203F9">
            <w:pPr>
              <w:snapToGrid w:val="0"/>
              <w:rPr>
                <w:b/>
                <w:color w:val="000000" w:themeColor="text1"/>
                <w:szCs w:val="21"/>
              </w:rPr>
            </w:pPr>
          </w:p>
        </w:tc>
        <w:tc>
          <w:tcPr>
            <w:tcW w:w="475" w:type="pct"/>
            <w:tcBorders>
              <w:tl2br w:val="nil"/>
              <w:tr2bl w:val="nil"/>
            </w:tcBorders>
            <w:vAlign w:val="center"/>
          </w:tcPr>
          <w:p w:rsidR="005203F9" w:rsidRDefault="005203F9">
            <w:pPr>
              <w:snapToGrid w:val="0"/>
              <w:rPr>
                <w:b/>
                <w:color w:val="000000" w:themeColor="text1"/>
                <w:szCs w:val="21"/>
              </w:rPr>
            </w:pPr>
          </w:p>
        </w:tc>
        <w:tc>
          <w:tcPr>
            <w:tcW w:w="1622" w:type="pct"/>
            <w:tcBorders>
              <w:tl2br w:val="nil"/>
              <w:tr2bl w:val="nil"/>
            </w:tcBorders>
            <w:vAlign w:val="center"/>
          </w:tcPr>
          <w:p w:rsidR="005203F9" w:rsidRDefault="005203F9">
            <w:pPr>
              <w:snapToGrid w:val="0"/>
              <w:rPr>
                <w:b/>
                <w:color w:val="000000" w:themeColor="text1"/>
                <w:szCs w:val="21"/>
              </w:rPr>
            </w:pP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center"/>
              <w:rPr>
                <w:color w:val="000000" w:themeColor="text1"/>
                <w:szCs w:val="21"/>
              </w:rPr>
            </w:pPr>
          </w:p>
        </w:tc>
        <w:tc>
          <w:tcPr>
            <w:tcW w:w="1731" w:type="pct"/>
            <w:tcBorders>
              <w:tl2br w:val="nil"/>
              <w:tr2bl w:val="nil"/>
            </w:tcBorders>
            <w:vAlign w:val="center"/>
          </w:tcPr>
          <w:p w:rsidR="005203F9" w:rsidRDefault="00000000">
            <w:pPr>
              <w:snapToGrid w:val="0"/>
              <w:jc w:val="left"/>
              <w:rPr>
                <w:color w:val="000000" w:themeColor="text1"/>
                <w:szCs w:val="21"/>
              </w:rPr>
            </w:pPr>
            <w:r>
              <w:rPr>
                <w:color w:val="000000" w:themeColor="text1"/>
                <w:szCs w:val="21"/>
              </w:rPr>
              <w:t>井架本体可作为引下线，应保证电气连接。接地装置接地电阻不应大于</w:t>
            </w:r>
            <w:r>
              <w:rPr>
                <w:color w:val="000000" w:themeColor="text1"/>
                <w:szCs w:val="21"/>
              </w:rPr>
              <w:t>4Ω</w:t>
            </w:r>
            <w:r>
              <w:rPr>
                <w:color w:val="000000" w:themeColor="text1"/>
                <w:szCs w:val="21"/>
              </w:rPr>
              <w:t>，接地点不应少于两处，且对称布置。</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SY/T5727-2020</w:t>
            </w:r>
          </w:p>
          <w:p w:rsidR="005203F9" w:rsidRDefault="00000000">
            <w:pPr>
              <w:snapToGrid w:val="0"/>
              <w:jc w:val="center"/>
              <w:rPr>
                <w:color w:val="000000" w:themeColor="text1"/>
                <w:szCs w:val="21"/>
              </w:rPr>
            </w:pPr>
            <w:r>
              <w:rPr>
                <w:color w:val="000000" w:themeColor="text1"/>
                <w:szCs w:val="21"/>
              </w:rPr>
              <w:t>3.4.7</w:t>
            </w:r>
          </w:p>
        </w:tc>
        <w:tc>
          <w:tcPr>
            <w:tcW w:w="475"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井架设两处接地点。</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center"/>
              <w:rPr>
                <w:color w:val="000000" w:themeColor="text1"/>
                <w:szCs w:val="21"/>
              </w:rPr>
            </w:pPr>
          </w:p>
        </w:tc>
        <w:tc>
          <w:tcPr>
            <w:tcW w:w="1731" w:type="pct"/>
            <w:tcBorders>
              <w:tl2br w:val="nil"/>
              <w:tr2bl w:val="nil"/>
            </w:tcBorders>
            <w:vAlign w:val="center"/>
          </w:tcPr>
          <w:p w:rsidR="005203F9" w:rsidRDefault="00000000">
            <w:pPr>
              <w:snapToGrid w:val="0"/>
              <w:jc w:val="left"/>
              <w:rPr>
                <w:color w:val="000000" w:themeColor="text1"/>
                <w:szCs w:val="21"/>
              </w:rPr>
            </w:pPr>
            <w:r>
              <w:rPr>
                <w:color w:val="000000" w:themeColor="text1"/>
                <w:szCs w:val="21"/>
              </w:rPr>
              <w:t>不应将供电线路直接挂在设备、井架、绷绳、罐等金属物体上。</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SY/T5727-2020</w:t>
            </w:r>
          </w:p>
          <w:p w:rsidR="005203F9" w:rsidRDefault="00000000">
            <w:pPr>
              <w:snapToGrid w:val="0"/>
              <w:jc w:val="center"/>
              <w:rPr>
                <w:color w:val="000000" w:themeColor="text1"/>
                <w:szCs w:val="21"/>
              </w:rPr>
            </w:pPr>
            <w:r>
              <w:rPr>
                <w:color w:val="000000" w:themeColor="text1"/>
                <w:szCs w:val="21"/>
              </w:rPr>
              <w:t>3.19.1.8</w:t>
            </w:r>
          </w:p>
        </w:tc>
        <w:tc>
          <w:tcPr>
            <w:tcW w:w="475" w:type="pct"/>
            <w:tcBorders>
              <w:tl2br w:val="nil"/>
              <w:tr2bl w:val="nil"/>
            </w:tcBorders>
            <w:vAlign w:val="center"/>
          </w:tcPr>
          <w:p w:rsidR="005203F9" w:rsidRDefault="00000000">
            <w:pPr>
              <w:snapToGrid w:val="0"/>
              <w:spacing w:beforeLines="20" w:before="65" w:afterLines="20" w:after="65"/>
              <w:jc w:val="center"/>
              <w:rPr>
                <w:color w:val="000000" w:themeColor="text1"/>
                <w:szCs w:val="21"/>
              </w:rPr>
            </w:pPr>
            <w:r>
              <w:rPr>
                <w:color w:val="000000" w:themeColor="text1"/>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供电线路利用</w:t>
            </w:r>
            <w:r>
              <w:rPr>
                <w:color w:val="000000" w:themeColor="text1"/>
                <w:szCs w:val="21"/>
              </w:rPr>
              <w:t>2.5m</w:t>
            </w:r>
            <w:r>
              <w:rPr>
                <w:color w:val="000000" w:themeColor="text1"/>
                <w:szCs w:val="21"/>
              </w:rPr>
              <w:t>架空杆架空敷设。</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center"/>
              <w:rPr>
                <w:color w:val="000000" w:themeColor="text1"/>
                <w:szCs w:val="21"/>
              </w:rPr>
            </w:pPr>
          </w:p>
        </w:tc>
        <w:tc>
          <w:tcPr>
            <w:tcW w:w="1731" w:type="pct"/>
            <w:tcBorders>
              <w:tl2br w:val="nil"/>
              <w:tr2bl w:val="nil"/>
            </w:tcBorders>
            <w:vAlign w:val="center"/>
          </w:tcPr>
          <w:p w:rsidR="005203F9" w:rsidRDefault="00000000">
            <w:pPr>
              <w:snapToGrid w:val="0"/>
              <w:jc w:val="left"/>
              <w:rPr>
                <w:color w:val="000000" w:themeColor="text1"/>
                <w:szCs w:val="21"/>
              </w:rPr>
            </w:pPr>
            <w:r>
              <w:rPr>
                <w:color w:val="000000" w:themeColor="text1"/>
                <w:szCs w:val="21"/>
              </w:rPr>
              <w:t>值班房配线应采用绝缘导线，进户线过墙应穿绝缘管保护，并设防雨弯。</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SY/T5727-2020</w:t>
            </w:r>
          </w:p>
          <w:p w:rsidR="005203F9" w:rsidRDefault="00000000">
            <w:pPr>
              <w:snapToGrid w:val="0"/>
              <w:jc w:val="center"/>
              <w:rPr>
                <w:color w:val="000000" w:themeColor="text1"/>
                <w:szCs w:val="21"/>
              </w:rPr>
            </w:pPr>
            <w:r>
              <w:rPr>
                <w:color w:val="000000" w:themeColor="text1"/>
                <w:szCs w:val="21"/>
              </w:rPr>
              <w:t>3.19.2.1</w:t>
            </w:r>
          </w:p>
        </w:tc>
        <w:tc>
          <w:tcPr>
            <w:tcW w:w="475" w:type="pct"/>
            <w:tcBorders>
              <w:tl2br w:val="nil"/>
              <w:tr2bl w:val="nil"/>
            </w:tcBorders>
            <w:vAlign w:val="center"/>
          </w:tcPr>
          <w:p w:rsidR="005203F9" w:rsidRDefault="00000000">
            <w:pPr>
              <w:snapToGrid w:val="0"/>
              <w:spacing w:beforeLines="20" w:before="65" w:afterLines="20" w:after="65"/>
              <w:jc w:val="center"/>
              <w:rPr>
                <w:color w:val="000000" w:themeColor="text1"/>
                <w:szCs w:val="21"/>
              </w:rPr>
            </w:pPr>
            <w:r>
              <w:rPr>
                <w:color w:val="000000" w:themeColor="text1"/>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值班房配线采用绝缘导线，进户线过墙穿绝缘管保护。</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center"/>
              <w:rPr>
                <w:color w:val="000000" w:themeColor="text1"/>
                <w:szCs w:val="21"/>
              </w:rPr>
            </w:pPr>
          </w:p>
        </w:tc>
        <w:tc>
          <w:tcPr>
            <w:tcW w:w="1731" w:type="pct"/>
            <w:tcBorders>
              <w:tl2br w:val="nil"/>
              <w:tr2bl w:val="nil"/>
            </w:tcBorders>
            <w:vAlign w:val="center"/>
          </w:tcPr>
          <w:p w:rsidR="005203F9" w:rsidRDefault="00000000">
            <w:pPr>
              <w:snapToGrid w:val="0"/>
              <w:jc w:val="left"/>
              <w:rPr>
                <w:color w:val="000000" w:themeColor="text1"/>
                <w:szCs w:val="21"/>
              </w:rPr>
            </w:pPr>
            <w:r>
              <w:rPr>
                <w:color w:val="000000" w:themeColor="text1"/>
                <w:szCs w:val="21"/>
              </w:rPr>
              <w:t>配电箱应防雨通风、保持干燥。</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SY/T5727-2020</w:t>
            </w:r>
          </w:p>
          <w:p w:rsidR="005203F9" w:rsidRDefault="00000000">
            <w:pPr>
              <w:snapToGrid w:val="0"/>
              <w:jc w:val="center"/>
              <w:rPr>
                <w:color w:val="000000" w:themeColor="text1"/>
                <w:szCs w:val="21"/>
              </w:rPr>
            </w:pPr>
            <w:r>
              <w:rPr>
                <w:color w:val="000000" w:themeColor="text1"/>
                <w:szCs w:val="21"/>
              </w:rPr>
              <w:t>3.19.4.1</w:t>
            </w:r>
          </w:p>
        </w:tc>
        <w:tc>
          <w:tcPr>
            <w:tcW w:w="475"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配电箱设置在防雨通风处。</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center"/>
              <w:rPr>
                <w:color w:val="000000" w:themeColor="text1"/>
                <w:szCs w:val="21"/>
              </w:rPr>
            </w:pPr>
          </w:p>
        </w:tc>
        <w:tc>
          <w:tcPr>
            <w:tcW w:w="1731" w:type="pct"/>
            <w:tcBorders>
              <w:tl2br w:val="nil"/>
              <w:tr2bl w:val="nil"/>
            </w:tcBorders>
            <w:vAlign w:val="center"/>
          </w:tcPr>
          <w:p w:rsidR="005203F9" w:rsidRDefault="00000000">
            <w:pPr>
              <w:snapToGrid w:val="0"/>
              <w:jc w:val="left"/>
              <w:rPr>
                <w:color w:val="000000" w:themeColor="text1"/>
                <w:szCs w:val="21"/>
              </w:rPr>
            </w:pPr>
            <w:r>
              <w:rPr>
                <w:color w:val="000000" w:themeColor="text1"/>
                <w:szCs w:val="21"/>
              </w:rPr>
              <w:t>配电箱应安装端正、牢固。配电箱前地面有绝缘保护，并有足够的工作空间和通道。</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SY/T5727-2020</w:t>
            </w:r>
          </w:p>
          <w:p w:rsidR="005203F9" w:rsidRDefault="00000000">
            <w:pPr>
              <w:snapToGrid w:val="0"/>
              <w:jc w:val="center"/>
              <w:rPr>
                <w:color w:val="000000" w:themeColor="text1"/>
                <w:szCs w:val="21"/>
              </w:rPr>
            </w:pPr>
            <w:r>
              <w:rPr>
                <w:color w:val="000000" w:themeColor="text1"/>
                <w:szCs w:val="21"/>
              </w:rPr>
              <w:t>3.19.4.2</w:t>
            </w:r>
          </w:p>
        </w:tc>
        <w:tc>
          <w:tcPr>
            <w:tcW w:w="475" w:type="pct"/>
            <w:tcBorders>
              <w:tl2br w:val="nil"/>
              <w:tr2bl w:val="nil"/>
            </w:tcBorders>
            <w:vAlign w:val="center"/>
          </w:tcPr>
          <w:p w:rsidR="005203F9" w:rsidRDefault="00000000">
            <w:pPr>
              <w:snapToGrid w:val="0"/>
              <w:spacing w:beforeLines="20" w:before="65" w:afterLines="20" w:after="65"/>
              <w:jc w:val="center"/>
              <w:rPr>
                <w:color w:val="000000" w:themeColor="text1"/>
                <w:szCs w:val="21"/>
              </w:rPr>
            </w:pPr>
            <w:r>
              <w:rPr>
                <w:color w:val="000000" w:themeColor="text1"/>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配电箱前地面设有绝缘垫。</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left"/>
              <w:rPr>
                <w:color w:val="000000" w:themeColor="text1"/>
                <w:szCs w:val="21"/>
              </w:rPr>
            </w:pPr>
          </w:p>
        </w:tc>
        <w:tc>
          <w:tcPr>
            <w:tcW w:w="1731" w:type="pct"/>
            <w:tcBorders>
              <w:tl2br w:val="nil"/>
              <w:tr2bl w:val="nil"/>
            </w:tcBorders>
            <w:vAlign w:val="center"/>
          </w:tcPr>
          <w:p w:rsidR="005203F9" w:rsidRDefault="00000000">
            <w:pPr>
              <w:snapToGrid w:val="0"/>
              <w:jc w:val="left"/>
              <w:rPr>
                <w:color w:val="000000" w:themeColor="text1"/>
                <w:szCs w:val="21"/>
              </w:rPr>
            </w:pPr>
            <w:r>
              <w:rPr>
                <w:color w:val="000000" w:themeColor="text1"/>
                <w:szCs w:val="21"/>
              </w:rPr>
              <w:t>配电箱、电机、电取暖器等用电设备的金属壳体都应做保护接零</w:t>
            </w:r>
            <w:r>
              <w:rPr>
                <w:color w:val="000000" w:themeColor="text1"/>
                <w:szCs w:val="21"/>
              </w:rPr>
              <w:t>(</w:t>
            </w:r>
            <w:r>
              <w:rPr>
                <w:color w:val="000000" w:themeColor="text1"/>
                <w:szCs w:val="21"/>
              </w:rPr>
              <w:t>接</w:t>
            </w:r>
            <w:r>
              <w:rPr>
                <w:color w:val="000000" w:themeColor="text1"/>
                <w:szCs w:val="21"/>
              </w:rPr>
              <w:t>PE</w:t>
            </w:r>
            <w:r>
              <w:rPr>
                <w:color w:val="000000" w:themeColor="text1"/>
                <w:szCs w:val="21"/>
              </w:rPr>
              <w:t>线</w:t>
            </w:r>
            <w:r>
              <w:rPr>
                <w:color w:val="000000" w:themeColor="text1"/>
                <w:szCs w:val="21"/>
              </w:rPr>
              <w:t>)</w:t>
            </w:r>
            <w:r>
              <w:rPr>
                <w:color w:val="000000" w:themeColor="text1"/>
                <w:szCs w:val="21"/>
              </w:rPr>
              <w:t>。</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SY/T5727-2020</w:t>
            </w:r>
          </w:p>
          <w:p w:rsidR="005203F9" w:rsidRDefault="00000000">
            <w:pPr>
              <w:snapToGrid w:val="0"/>
              <w:jc w:val="center"/>
              <w:rPr>
                <w:color w:val="000000" w:themeColor="text1"/>
                <w:szCs w:val="21"/>
              </w:rPr>
            </w:pPr>
            <w:r>
              <w:rPr>
                <w:color w:val="000000" w:themeColor="text1"/>
                <w:szCs w:val="21"/>
              </w:rPr>
              <w:t>3.19.8.1</w:t>
            </w:r>
          </w:p>
        </w:tc>
        <w:tc>
          <w:tcPr>
            <w:tcW w:w="475" w:type="pct"/>
            <w:tcBorders>
              <w:tl2br w:val="nil"/>
              <w:tr2bl w:val="nil"/>
            </w:tcBorders>
            <w:vAlign w:val="center"/>
          </w:tcPr>
          <w:p w:rsidR="005203F9" w:rsidRDefault="00000000">
            <w:pPr>
              <w:snapToGrid w:val="0"/>
              <w:spacing w:beforeLines="20" w:before="65" w:afterLines="20" w:after="65"/>
              <w:jc w:val="center"/>
              <w:rPr>
                <w:color w:val="000000" w:themeColor="text1"/>
                <w:szCs w:val="21"/>
              </w:rPr>
            </w:pPr>
            <w:r>
              <w:rPr>
                <w:color w:val="000000" w:themeColor="text1"/>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配电箱、电机等做保护接地。</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left"/>
              <w:rPr>
                <w:color w:val="000000" w:themeColor="text1"/>
                <w:szCs w:val="21"/>
              </w:rPr>
            </w:pPr>
          </w:p>
        </w:tc>
        <w:tc>
          <w:tcPr>
            <w:tcW w:w="1731" w:type="pct"/>
            <w:tcBorders>
              <w:tl2br w:val="nil"/>
              <w:tr2bl w:val="nil"/>
            </w:tcBorders>
            <w:vAlign w:val="center"/>
          </w:tcPr>
          <w:p w:rsidR="005203F9" w:rsidRDefault="00000000">
            <w:pPr>
              <w:snapToGrid w:val="0"/>
              <w:spacing w:beforeLines="20" w:before="65" w:afterLines="20" w:after="65"/>
              <w:rPr>
                <w:color w:val="000000" w:themeColor="text1"/>
                <w:szCs w:val="21"/>
              </w:rPr>
            </w:pPr>
            <w:r>
              <w:rPr>
                <w:color w:val="000000" w:themeColor="text1"/>
                <w:szCs w:val="21"/>
              </w:rPr>
              <w:t>施工中进出井场的车辆排</w:t>
            </w:r>
            <w:r>
              <w:rPr>
                <w:color w:val="000000" w:themeColor="text1"/>
                <w:szCs w:val="21"/>
              </w:rPr>
              <w:lastRenderedPageBreak/>
              <w:t>气管应安装阻火器。施工井场地面裸露的油、气管线及电缆，应采取防止车辆碾压的保护措施。</w:t>
            </w:r>
            <w:r>
              <w:rPr>
                <w:color w:val="000000" w:themeColor="text1"/>
                <w:szCs w:val="21"/>
              </w:rPr>
              <w:t xml:space="preserve"> </w:t>
            </w:r>
          </w:p>
        </w:tc>
        <w:tc>
          <w:tcPr>
            <w:tcW w:w="900" w:type="pct"/>
            <w:tcBorders>
              <w:tl2br w:val="nil"/>
              <w:tr2bl w:val="nil"/>
            </w:tcBorders>
            <w:vAlign w:val="center"/>
          </w:tcPr>
          <w:p w:rsidR="005203F9" w:rsidRDefault="00000000">
            <w:pPr>
              <w:snapToGrid w:val="0"/>
              <w:spacing w:beforeLines="20" w:before="65" w:afterLines="20" w:after="65"/>
              <w:jc w:val="center"/>
              <w:rPr>
                <w:color w:val="000000" w:themeColor="text1"/>
                <w:szCs w:val="21"/>
              </w:rPr>
            </w:pPr>
            <w:r>
              <w:rPr>
                <w:color w:val="000000" w:themeColor="text1"/>
                <w:szCs w:val="21"/>
              </w:rPr>
              <w:lastRenderedPageBreak/>
              <w:t>SY/T5225-2019</w:t>
            </w:r>
          </w:p>
          <w:p w:rsidR="005203F9" w:rsidRDefault="00000000">
            <w:pPr>
              <w:snapToGrid w:val="0"/>
              <w:spacing w:beforeLines="20" w:before="65" w:afterLines="20" w:after="65"/>
              <w:jc w:val="center"/>
              <w:rPr>
                <w:color w:val="000000" w:themeColor="text1"/>
                <w:szCs w:val="21"/>
              </w:rPr>
            </w:pPr>
            <w:r>
              <w:rPr>
                <w:color w:val="000000" w:themeColor="text1"/>
                <w:szCs w:val="21"/>
              </w:rPr>
              <w:lastRenderedPageBreak/>
              <w:t>4.1.4</w:t>
            </w:r>
          </w:p>
        </w:tc>
        <w:tc>
          <w:tcPr>
            <w:tcW w:w="475"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lastRenderedPageBreak/>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进出井场的车辆排气管安装阻火器。</w:t>
            </w:r>
          </w:p>
        </w:tc>
      </w:tr>
      <w:tr w:rsidR="005203F9">
        <w:trPr>
          <w:jc w:val="center"/>
        </w:trPr>
        <w:tc>
          <w:tcPr>
            <w:tcW w:w="270" w:type="pct"/>
            <w:tcBorders>
              <w:tl2br w:val="nil"/>
              <w:tr2bl w:val="nil"/>
            </w:tcBorders>
            <w:vAlign w:val="center"/>
          </w:tcPr>
          <w:p w:rsidR="005203F9" w:rsidRDefault="00000000">
            <w:pPr>
              <w:snapToGrid w:val="0"/>
              <w:spacing w:beforeLines="20" w:before="65" w:afterLines="20" w:after="65"/>
              <w:jc w:val="left"/>
              <w:rPr>
                <w:b/>
                <w:color w:val="000000" w:themeColor="text1"/>
                <w:szCs w:val="21"/>
              </w:rPr>
            </w:pPr>
            <w:r>
              <w:rPr>
                <w:b/>
                <w:color w:val="000000" w:themeColor="text1"/>
                <w:szCs w:val="21"/>
              </w:rPr>
              <w:t>五</w:t>
            </w:r>
          </w:p>
        </w:tc>
        <w:tc>
          <w:tcPr>
            <w:tcW w:w="1731" w:type="pct"/>
            <w:tcBorders>
              <w:tl2br w:val="nil"/>
              <w:tr2bl w:val="nil"/>
            </w:tcBorders>
            <w:vAlign w:val="center"/>
          </w:tcPr>
          <w:p w:rsidR="005203F9" w:rsidRDefault="00000000">
            <w:pPr>
              <w:snapToGrid w:val="0"/>
              <w:rPr>
                <w:b/>
                <w:color w:val="000000" w:themeColor="text1"/>
                <w:szCs w:val="21"/>
              </w:rPr>
            </w:pPr>
            <w:r>
              <w:rPr>
                <w:b/>
                <w:color w:val="000000" w:themeColor="text1"/>
                <w:szCs w:val="21"/>
              </w:rPr>
              <w:t>施工过程安全管理</w:t>
            </w:r>
          </w:p>
        </w:tc>
        <w:tc>
          <w:tcPr>
            <w:tcW w:w="900" w:type="pct"/>
            <w:tcBorders>
              <w:tl2br w:val="nil"/>
              <w:tr2bl w:val="nil"/>
            </w:tcBorders>
            <w:vAlign w:val="center"/>
          </w:tcPr>
          <w:p w:rsidR="005203F9" w:rsidRDefault="005203F9">
            <w:pPr>
              <w:snapToGrid w:val="0"/>
              <w:rPr>
                <w:b/>
                <w:color w:val="000000" w:themeColor="text1"/>
                <w:szCs w:val="21"/>
              </w:rPr>
            </w:pPr>
          </w:p>
        </w:tc>
        <w:tc>
          <w:tcPr>
            <w:tcW w:w="475" w:type="pct"/>
            <w:tcBorders>
              <w:tl2br w:val="nil"/>
              <w:tr2bl w:val="nil"/>
            </w:tcBorders>
            <w:vAlign w:val="center"/>
          </w:tcPr>
          <w:p w:rsidR="005203F9" w:rsidRDefault="005203F9">
            <w:pPr>
              <w:snapToGrid w:val="0"/>
              <w:rPr>
                <w:b/>
                <w:color w:val="000000" w:themeColor="text1"/>
                <w:szCs w:val="21"/>
              </w:rPr>
            </w:pPr>
          </w:p>
        </w:tc>
        <w:tc>
          <w:tcPr>
            <w:tcW w:w="1622" w:type="pct"/>
            <w:tcBorders>
              <w:tl2br w:val="nil"/>
              <w:tr2bl w:val="nil"/>
            </w:tcBorders>
            <w:vAlign w:val="center"/>
          </w:tcPr>
          <w:p w:rsidR="005203F9" w:rsidRDefault="005203F9">
            <w:pPr>
              <w:snapToGrid w:val="0"/>
              <w:rPr>
                <w:b/>
                <w:color w:val="000000" w:themeColor="text1"/>
                <w:szCs w:val="21"/>
              </w:rPr>
            </w:pP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left"/>
              <w:rPr>
                <w:color w:val="000000" w:themeColor="text1"/>
                <w:szCs w:val="21"/>
              </w:rPr>
            </w:pPr>
          </w:p>
        </w:tc>
        <w:tc>
          <w:tcPr>
            <w:tcW w:w="1731" w:type="pct"/>
            <w:tcBorders>
              <w:tl2br w:val="nil"/>
              <w:tr2bl w:val="nil"/>
            </w:tcBorders>
            <w:vAlign w:val="center"/>
          </w:tcPr>
          <w:p w:rsidR="005203F9" w:rsidRDefault="00000000">
            <w:pPr>
              <w:snapToGrid w:val="0"/>
              <w:jc w:val="left"/>
              <w:rPr>
                <w:color w:val="000000" w:themeColor="text1"/>
                <w:szCs w:val="21"/>
              </w:rPr>
            </w:pPr>
            <w:r>
              <w:rPr>
                <w:color w:val="000000" w:themeColor="text1"/>
                <w:szCs w:val="21"/>
              </w:rPr>
              <w:t>游动滑车大钩应定期进行探伤检修，并符合</w:t>
            </w:r>
            <w:r>
              <w:rPr>
                <w:color w:val="000000" w:themeColor="text1"/>
                <w:szCs w:val="21"/>
              </w:rPr>
              <w:t>SY/T 6605</w:t>
            </w:r>
            <w:r>
              <w:rPr>
                <w:color w:val="000000" w:themeColor="text1"/>
                <w:szCs w:val="21"/>
              </w:rPr>
              <w:t>的规定。</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SY/T5727-2020</w:t>
            </w:r>
          </w:p>
          <w:p w:rsidR="005203F9" w:rsidRDefault="00000000">
            <w:pPr>
              <w:snapToGrid w:val="0"/>
              <w:jc w:val="center"/>
              <w:rPr>
                <w:color w:val="000000" w:themeColor="text1"/>
                <w:szCs w:val="21"/>
              </w:rPr>
            </w:pPr>
            <w:r>
              <w:rPr>
                <w:color w:val="000000" w:themeColor="text1"/>
                <w:szCs w:val="21"/>
              </w:rPr>
              <w:t>3.12.3</w:t>
            </w:r>
          </w:p>
        </w:tc>
        <w:tc>
          <w:tcPr>
            <w:tcW w:w="475" w:type="pct"/>
            <w:tcBorders>
              <w:tl2br w:val="nil"/>
              <w:tr2bl w:val="nil"/>
            </w:tcBorders>
            <w:vAlign w:val="center"/>
          </w:tcPr>
          <w:p w:rsidR="005203F9" w:rsidRDefault="00000000">
            <w:pPr>
              <w:snapToGrid w:val="0"/>
              <w:spacing w:beforeLines="20" w:before="65" w:afterLines="20" w:after="65"/>
              <w:jc w:val="center"/>
              <w:rPr>
                <w:color w:val="000000" w:themeColor="text1"/>
                <w:szCs w:val="21"/>
              </w:rPr>
            </w:pPr>
            <w:r>
              <w:rPr>
                <w:color w:val="000000" w:themeColor="text1"/>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游动滑车大钩定期检测合格。</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left"/>
              <w:rPr>
                <w:color w:val="000000" w:themeColor="text1"/>
                <w:szCs w:val="21"/>
              </w:rPr>
            </w:pPr>
          </w:p>
        </w:tc>
        <w:tc>
          <w:tcPr>
            <w:tcW w:w="1731" w:type="pct"/>
            <w:tcBorders>
              <w:tl2br w:val="nil"/>
              <w:tr2bl w:val="nil"/>
            </w:tcBorders>
            <w:vAlign w:val="center"/>
          </w:tcPr>
          <w:p w:rsidR="005203F9" w:rsidRDefault="00000000">
            <w:pPr>
              <w:snapToGrid w:val="0"/>
              <w:jc w:val="left"/>
              <w:rPr>
                <w:color w:val="000000" w:themeColor="text1"/>
                <w:szCs w:val="21"/>
              </w:rPr>
            </w:pPr>
            <w:r>
              <w:rPr>
                <w:color w:val="000000" w:themeColor="text1"/>
                <w:szCs w:val="21"/>
              </w:rPr>
              <w:t>施工作业人员应经相应的岗位技能培训，培训合格方可上岗。</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SY/T5727-2020</w:t>
            </w:r>
          </w:p>
          <w:p w:rsidR="005203F9" w:rsidRDefault="00000000">
            <w:pPr>
              <w:snapToGrid w:val="0"/>
              <w:jc w:val="center"/>
              <w:rPr>
                <w:color w:val="000000" w:themeColor="text1"/>
                <w:szCs w:val="21"/>
              </w:rPr>
            </w:pPr>
            <w:r>
              <w:rPr>
                <w:color w:val="000000" w:themeColor="text1"/>
                <w:szCs w:val="21"/>
              </w:rPr>
              <w:t>4.1.1</w:t>
            </w:r>
          </w:p>
        </w:tc>
        <w:tc>
          <w:tcPr>
            <w:tcW w:w="475"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现场作业人员持</w:t>
            </w:r>
            <w:r>
              <w:rPr>
                <w:color w:val="000000" w:themeColor="text1"/>
                <w:szCs w:val="21"/>
              </w:rPr>
              <w:t>“</w:t>
            </w:r>
            <w:r>
              <w:rPr>
                <w:color w:val="000000" w:themeColor="text1"/>
                <w:szCs w:val="21"/>
              </w:rPr>
              <w:t>三小证</w:t>
            </w:r>
            <w:r>
              <w:rPr>
                <w:color w:val="000000" w:themeColor="text1"/>
                <w:szCs w:val="21"/>
              </w:rPr>
              <w:t>”</w:t>
            </w:r>
            <w:r>
              <w:rPr>
                <w:color w:val="000000" w:themeColor="text1"/>
                <w:szCs w:val="21"/>
              </w:rPr>
              <w:t>上岗。</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left"/>
              <w:rPr>
                <w:color w:val="000000" w:themeColor="text1"/>
                <w:szCs w:val="21"/>
              </w:rPr>
            </w:pPr>
          </w:p>
        </w:tc>
        <w:tc>
          <w:tcPr>
            <w:tcW w:w="1731" w:type="pct"/>
            <w:tcBorders>
              <w:tl2br w:val="nil"/>
              <w:tr2bl w:val="nil"/>
            </w:tcBorders>
            <w:vAlign w:val="center"/>
          </w:tcPr>
          <w:p w:rsidR="005203F9" w:rsidRDefault="00000000">
            <w:pPr>
              <w:snapToGrid w:val="0"/>
              <w:jc w:val="left"/>
              <w:rPr>
                <w:color w:val="000000" w:themeColor="text1"/>
                <w:szCs w:val="21"/>
              </w:rPr>
            </w:pPr>
            <w:r>
              <w:rPr>
                <w:color w:val="000000" w:themeColor="text1"/>
                <w:szCs w:val="21"/>
              </w:rPr>
              <w:t>进入现场人员应正确穿戴和使用劳动防护用品及其他防护用具，并做好安全防护设施的维护。高处作业者应系安全带，并将随身携带的工具系上防掉绳，作业前将安全带在井架上系牢。</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SY/T5727-2020</w:t>
            </w:r>
          </w:p>
          <w:p w:rsidR="005203F9" w:rsidRDefault="00000000">
            <w:pPr>
              <w:snapToGrid w:val="0"/>
              <w:jc w:val="center"/>
              <w:rPr>
                <w:color w:val="000000" w:themeColor="text1"/>
                <w:szCs w:val="21"/>
              </w:rPr>
            </w:pPr>
            <w:r>
              <w:rPr>
                <w:color w:val="000000" w:themeColor="text1"/>
                <w:szCs w:val="21"/>
              </w:rPr>
              <w:t>4.1.2</w:t>
            </w:r>
          </w:p>
        </w:tc>
        <w:tc>
          <w:tcPr>
            <w:tcW w:w="475" w:type="pct"/>
            <w:tcBorders>
              <w:tl2br w:val="nil"/>
              <w:tr2bl w:val="nil"/>
            </w:tcBorders>
            <w:vAlign w:val="center"/>
          </w:tcPr>
          <w:p w:rsidR="005203F9" w:rsidRDefault="00000000">
            <w:pPr>
              <w:snapToGrid w:val="0"/>
              <w:jc w:val="center"/>
              <w:rPr>
                <w:color w:val="000000" w:themeColor="text1"/>
                <w:szCs w:val="21"/>
              </w:rPr>
            </w:pPr>
            <w:r>
              <w:rPr>
                <w:color w:val="000000" w:themeColor="text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正确穿戴和使用劳动防护用品及其他防护用具。</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left"/>
              <w:rPr>
                <w:color w:val="000000" w:themeColor="text1"/>
                <w:szCs w:val="21"/>
              </w:rPr>
            </w:pPr>
          </w:p>
        </w:tc>
        <w:tc>
          <w:tcPr>
            <w:tcW w:w="1731" w:type="pct"/>
            <w:tcBorders>
              <w:tl2br w:val="nil"/>
              <w:tr2bl w:val="nil"/>
            </w:tcBorders>
            <w:vAlign w:val="center"/>
          </w:tcPr>
          <w:p w:rsidR="005203F9" w:rsidRDefault="00000000">
            <w:pPr>
              <w:snapToGrid w:val="0"/>
              <w:jc w:val="left"/>
              <w:rPr>
                <w:color w:val="000000" w:themeColor="text1"/>
                <w:szCs w:val="21"/>
              </w:rPr>
            </w:pPr>
            <w:r>
              <w:rPr>
                <w:color w:val="000000" w:themeColor="text1"/>
                <w:szCs w:val="21"/>
              </w:rPr>
              <w:t>应根据井下作业地质设计、工程设计编制施工设计，并按企业规定分级审批。</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SY/T5727-2020</w:t>
            </w:r>
          </w:p>
          <w:p w:rsidR="005203F9" w:rsidRDefault="00000000">
            <w:pPr>
              <w:snapToGrid w:val="0"/>
              <w:jc w:val="center"/>
              <w:rPr>
                <w:color w:val="000000" w:themeColor="text1"/>
                <w:szCs w:val="21"/>
              </w:rPr>
            </w:pPr>
            <w:r>
              <w:rPr>
                <w:color w:val="000000" w:themeColor="text1"/>
                <w:szCs w:val="21"/>
              </w:rPr>
              <w:t>4.1.5</w:t>
            </w:r>
          </w:p>
        </w:tc>
        <w:tc>
          <w:tcPr>
            <w:tcW w:w="475" w:type="pct"/>
            <w:tcBorders>
              <w:tl2br w:val="nil"/>
              <w:tr2bl w:val="nil"/>
            </w:tcBorders>
            <w:vAlign w:val="center"/>
          </w:tcPr>
          <w:p w:rsidR="005203F9" w:rsidRDefault="00000000">
            <w:pPr>
              <w:snapToGrid w:val="0"/>
              <w:jc w:val="center"/>
              <w:rPr>
                <w:color w:val="000000" w:themeColor="text1"/>
                <w:szCs w:val="21"/>
              </w:rPr>
            </w:pPr>
            <w:r>
              <w:rPr>
                <w:color w:val="000000" w:themeColor="text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编制施工作业指导书等并经审批。</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left"/>
              <w:rPr>
                <w:color w:val="000000" w:themeColor="text1"/>
                <w:szCs w:val="21"/>
              </w:rPr>
            </w:pPr>
          </w:p>
        </w:tc>
        <w:tc>
          <w:tcPr>
            <w:tcW w:w="1731" w:type="pct"/>
            <w:tcBorders>
              <w:tl2br w:val="nil"/>
              <w:tr2bl w:val="nil"/>
            </w:tcBorders>
            <w:vAlign w:val="center"/>
          </w:tcPr>
          <w:p w:rsidR="005203F9" w:rsidRDefault="00000000">
            <w:pPr>
              <w:snapToGrid w:val="0"/>
              <w:jc w:val="left"/>
              <w:rPr>
                <w:color w:val="000000" w:themeColor="text1"/>
                <w:szCs w:val="21"/>
              </w:rPr>
            </w:pPr>
            <w:r>
              <w:rPr>
                <w:color w:val="000000" w:themeColor="text1"/>
                <w:szCs w:val="21"/>
              </w:rPr>
              <w:t>根据施工环境变化应进行风险识别、评估，采取风险控制措施并制订应急预案。</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SY/T5727-2020</w:t>
            </w:r>
          </w:p>
          <w:p w:rsidR="005203F9" w:rsidRDefault="00000000">
            <w:pPr>
              <w:snapToGrid w:val="0"/>
              <w:jc w:val="center"/>
              <w:rPr>
                <w:color w:val="000000" w:themeColor="text1"/>
                <w:szCs w:val="21"/>
              </w:rPr>
            </w:pPr>
            <w:r>
              <w:rPr>
                <w:color w:val="000000" w:themeColor="text1"/>
                <w:szCs w:val="21"/>
              </w:rPr>
              <w:t>4.1.6</w:t>
            </w:r>
          </w:p>
        </w:tc>
        <w:tc>
          <w:tcPr>
            <w:tcW w:w="475" w:type="pct"/>
            <w:tcBorders>
              <w:tl2br w:val="nil"/>
              <w:tr2bl w:val="nil"/>
            </w:tcBorders>
            <w:vAlign w:val="center"/>
          </w:tcPr>
          <w:p w:rsidR="005203F9" w:rsidRDefault="00000000">
            <w:pPr>
              <w:snapToGrid w:val="0"/>
              <w:jc w:val="center"/>
              <w:rPr>
                <w:color w:val="000000" w:themeColor="text1"/>
                <w:szCs w:val="21"/>
              </w:rPr>
            </w:pPr>
            <w:r>
              <w:rPr>
                <w:color w:val="000000" w:themeColor="text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0"/>
              </w:rPr>
              <w:t>已制订</w:t>
            </w:r>
            <w:r>
              <w:rPr>
                <w:color w:val="000000" w:themeColor="text1"/>
                <w:szCs w:val="21"/>
              </w:rPr>
              <w:t>应急预案。</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left"/>
              <w:rPr>
                <w:color w:val="000000" w:themeColor="text1"/>
                <w:szCs w:val="21"/>
              </w:rPr>
            </w:pPr>
          </w:p>
        </w:tc>
        <w:tc>
          <w:tcPr>
            <w:tcW w:w="1731" w:type="pct"/>
            <w:tcBorders>
              <w:tl2br w:val="nil"/>
              <w:tr2bl w:val="nil"/>
            </w:tcBorders>
            <w:vAlign w:val="center"/>
          </w:tcPr>
          <w:p w:rsidR="005203F9" w:rsidRDefault="00000000">
            <w:pPr>
              <w:snapToGrid w:val="0"/>
              <w:rPr>
                <w:color w:val="000000" w:themeColor="text1"/>
                <w:szCs w:val="21"/>
              </w:rPr>
            </w:pPr>
            <w:r>
              <w:rPr>
                <w:color w:val="000000" w:themeColor="text1"/>
                <w:szCs w:val="21"/>
              </w:rPr>
              <w:t>施工过程中需要进行动火、动土、进入有限空间等特殊作业时，应按照作业许可的规定，办理作业许可。</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SY/T5225-2019</w:t>
            </w:r>
          </w:p>
          <w:p w:rsidR="005203F9" w:rsidRDefault="00000000">
            <w:pPr>
              <w:snapToGrid w:val="0"/>
              <w:jc w:val="center"/>
              <w:rPr>
                <w:color w:val="000000" w:themeColor="text1"/>
                <w:szCs w:val="21"/>
              </w:rPr>
            </w:pPr>
            <w:r>
              <w:rPr>
                <w:color w:val="000000" w:themeColor="text1"/>
                <w:szCs w:val="21"/>
              </w:rPr>
              <w:t>8.1.2</w:t>
            </w:r>
          </w:p>
        </w:tc>
        <w:tc>
          <w:tcPr>
            <w:tcW w:w="475" w:type="pct"/>
            <w:tcBorders>
              <w:tl2br w:val="nil"/>
              <w:tr2bl w:val="nil"/>
            </w:tcBorders>
            <w:vAlign w:val="center"/>
          </w:tcPr>
          <w:p w:rsidR="005203F9" w:rsidRDefault="00000000">
            <w:pPr>
              <w:snapToGrid w:val="0"/>
              <w:jc w:val="center"/>
              <w:rPr>
                <w:color w:val="000000" w:themeColor="text1"/>
                <w:szCs w:val="21"/>
              </w:rPr>
            </w:pPr>
            <w:r>
              <w:rPr>
                <w:color w:val="000000" w:themeColor="text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施工过程涉及的临时用电等特殊作业办理作业票。</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left"/>
              <w:rPr>
                <w:color w:val="000000" w:themeColor="text1"/>
                <w:szCs w:val="21"/>
              </w:rPr>
            </w:pPr>
          </w:p>
        </w:tc>
        <w:tc>
          <w:tcPr>
            <w:tcW w:w="1731" w:type="pct"/>
            <w:tcBorders>
              <w:tl2br w:val="nil"/>
              <w:tr2bl w:val="nil"/>
            </w:tcBorders>
            <w:vAlign w:val="center"/>
          </w:tcPr>
          <w:p w:rsidR="005203F9" w:rsidRDefault="00000000">
            <w:pPr>
              <w:snapToGrid w:val="0"/>
              <w:jc w:val="left"/>
              <w:rPr>
                <w:color w:val="000000" w:themeColor="text1"/>
                <w:szCs w:val="21"/>
              </w:rPr>
            </w:pPr>
            <w:r>
              <w:rPr>
                <w:color w:val="000000" w:themeColor="text1"/>
                <w:szCs w:val="21"/>
              </w:rPr>
              <w:t>按施工设计要求做好施工前准备，经开工验收合格方可开工。</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SY/T5727-2020</w:t>
            </w:r>
          </w:p>
          <w:p w:rsidR="005203F9" w:rsidRDefault="00000000">
            <w:pPr>
              <w:snapToGrid w:val="0"/>
              <w:jc w:val="center"/>
              <w:rPr>
                <w:color w:val="000000" w:themeColor="text1"/>
                <w:szCs w:val="21"/>
              </w:rPr>
            </w:pPr>
            <w:r>
              <w:rPr>
                <w:color w:val="000000" w:themeColor="text1"/>
                <w:szCs w:val="21"/>
              </w:rPr>
              <w:t>4.1.7</w:t>
            </w:r>
          </w:p>
        </w:tc>
        <w:tc>
          <w:tcPr>
            <w:tcW w:w="475" w:type="pct"/>
            <w:tcBorders>
              <w:tl2br w:val="nil"/>
              <w:tr2bl w:val="nil"/>
            </w:tcBorders>
            <w:vAlign w:val="center"/>
          </w:tcPr>
          <w:p w:rsidR="005203F9" w:rsidRDefault="00000000">
            <w:pPr>
              <w:snapToGrid w:val="0"/>
              <w:jc w:val="center"/>
              <w:rPr>
                <w:color w:val="000000" w:themeColor="text1"/>
                <w:szCs w:val="21"/>
              </w:rPr>
            </w:pPr>
            <w:r>
              <w:rPr>
                <w:color w:val="000000" w:themeColor="text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经现场检查，施工经开工验收合格，并留存开工验收单。</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left"/>
              <w:rPr>
                <w:color w:val="000000" w:themeColor="text1"/>
                <w:szCs w:val="21"/>
              </w:rPr>
            </w:pPr>
          </w:p>
        </w:tc>
        <w:tc>
          <w:tcPr>
            <w:tcW w:w="1731" w:type="pct"/>
            <w:tcBorders>
              <w:tl2br w:val="nil"/>
              <w:tr2bl w:val="nil"/>
            </w:tcBorders>
            <w:vAlign w:val="center"/>
          </w:tcPr>
          <w:p w:rsidR="005203F9" w:rsidRDefault="00000000">
            <w:pPr>
              <w:snapToGrid w:val="0"/>
              <w:jc w:val="left"/>
              <w:rPr>
                <w:color w:val="000000" w:themeColor="text1"/>
                <w:szCs w:val="21"/>
              </w:rPr>
            </w:pPr>
            <w:r>
              <w:rPr>
                <w:color w:val="000000" w:themeColor="text1"/>
                <w:szCs w:val="21"/>
              </w:rPr>
              <w:t>个人防护用具、气体监测仪器的配备、使用操作、应急抢险和紧急疏散应符合</w:t>
            </w:r>
            <w:r>
              <w:rPr>
                <w:color w:val="000000" w:themeColor="text1"/>
                <w:szCs w:val="21"/>
              </w:rPr>
              <w:t>SY/T 6610-2017</w:t>
            </w:r>
            <w:r>
              <w:rPr>
                <w:color w:val="000000" w:themeColor="text1"/>
                <w:szCs w:val="21"/>
              </w:rPr>
              <w:t>中第</w:t>
            </w:r>
            <w:r>
              <w:rPr>
                <w:color w:val="000000" w:themeColor="text1"/>
                <w:szCs w:val="21"/>
              </w:rPr>
              <w:t>5</w:t>
            </w:r>
            <w:r>
              <w:rPr>
                <w:color w:val="000000" w:themeColor="text1"/>
                <w:szCs w:val="21"/>
              </w:rPr>
              <w:t>章、第</w:t>
            </w:r>
            <w:r>
              <w:rPr>
                <w:color w:val="000000" w:themeColor="text1"/>
                <w:szCs w:val="21"/>
              </w:rPr>
              <w:t>6</w:t>
            </w:r>
            <w:r>
              <w:rPr>
                <w:color w:val="000000" w:themeColor="text1"/>
                <w:szCs w:val="21"/>
              </w:rPr>
              <w:t>章、第</w:t>
            </w:r>
            <w:r>
              <w:rPr>
                <w:color w:val="000000" w:themeColor="text1"/>
                <w:szCs w:val="21"/>
              </w:rPr>
              <w:t>7</w:t>
            </w:r>
            <w:r>
              <w:rPr>
                <w:color w:val="000000" w:themeColor="text1"/>
                <w:szCs w:val="21"/>
              </w:rPr>
              <w:t>章的规定。</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SY/T5727-2020</w:t>
            </w:r>
          </w:p>
          <w:p w:rsidR="005203F9" w:rsidRDefault="00000000">
            <w:pPr>
              <w:snapToGrid w:val="0"/>
              <w:jc w:val="center"/>
              <w:rPr>
                <w:color w:val="000000" w:themeColor="text1"/>
                <w:szCs w:val="21"/>
              </w:rPr>
            </w:pPr>
            <w:r>
              <w:rPr>
                <w:color w:val="000000" w:themeColor="text1"/>
                <w:szCs w:val="21"/>
              </w:rPr>
              <w:t>4.6.3</w:t>
            </w:r>
          </w:p>
        </w:tc>
        <w:tc>
          <w:tcPr>
            <w:tcW w:w="475" w:type="pct"/>
            <w:tcBorders>
              <w:tl2br w:val="nil"/>
              <w:tr2bl w:val="nil"/>
            </w:tcBorders>
            <w:vAlign w:val="center"/>
          </w:tcPr>
          <w:p w:rsidR="005203F9" w:rsidRDefault="00000000">
            <w:pPr>
              <w:snapToGrid w:val="0"/>
              <w:jc w:val="center"/>
              <w:rPr>
                <w:color w:val="000000" w:themeColor="text1"/>
                <w:szCs w:val="21"/>
              </w:rPr>
            </w:pPr>
            <w:r>
              <w:rPr>
                <w:color w:val="000000" w:themeColor="text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现场配备便携式硫化氢气体检测仪、</w:t>
            </w:r>
            <w:r>
              <w:rPr>
                <w:rFonts w:hint="eastAsia"/>
                <w:color w:val="000000" w:themeColor="text1"/>
                <w:szCs w:val="21"/>
              </w:rPr>
              <w:t>正压式空气呼吸器</w:t>
            </w:r>
            <w:r>
              <w:rPr>
                <w:color w:val="000000" w:themeColor="text1"/>
                <w:szCs w:val="21"/>
              </w:rPr>
              <w:t>等设备设施，并经检测合格。</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left"/>
              <w:rPr>
                <w:color w:val="000000" w:themeColor="text1"/>
                <w:szCs w:val="21"/>
              </w:rPr>
            </w:pPr>
          </w:p>
        </w:tc>
        <w:tc>
          <w:tcPr>
            <w:tcW w:w="1731" w:type="pct"/>
            <w:tcBorders>
              <w:tl2br w:val="nil"/>
              <w:tr2bl w:val="nil"/>
            </w:tcBorders>
            <w:vAlign w:val="center"/>
          </w:tcPr>
          <w:p w:rsidR="005203F9" w:rsidRDefault="00000000">
            <w:pPr>
              <w:snapToGrid w:val="0"/>
              <w:jc w:val="left"/>
              <w:rPr>
                <w:color w:val="000000" w:themeColor="text1"/>
                <w:szCs w:val="21"/>
              </w:rPr>
            </w:pPr>
            <w:r>
              <w:rPr>
                <w:color w:val="000000" w:themeColor="text1"/>
                <w:szCs w:val="21"/>
              </w:rPr>
              <w:t>根据设计，施工作业过程中，有产生井内压力变化的环节，应有具体的井控防范措施。</w:t>
            </w:r>
          </w:p>
        </w:tc>
        <w:tc>
          <w:tcPr>
            <w:tcW w:w="900" w:type="pct"/>
            <w:tcBorders>
              <w:tl2br w:val="nil"/>
              <w:tr2bl w:val="nil"/>
            </w:tcBorders>
            <w:vAlign w:val="center"/>
          </w:tcPr>
          <w:p w:rsidR="005203F9" w:rsidRDefault="00000000">
            <w:pPr>
              <w:snapToGrid w:val="0"/>
              <w:jc w:val="center"/>
              <w:rPr>
                <w:color w:val="000000" w:themeColor="text1"/>
                <w:szCs w:val="21"/>
              </w:rPr>
            </w:pPr>
            <w:r>
              <w:rPr>
                <w:color w:val="000000" w:themeColor="text1"/>
                <w:szCs w:val="21"/>
              </w:rPr>
              <w:t>SY/T6690-20166.10.1</w:t>
            </w:r>
          </w:p>
        </w:tc>
        <w:tc>
          <w:tcPr>
            <w:tcW w:w="475" w:type="pct"/>
            <w:tcBorders>
              <w:tl2br w:val="nil"/>
              <w:tr2bl w:val="nil"/>
            </w:tcBorders>
            <w:vAlign w:val="center"/>
          </w:tcPr>
          <w:p w:rsidR="005203F9" w:rsidRDefault="00000000">
            <w:pPr>
              <w:snapToGrid w:val="0"/>
              <w:jc w:val="center"/>
              <w:rPr>
                <w:color w:val="000000" w:themeColor="text1"/>
                <w:szCs w:val="21"/>
              </w:rPr>
            </w:pPr>
            <w:r>
              <w:rPr>
                <w:color w:val="000000" w:themeColor="text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施工设计中有具体的井控防范措施。</w:t>
            </w:r>
          </w:p>
        </w:tc>
      </w:tr>
      <w:tr w:rsidR="005203F9">
        <w:trPr>
          <w:jc w:val="center"/>
        </w:trPr>
        <w:tc>
          <w:tcPr>
            <w:tcW w:w="270" w:type="pct"/>
            <w:tcBorders>
              <w:tl2br w:val="nil"/>
              <w:tr2bl w:val="nil"/>
            </w:tcBorders>
            <w:vAlign w:val="center"/>
          </w:tcPr>
          <w:p w:rsidR="005203F9" w:rsidRDefault="00000000">
            <w:pPr>
              <w:snapToGrid w:val="0"/>
              <w:spacing w:beforeLines="20" w:before="65" w:afterLines="20" w:after="65"/>
              <w:jc w:val="left"/>
              <w:rPr>
                <w:b/>
                <w:color w:val="000000" w:themeColor="text1"/>
                <w:szCs w:val="21"/>
              </w:rPr>
            </w:pPr>
            <w:r>
              <w:rPr>
                <w:b/>
                <w:color w:val="000000" w:themeColor="text1"/>
                <w:szCs w:val="21"/>
              </w:rPr>
              <w:t>六</w:t>
            </w:r>
          </w:p>
        </w:tc>
        <w:tc>
          <w:tcPr>
            <w:tcW w:w="1731" w:type="pct"/>
            <w:tcBorders>
              <w:tl2br w:val="nil"/>
              <w:tr2bl w:val="nil"/>
            </w:tcBorders>
            <w:vAlign w:val="center"/>
          </w:tcPr>
          <w:p w:rsidR="005203F9" w:rsidRDefault="00000000">
            <w:pPr>
              <w:snapToGrid w:val="0"/>
              <w:rPr>
                <w:color w:val="000000" w:themeColor="text1"/>
                <w:szCs w:val="21"/>
              </w:rPr>
            </w:pPr>
            <w:r>
              <w:rPr>
                <w:b/>
                <w:color w:val="000000" w:themeColor="text1"/>
                <w:szCs w:val="21"/>
              </w:rPr>
              <w:t>检验检测</w:t>
            </w:r>
          </w:p>
        </w:tc>
        <w:tc>
          <w:tcPr>
            <w:tcW w:w="900" w:type="pct"/>
            <w:tcBorders>
              <w:tl2br w:val="nil"/>
              <w:tr2bl w:val="nil"/>
            </w:tcBorders>
            <w:vAlign w:val="center"/>
          </w:tcPr>
          <w:p w:rsidR="005203F9" w:rsidRDefault="005203F9">
            <w:pPr>
              <w:snapToGrid w:val="0"/>
              <w:rPr>
                <w:b/>
                <w:color w:val="000000" w:themeColor="text1"/>
                <w:szCs w:val="21"/>
              </w:rPr>
            </w:pPr>
          </w:p>
        </w:tc>
        <w:tc>
          <w:tcPr>
            <w:tcW w:w="475" w:type="pct"/>
            <w:tcBorders>
              <w:tl2br w:val="nil"/>
              <w:tr2bl w:val="nil"/>
            </w:tcBorders>
            <w:vAlign w:val="center"/>
          </w:tcPr>
          <w:p w:rsidR="005203F9" w:rsidRDefault="005203F9">
            <w:pPr>
              <w:snapToGrid w:val="0"/>
              <w:rPr>
                <w:b/>
                <w:color w:val="000000" w:themeColor="text1"/>
                <w:szCs w:val="21"/>
              </w:rPr>
            </w:pPr>
          </w:p>
        </w:tc>
        <w:tc>
          <w:tcPr>
            <w:tcW w:w="1622" w:type="pct"/>
            <w:tcBorders>
              <w:tl2br w:val="nil"/>
              <w:tr2bl w:val="nil"/>
            </w:tcBorders>
            <w:vAlign w:val="center"/>
          </w:tcPr>
          <w:p w:rsidR="005203F9" w:rsidRDefault="005203F9">
            <w:pPr>
              <w:snapToGrid w:val="0"/>
              <w:rPr>
                <w:b/>
                <w:color w:val="000000" w:themeColor="text1"/>
                <w:szCs w:val="21"/>
              </w:rPr>
            </w:pP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left"/>
              <w:rPr>
                <w:color w:val="000000" w:themeColor="text1"/>
                <w:szCs w:val="21"/>
              </w:rPr>
            </w:pPr>
          </w:p>
        </w:tc>
        <w:tc>
          <w:tcPr>
            <w:tcW w:w="1731" w:type="pct"/>
            <w:tcBorders>
              <w:tl2br w:val="nil"/>
              <w:tr2bl w:val="nil"/>
            </w:tcBorders>
            <w:vAlign w:val="center"/>
          </w:tcPr>
          <w:p w:rsidR="005203F9" w:rsidRDefault="00000000">
            <w:pPr>
              <w:overflowPunct w:val="0"/>
              <w:snapToGrid w:val="0"/>
              <w:jc w:val="left"/>
              <w:rPr>
                <w:color w:val="000000" w:themeColor="text1"/>
                <w:kern w:val="0"/>
                <w:szCs w:val="21"/>
              </w:rPr>
            </w:pPr>
            <w:r>
              <w:rPr>
                <w:color w:val="000000" w:themeColor="text1"/>
                <w:kern w:val="0"/>
                <w:szCs w:val="21"/>
              </w:rPr>
              <w:t>空气呼吸器应每年检验一次；气瓶应每三年检验一次，其安全使用年限不得超过</w:t>
            </w:r>
            <w:r>
              <w:rPr>
                <w:color w:val="000000" w:themeColor="text1"/>
                <w:kern w:val="0"/>
                <w:szCs w:val="21"/>
              </w:rPr>
              <w:t>15</w:t>
            </w:r>
            <w:r>
              <w:rPr>
                <w:color w:val="000000" w:themeColor="text1"/>
                <w:kern w:val="0"/>
                <w:szCs w:val="21"/>
              </w:rPr>
              <w:t>年。</w:t>
            </w:r>
          </w:p>
        </w:tc>
        <w:tc>
          <w:tcPr>
            <w:tcW w:w="900" w:type="pct"/>
            <w:tcBorders>
              <w:tl2br w:val="nil"/>
              <w:tr2bl w:val="nil"/>
            </w:tcBorders>
            <w:vAlign w:val="center"/>
          </w:tcPr>
          <w:p w:rsidR="005203F9" w:rsidRDefault="00000000">
            <w:pPr>
              <w:overflowPunct w:val="0"/>
              <w:snapToGrid w:val="0"/>
              <w:jc w:val="center"/>
              <w:rPr>
                <w:color w:val="000000" w:themeColor="text1"/>
                <w:kern w:val="0"/>
                <w:szCs w:val="21"/>
              </w:rPr>
            </w:pPr>
            <w:r>
              <w:rPr>
                <w:color w:val="000000" w:themeColor="text1"/>
                <w:kern w:val="0"/>
                <w:szCs w:val="21"/>
              </w:rPr>
              <w:t>SY/T6277-2017</w:t>
            </w:r>
          </w:p>
          <w:p w:rsidR="005203F9" w:rsidRDefault="00000000">
            <w:pPr>
              <w:overflowPunct w:val="0"/>
              <w:snapToGrid w:val="0"/>
              <w:jc w:val="center"/>
              <w:rPr>
                <w:color w:val="000000" w:themeColor="text1"/>
                <w:kern w:val="0"/>
                <w:szCs w:val="21"/>
              </w:rPr>
            </w:pPr>
            <w:r>
              <w:rPr>
                <w:color w:val="000000" w:themeColor="text1"/>
                <w:kern w:val="0"/>
                <w:szCs w:val="21"/>
              </w:rPr>
              <w:t>5.1.6.1</w:t>
            </w:r>
          </w:p>
        </w:tc>
        <w:tc>
          <w:tcPr>
            <w:tcW w:w="475" w:type="pct"/>
            <w:tcBorders>
              <w:tl2br w:val="nil"/>
              <w:tr2bl w:val="nil"/>
            </w:tcBorders>
            <w:vAlign w:val="center"/>
          </w:tcPr>
          <w:p w:rsidR="005203F9" w:rsidRDefault="00000000">
            <w:pPr>
              <w:snapToGrid w:val="0"/>
              <w:jc w:val="center"/>
              <w:rPr>
                <w:color w:val="000000" w:themeColor="text1"/>
                <w:kern w:val="0"/>
                <w:szCs w:val="21"/>
              </w:rPr>
            </w:pPr>
            <w:r>
              <w:rPr>
                <w:color w:val="000000" w:themeColor="text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现场建立有</w:t>
            </w:r>
            <w:r>
              <w:rPr>
                <w:rFonts w:hint="eastAsia"/>
                <w:color w:val="000000" w:themeColor="text1"/>
                <w:szCs w:val="21"/>
              </w:rPr>
              <w:t>正压式空气呼吸器</w:t>
            </w:r>
            <w:r>
              <w:rPr>
                <w:color w:val="000000" w:themeColor="text1"/>
                <w:szCs w:val="21"/>
              </w:rPr>
              <w:t>台账，并经定期检测合格。</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left"/>
              <w:rPr>
                <w:color w:val="000000" w:themeColor="text1"/>
                <w:szCs w:val="21"/>
              </w:rPr>
            </w:pPr>
          </w:p>
        </w:tc>
        <w:tc>
          <w:tcPr>
            <w:tcW w:w="1731" w:type="pct"/>
            <w:tcBorders>
              <w:tl2br w:val="nil"/>
              <w:tr2bl w:val="nil"/>
            </w:tcBorders>
            <w:vAlign w:val="center"/>
          </w:tcPr>
          <w:p w:rsidR="005203F9" w:rsidRDefault="00000000">
            <w:pPr>
              <w:overflowPunct w:val="0"/>
              <w:snapToGrid w:val="0"/>
              <w:jc w:val="left"/>
              <w:rPr>
                <w:color w:val="000000" w:themeColor="text1"/>
                <w:kern w:val="0"/>
                <w:szCs w:val="21"/>
              </w:rPr>
            </w:pPr>
            <w:r>
              <w:rPr>
                <w:color w:val="000000" w:themeColor="text1"/>
                <w:kern w:val="0"/>
                <w:szCs w:val="21"/>
              </w:rPr>
              <w:t>便携式硫化氢气体检测仪每年至少检验一次。</w:t>
            </w:r>
          </w:p>
        </w:tc>
        <w:tc>
          <w:tcPr>
            <w:tcW w:w="900" w:type="pct"/>
            <w:tcBorders>
              <w:tl2br w:val="nil"/>
              <w:tr2bl w:val="nil"/>
            </w:tcBorders>
            <w:vAlign w:val="center"/>
          </w:tcPr>
          <w:p w:rsidR="005203F9" w:rsidRDefault="00000000">
            <w:pPr>
              <w:overflowPunct w:val="0"/>
              <w:snapToGrid w:val="0"/>
              <w:jc w:val="center"/>
              <w:rPr>
                <w:color w:val="000000" w:themeColor="text1"/>
                <w:kern w:val="0"/>
                <w:szCs w:val="21"/>
              </w:rPr>
            </w:pPr>
            <w:r>
              <w:rPr>
                <w:color w:val="000000" w:themeColor="text1"/>
                <w:kern w:val="0"/>
                <w:szCs w:val="21"/>
              </w:rPr>
              <w:t>SY/T6277-2017</w:t>
            </w:r>
          </w:p>
          <w:p w:rsidR="005203F9" w:rsidRDefault="00000000">
            <w:pPr>
              <w:overflowPunct w:val="0"/>
              <w:snapToGrid w:val="0"/>
              <w:jc w:val="center"/>
              <w:rPr>
                <w:color w:val="000000" w:themeColor="text1"/>
                <w:kern w:val="0"/>
                <w:szCs w:val="21"/>
              </w:rPr>
            </w:pPr>
            <w:r>
              <w:rPr>
                <w:color w:val="000000" w:themeColor="text1"/>
                <w:kern w:val="0"/>
                <w:szCs w:val="21"/>
              </w:rPr>
              <w:t>5.2.6</w:t>
            </w:r>
          </w:p>
        </w:tc>
        <w:tc>
          <w:tcPr>
            <w:tcW w:w="475" w:type="pct"/>
            <w:tcBorders>
              <w:tl2br w:val="nil"/>
              <w:tr2bl w:val="nil"/>
            </w:tcBorders>
            <w:vAlign w:val="center"/>
          </w:tcPr>
          <w:p w:rsidR="005203F9" w:rsidRDefault="00000000">
            <w:pPr>
              <w:snapToGrid w:val="0"/>
              <w:jc w:val="center"/>
              <w:rPr>
                <w:color w:val="000000" w:themeColor="text1"/>
                <w:kern w:val="0"/>
                <w:szCs w:val="21"/>
              </w:rPr>
            </w:pPr>
            <w:r>
              <w:rPr>
                <w:color w:val="000000" w:themeColor="text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现场建立有硫化氢气体检测仪台账，并经定期检测合格。</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left"/>
              <w:rPr>
                <w:color w:val="000000" w:themeColor="text1"/>
                <w:szCs w:val="21"/>
              </w:rPr>
            </w:pPr>
          </w:p>
        </w:tc>
        <w:tc>
          <w:tcPr>
            <w:tcW w:w="1731" w:type="pct"/>
            <w:tcBorders>
              <w:tl2br w:val="nil"/>
              <w:tr2bl w:val="nil"/>
            </w:tcBorders>
            <w:vAlign w:val="center"/>
          </w:tcPr>
          <w:p w:rsidR="005203F9" w:rsidRDefault="00000000">
            <w:pPr>
              <w:overflowPunct w:val="0"/>
              <w:snapToGrid w:val="0"/>
              <w:jc w:val="left"/>
              <w:rPr>
                <w:color w:val="000000" w:themeColor="text1"/>
                <w:kern w:val="0"/>
                <w:szCs w:val="21"/>
              </w:rPr>
            </w:pPr>
            <w:r>
              <w:rPr>
                <w:color w:val="000000" w:themeColor="text1"/>
                <w:kern w:val="0"/>
                <w:szCs w:val="21"/>
              </w:rPr>
              <w:t>在用石油钻、修井用吊具应进行定期检验。定期检验周期为</w:t>
            </w:r>
            <w:r>
              <w:rPr>
                <w:color w:val="000000" w:themeColor="text1"/>
                <w:kern w:val="0"/>
                <w:szCs w:val="21"/>
              </w:rPr>
              <w:t>2</w:t>
            </w:r>
            <w:r>
              <w:rPr>
                <w:color w:val="000000" w:themeColor="text1"/>
                <w:kern w:val="0"/>
                <w:szCs w:val="21"/>
              </w:rPr>
              <w:t>年。</w:t>
            </w:r>
          </w:p>
        </w:tc>
        <w:tc>
          <w:tcPr>
            <w:tcW w:w="900" w:type="pct"/>
            <w:tcBorders>
              <w:tl2br w:val="nil"/>
              <w:tr2bl w:val="nil"/>
            </w:tcBorders>
            <w:vAlign w:val="center"/>
          </w:tcPr>
          <w:p w:rsidR="005203F9" w:rsidRDefault="00000000">
            <w:pPr>
              <w:overflowPunct w:val="0"/>
              <w:snapToGrid w:val="0"/>
              <w:jc w:val="center"/>
              <w:rPr>
                <w:color w:val="000000" w:themeColor="text1"/>
                <w:kern w:val="0"/>
                <w:szCs w:val="21"/>
              </w:rPr>
            </w:pPr>
            <w:r>
              <w:rPr>
                <w:color w:val="000000" w:themeColor="text1"/>
                <w:kern w:val="0"/>
                <w:szCs w:val="21"/>
              </w:rPr>
              <w:t>SY/T6605-2018</w:t>
            </w:r>
          </w:p>
          <w:p w:rsidR="005203F9" w:rsidRDefault="00000000">
            <w:pPr>
              <w:overflowPunct w:val="0"/>
              <w:snapToGrid w:val="0"/>
              <w:jc w:val="center"/>
              <w:rPr>
                <w:color w:val="000000" w:themeColor="text1"/>
                <w:kern w:val="0"/>
                <w:szCs w:val="21"/>
              </w:rPr>
            </w:pPr>
            <w:r>
              <w:rPr>
                <w:color w:val="000000" w:themeColor="text1"/>
                <w:kern w:val="0"/>
                <w:szCs w:val="21"/>
              </w:rPr>
              <w:t>6.1</w:t>
            </w:r>
          </w:p>
        </w:tc>
        <w:tc>
          <w:tcPr>
            <w:tcW w:w="475" w:type="pct"/>
            <w:tcBorders>
              <w:tl2br w:val="nil"/>
              <w:tr2bl w:val="nil"/>
            </w:tcBorders>
            <w:vAlign w:val="center"/>
          </w:tcPr>
          <w:p w:rsidR="005203F9" w:rsidRDefault="00000000">
            <w:pPr>
              <w:snapToGrid w:val="0"/>
              <w:jc w:val="center"/>
              <w:rPr>
                <w:color w:val="000000" w:themeColor="text1"/>
                <w:kern w:val="0"/>
                <w:szCs w:val="21"/>
              </w:rPr>
            </w:pPr>
            <w:r>
              <w:rPr>
                <w:color w:val="000000" w:themeColor="text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修井用吊具进行了定期检验。</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left"/>
              <w:rPr>
                <w:color w:val="000000" w:themeColor="text1"/>
                <w:szCs w:val="21"/>
              </w:rPr>
            </w:pPr>
          </w:p>
        </w:tc>
        <w:tc>
          <w:tcPr>
            <w:tcW w:w="1731" w:type="pct"/>
            <w:tcBorders>
              <w:tl2br w:val="nil"/>
              <w:tr2bl w:val="nil"/>
            </w:tcBorders>
            <w:vAlign w:val="center"/>
          </w:tcPr>
          <w:p w:rsidR="005203F9" w:rsidRDefault="00000000">
            <w:pPr>
              <w:overflowPunct w:val="0"/>
              <w:snapToGrid w:val="0"/>
              <w:jc w:val="left"/>
              <w:rPr>
                <w:color w:val="000000" w:themeColor="text1"/>
                <w:kern w:val="0"/>
                <w:szCs w:val="21"/>
              </w:rPr>
            </w:pPr>
            <w:r>
              <w:rPr>
                <w:color w:val="000000" w:themeColor="text1"/>
                <w:kern w:val="0"/>
                <w:szCs w:val="21"/>
              </w:rPr>
              <w:t>绝缘手套、绝缘靴（鞋）每半年进行一次工频耐压试验。</w:t>
            </w:r>
          </w:p>
        </w:tc>
        <w:tc>
          <w:tcPr>
            <w:tcW w:w="900" w:type="pct"/>
            <w:tcBorders>
              <w:tl2br w:val="nil"/>
              <w:tr2bl w:val="nil"/>
            </w:tcBorders>
            <w:vAlign w:val="center"/>
          </w:tcPr>
          <w:p w:rsidR="005203F9" w:rsidRDefault="00000000">
            <w:pPr>
              <w:overflowPunct w:val="0"/>
              <w:snapToGrid w:val="0"/>
              <w:jc w:val="center"/>
              <w:rPr>
                <w:color w:val="000000" w:themeColor="text1"/>
                <w:kern w:val="0"/>
                <w:szCs w:val="21"/>
              </w:rPr>
            </w:pPr>
            <w:r>
              <w:rPr>
                <w:color w:val="000000" w:themeColor="text1"/>
                <w:kern w:val="0"/>
                <w:szCs w:val="21"/>
              </w:rPr>
              <w:t>DL/T1476-2015</w:t>
            </w:r>
          </w:p>
          <w:p w:rsidR="005203F9" w:rsidRDefault="00000000">
            <w:pPr>
              <w:overflowPunct w:val="0"/>
              <w:snapToGrid w:val="0"/>
              <w:jc w:val="center"/>
              <w:rPr>
                <w:color w:val="000000" w:themeColor="text1"/>
                <w:kern w:val="0"/>
                <w:szCs w:val="21"/>
              </w:rPr>
            </w:pPr>
            <w:r>
              <w:rPr>
                <w:color w:val="000000" w:themeColor="text1"/>
                <w:kern w:val="0"/>
                <w:szCs w:val="21"/>
              </w:rPr>
              <w:t>6.3.1.2</w:t>
            </w:r>
            <w:r>
              <w:rPr>
                <w:color w:val="000000" w:themeColor="text1"/>
                <w:kern w:val="0"/>
                <w:szCs w:val="21"/>
              </w:rPr>
              <w:t>、</w:t>
            </w:r>
            <w:r>
              <w:rPr>
                <w:color w:val="000000" w:themeColor="text1"/>
                <w:kern w:val="0"/>
                <w:szCs w:val="21"/>
              </w:rPr>
              <w:t>6.3.1.3</w:t>
            </w:r>
          </w:p>
        </w:tc>
        <w:tc>
          <w:tcPr>
            <w:tcW w:w="475" w:type="pct"/>
            <w:tcBorders>
              <w:tl2br w:val="nil"/>
              <w:tr2bl w:val="nil"/>
            </w:tcBorders>
            <w:vAlign w:val="center"/>
          </w:tcPr>
          <w:p w:rsidR="005203F9" w:rsidRDefault="00000000">
            <w:pPr>
              <w:snapToGrid w:val="0"/>
              <w:jc w:val="center"/>
              <w:rPr>
                <w:color w:val="000000" w:themeColor="text1"/>
                <w:kern w:val="0"/>
                <w:szCs w:val="21"/>
              </w:rPr>
            </w:pPr>
            <w:r>
              <w:rPr>
                <w:color w:val="000000" w:themeColor="text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绝缘手套、绝缘靴（鞋）进行了定期检测。</w:t>
            </w:r>
          </w:p>
        </w:tc>
      </w:tr>
      <w:tr w:rsidR="005203F9">
        <w:trPr>
          <w:jc w:val="center"/>
        </w:trPr>
        <w:tc>
          <w:tcPr>
            <w:tcW w:w="270" w:type="pct"/>
            <w:tcBorders>
              <w:tl2br w:val="nil"/>
              <w:tr2bl w:val="nil"/>
            </w:tcBorders>
            <w:vAlign w:val="center"/>
          </w:tcPr>
          <w:p w:rsidR="005203F9" w:rsidRDefault="005203F9">
            <w:pPr>
              <w:numPr>
                <w:ilvl w:val="0"/>
                <w:numId w:val="15"/>
              </w:numPr>
              <w:snapToGrid w:val="0"/>
              <w:spacing w:beforeLines="20" w:before="65" w:afterLines="20" w:after="65"/>
              <w:jc w:val="left"/>
              <w:rPr>
                <w:color w:val="000000" w:themeColor="text1"/>
                <w:szCs w:val="21"/>
              </w:rPr>
            </w:pPr>
          </w:p>
        </w:tc>
        <w:tc>
          <w:tcPr>
            <w:tcW w:w="1731" w:type="pct"/>
            <w:tcBorders>
              <w:tl2br w:val="nil"/>
              <w:tr2bl w:val="nil"/>
            </w:tcBorders>
            <w:vAlign w:val="center"/>
          </w:tcPr>
          <w:p w:rsidR="005203F9" w:rsidRDefault="00000000">
            <w:pPr>
              <w:overflowPunct w:val="0"/>
              <w:snapToGrid w:val="0"/>
              <w:jc w:val="left"/>
              <w:rPr>
                <w:color w:val="000000" w:themeColor="text1"/>
                <w:kern w:val="0"/>
                <w:szCs w:val="21"/>
              </w:rPr>
            </w:pPr>
            <w:r>
              <w:rPr>
                <w:color w:val="000000" w:themeColor="text1"/>
                <w:kern w:val="0"/>
                <w:szCs w:val="21"/>
              </w:rPr>
              <w:t>井队防雷装置应由专业防雷检测机构定期检测，检测周期不应超过一年。</w:t>
            </w:r>
          </w:p>
        </w:tc>
        <w:tc>
          <w:tcPr>
            <w:tcW w:w="900" w:type="pct"/>
            <w:tcBorders>
              <w:tl2br w:val="nil"/>
              <w:tr2bl w:val="nil"/>
            </w:tcBorders>
            <w:vAlign w:val="center"/>
          </w:tcPr>
          <w:p w:rsidR="005203F9" w:rsidRDefault="00000000">
            <w:pPr>
              <w:overflowPunct w:val="0"/>
              <w:snapToGrid w:val="0"/>
              <w:jc w:val="center"/>
              <w:rPr>
                <w:color w:val="000000" w:themeColor="text1"/>
                <w:kern w:val="0"/>
                <w:szCs w:val="21"/>
              </w:rPr>
            </w:pPr>
            <w:r>
              <w:rPr>
                <w:color w:val="000000" w:themeColor="text1"/>
                <w:szCs w:val="21"/>
              </w:rPr>
              <w:t>SY/T7386-20176.1.1</w:t>
            </w:r>
          </w:p>
        </w:tc>
        <w:tc>
          <w:tcPr>
            <w:tcW w:w="475" w:type="pct"/>
            <w:tcBorders>
              <w:tl2br w:val="nil"/>
              <w:tr2bl w:val="nil"/>
            </w:tcBorders>
            <w:vAlign w:val="center"/>
          </w:tcPr>
          <w:p w:rsidR="005203F9" w:rsidRDefault="00000000">
            <w:pPr>
              <w:snapToGrid w:val="0"/>
              <w:jc w:val="center"/>
              <w:rPr>
                <w:color w:val="000000" w:themeColor="text1"/>
                <w:szCs w:val="21"/>
              </w:rPr>
            </w:pPr>
            <w:r>
              <w:rPr>
                <w:color w:val="000000" w:themeColor="text1"/>
              </w:rPr>
              <w:t>×</w:t>
            </w:r>
          </w:p>
        </w:tc>
        <w:tc>
          <w:tcPr>
            <w:tcW w:w="1622" w:type="pct"/>
            <w:tcBorders>
              <w:tl2br w:val="nil"/>
              <w:tr2bl w:val="nil"/>
            </w:tcBorders>
            <w:vAlign w:val="center"/>
          </w:tcPr>
          <w:p w:rsidR="005203F9" w:rsidRDefault="00000000">
            <w:pPr>
              <w:snapToGrid w:val="0"/>
              <w:rPr>
                <w:color w:val="000000" w:themeColor="text1"/>
                <w:szCs w:val="21"/>
              </w:rPr>
            </w:pPr>
            <w:r>
              <w:rPr>
                <w:color w:val="000000" w:themeColor="text1"/>
                <w:szCs w:val="21"/>
              </w:rPr>
              <w:t>井架底座未经专业防雷检测机构检测。</w:t>
            </w:r>
          </w:p>
        </w:tc>
      </w:tr>
    </w:tbl>
    <w:p w:rsidR="005203F9" w:rsidRDefault="00000000">
      <w:pPr>
        <w:adjustRightInd w:val="0"/>
        <w:snapToGrid w:val="0"/>
        <w:spacing w:beforeLines="50" w:before="162" w:line="360" w:lineRule="auto"/>
        <w:ind w:firstLineChars="200" w:firstLine="566"/>
        <w:rPr>
          <w:color w:val="000000" w:themeColor="text1"/>
          <w:sz w:val="28"/>
          <w:szCs w:val="28"/>
        </w:rPr>
      </w:pPr>
      <w:r>
        <w:rPr>
          <w:color w:val="000000" w:themeColor="text1"/>
          <w:sz w:val="28"/>
          <w:szCs w:val="28"/>
        </w:rPr>
        <w:t>评价小结：</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rPr>
        <w:t>辛</w:t>
      </w:r>
      <w:r>
        <w:rPr>
          <w:color w:val="000000" w:themeColor="text1"/>
          <w:sz w:val="28"/>
        </w:rPr>
        <w:t>47-22</w:t>
      </w:r>
      <w:r>
        <w:rPr>
          <w:color w:val="000000" w:themeColor="text1"/>
          <w:sz w:val="28"/>
        </w:rPr>
        <w:t>井</w:t>
      </w:r>
      <w:r>
        <w:rPr>
          <w:color w:val="000000" w:themeColor="text1"/>
          <w:sz w:val="28"/>
          <w:szCs w:val="28"/>
        </w:rPr>
        <w:t>安全检查表共设</w:t>
      </w:r>
      <w:r>
        <w:rPr>
          <w:rFonts w:hint="eastAsia"/>
          <w:color w:val="000000" w:themeColor="text1"/>
          <w:sz w:val="28"/>
          <w:szCs w:val="28"/>
        </w:rPr>
        <w:t>57</w:t>
      </w:r>
      <w:r>
        <w:rPr>
          <w:color w:val="000000" w:themeColor="text1"/>
          <w:sz w:val="28"/>
          <w:szCs w:val="28"/>
        </w:rPr>
        <w:t>项检查内容，</w:t>
      </w:r>
      <w:r>
        <w:rPr>
          <w:color w:val="000000" w:themeColor="text1"/>
          <w:sz w:val="28"/>
          <w:szCs w:val="28"/>
        </w:rPr>
        <w:t>5</w:t>
      </w:r>
      <w:r>
        <w:rPr>
          <w:rFonts w:hint="eastAsia"/>
          <w:color w:val="000000" w:themeColor="text1"/>
          <w:sz w:val="28"/>
          <w:szCs w:val="28"/>
        </w:rPr>
        <w:t>4</w:t>
      </w:r>
      <w:r>
        <w:rPr>
          <w:color w:val="000000" w:themeColor="text1"/>
          <w:sz w:val="28"/>
          <w:szCs w:val="28"/>
        </w:rPr>
        <w:t>项符合要求，</w:t>
      </w:r>
      <w:r>
        <w:rPr>
          <w:color w:val="000000" w:themeColor="text1"/>
          <w:sz w:val="28"/>
          <w:szCs w:val="28"/>
        </w:rPr>
        <w:t>3</w:t>
      </w:r>
      <w:r>
        <w:rPr>
          <w:color w:val="000000" w:themeColor="text1"/>
          <w:sz w:val="28"/>
          <w:szCs w:val="28"/>
        </w:rPr>
        <w:t>项不符合：</w:t>
      </w:r>
      <w:r>
        <w:rPr>
          <w:color w:val="000000" w:themeColor="text1"/>
          <w:sz w:val="28"/>
          <w:szCs w:val="28"/>
        </w:rPr>
        <w:t>1.</w:t>
      </w:r>
      <w:r>
        <w:rPr>
          <w:color w:val="000000" w:themeColor="text1"/>
          <w:sz w:val="28"/>
          <w:szCs w:val="28"/>
        </w:rPr>
        <w:t>井场受限，放喷管线出口距井口</w:t>
      </w:r>
      <w:r>
        <w:rPr>
          <w:color w:val="000000" w:themeColor="text1"/>
          <w:sz w:val="28"/>
          <w:szCs w:val="28"/>
        </w:rPr>
        <w:t>15m</w:t>
      </w:r>
      <w:r>
        <w:rPr>
          <w:color w:val="000000" w:themeColor="text1"/>
          <w:sz w:val="28"/>
          <w:szCs w:val="28"/>
        </w:rPr>
        <w:t>。</w:t>
      </w:r>
      <w:r>
        <w:rPr>
          <w:color w:val="000000" w:themeColor="text1"/>
          <w:sz w:val="28"/>
          <w:szCs w:val="28"/>
        </w:rPr>
        <w:t>2.</w:t>
      </w:r>
      <w:r>
        <w:rPr>
          <w:color w:val="000000" w:themeColor="text1"/>
          <w:sz w:val="28"/>
          <w:szCs w:val="28"/>
        </w:rPr>
        <w:t>现场警示标志已经破损。</w:t>
      </w:r>
      <w:r>
        <w:rPr>
          <w:color w:val="000000" w:themeColor="text1"/>
          <w:sz w:val="28"/>
          <w:szCs w:val="28"/>
        </w:rPr>
        <w:t>3.</w:t>
      </w:r>
      <w:r>
        <w:rPr>
          <w:color w:val="000000" w:themeColor="text1"/>
          <w:sz w:val="28"/>
          <w:szCs w:val="28"/>
        </w:rPr>
        <w:t>井架底座未经专业防雷检测机构检测。</w:t>
      </w:r>
    </w:p>
    <w:p w:rsidR="005203F9" w:rsidRDefault="00000000">
      <w:pPr>
        <w:adjustRightInd w:val="0"/>
        <w:snapToGrid w:val="0"/>
        <w:spacing w:line="360" w:lineRule="auto"/>
        <w:outlineLvl w:val="2"/>
        <w:rPr>
          <w:rFonts w:eastAsia="黑体"/>
          <w:color w:val="000000" w:themeColor="text1"/>
          <w:sz w:val="28"/>
          <w:szCs w:val="28"/>
        </w:rPr>
      </w:pPr>
      <w:r>
        <w:rPr>
          <w:rFonts w:eastAsia="黑体"/>
          <w:color w:val="000000" w:themeColor="text1"/>
          <w:sz w:val="28"/>
          <w:szCs w:val="28"/>
        </w:rPr>
        <w:t xml:space="preserve">5.1.2 </w:t>
      </w:r>
      <w:r>
        <w:rPr>
          <w:rFonts w:eastAsia="黑体"/>
          <w:color w:val="000000" w:themeColor="text1"/>
          <w:sz w:val="28"/>
          <w:szCs w:val="28"/>
        </w:rPr>
        <w:t>辛</w:t>
      </w:r>
      <w:r>
        <w:rPr>
          <w:rFonts w:eastAsia="黑体"/>
          <w:color w:val="000000" w:themeColor="text1"/>
          <w:sz w:val="28"/>
          <w:szCs w:val="28"/>
        </w:rPr>
        <w:t>47-16</w:t>
      </w:r>
      <w:r>
        <w:rPr>
          <w:rFonts w:eastAsia="黑体"/>
          <w:color w:val="000000" w:themeColor="text1"/>
          <w:sz w:val="28"/>
          <w:szCs w:val="28"/>
        </w:rPr>
        <w:t>井（大修、井下复杂情况处理（打捞）、现场试压）</w:t>
      </w:r>
    </w:p>
    <w:p w:rsidR="005203F9" w:rsidRDefault="00000000">
      <w:pPr>
        <w:adjustRightInd w:val="0"/>
        <w:snapToGrid w:val="0"/>
        <w:spacing w:line="360" w:lineRule="auto"/>
        <w:ind w:firstLineChars="200" w:firstLine="566"/>
        <w:rPr>
          <w:color w:val="000000" w:themeColor="text1"/>
          <w:sz w:val="28"/>
        </w:rPr>
      </w:pPr>
      <w:r>
        <w:rPr>
          <w:color w:val="000000" w:themeColor="text1"/>
          <w:sz w:val="28"/>
        </w:rPr>
        <w:t>1.</w:t>
      </w:r>
      <w:r>
        <w:rPr>
          <w:color w:val="000000" w:themeColor="text1"/>
          <w:sz w:val="28"/>
          <w:szCs w:val="28"/>
        </w:rPr>
        <w:t>进井场道路及周边环境</w:t>
      </w:r>
    </w:p>
    <w:p w:rsidR="005203F9" w:rsidRDefault="00000000">
      <w:pPr>
        <w:adjustRightInd w:val="0"/>
        <w:snapToGrid w:val="0"/>
        <w:spacing w:line="360" w:lineRule="auto"/>
        <w:ind w:firstLineChars="200" w:firstLine="566"/>
        <w:rPr>
          <w:color w:val="000000" w:themeColor="text1"/>
          <w:sz w:val="28"/>
        </w:rPr>
      </w:pPr>
      <w:r>
        <w:rPr>
          <w:color w:val="000000" w:themeColor="text1"/>
          <w:sz w:val="28"/>
        </w:rPr>
        <w:t>大修</w:t>
      </w:r>
      <w:r>
        <w:rPr>
          <w:color w:val="000000" w:themeColor="text1"/>
          <w:sz w:val="28"/>
        </w:rPr>
        <w:t>2</w:t>
      </w:r>
      <w:r>
        <w:rPr>
          <w:color w:val="000000" w:themeColor="text1"/>
          <w:sz w:val="28"/>
        </w:rPr>
        <w:t>队在辛</w:t>
      </w:r>
      <w:r>
        <w:rPr>
          <w:color w:val="000000" w:themeColor="text1"/>
          <w:sz w:val="28"/>
        </w:rPr>
        <w:t>47-16</w:t>
      </w:r>
      <w:r>
        <w:rPr>
          <w:color w:val="000000" w:themeColor="text1"/>
          <w:sz w:val="28"/>
        </w:rPr>
        <w:t>井施工，辛</w:t>
      </w:r>
      <w:r>
        <w:rPr>
          <w:color w:val="000000" w:themeColor="text1"/>
          <w:sz w:val="28"/>
        </w:rPr>
        <w:t>47-16</w:t>
      </w:r>
      <w:r>
        <w:rPr>
          <w:color w:val="000000" w:themeColor="text1"/>
          <w:sz w:val="28"/>
        </w:rPr>
        <w:t>井在西一路以西约</w:t>
      </w:r>
      <w:r>
        <w:rPr>
          <w:color w:val="000000" w:themeColor="text1"/>
          <w:sz w:val="28"/>
        </w:rPr>
        <w:t>90m</w:t>
      </w:r>
      <w:r>
        <w:rPr>
          <w:color w:val="000000" w:themeColor="text1"/>
          <w:sz w:val="28"/>
        </w:rPr>
        <w:t>处，距离南面的文登路约</w:t>
      </w:r>
      <w:r>
        <w:rPr>
          <w:color w:val="000000" w:themeColor="text1"/>
          <w:sz w:val="28"/>
        </w:rPr>
        <w:t>290m</w:t>
      </w:r>
      <w:r>
        <w:rPr>
          <w:color w:val="000000" w:themeColor="text1"/>
          <w:sz w:val="28"/>
        </w:rPr>
        <w:t>，属于东辛采油厂辛一采油管理区管理，四周均为荒地。井场东面有硬化路面与西一路相通，交通便利。井场四周设有安全围栏，外部人员不能随便进入现场。井场无污染，井口装置、生产设施配套基本齐全，井场布置能够满足施工需要。井场平面布置与设备设施见图</w:t>
      </w:r>
      <w:r>
        <w:rPr>
          <w:color w:val="000000" w:themeColor="text1"/>
          <w:sz w:val="28"/>
        </w:rPr>
        <w:t>5-4</w:t>
      </w:r>
      <w:r>
        <w:rPr>
          <w:color w:val="000000" w:themeColor="text1"/>
          <w:sz w:val="28"/>
        </w:rPr>
        <w:t>。</w:t>
      </w:r>
    </w:p>
    <w:p w:rsidR="005203F9" w:rsidRDefault="005203F9">
      <w:pPr>
        <w:adjustRightInd w:val="0"/>
        <w:snapToGrid w:val="0"/>
        <w:spacing w:line="360" w:lineRule="auto"/>
        <w:rPr>
          <w:color w:val="000000" w:themeColor="text1"/>
          <w:sz w:val="28"/>
        </w:rPr>
      </w:pPr>
    </w:p>
    <w:p w:rsidR="005203F9" w:rsidRDefault="00000000">
      <w:pPr>
        <w:pStyle w:val="Default"/>
        <w:snapToGrid w:val="0"/>
        <w:spacing w:line="360" w:lineRule="auto"/>
        <w:jc w:val="center"/>
        <w:rPr>
          <w:rFonts w:ascii="Times New Roman" w:eastAsia="宋体" w:hAnsi="Times New Roman" w:cs="Times New Roman"/>
          <w:color w:val="000000" w:themeColor="text1"/>
        </w:rPr>
      </w:pPr>
      <w:r>
        <w:rPr>
          <w:rFonts w:ascii="Times New Roman" w:eastAsia="宋体" w:hAnsi="Times New Roman" w:cs="Times New Roman"/>
          <w:b/>
          <w:color w:val="000000" w:themeColor="text1"/>
        </w:rPr>
        <w:t>图</w:t>
      </w:r>
      <w:r>
        <w:rPr>
          <w:rFonts w:ascii="Times New Roman" w:eastAsia="宋体" w:hAnsi="Times New Roman" w:cs="Times New Roman"/>
          <w:b/>
          <w:color w:val="000000" w:themeColor="text1"/>
        </w:rPr>
        <w:t xml:space="preserve">5-4 </w:t>
      </w:r>
      <w:r>
        <w:rPr>
          <w:rFonts w:ascii="Times New Roman" w:eastAsia="宋体" w:hAnsi="Times New Roman" w:cs="Times New Roman"/>
          <w:b/>
          <w:color w:val="000000" w:themeColor="text1"/>
        </w:rPr>
        <w:t>辛</w:t>
      </w:r>
      <w:r>
        <w:rPr>
          <w:rFonts w:ascii="Times New Roman" w:eastAsia="宋体" w:hAnsi="Times New Roman" w:cs="Times New Roman"/>
          <w:b/>
          <w:color w:val="000000" w:themeColor="text1"/>
        </w:rPr>
        <w:t>47-16</w:t>
      </w:r>
      <w:r>
        <w:rPr>
          <w:rFonts w:ascii="Times New Roman" w:eastAsia="宋体" w:hAnsi="Times New Roman" w:cs="Times New Roman"/>
          <w:b/>
          <w:color w:val="000000" w:themeColor="text1"/>
        </w:rPr>
        <w:t>井场平面布置与设备设施图</w:t>
      </w:r>
    </w:p>
    <w:p w:rsidR="005203F9" w:rsidRDefault="00000000">
      <w:pPr>
        <w:pStyle w:val="Char3"/>
        <w:widowControl w:val="0"/>
        <w:adjustRightInd w:val="0"/>
        <w:snapToGrid w:val="0"/>
        <w:spacing w:after="0" w:line="360" w:lineRule="auto"/>
        <w:ind w:firstLineChars="200" w:firstLine="566"/>
        <w:rPr>
          <w:bCs/>
          <w:color w:val="000000" w:themeColor="text1"/>
          <w:sz w:val="28"/>
          <w:szCs w:val="28"/>
        </w:rPr>
      </w:pPr>
      <w:r>
        <w:rPr>
          <w:bCs/>
          <w:color w:val="000000" w:themeColor="text1"/>
          <w:sz w:val="28"/>
          <w:szCs w:val="28"/>
        </w:rPr>
        <w:t>2.</w:t>
      </w:r>
      <w:r>
        <w:rPr>
          <w:bCs/>
          <w:color w:val="000000" w:themeColor="text1"/>
          <w:sz w:val="28"/>
          <w:szCs w:val="28"/>
        </w:rPr>
        <w:t>施工作业配套及辅助设施</w:t>
      </w:r>
    </w:p>
    <w:p w:rsidR="005203F9" w:rsidRDefault="00000000">
      <w:pPr>
        <w:pStyle w:val="Char3"/>
        <w:widowControl w:val="0"/>
        <w:adjustRightInd w:val="0"/>
        <w:snapToGrid w:val="0"/>
        <w:spacing w:after="0" w:line="360" w:lineRule="auto"/>
        <w:ind w:firstLineChars="200" w:firstLine="566"/>
        <w:rPr>
          <w:bCs/>
          <w:color w:val="000000" w:themeColor="text1"/>
          <w:sz w:val="28"/>
          <w:szCs w:val="28"/>
        </w:rPr>
      </w:pPr>
      <w:r>
        <w:rPr>
          <w:bCs/>
          <w:color w:val="000000" w:themeColor="text1"/>
          <w:sz w:val="28"/>
          <w:szCs w:val="28"/>
        </w:rPr>
        <w:t>供电方式是利用井场电源，由甲方电工从井场变压器接到值班</w:t>
      </w:r>
      <w:r>
        <w:rPr>
          <w:bCs/>
          <w:color w:val="000000" w:themeColor="text1"/>
          <w:sz w:val="28"/>
          <w:szCs w:val="28"/>
        </w:rPr>
        <w:lastRenderedPageBreak/>
        <w:t>房配电箱，值班房、井架、配电箱均设置防雷接地。设有</w:t>
      </w:r>
      <w:r>
        <w:rPr>
          <w:bCs/>
          <w:color w:val="000000" w:themeColor="text1"/>
          <w:sz w:val="28"/>
          <w:szCs w:val="28"/>
        </w:rPr>
        <w:t>1</w:t>
      </w:r>
      <w:r>
        <w:rPr>
          <w:bCs/>
          <w:color w:val="000000" w:themeColor="text1"/>
          <w:sz w:val="28"/>
          <w:szCs w:val="28"/>
        </w:rPr>
        <w:t>套海康卫视的监控系统，能全面监控井场施工情况。</w:t>
      </w:r>
    </w:p>
    <w:p w:rsidR="005203F9" w:rsidRDefault="00000000">
      <w:pPr>
        <w:pStyle w:val="Char3"/>
        <w:widowControl w:val="0"/>
        <w:adjustRightInd w:val="0"/>
        <w:snapToGrid w:val="0"/>
        <w:spacing w:after="0" w:line="360" w:lineRule="auto"/>
        <w:ind w:firstLineChars="200" w:firstLine="566"/>
        <w:rPr>
          <w:bCs/>
          <w:color w:val="000000" w:themeColor="text1"/>
          <w:sz w:val="28"/>
          <w:szCs w:val="28"/>
        </w:rPr>
      </w:pPr>
      <w:r>
        <w:rPr>
          <w:bCs/>
          <w:color w:val="000000" w:themeColor="text1"/>
          <w:sz w:val="28"/>
          <w:szCs w:val="28"/>
        </w:rPr>
        <w:t>3.</w:t>
      </w:r>
      <w:r>
        <w:rPr>
          <w:bCs/>
          <w:color w:val="000000" w:themeColor="text1"/>
          <w:sz w:val="28"/>
          <w:szCs w:val="28"/>
        </w:rPr>
        <w:t>施工井地质数据</w:t>
      </w:r>
    </w:p>
    <w:p w:rsidR="005203F9"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rsidR="005203F9" w:rsidRDefault="00000000">
      <w:pPr>
        <w:pStyle w:val="Char3"/>
        <w:widowControl w:val="0"/>
        <w:adjustRightInd w:val="0"/>
        <w:snapToGrid w:val="0"/>
        <w:spacing w:after="0" w:line="360" w:lineRule="auto"/>
        <w:ind w:firstLineChars="200" w:firstLine="566"/>
        <w:jc w:val="both"/>
        <w:rPr>
          <w:bCs/>
          <w:color w:val="000000" w:themeColor="text1"/>
          <w:sz w:val="28"/>
          <w:szCs w:val="28"/>
        </w:rPr>
      </w:pPr>
      <w:r>
        <w:rPr>
          <w:bCs/>
          <w:color w:val="000000" w:themeColor="text1"/>
          <w:sz w:val="28"/>
          <w:szCs w:val="28"/>
        </w:rPr>
        <w:t>6.</w:t>
      </w:r>
      <w:r>
        <w:rPr>
          <w:bCs/>
          <w:color w:val="000000" w:themeColor="text1"/>
          <w:sz w:val="28"/>
          <w:szCs w:val="28"/>
        </w:rPr>
        <w:t>安全检查表</w:t>
      </w:r>
    </w:p>
    <w:p w:rsidR="005203F9" w:rsidRDefault="00000000">
      <w:pPr>
        <w:pStyle w:val="aff4"/>
        <w:spacing w:line="360" w:lineRule="auto"/>
        <w:ind w:firstLineChars="200" w:firstLine="566"/>
        <w:rPr>
          <w:color w:val="000000" w:themeColor="text1"/>
        </w:rPr>
      </w:pPr>
      <w:r>
        <w:rPr>
          <w:color w:val="000000" w:themeColor="text1"/>
        </w:rPr>
        <w:t>本节根据《石油天然气钻井、开发、储运防火防爆安全生产技术规程》（</w:t>
      </w:r>
      <w:r>
        <w:rPr>
          <w:color w:val="000000" w:themeColor="text1"/>
        </w:rPr>
        <w:t>SY/T5225-2019</w:t>
      </w:r>
      <w:r>
        <w:rPr>
          <w:color w:val="000000" w:themeColor="text1"/>
        </w:rPr>
        <w:t>）、《井下作业安全规程》（</w:t>
      </w:r>
      <w:r>
        <w:rPr>
          <w:color w:val="000000" w:themeColor="text1"/>
        </w:rPr>
        <w:t>SY/T5727-2020</w:t>
      </w:r>
      <w:r>
        <w:rPr>
          <w:color w:val="000000" w:themeColor="text1"/>
        </w:rPr>
        <w:t>）、《井下作业井控技术规程》（</w:t>
      </w:r>
      <w:r>
        <w:rPr>
          <w:color w:val="000000" w:themeColor="text1"/>
        </w:rPr>
        <w:t>SY/T6690-2016</w:t>
      </w:r>
      <w:r>
        <w:rPr>
          <w:color w:val="000000" w:themeColor="text1"/>
        </w:rPr>
        <w:t>）等标准，对本项目生产单元进行安全评价，具体评价过程见表。</w:t>
      </w:r>
    </w:p>
    <w:p w:rsidR="005203F9" w:rsidRDefault="00000000">
      <w:pPr>
        <w:pStyle w:val="Char3"/>
        <w:adjustRightInd w:val="0"/>
        <w:snapToGrid w:val="0"/>
        <w:spacing w:after="0" w:line="360" w:lineRule="auto"/>
        <w:ind w:firstLineChars="200" w:firstLine="427"/>
        <w:jc w:val="center"/>
        <w:rPr>
          <w:b/>
          <w:color w:val="000000" w:themeColor="text1"/>
          <w:szCs w:val="21"/>
        </w:rPr>
      </w:pPr>
      <w:r>
        <w:rPr>
          <w:b/>
          <w:color w:val="000000" w:themeColor="text1"/>
          <w:szCs w:val="21"/>
        </w:rPr>
        <w:t>表</w:t>
      </w:r>
      <w:r>
        <w:rPr>
          <w:b/>
          <w:color w:val="000000" w:themeColor="text1"/>
          <w:szCs w:val="21"/>
        </w:rPr>
        <w:t xml:space="preserve">5-6  </w:t>
      </w:r>
      <w:r>
        <w:rPr>
          <w:b/>
          <w:color w:val="000000" w:themeColor="text1"/>
          <w:szCs w:val="21"/>
        </w:rPr>
        <w:t>辛</w:t>
      </w:r>
      <w:r>
        <w:rPr>
          <w:b/>
          <w:color w:val="000000" w:themeColor="text1"/>
          <w:szCs w:val="21"/>
        </w:rPr>
        <w:t>47-16</w:t>
      </w:r>
      <w:r>
        <w:rPr>
          <w:b/>
          <w:color w:val="000000" w:themeColor="text1"/>
          <w:szCs w:val="21"/>
        </w:rPr>
        <w:t>井安全检查表</w:t>
      </w:r>
    </w:p>
    <w:tbl>
      <w:tblPr>
        <w:tblW w:w="914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495"/>
        <w:gridCol w:w="3167"/>
        <w:gridCol w:w="1815"/>
        <w:gridCol w:w="703"/>
        <w:gridCol w:w="2967"/>
      </w:tblGrid>
      <w:tr w:rsidR="005203F9">
        <w:trPr>
          <w:tblHeader/>
          <w:jc w:val="center"/>
        </w:trPr>
        <w:tc>
          <w:tcPr>
            <w:tcW w:w="495" w:type="dxa"/>
            <w:vAlign w:val="center"/>
          </w:tcPr>
          <w:p w:rsidR="005203F9" w:rsidRDefault="00000000">
            <w:pPr>
              <w:adjustRightInd w:val="0"/>
              <w:snapToGrid w:val="0"/>
              <w:jc w:val="center"/>
              <w:rPr>
                <w:b/>
                <w:color w:val="000000" w:themeColor="text1"/>
                <w:szCs w:val="21"/>
              </w:rPr>
            </w:pPr>
            <w:r>
              <w:rPr>
                <w:b/>
                <w:color w:val="000000" w:themeColor="text1"/>
                <w:szCs w:val="21"/>
              </w:rPr>
              <w:t>序号</w:t>
            </w:r>
          </w:p>
        </w:tc>
        <w:tc>
          <w:tcPr>
            <w:tcW w:w="3167" w:type="dxa"/>
            <w:vAlign w:val="center"/>
          </w:tcPr>
          <w:p w:rsidR="005203F9" w:rsidRDefault="00000000">
            <w:pPr>
              <w:adjustRightInd w:val="0"/>
              <w:snapToGrid w:val="0"/>
              <w:jc w:val="center"/>
              <w:rPr>
                <w:b/>
                <w:color w:val="000000" w:themeColor="text1"/>
                <w:szCs w:val="21"/>
              </w:rPr>
            </w:pPr>
            <w:r>
              <w:rPr>
                <w:b/>
                <w:color w:val="000000" w:themeColor="text1"/>
                <w:szCs w:val="21"/>
              </w:rPr>
              <w:t>检查项目</w:t>
            </w:r>
          </w:p>
        </w:tc>
        <w:tc>
          <w:tcPr>
            <w:tcW w:w="1815" w:type="dxa"/>
            <w:vAlign w:val="center"/>
          </w:tcPr>
          <w:p w:rsidR="005203F9" w:rsidRDefault="00000000">
            <w:pPr>
              <w:adjustRightInd w:val="0"/>
              <w:snapToGrid w:val="0"/>
              <w:jc w:val="center"/>
              <w:rPr>
                <w:b/>
                <w:color w:val="000000" w:themeColor="text1"/>
                <w:szCs w:val="21"/>
              </w:rPr>
            </w:pPr>
            <w:r>
              <w:rPr>
                <w:b/>
                <w:color w:val="000000" w:themeColor="text1"/>
                <w:szCs w:val="21"/>
              </w:rPr>
              <w:t>检查依据</w:t>
            </w:r>
          </w:p>
        </w:tc>
        <w:tc>
          <w:tcPr>
            <w:tcW w:w="703" w:type="dxa"/>
            <w:vAlign w:val="center"/>
          </w:tcPr>
          <w:p w:rsidR="005203F9" w:rsidRDefault="00000000">
            <w:pPr>
              <w:adjustRightInd w:val="0"/>
              <w:snapToGrid w:val="0"/>
              <w:jc w:val="center"/>
              <w:rPr>
                <w:b/>
                <w:color w:val="000000" w:themeColor="text1"/>
                <w:szCs w:val="21"/>
              </w:rPr>
            </w:pPr>
            <w:r>
              <w:rPr>
                <w:b/>
                <w:color w:val="000000" w:themeColor="text1"/>
                <w:szCs w:val="21"/>
              </w:rPr>
              <w:t>检查结果</w:t>
            </w:r>
          </w:p>
        </w:tc>
        <w:tc>
          <w:tcPr>
            <w:tcW w:w="2967" w:type="dxa"/>
            <w:vAlign w:val="center"/>
          </w:tcPr>
          <w:p w:rsidR="005203F9" w:rsidRDefault="00000000">
            <w:pPr>
              <w:adjustRightInd w:val="0"/>
              <w:snapToGrid w:val="0"/>
              <w:jc w:val="center"/>
              <w:rPr>
                <w:b/>
                <w:color w:val="000000" w:themeColor="text1"/>
                <w:szCs w:val="21"/>
              </w:rPr>
            </w:pPr>
            <w:r>
              <w:rPr>
                <w:b/>
                <w:color w:val="000000" w:themeColor="text1"/>
                <w:szCs w:val="21"/>
              </w:rPr>
              <w:t>实际情况</w:t>
            </w:r>
          </w:p>
        </w:tc>
      </w:tr>
      <w:tr w:rsidR="005203F9">
        <w:trPr>
          <w:jc w:val="center"/>
        </w:trPr>
        <w:tc>
          <w:tcPr>
            <w:tcW w:w="495" w:type="dxa"/>
            <w:vAlign w:val="center"/>
          </w:tcPr>
          <w:p w:rsidR="005203F9" w:rsidRDefault="00000000">
            <w:pPr>
              <w:adjustRightInd w:val="0"/>
              <w:snapToGrid w:val="0"/>
              <w:rPr>
                <w:b/>
                <w:bCs/>
                <w:color w:val="000000" w:themeColor="text1"/>
                <w:szCs w:val="21"/>
              </w:rPr>
            </w:pPr>
            <w:r>
              <w:rPr>
                <w:b/>
                <w:bCs/>
                <w:color w:val="000000" w:themeColor="text1"/>
                <w:szCs w:val="21"/>
              </w:rPr>
              <w:t>一</w:t>
            </w:r>
          </w:p>
        </w:tc>
        <w:tc>
          <w:tcPr>
            <w:tcW w:w="3167" w:type="dxa"/>
            <w:vAlign w:val="center"/>
          </w:tcPr>
          <w:p w:rsidR="005203F9" w:rsidRDefault="00000000">
            <w:pPr>
              <w:adjustRightInd w:val="0"/>
              <w:snapToGrid w:val="0"/>
              <w:rPr>
                <w:b/>
                <w:bCs/>
                <w:color w:val="000000" w:themeColor="text1"/>
                <w:szCs w:val="21"/>
              </w:rPr>
            </w:pPr>
            <w:r>
              <w:rPr>
                <w:b/>
                <w:bCs/>
                <w:color w:val="000000" w:themeColor="text1"/>
                <w:szCs w:val="21"/>
              </w:rPr>
              <w:t>井场平面布置</w:t>
            </w:r>
          </w:p>
        </w:tc>
        <w:tc>
          <w:tcPr>
            <w:tcW w:w="1815" w:type="dxa"/>
            <w:vAlign w:val="center"/>
          </w:tcPr>
          <w:p w:rsidR="005203F9" w:rsidRDefault="005203F9">
            <w:pPr>
              <w:adjustRightInd w:val="0"/>
              <w:snapToGrid w:val="0"/>
              <w:rPr>
                <w:b/>
                <w:bCs/>
                <w:color w:val="000000" w:themeColor="text1"/>
                <w:szCs w:val="21"/>
              </w:rPr>
            </w:pPr>
          </w:p>
        </w:tc>
        <w:tc>
          <w:tcPr>
            <w:tcW w:w="703" w:type="dxa"/>
            <w:vAlign w:val="center"/>
          </w:tcPr>
          <w:p w:rsidR="005203F9" w:rsidRDefault="005203F9">
            <w:pPr>
              <w:adjustRightInd w:val="0"/>
              <w:snapToGrid w:val="0"/>
              <w:rPr>
                <w:b/>
                <w:bCs/>
                <w:color w:val="000000" w:themeColor="text1"/>
                <w:szCs w:val="21"/>
              </w:rPr>
            </w:pPr>
          </w:p>
        </w:tc>
        <w:tc>
          <w:tcPr>
            <w:tcW w:w="2967" w:type="dxa"/>
            <w:vAlign w:val="center"/>
          </w:tcPr>
          <w:p w:rsidR="005203F9" w:rsidRDefault="005203F9">
            <w:pPr>
              <w:adjustRightInd w:val="0"/>
              <w:snapToGrid w:val="0"/>
              <w:rPr>
                <w:b/>
                <w:bCs/>
                <w:color w:val="000000" w:themeColor="text1"/>
                <w:szCs w:val="21"/>
              </w:rPr>
            </w:pP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tcPr>
          <w:p w:rsidR="005203F9" w:rsidRDefault="00000000">
            <w:pPr>
              <w:adjustRightInd w:val="0"/>
              <w:snapToGrid w:val="0"/>
              <w:rPr>
                <w:color w:val="000000" w:themeColor="text1"/>
                <w:szCs w:val="21"/>
              </w:rPr>
            </w:pPr>
            <w:r>
              <w:rPr>
                <w:color w:val="000000" w:themeColor="text1"/>
                <w:szCs w:val="21"/>
              </w:rPr>
              <w:t>值班房、发电房、储油罐应放置于季节风的上风向，且距井口不应小于</w:t>
            </w:r>
            <w:r>
              <w:rPr>
                <w:color w:val="000000" w:themeColor="text1"/>
                <w:szCs w:val="21"/>
              </w:rPr>
              <w:t>30m</w:t>
            </w:r>
            <w:r>
              <w:rPr>
                <w:color w:val="000000" w:themeColor="text1"/>
                <w:szCs w:val="21"/>
              </w:rPr>
              <w:t>，防喷器远程控制台应面对修井机侧前方</w:t>
            </w:r>
            <w:r>
              <w:rPr>
                <w:color w:val="000000" w:themeColor="text1"/>
                <w:szCs w:val="21"/>
              </w:rPr>
              <w:t>25m</w:t>
            </w:r>
            <w:r>
              <w:rPr>
                <w:color w:val="000000" w:themeColor="text1"/>
                <w:szCs w:val="21"/>
              </w:rPr>
              <w:t>以外摆放。</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color w:val="000000" w:themeColor="text1"/>
                <w:szCs w:val="21"/>
              </w:rPr>
            </w:pPr>
            <w:r>
              <w:rPr>
                <w:color w:val="000000" w:themeColor="text1"/>
                <w:szCs w:val="21"/>
              </w:rPr>
              <w:t>3.2.3</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值班房在井场北侧，与井口距离为</w:t>
            </w:r>
            <w:r>
              <w:rPr>
                <w:color w:val="000000" w:themeColor="text1"/>
                <w:szCs w:val="21"/>
              </w:rPr>
              <w:t>25.5m</w:t>
            </w:r>
            <w:r>
              <w:rPr>
                <w:color w:val="000000" w:themeColor="text1"/>
                <w:szCs w:val="21"/>
              </w:rPr>
              <w:t>。远程控制台距井口</w:t>
            </w:r>
            <w:r>
              <w:rPr>
                <w:color w:val="000000" w:themeColor="text1"/>
                <w:szCs w:val="21"/>
              </w:rPr>
              <w:t>30m</w:t>
            </w:r>
            <w:r>
              <w:rPr>
                <w:color w:val="000000" w:themeColor="text1"/>
                <w:szCs w:val="21"/>
              </w:rPr>
              <w:t>。</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放喷管线及测试流程出口应接至距井口不小于</w:t>
            </w:r>
            <w:r>
              <w:rPr>
                <w:color w:val="000000" w:themeColor="text1"/>
                <w:szCs w:val="21"/>
              </w:rPr>
              <w:t>30m</w:t>
            </w:r>
            <w:r>
              <w:rPr>
                <w:color w:val="000000" w:themeColor="text1"/>
                <w:szCs w:val="21"/>
              </w:rPr>
              <w:t>以外的安全地带，高压油气井或高含硫化氢等有毒有害气体的井，管线应接至距井口不小于</w:t>
            </w:r>
            <w:r>
              <w:rPr>
                <w:color w:val="000000" w:themeColor="text1"/>
                <w:szCs w:val="21"/>
              </w:rPr>
              <w:t>75m</w:t>
            </w:r>
            <w:r>
              <w:rPr>
                <w:color w:val="000000" w:themeColor="text1"/>
                <w:szCs w:val="21"/>
              </w:rPr>
              <w:t>以远的安全地带。</w:t>
            </w:r>
          </w:p>
        </w:tc>
        <w:tc>
          <w:tcPr>
            <w:tcW w:w="1815" w:type="dxa"/>
            <w:vAlign w:val="center"/>
          </w:tcPr>
          <w:p w:rsidR="005203F9" w:rsidRDefault="00000000">
            <w:pPr>
              <w:adjustRightInd w:val="0"/>
              <w:snapToGrid w:val="0"/>
              <w:jc w:val="center"/>
              <w:rPr>
                <w:color w:val="000000" w:themeColor="text1"/>
                <w:szCs w:val="21"/>
              </w:rPr>
            </w:pPr>
            <w:r>
              <w:rPr>
                <w:color w:val="000000" w:themeColor="text1"/>
                <w:szCs w:val="21"/>
              </w:rPr>
              <w:t>SY/T6690-2016</w:t>
            </w:r>
          </w:p>
          <w:p w:rsidR="005203F9" w:rsidRDefault="00000000">
            <w:pPr>
              <w:adjustRightInd w:val="0"/>
              <w:snapToGrid w:val="0"/>
              <w:jc w:val="center"/>
              <w:rPr>
                <w:color w:val="000000" w:themeColor="text1"/>
                <w:szCs w:val="21"/>
              </w:rPr>
            </w:pPr>
            <w:r>
              <w:rPr>
                <w:color w:val="000000" w:themeColor="text1"/>
                <w:szCs w:val="21"/>
              </w:rPr>
              <w:t>5.1.3.6</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放喷管线出口距井口</w:t>
            </w:r>
            <w:r>
              <w:rPr>
                <w:color w:val="000000" w:themeColor="text1"/>
                <w:szCs w:val="21"/>
              </w:rPr>
              <w:t>20m</w:t>
            </w:r>
            <w:r>
              <w:rPr>
                <w:color w:val="000000" w:themeColor="text1"/>
                <w:szCs w:val="21"/>
              </w:rPr>
              <w:t>。</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rPr>
                <w:color w:val="000000" w:themeColor="text1"/>
                <w:szCs w:val="21"/>
              </w:rPr>
            </w:pPr>
            <w:r>
              <w:rPr>
                <w:color w:val="000000" w:themeColor="text1"/>
                <w:szCs w:val="21"/>
              </w:rPr>
              <w:t>放喷管线及测试流程管线每隔</w:t>
            </w:r>
            <w:r>
              <w:rPr>
                <w:color w:val="000000" w:themeColor="text1"/>
                <w:szCs w:val="21"/>
              </w:rPr>
              <w:t>10m~15m</w:t>
            </w:r>
            <w:r>
              <w:rPr>
                <w:color w:val="000000" w:themeColor="text1"/>
                <w:szCs w:val="21"/>
              </w:rPr>
              <w:t>、转弯处用地锚或地脚螺栓水泥基墩</w:t>
            </w:r>
            <w:r>
              <w:rPr>
                <w:color w:val="000000" w:themeColor="text1"/>
                <w:szCs w:val="21"/>
              </w:rPr>
              <w:t>(</w:t>
            </w:r>
            <w:r>
              <w:rPr>
                <w:color w:val="000000" w:themeColor="text1"/>
                <w:szCs w:val="21"/>
              </w:rPr>
              <w:t>长、宽、高分别为</w:t>
            </w:r>
            <w:r>
              <w:rPr>
                <w:color w:val="000000" w:themeColor="text1"/>
                <w:szCs w:val="21"/>
              </w:rPr>
              <w:t>0.8m</w:t>
            </w:r>
            <w:r>
              <w:rPr>
                <w:color w:val="000000" w:themeColor="text1"/>
                <w:szCs w:val="21"/>
              </w:rPr>
              <w:t>，</w:t>
            </w:r>
            <w:r>
              <w:rPr>
                <w:color w:val="000000" w:themeColor="text1"/>
                <w:szCs w:val="21"/>
              </w:rPr>
              <w:t>0.6m</w:t>
            </w:r>
            <w:r>
              <w:rPr>
                <w:color w:val="000000" w:themeColor="text1"/>
                <w:szCs w:val="21"/>
              </w:rPr>
              <w:t>，</w:t>
            </w:r>
            <w:r>
              <w:rPr>
                <w:color w:val="000000" w:themeColor="text1"/>
                <w:szCs w:val="21"/>
              </w:rPr>
              <w:t>0. 8m)</w:t>
            </w:r>
            <w:r>
              <w:rPr>
                <w:color w:val="000000" w:themeColor="text1"/>
                <w:szCs w:val="21"/>
              </w:rPr>
              <w:t>或预制基墩固定牢靠；水泥基墩预埋地脚螺栓直径不小于</w:t>
            </w:r>
            <w:r>
              <w:rPr>
                <w:color w:val="000000" w:themeColor="text1"/>
                <w:szCs w:val="21"/>
              </w:rPr>
              <w:t>20mm</w:t>
            </w:r>
            <w:r>
              <w:rPr>
                <w:color w:val="000000" w:themeColor="text1"/>
                <w:szCs w:val="21"/>
              </w:rPr>
              <w:t>，埋深不小于</w:t>
            </w:r>
            <w:r>
              <w:rPr>
                <w:color w:val="000000" w:themeColor="text1"/>
                <w:szCs w:val="21"/>
              </w:rPr>
              <w:t>0.5m</w:t>
            </w:r>
            <w:r>
              <w:rPr>
                <w:color w:val="000000" w:themeColor="text1"/>
                <w:szCs w:val="21"/>
              </w:rPr>
              <w:t>，固定压板圆弧应与放喷管线管径匹配，加装缓冲减震垫；跨越河沟、水塘等障碍宽度大于</w:t>
            </w:r>
            <w:r>
              <w:rPr>
                <w:color w:val="000000" w:themeColor="text1"/>
                <w:szCs w:val="21"/>
              </w:rPr>
              <w:t>10m</w:t>
            </w:r>
            <w:r>
              <w:rPr>
                <w:color w:val="000000" w:themeColor="text1"/>
                <w:szCs w:val="21"/>
              </w:rPr>
              <w:t>以上时应架桥支撑牢固：高压井、高产气井放喷管线出口处用双地锚</w:t>
            </w:r>
            <w:r>
              <w:rPr>
                <w:color w:val="000000" w:themeColor="text1"/>
                <w:szCs w:val="21"/>
              </w:rPr>
              <w:t>(</w:t>
            </w:r>
            <w:r>
              <w:rPr>
                <w:color w:val="000000" w:themeColor="text1"/>
                <w:szCs w:val="21"/>
              </w:rPr>
              <w:t>基墩</w:t>
            </w:r>
            <w:r>
              <w:rPr>
                <w:color w:val="000000" w:themeColor="text1"/>
                <w:szCs w:val="21"/>
              </w:rPr>
              <w:t>)</w:t>
            </w:r>
            <w:r>
              <w:rPr>
                <w:color w:val="000000" w:themeColor="text1"/>
                <w:szCs w:val="21"/>
              </w:rPr>
              <w:t>固定。</w:t>
            </w:r>
          </w:p>
        </w:tc>
        <w:tc>
          <w:tcPr>
            <w:tcW w:w="1815" w:type="dxa"/>
            <w:vAlign w:val="center"/>
          </w:tcPr>
          <w:p w:rsidR="005203F9" w:rsidRDefault="00000000">
            <w:pPr>
              <w:adjustRightInd w:val="0"/>
              <w:snapToGrid w:val="0"/>
              <w:jc w:val="center"/>
              <w:rPr>
                <w:color w:val="000000" w:themeColor="text1"/>
                <w:szCs w:val="21"/>
              </w:rPr>
            </w:pPr>
            <w:r>
              <w:rPr>
                <w:color w:val="000000" w:themeColor="text1"/>
                <w:szCs w:val="21"/>
              </w:rPr>
              <w:t>SY/T6690-2016</w:t>
            </w:r>
          </w:p>
          <w:p w:rsidR="005203F9" w:rsidRDefault="00000000">
            <w:pPr>
              <w:adjustRightInd w:val="0"/>
              <w:snapToGrid w:val="0"/>
              <w:jc w:val="center"/>
              <w:rPr>
                <w:color w:val="000000" w:themeColor="text1"/>
                <w:szCs w:val="21"/>
              </w:rPr>
            </w:pPr>
            <w:r>
              <w:rPr>
                <w:color w:val="000000" w:themeColor="text1"/>
                <w:szCs w:val="21"/>
              </w:rPr>
              <w:t>5.1.3.7</w:t>
            </w:r>
          </w:p>
        </w:tc>
        <w:tc>
          <w:tcPr>
            <w:tcW w:w="703" w:type="dxa"/>
            <w:vAlign w:val="center"/>
          </w:tcPr>
          <w:p w:rsidR="005203F9" w:rsidRDefault="00000000">
            <w:pPr>
              <w:adjustRightInd w:val="0"/>
              <w:snapToGrid w:val="0"/>
              <w:jc w:val="center"/>
              <w:rPr>
                <w:color w:val="000000" w:themeColor="text1"/>
                <w:szCs w:val="21"/>
              </w:rPr>
            </w:pPr>
            <w:r>
              <w:rPr>
                <w:color w:val="000000" w:themeColor="text1"/>
                <w:kern w:val="0"/>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放喷管线每隔大约</w:t>
            </w:r>
            <w:r>
              <w:rPr>
                <w:color w:val="000000" w:themeColor="text1"/>
                <w:szCs w:val="21"/>
              </w:rPr>
              <w:t>10m</w:t>
            </w:r>
            <w:r>
              <w:rPr>
                <w:color w:val="000000" w:themeColor="text1"/>
                <w:szCs w:val="21"/>
              </w:rPr>
              <w:t>用地锚固定牢靠；地锚埋深</w:t>
            </w:r>
            <w:r>
              <w:rPr>
                <w:color w:val="000000" w:themeColor="text1"/>
                <w:szCs w:val="21"/>
              </w:rPr>
              <w:t>1.5m</w:t>
            </w:r>
            <w:r>
              <w:rPr>
                <w:color w:val="000000" w:themeColor="text1"/>
                <w:szCs w:val="21"/>
              </w:rPr>
              <w:t>。</w:t>
            </w:r>
          </w:p>
        </w:tc>
      </w:tr>
      <w:tr w:rsidR="005203F9">
        <w:trPr>
          <w:jc w:val="center"/>
        </w:trPr>
        <w:tc>
          <w:tcPr>
            <w:tcW w:w="495" w:type="dxa"/>
            <w:vAlign w:val="center"/>
          </w:tcPr>
          <w:p w:rsidR="005203F9" w:rsidRDefault="00000000">
            <w:pPr>
              <w:adjustRightInd w:val="0"/>
              <w:snapToGrid w:val="0"/>
              <w:rPr>
                <w:b/>
                <w:bCs/>
                <w:color w:val="000000" w:themeColor="text1"/>
                <w:szCs w:val="21"/>
              </w:rPr>
            </w:pPr>
            <w:r>
              <w:rPr>
                <w:b/>
                <w:bCs/>
                <w:color w:val="000000" w:themeColor="text1"/>
                <w:szCs w:val="21"/>
              </w:rPr>
              <w:t>二</w:t>
            </w:r>
          </w:p>
        </w:tc>
        <w:tc>
          <w:tcPr>
            <w:tcW w:w="3167" w:type="dxa"/>
            <w:vAlign w:val="center"/>
          </w:tcPr>
          <w:p w:rsidR="005203F9" w:rsidRDefault="00000000">
            <w:pPr>
              <w:adjustRightInd w:val="0"/>
              <w:snapToGrid w:val="0"/>
              <w:rPr>
                <w:b/>
                <w:bCs/>
                <w:color w:val="000000" w:themeColor="text1"/>
                <w:szCs w:val="21"/>
              </w:rPr>
            </w:pPr>
            <w:r>
              <w:rPr>
                <w:b/>
                <w:bCs/>
                <w:color w:val="000000" w:themeColor="text1"/>
                <w:szCs w:val="21"/>
              </w:rPr>
              <w:t>设备、设施</w:t>
            </w:r>
          </w:p>
        </w:tc>
        <w:tc>
          <w:tcPr>
            <w:tcW w:w="1815" w:type="dxa"/>
            <w:vAlign w:val="center"/>
          </w:tcPr>
          <w:p w:rsidR="005203F9" w:rsidRDefault="005203F9">
            <w:pPr>
              <w:adjustRightInd w:val="0"/>
              <w:snapToGrid w:val="0"/>
              <w:rPr>
                <w:b/>
                <w:bCs/>
                <w:color w:val="000000" w:themeColor="text1"/>
                <w:szCs w:val="21"/>
              </w:rPr>
            </w:pPr>
          </w:p>
        </w:tc>
        <w:tc>
          <w:tcPr>
            <w:tcW w:w="703" w:type="dxa"/>
            <w:vAlign w:val="center"/>
          </w:tcPr>
          <w:p w:rsidR="005203F9" w:rsidRDefault="005203F9">
            <w:pPr>
              <w:adjustRightInd w:val="0"/>
              <w:snapToGrid w:val="0"/>
              <w:rPr>
                <w:b/>
                <w:bCs/>
                <w:color w:val="000000" w:themeColor="text1"/>
                <w:szCs w:val="21"/>
              </w:rPr>
            </w:pPr>
          </w:p>
        </w:tc>
        <w:tc>
          <w:tcPr>
            <w:tcW w:w="2967" w:type="dxa"/>
            <w:vAlign w:val="center"/>
          </w:tcPr>
          <w:p w:rsidR="005203F9" w:rsidRDefault="005203F9">
            <w:pPr>
              <w:adjustRightInd w:val="0"/>
              <w:snapToGrid w:val="0"/>
              <w:rPr>
                <w:b/>
                <w:bCs/>
                <w:color w:val="000000" w:themeColor="text1"/>
                <w:szCs w:val="21"/>
              </w:rPr>
            </w:pP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安全设备的设计、制造、安装、使用、检测、维修、改造和报废，应当符合国家标准或者行业标准。</w:t>
            </w:r>
          </w:p>
          <w:p w:rsidR="005203F9" w:rsidRDefault="00000000">
            <w:pPr>
              <w:adjustRightInd w:val="0"/>
              <w:snapToGrid w:val="0"/>
              <w:jc w:val="left"/>
              <w:rPr>
                <w:color w:val="000000" w:themeColor="text1"/>
                <w:szCs w:val="21"/>
              </w:rPr>
            </w:pPr>
            <w:r>
              <w:rPr>
                <w:color w:val="000000" w:themeColor="text1"/>
                <w:szCs w:val="21"/>
              </w:rPr>
              <w:lastRenderedPageBreak/>
              <w:t>生产经营单位必须对安全设备进行经常性维护、保养，并定期检测，保证正常运转。维护、保养、检测应当作好记录，并由有关人员签字。</w:t>
            </w:r>
          </w:p>
          <w:p w:rsidR="005203F9" w:rsidRDefault="00000000">
            <w:pPr>
              <w:adjustRightInd w:val="0"/>
              <w:snapToGrid w:val="0"/>
              <w:jc w:val="left"/>
              <w:rPr>
                <w:color w:val="000000" w:themeColor="text1"/>
                <w:szCs w:val="21"/>
              </w:rPr>
            </w:pPr>
            <w:r>
              <w:rPr>
                <w:color w:val="000000" w:themeColor="text1"/>
                <w:szCs w:val="21"/>
              </w:rPr>
              <w:t>生产经营单位不得关闭、破坏直接关系生产安全的监控、报警、防护、救生设备、设施，或者篡改、隐瞒、销毁其相关数据、信息。</w:t>
            </w:r>
          </w:p>
        </w:tc>
        <w:tc>
          <w:tcPr>
            <w:tcW w:w="1815" w:type="dxa"/>
            <w:vAlign w:val="center"/>
          </w:tcPr>
          <w:p w:rsidR="005203F9" w:rsidRDefault="00000000">
            <w:pPr>
              <w:adjustRightInd w:val="0"/>
              <w:snapToGrid w:val="0"/>
              <w:jc w:val="center"/>
              <w:rPr>
                <w:color w:val="000000" w:themeColor="text1"/>
                <w:szCs w:val="21"/>
              </w:rPr>
            </w:pPr>
            <w:r>
              <w:rPr>
                <w:color w:val="000000" w:themeColor="text1"/>
                <w:szCs w:val="21"/>
              </w:rPr>
              <w:lastRenderedPageBreak/>
              <w:t>《安全生产法》第三十六条</w:t>
            </w:r>
          </w:p>
        </w:tc>
        <w:tc>
          <w:tcPr>
            <w:tcW w:w="703" w:type="dxa"/>
            <w:vAlign w:val="center"/>
          </w:tcPr>
          <w:p w:rsidR="005203F9" w:rsidRDefault="00000000">
            <w:pPr>
              <w:adjustRightInd w:val="0"/>
              <w:snapToGrid w:val="0"/>
              <w:jc w:val="center"/>
              <w:rPr>
                <w:color w:val="000000" w:themeColor="text1"/>
              </w:rPr>
            </w:pPr>
            <w:r>
              <w:rPr>
                <w:color w:val="000000" w:themeColor="text1"/>
              </w:rPr>
              <w:t>√</w:t>
            </w:r>
          </w:p>
        </w:tc>
        <w:tc>
          <w:tcPr>
            <w:tcW w:w="2967" w:type="dxa"/>
            <w:vAlign w:val="center"/>
          </w:tcPr>
          <w:p w:rsidR="005203F9" w:rsidRDefault="00000000">
            <w:pPr>
              <w:pStyle w:val="affb"/>
              <w:spacing w:before="0" w:after="0"/>
              <w:jc w:val="both"/>
              <w:rPr>
                <w:color w:val="000000" w:themeColor="text1"/>
              </w:rPr>
            </w:pPr>
            <w:r>
              <w:rPr>
                <w:color w:val="000000" w:themeColor="text1"/>
              </w:rPr>
              <w:t>定期由第三方机构检测。</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rPr>
                <w:color w:val="000000" w:themeColor="text1"/>
                <w:szCs w:val="21"/>
              </w:rPr>
            </w:pPr>
            <w:r>
              <w:rPr>
                <w:color w:val="000000" w:themeColor="text1"/>
                <w:szCs w:val="21"/>
              </w:rPr>
              <w:t>安装自封、半封或组合防喷器，保证在起下管柱中能及时安全地封闭油套环形空间和整个套管空间。所有高压油气井应采用液压封井器，配置远程液压控制台和连接高压节油管汇。远程控制台电源应从发电房内用专线引出并单独设置控制开关。</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SY/T5225-2019</w:t>
            </w:r>
          </w:p>
          <w:p w:rsidR="005203F9" w:rsidRDefault="00000000">
            <w:pPr>
              <w:adjustRightInd w:val="0"/>
              <w:snapToGrid w:val="0"/>
              <w:jc w:val="center"/>
              <w:rPr>
                <w:bCs/>
                <w:color w:val="000000" w:themeColor="text1"/>
                <w:szCs w:val="21"/>
              </w:rPr>
            </w:pPr>
            <w:r>
              <w:rPr>
                <w:bCs/>
                <w:color w:val="000000" w:themeColor="text1"/>
                <w:szCs w:val="21"/>
              </w:rPr>
              <w:t>4.2.1</w:t>
            </w:r>
          </w:p>
        </w:tc>
        <w:tc>
          <w:tcPr>
            <w:tcW w:w="703" w:type="dxa"/>
            <w:vAlign w:val="center"/>
          </w:tcPr>
          <w:p w:rsidR="005203F9" w:rsidRDefault="00000000">
            <w:pPr>
              <w:adjustRightInd w:val="0"/>
              <w:snapToGrid w:val="0"/>
              <w:jc w:val="center"/>
              <w:rPr>
                <w:bCs/>
                <w:color w:val="000000" w:themeColor="text1"/>
                <w:szCs w:val="21"/>
              </w:rPr>
            </w:pPr>
            <w:r>
              <w:rPr>
                <w:color w:val="000000" w:themeColor="text1"/>
                <w:kern w:val="0"/>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配置远程液压控制台，远程控制台电源由专线引出并设独立开关。</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rPr>
                <w:color w:val="000000" w:themeColor="text1"/>
                <w:szCs w:val="21"/>
              </w:rPr>
            </w:pPr>
            <w:r>
              <w:rPr>
                <w:color w:val="000000" w:themeColor="text1"/>
                <w:szCs w:val="21"/>
              </w:rPr>
              <w:t>井控装置（除自封或环形封井器外）、变径法兰、高压防喷管的压力等级：应大于生产时预计的最高关井井口压力，或大于油气层最高地层压力，按试压规定试压合格。井控装置的安装、试压、使用和管理按</w:t>
            </w:r>
            <w:r>
              <w:rPr>
                <w:color w:val="000000" w:themeColor="text1"/>
                <w:szCs w:val="21"/>
              </w:rPr>
              <w:t>SY/T6690</w:t>
            </w:r>
            <w:r>
              <w:rPr>
                <w:color w:val="000000" w:themeColor="text1"/>
                <w:szCs w:val="21"/>
              </w:rPr>
              <w:t>的规定执行。</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SY/T5225-2019</w:t>
            </w:r>
          </w:p>
          <w:p w:rsidR="005203F9" w:rsidRDefault="00000000">
            <w:pPr>
              <w:adjustRightInd w:val="0"/>
              <w:snapToGrid w:val="0"/>
              <w:jc w:val="center"/>
              <w:rPr>
                <w:bCs/>
                <w:color w:val="000000" w:themeColor="text1"/>
                <w:szCs w:val="21"/>
              </w:rPr>
            </w:pPr>
            <w:r>
              <w:rPr>
                <w:bCs/>
                <w:color w:val="000000" w:themeColor="text1"/>
                <w:szCs w:val="21"/>
              </w:rPr>
              <w:t>4.2.3</w:t>
            </w:r>
          </w:p>
        </w:tc>
        <w:tc>
          <w:tcPr>
            <w:tcW w:w="703" w:type="dxa"/>
            <w:vAlign w:val="center"/>
          </w:tcPr>
          <w:p w:rsidR="005203F9" w:rsidRDefault="00000000">
            <w:pPr>
              <w:adjustRightInd w:val="0"/>
              <w:snapToGrid w:val="0"/>
              <w:jc w:val="center"/>
              <w:rPr>
                <w:bCs/>
                <w:color w:val="000000" w:themeColor="text1"/>
                <w:szCs w:val="21"/>
              </w:rPr>
            </w:pPr>
            <w:r>
              <w:rPr>
                <w:color w:val="000000" w:themeColor="text1"/>
                <w:kern w:val="0"/>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防喷器、旋塞阀、压井及节流管汇试压结论为合格。</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rPr>
                <w:color w:val="000000" w:themeColor="text1"/>
                <w:szCs w:val="21"/>
              </w:rPr>
            </w:pPr>
            <w:r>
              <w:rPr>
                <w:color w:val="000000" w:themeColor="text1"/>
                <w:szCs w:val="21"/>
              </w:rPr>
              <w:t>井口装置及其他设备应不漏油、不漏气、不漏电。当发生漏油、漏电时，应采取如下措施：</w:t>
            </w:r>
          </w:p>
          <w:p w:rsidR="005203F9" w:rsidRDefault="00000000">
            <w:pPr>
              <w:adjustRightInd w:val="0"/>
              <w:snapToGrid w:val="0"/>
              <w:rPr>
                <w:color w:val="000000" w:themeColor="text1"/>
                <w:szCs w:val="21"/>
              </w:rPr>
            </w:pPr>
            <w:r>
              <w:rPr>
                <w:color w:val="000000" w:themeColor="text1"/>
                <w:szCs w:val="21"/>
              </w:rPr>
              <w:t>——</w:t>
            </w:r>
            <w:r>
              <w:rPr>
                <w:color w:val="000000" w:themeColor="text1"/>
                <w:szCs w:val="21"/>
              </w:rPr>
              <w:t>井口装置一旦泄漏油、气、水时，应先放压，后整改；若不能放压或不能完全放压需要卸掉井口整改时，应无压井，后整改。</w:t>
            </w:r>
            <w:r>
              <w:rPr>
                <w:color w:val="000000" w:themeColor="text1"/>
                <w:szCs w:val="21"/>
              </w:rPr>
              <w:t xml:space="preserve"> </w:t>
            </w:r>
          </w:p>
          <w:p w:rsidR="005203F9" w:rsidRDefault="00000000">
            <w:pPr>
              <w:adjustRightInd w:val="0"/>
              <w:snapToGrid w:val="0"/>
              <w:rPr>
                <w:color w:val="000000" w:themeColor="text1"/>
                <w:szCs w:val="21"/>
              </w:rPr>
            </w:pPr>
            <w:r>
              <w:rPr>
                <w:color w:val="000000" w:themeColor="text1"/>
                <w:szCs w:val="21"/>
              </w:rPr>
              <w:t>一一地面设备发生泄漏动力油时，应采取措施予以整改；严重漏油时，应停机整改。</w:t>
            </w:r>
            <w:r>
              <w:rPr>
                <w:color w:val="000000" w:themeColor="text1"/>
                <w:szCs w:val="21"/>
              </w:rPr>
              <w:t xml:space="preserve"> </w:t>
            </w:r>
          </w:p>
          <w:p w:rsidR="005203F9" w:rsidRDefault="00000000">
            <w:pPr>
              <w:adjustRightInd w:val="0"/>
              <w:snapToGrid w:val="0"/>
              <w:rPr>
                <w:color w:val="000000" w:themeColor="text1"/>
                <w:szCs w:val="21"/>
              </w:rPr>
            </w:pPr>
            <w:r>
              <w:rPr>
                <w:color w:val="000000" w:themeColor="text1"/>
                <w:szCs w:val="21"/>
              </w:rPr>
              <w:t>——</w:t>
            </w:r>
            <w:r>
              <w:rPr>
                <w:color w:val="000000" w:themeColor="text1"/>
                <w:szCs w:val="21"/>
              </w:rPr>
              <w:t>地面油气管线、流程装置发生泄漏油、气时，应关闭泄漏流程的上、下游闸门，对泄漏部位整改。</w:t>
            </w:r>
            <w:r>
              <w:rPr>
                <w:color w:val="000000" w:themeColor="text1"/>
                <w:szCs w:val="21"/>
              </w:rPr>
              <w:t xml:space="preserve"> </w:t>
            </w:r>
          </w:p>
          <w:p w:rsidR="005203F9" w:rsidRDefault="00000000">
            <w:pPr>
              <w:adjustRightInd w:val="0"/>
              <w:snapToGrid w:val="0"/>
              <w:rPr>
                <w:color w:val="000000" w:themeColor="text1"/>
                <w:szCs w:val="21"/>
              </w:rPr>
            </w:pPr>
            <w:r>
              <w:rPr>
                <w:color w:val="000000" w:themeColor="text1"/>
                <w:szCs w:val="21"/>
              </w:rPr>
              <w:t>——</w:t>
            </w:r>
            <w:r>
              <w:rPr>
                <w:color w:val="000000" w:themeColor="text1"/>
                <w:szCs w:val="21"/>
              </w:rPr>
              <w:t>发现地面设备漏电，应断开电源开关。</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SY/T5225-2019</w:t>
            </w:r>
          </w:p>
          <w:p w:rsidR="005203F9" w:rsidRDefault="00000000">
            <w:pPr>
              <w:adjustRightInd w:val="0"/>
              <w:snapToGrid w:val="0"/>
              <w:jc w:val="center"/>
              <w:rPr>
                <w:color w:val="000000" w:themeColor="text1"/>
                <w:szCs w:val="21"/>
              </w:rPr>
            </w:pPr>
            <w:r>
              <w:rPr>
                <w:bCs/>
                <w:color w:val="000000" w:themeColor="text1"/>
                <w:szCs w:val="21"/>
              </w:rPr>
              <w:t>4.3.2</w:t>
            </w:r>
          </w:p>
        </w:tc>
        <w:tc>
          <w:tcPr>
            <w:tcW w:w="703" w:type="dxa"/>
            <w:vAlign w:val="center"/>
          </w:tcPr>
          <w:p w:rsidR="005203F9" w:rsidRDefault="00000000">
            <w:pPr>
              <w:adjustRightInd w:val="0"/>
              <w:snapToGrid w:val="0"/>
              <w:jc w:val="center"/>
              <w:rPr>
                <w:bCs/>
                <w:color w:val="000000" w:themeColor="text1"/>
                <w:szCs w:val="21"/>
              </w:rPr>
            </w:pPr>
            <w:r>
              <w:rPr>
                <w:color w:val="000000" w:themeColor="text1"/>
                <w:kern w:val="0"/>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井口装置及其他设备无漏油，漏电。</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rPr>
                <w:color w:val="000000" w:themeColor="text1"/>
                <w:szCs w:val="21"/>
              </w:rPr>
            </w:pPr>
            <w:r>
              <w:rPr>
                <w:color w:val="000000" w:themeColor="text1"/>
                <w:szCs w:val="21"/>
              </w:rPr>
              <w:t>压井管线、出口管线应是钢质管线，各段的压力等级、防腐能力应符合设计要求，满足油气井施工需要；进、出口管线应固定牢固，按相应等级的压力设计分段</w:t>
            </w:r>
            <w:r>
              <w:rPr>
                <w:color w:val="000000" w:themeColor="text1"/>
                <w:szCs w:val="21"/>
              </w:rPr>
              <w:lastRenderedPageBreak/>
              <w:t>试压合格。</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lastRenderedPageBreak/>
              <w:t>SY/T5225-2019</w:t>
            </w:r>
          </w:p>
          <w:p w:rsidR="005203F9" w:rsidRDefault="00000000">
            <w:pPr>
              <w:adjustRightInd w:val="0"/>
              <w:snapToGrid w:val="0"/>
              <w:jc w:val="center"/>
              <w:rPr>
                <w:bCs/>
                <w:color w:val="000000" w:themeColor="text1"/>
                <w:szCs w:val="21"/>
              </w:rPr>
            </w:pPr>
            <w:r>
              <w:rPr>
                <w:bCs/>
                <w:color w:val="000000" w:themeColor="text1"/>
                <w:szCs w:val="21"/>
              </w:rPr>
              <w:t>4.3.4</w:t>
            </w:r>
          </w:p>
        </w:tc>
        <w:tc>
          <w:tcPr>
            <w:tcW w:w="703" w:type="dxa"/>
            <w:vAlign w:val="center"/>
          </w:tcPr>
          <w:p w:rsidR="005203F9" w:rsidRDefault="00000000">
            <w:pPr>
              <w:adjustRightInd w:val="0"/>
              <w:snapToGrid w:val="0"/>
              <w:jc w:val="center"/>
              <w:rPr>
                <w:bCs/>
                <w:color w:val="000000" w:themeColor="text1"/>
                <w:szCs w:val="21"/>
              </w:rPr>
            </w:pPr>
            <w:r>
              <w:rPr>
                <w:color w:val="000000" w:themeColor="text1"/>
                <w:kern w:val="0"/>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出口管线等为钢质管线，压力经试压检测合格。</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rPr>
                <w:color w:val="000000" w:themeColor="text1"/>
                <w:szCs w:val="21"/>
              </w:rPr>
            </w:pPr>
            <w:r>
              <w:rPr>
                <w:color w:val="000000" w:themeColor="text1"/>
                <w:szCs w:val="21"/>
              </w:rPr>
              <w:t>放喷管线应是钢质管线，各段的压力等级、防硫化氢腐蚀能力应符合设计要求，满足油气井放喷需要，管线固定牢固按相应等级的压力设计分段试压合格。</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SY/T5225-2019</w:t>
            </w:r>
          </w:p>
          <w:p w:rsidR="005203F9" w:rsidRDefault="00000000">
            <w:pPr>
              <w:adjustRightInd w:val="0"/>
              <w:snapToGrid w:val="0"/>
              <w:jc w:val="center"/>
              <w:rPr>
                <w:bCs/>
                <w:color w:val="000000" w:themeColor="text1"/>
                <w:szCs w:val="21"/>
              </w:rPr>
            </w:pPr>
            <w:r>
              <w:rPr>
                <w:bCs/>
                <w:color w:val="000000" w:themeColor="text1"/>
                <w:szCs w:val="21"/>
              </w:rPr>
              <w:t>4.3.8</w:t>
            </w:r>
          </w:p>
        </w:tc>
        <w:tc>
          <w:tcPr>
            <w:tcW w:w="703" w:type="dxa"/>
            <w:vAlign w:val="center"/>
          </w:tcPr>
          <w:p w:rsidR="005203F9" w:rsidRDefault="00000000">
            <w:pPr>
              <w:adjustRightInd w:val="0"/>
              <w:snapToGrid w:val="0"/>
              <w:jc w:val="center"/>
              <w:rPr>
                <w:bCs/>
                <w:color w:val="000000" w:themeColor="text1"/>
                <w:szCs w:val="21"/>
              </w:rPr>
            </w:pPr>
            <w:r>
              <w:rPr>
                <w:color w:val="000000" w:themeColor="text1"/>
                <w:kern w:val="0"/>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放喷管线为钢质管线，压力经试压检测合格。</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所有设备应按设备操作规程进行安装，做到</w:t>
            </w:r>
            <w:r>
              <w:rPr>
                <w:color w:val="000000" w:themeColor="text1"/>
                <w:szCs w:val="21"/>
              </w:rPr>
              <w:t>“</w:t>
            </w:r>
            <w:r>
              <w:rPr>
                <w:color w:val="000000" w:themeColor="text1"/>
                <w:szCs w:val="21"/>
              </w:rPr>
              <w:t>平、稳、正、全、牢</w:t>
            </w:r>
            <w:r>
              <w:rPr>
                <w:color w:val="000000" w:themeColor="text1"/>
                <w:szCs w:val="21"/>
              </w:rPr>
              <w:t>”</w:t>
            </w:r>
            <w:r>
              <w:rPr>
                <w:color w:val="000000" w:themeColor="text1"/>
                <w:szCs w:val="21"/>
              </w:rPr>
              <w:t>。</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3.3.1</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设备安装平稳。</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设备部件、附件、安全装置、护罩等应齐全、完好，不得缺损、变形，且固定牢靠。</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3.3.2</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设备部件、附件、安全装置、护罩齐全，无缺损变形。</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设备运转部位转动灵活，各种阀件应灵活可靠、安全保险；设备油水应符合要求，保证油、气、水路通畅，不渗不漏。</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3.3.3</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设备运转部位转动灵活，各种阀件应灵活可靠。</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所有紧固件、连接件应紧固可靠，销子应有锁紧保险装置；紧固件螺纹外露部分要涂抹润滑脂。</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3.3.4</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紧固件、连接件紧固可靠。</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井架不应有变形等缺损，定期检测应符合</w:t>
            </w:r>
            <w:r>
              <w:rPr>
                <w:color w:val="000000" w:themeColor="text1"/>
                <w:szCs w:val="21"/>
              </w:rPr>
              <w:t>SY/T6326</w:t>
            </w:r>
            <w:r>
              <w:rPr>
                <w:color w:val="000000" w:themeColor="text1"/>
                <w:szCs w:val="21"/>
              </w:rPr>
              <w:t>中的规定。</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3.4.1</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现场检查设备台账，井架定期检测，无变形缺损。</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井架逃生装置应符合</w:t>
            </w:r>
            <w:r>
              <w:rPr>
                <w:color w:val="000000" w:themeColor="text1"/>
                <w:szCs w:val="21"/>
              </w:rPr>
              <w:t>SY/T 7028</w:t>
            </w:r>
            <w:r>
              <w:rPr>
                <w:color w:val="000000" w:themeColor="text1"/>
                <w:szCs w:val="21"/>
              </w:rPr>
              <w:t>的规定。</w:t>
            </w:r>
          </w:p>
          <w:p w:rsidR="005203F9" w:rsidRDefault="00000000">
            <w:pPr>
              <w:adjustRightInd w:val="0"/>
              <w:snapToGrid w:val="0"/>
              <w:jc w:val="left"/>
              <w:rPr>
                <w:color w:val="000000" w:themeColor="text1"/>
                <w:szCs w:val="21"/>
              </w:rPr>
            </w:pPr>
            <w:r>
              <w:rPr>
                <w:color w:val="000000" w:themeColor="text1"/>
                <w:szCs w:val="21"/>
              </w:rPr>
              <w:t xml:space="preserve">4.1 </w:t>
            </w:r>
            <w:r>
              <w:rPr>
                <w:color w:val="000000" w:themeColor="text1"/>
                <w:szCs w:val="21"/>
              </w:rPr>
              <w:t>设计有二层操作平台的钻井、修井井架，都应至少配备一套逃生装置。</w:t>
            </w:r>
          </w:p>
          <w:p w:rsidR="005203F9" w:rsidRDefault="00000000">
            <w:pPr>
              <w:adjustRightInd w:val="0"/>
              <w:snapToGrid w:val="0"/>
              <w:jc w:val="left"/>
              <w:rPr>
                <w:color w:val="000000" w:themeColor="text1"/>
                <w:szCs w:val="21"/>
              </w:rPr>
            </w:pPr>
            <w:r>
              <w:rPr>
                <w:color w:val="000000" w:themeColor="text1"/>
                <w:szCs w:val="21"/>
              </w:rPr>
              <w:t xml:space="preserve">5.1 </w:t>
            </w:r>
            <w:r>
              <w:rPr>
                <w:color w:val="000000" w:themeColor="text1"/>
                <w:szCs w:val="21"/>
              </w:rPr>
              <w:t>每套逃生装置应有供应商出具的产品检验合格证、使用说明书、零部件配置清单等。</w:t>
            </w:r>
          </w:p>
          <w:p w:rsidR="005203F9" w:rsidRDefault="00000000">
            <w:pPr>
              <w:adjustRightInd w:val="0"/>
              <w:snapToGrid w:val="0"/>
              <w:jc w:val="left"/>
              <w:rPr>
                <w:color w:val="000000" w:themeColor="text1"/>
                <w:szCs w:val="21"/>
              </w:rPr>
            </w:pPr>
            <w:r>
              <w:rPr>
                <w:color w:val="000000" w:themeColor="text1"/>
                <w:szCs w:val="21"/>
              </w:rPr>
              <w:t xml:space="preserve">9.1 </w:t>
            </w:r>
            <w:r>
              <w:rPr>
                <w:color w:val="000000" w:themeColor="text1"/>
                <w:szCs w:val="21"/>
              </w:rPr>
              <w:t>每套装置至少应配备两副与逃生装置相配套的多功能安全带，井架工在二层操作平台</w:t>
            </w:r>
            <w:r>
              <w:rPr>
                <w:color w:val="000000" w:themeColor="text1"/>
                <w:szCs w:val="21"/>
              </w:rPr>
              <w:t>T</w:t>
            </w:r>
            <w:r>
              <w:rPr>
                <w:color w:val="000000" w:themeColor="text1"/>
                <w:szCs w:val="21"/>
              </w:rPr>
              <w:t>作时应全过程穿着多功能安全带。</w:t>
            </w:r>
          </w:p>
          <w:p w:rsidR="005203F9" w:rsidRDefault="00000000">
            <w:pPr>
              <w:adjustRightInd w:val="0"/>
              <w:snapToGrid w:val="0"/>
              <w:jc w:val="left"/>
              <w:rPr>
                <w:color w:val="000000" w:themeColor="text1"/>
                <w:szCs w:val="21"/>
              </w:rPr>
            </w:pPr>
            <w:r>
              <w:rPr>
                <w:color w:val="000000" w:themeColor="text1"/>
                <w:szCs w:val="21"/>
              </w:rPr>
              <w:t xml:space="preserve">9.9 </w:t>
            </w:r>
            <w:r>
              <w:rPr>
                <w:color w:val="000000" w:themeColor="text1"/>
                <w:szCs w:val="21"/>
              </w:rPr>
              <w:t>下滑人员的落地点处，应设置缓冲沙坑或软垫。</w:t>
            </w:r>
          </w:p>
          <w:p w:rsidR="005203F9" w:rsidRDefault="00000000">
            <w:pPr>
              <w:adjustRightInd w:val="0"/>
              <w:snapToGrid w:val="0"/>
              <w:jc w:val="left"/>
              <w:rPr>
                <w:color w:val="000000" w:themeColor="text1"/>
                <w:szCs w:val="21"/>
              </w:rPr>
            </w:pPr>
            <w:r>
              <w:rPr>
                <w:color w:val="000000" w:themeColor="text1"/>
                <w:szCs w:val="21"/>
              </w:rPr>
              <w:t xml:space="preserve">9.10 </w:t>
            </w:r>
            <w:r>
              <w:rPr>
                <w:color w:val="000000" w:themeColor="text1"/>
                <w:szCs w:val="21"/>
              </w:rPr>
              <w:t>下滑人员的落地点，应尽量选择在季风方向的上风口处。</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3.4.3</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二层平台配备一套逃生装置，配备两副多功能安全带，下滑人员的落地点处设软垫。</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井架及二层平台不应摆放和悬挂与生产无关的物品，工具应拴牢保险绳。</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color w:val="000000" w:themeColor="text1"/>
                <w:szCs w:val="21"/>
              </w:rPr>
              <w:t>3.5.2</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井架及二层平台未摆放和悬挂与生产无关的物品。</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设备护栏、梯子齐全、紧固、完好。</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color w:val="000000" w:themeColor="text1"/>
                <w:szCs w:val="21"/>
              </w:rPr>
              <w:t>3.6.1</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设备护栏、梯子齐全。</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天车应安装操作安全防护装置，并有钢丝绳防跳槽装置。</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color w:val="000000" w:themeColor="text1"/>
                <w:szCs w:val="21"/>
              </w:rPr>
              <w:t>3.6.2</w:t>
            </w:r>
          </w:p>
        </w:tc>
        <w:tc>
          <w:tcPr>
            <w:tcW w:w="703" w:type="dxa"/>
            <w:vAlign w:val="center"/>
          </w:tcPr>
          <w:p w:rsidR="005203F9" w:rsidRDefault="00000000">
            <w:pPr>
              <w:adjustRightInd w:val="0"/>
              <w:snapToGrid w:val="0"/>
              <w:jc w:val="center"/>
              <w:rPr>
                <w:color w:val="000000" w:themeColor="text1"/>
                <w:szCs w:val="21"/>
              </w:rPr>
            </w:pPr>
            <w:r>
              <w:rPr>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天车设围栏防护，并有钢丝绳防跳槽装置。</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应使用直径不小</w:t>
            </w:r>
            <w:r>
              <w:rPr>
                <w:color w:val="000000" w:themeColor="text1"/>
                <w:szCs w:val="21"/>
              </w:rPr>
              <w:t>15.5mm</w:t>
            </w:r>
            <w:r>
              <w:rPr>
                <w:color w:val="000000" w:themeColor="text1"/>
                <w:szCs w:val="21"/>
              </w:rPr>
              <w:t>的钢丝绳，绷绳无打结、断股。</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color w:val="000000" w:themeColor="text1"/>
                <w:szCs w:val="21"/>
              </w:rPr>
              <w:t>3.7.2</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钢丝绳直径</w:t>
            </w:r>
            <w:r>
              <w:rPr>
                <w:color w:val="000000" w:themeColor="text1"/>
                <w:szCs w:val="21"/>
              </w:rPr>
              <w:t>29mm</w:t>
            </w:r>
            <w:r>
              <w:rPr>
                <w:color w:val="000000" w:themeColor="text1"/>
                <w:szCs w:val="21"/>
              </w:rPr>
              <w:t>。</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井架绷绳若出现以下任何一种</w:t>
            </w:r>
            <w:r>
              <w:rPr>
                <w:color w:val="000000" w:themeColor="text1"/>
                <w:szCs w:val="21"/>
              </w:rPr>
              <w:lastRenderedPageBreak/>
              <w:t>情况不应继续使用：</w:t>
            </w:r>
          </w:p>
          <w:p w:rsidR="005203F9" w:rsidRDefault="00000000">
            <w:pPr>
              <w:numPr>
                <w:ilvl w:val="0"/>
                <w:numId w:val="16"/>
              </w:numPr>
              <w:adjustRightInd w:val="0"/>
              <w:snapToGrid w:val="0"/>
              <w:jc w:val="left"/>
              <w:rPr>
                <w:color w:val="000000" w:themeColor="text1"/>
                <w:szCs w:val="21"/>
              </w:rPr>
            </w:pPr>
            <w:r>
              <w:rPr>
                <w:color w:val="000000" w:themeColor="text1"/>
                <w:szCs w:val="21"/>
              </w:rPr>
              <w:t>一纽绳中发现随机分布的六根断丝。</w:t>
            </w:r>
          </w:p>
          <w:p w:rsidR="005203F9" w:rsidRDefault="00000000">
            <w:pPr>
              <w:numPr>
                <w:ilvl w:val="0"/>
                <w:numId w:val="16"/>
              </w:numPr>
              <w:adjustRightInd w:val="0"/>
              <w:snapToGrid w:val="0"/>
              <w:jc w:val="left"/>
              <w:rPr>
                <w:color w:val="000000" w:themeColor="text1"/>
                <w:szCs w:val="21"/>
              </w:rPr>
            </w:pPr>
            <w:r>
              <w:rPr>
                <w:color w:val="000000" w:themeColor="text1"/>
                <w:szCs w:val="21"/>
              </w:rPr>
              <w:t>一纽绳中的一股中发现有三根断丝。</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lastRenderedPageBreak/>
              <w:t>SY/T5727-2020</w:t>
            </w:r>
          </w:p>
          <w:p w:rsidR="005203F9" w:rsidRDefault="00000000">
            <w:pPr>
              <w:adjustRightInd w:val="0"/>
              <w:snapToGrid w:val="0"/>
              <w:jc w:val="center"/>
              <w:rPr>
                <w:bCs/>
                <w:color w:val="000000" w:themeColor="text1"/>
                <w:szCs w:val="21"/>
              </w:rPr>
            </w:pPr>
            <w:r>
              <w:rPr>
                <w:color w:val="000000" w:themeColor="text1"/>
                <w:szCs w:val="21"/>
              </w:rPr>
              <w:lastRenderedPageBreak/>
              <w:t>3.7.3</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lastRenderedPageBreak/>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井架绷绳无断丝。</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绷绳端的卡固应用不少于</w:t>
            </w:r>
            <w:r>
              <w:rPr>
                <w:color w:val="000000" w:themeColor="text1"/>
                <w:szCs w:val="21"/>
              </w:rPr>
              <w:t>3</w:t>
            </w:r>
            <w:r>
              <w:rPr>
                <w:color w:val="000000" w:themeColor="text1"/>
                <w:szCs w:val="21"/>
              </w:rPr>
              <w:t>个等径绳卡。</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color w:val="000000" w:themeColor="text1"/>
                <w:szCs w:val="21"/>
              </w:rPr>
              <w:t>3.7.4</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绷绳端设</w:t>
            </w:r>
            <w:r>
              <w:rPr>
                <w:color w:val="000000" w:themeColor="text1"/>
                <w:szCs w:val="21"/>
              </w:rPr>
              <w:t>4</w:t>
            </w:r>
            <w:r>
              <w:rPr>
                <w:color w:val="000000" w:themeColor="text1"/>
                <w:szCs w:val="21"/>
              </w:rPr>
              <w:t>个卡固。</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使用修井机作业时，应根据修井机型号选择满足安全需要的承载绷绳，两端各用</w:t>
            </w:r>
            <w:r>
              <w:rPr>
                <w:color w:val="000000" w:themeColor="text1"/>
                <w:szCs w:val="21"/>
              </w:rPr>
              <w:t>4</w:t>
            </w:r>
            <w:r>
              <w:rPr>
                <w:color w:val="000000" w:themeColor="text1"/>
                <w:szCs w:val="21"/>
              </w:rPr>
              <w:t>个相应规格的绳卡卡固。</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color w:val="000000" w:themeColor="text1"/>
                <w:szCs w:val="21"/>
              </w:rPr>
              <w:t>3.7.8</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两端各用</w:t>
            </w:r>
            <w:r>
              <w:rPr>
                <w:color w:val="000000" w:themeColor="text1"/>
                <w:szCs w:val="21"/>
              </w:rPr>
              <w:t>4</w:t>
            </w:r>
            <w:r>
              <w:rPr>
                <w:color w:val="000000" w:themeColor="text1"/>
                <w:szCs w:val="21"/>
              </w:rPr>
              <w:t>个绳卡卡固。</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有二层台时，逃生绷绳上端应固定在便于逃生处，逃生绷绳与地面夹角应为</w:t>
            </w:r>
            <w:r>
              <w:rPr>
                <w:color w:val="000000" w:themeColor="text1"/>
                <w:szCs w:val="21"/>
              </w:rPr>
              <w:t>30°~75°</w:t>
            </w:r>
            <w:r>
              <w:rPr>
                <w:color w:val="000000" w:themeColor="text1"/>
                <w:szCs w:val="21"/>
              </w:rPr>
              <w:t>，着陆点应设缓冲沙坑</w:t>
            </w:r>
            <w:r>
              <w:rPr>
                <w:rFonts w:hint="eastAsia"/>
                <w:color w:val="000000" w:themeColor="text1"/>
                <w:szCs w:val="21"/>
              </w:rPr>
              <w:t>（</w:t>
            </w:r>
            <w:r>
              <w:rPr>
                <w:color w:val="000000" w:themeColor="text1"/>
                <w:szCs w:val="21"/>
              </w:rPr>
              <w:t>物</w:t>
            </w:r>
            <w:r>
              <w:rPr>
                <w:rFonts w:hint="eastAsia"/>
                <w:color w:val="000000" w:themeColor="text1"/>
                <w:szCs w:val="21"/>
              </w:rPr>
              <w:t>）</w:t>
            </w:r>
            <w:r>
              <w:rPr>
                <w:color w:val="000000" w:themeColor="text1"/>
                <w:szCs w:val="21"/>
              </w:rPr>
              <w:t>。</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color w:val="000000" w:themeColor="text1"/>
                <w:szCs w:val="21"/>
              </w:rPr>
              <w:t>3.7.9</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逃生绷绳与地面夹角为</w:t>
            </w:r>
            <w:r>
              <w:rPr>
                <w:color w:val="000000" w:themeColor="text1"/>
                <w:szCs w:val="21"/>
              </w:rPr>
              <w:t>45°</w:t>
            </w:r>
            <w:r>
              <w:rPr>
                <w:color w:val="000000" w:themeColor="text1"/>
                <w:szCs w:val="21"/>
              </w:rPr>
              <w:t>，着陆点设软垫。</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地锚不应打在虚土或水坑等松软地中。</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color w:val="000000" w:themeColor="text1"/>
                <w:szCs w:val="21"/>
              </w:rPr>
            </w:pPr>
            <w:r>
              <w:rPr>
                <w:color w:val="000000" w:themeColor="text1"/>
                <w:szCs w:val="21"/>
              </w:rPr>
              <w:t>3.8.3</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地锚固定牢固。</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地锚外露不高于</w:t>
            </w:r>
            <w:r>
              <w:rPr>
                <w:color w:val="000000" w:themeColor="text1"/>
                <w:szCs w:val="21"/>
              </w:rPr>
              <w:t>100mm</w:t>
            </w:r>
            <w:r>
              <w:rPr>
                <w:color w:val="000000" w:themeColor="text1"/>
                <w:szCs w:val="21"/>
              </w:rPr>
              <w:t>。</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color w:val="000000" w:themeColor="text1"/>
                <w:szCs w:val="21"/>
              </w:rPr>
            </w:pPr>
            <w:r>
              <w:rPr>
                <w:color w:val="000000" w:themeColor="text1"/>
                <w:szCs w:val="21"/>
              </w:rPr>
              <w:t>3.8.4</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地锚外露</w:t>
            </w:r>
            <w:r>
              <w:rPr>
                <w:color w:val="000000" w:themeColor="text1"/>
                <w:szCs w:val="21"/>
              </w:rPr>
              <w:t>80mm</w:t>
            </w:r>
            <w:r>
              <w:rPr>
                <w:color w:val="000000" w:themeColor="text1"/>
                <w:szCs w:val="21"/>
              </w:rPr>
              <w:t>。</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传动、转动部位护栏（罩）齐全牢靠。</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color w:val="000000" w:themeColor="text1"/>
                <w:szCs w:val="21"/>
              </w:rPr>
            </w:pPr>
            <w:r>
              <w:rPr>
                <w:color w:val="000000" w:themeColor="text1"/>
                <w:szCs w:val="21"/>
              </w:rPr>
              <w:t>3.9.1</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转动部位护栏齐全牢靠。</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修井机作业时，各千斤支座稳固，停放在地基平整坚实处，并锁紧各支腿备帽。额定钩载</w:t>
            </w:r>
            <w:r>
              <w:rPr>
                <w:color w:val="000000" w:themeColor="text1"/>
                <w:szCs w:val="21"/>
              </w:rPr>
              <w:t>800kN</w:t>
            </w:r>
            <w:r>
              <w:rPr>
                <w:color w:val="000000" w:themeColor="text1"/>
                <w:szCs w:val="21"/>
              </w:rPr>
              <w:t>及以上修井机应使用船型底座。</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color w:val="000000" w:themeColor="text1"/>
                <w:szCs w:val="21"/>
              </w:rPr>
            </w:pPr>
            <w:r>
              <w:rPr>
                <w:color w:val="000000" w:themeColor="text1"/>
                <w:szCs w:val="21"/>
              </w:rPr>
              <w:t>3.9.4</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修井机停放地基平整坚实。</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刹车系统应完好可靠，有专人负责检查保养，带式刹车刹把和液控盘刹驻车制动手柄应配有锁止装置。</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color w:val="000000" w:themeColor="text1"/>
                <w:szCs w:val="21"/>
              </w:rPr>
            </w:pPr>
            <w:r>
              <w:rPr>
                <w:color w:val="000000" w:themeColor="text1"/>
                <w:szCs w:val="21"/>
              </w:rPr>
              <w:t>3.10.1</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带式刹车刹把设锁止装置。</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气控系统气压低于</w:t>
            </w:r>
            <w:r>
              <w:rPr>
                <w:color w:val="000000" w:themeColor="text1"/>
                <w:szCs w:val="21"/>
              </w:rPr>
              <w:t>0.7MPa</w:t>
            </w:r>
            <w:r>
              <w:rPr>
                <w:color w:val="000000" w:themeColor="text1"/>
                <w:szCs w:val="21"/>
              </w:rPr>
              <w:t>不得操作绞车进行作业。</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color w:val="000000" w:themeColor="text1"/>
                <w:szCs w:val="21"/>
              </w:rPr>
            </w:pPr>
            <w:r>
              <w:rPr>
                <w:color w:val="000000" w:themeColor="text1"/>
                <w:szCs w:val="21"/>
              </w:rPr>
              <w:t>3.10.2</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气控系统气压</w:t>
            </w:r>
            <w:r>
              <w:rPr>
                <w:color w:val="000000" w:themeColor="text1"/>
                <w:szCs w:val="21"/>
              </w:rPr>
              <w:t>0.8MPa</w:t>
            </w:r>
            <w:r>
              <w:rPr>
                <w:color w:val="000000" w:themeColor="text1"/>
                <w:szCs w:val="21"/>
              </w:rPr>
              <w:t>～</w:t>
            </w:r>
            <w:r>
              <w:rPr>
                <w:color w:val="000000" w:themeColor="text1"/>
                <w:szCs w:val="21"/>
              </w:rPr>
              <w:t>1.0MPa</w:t>
            </w:r>
            <w:r>
              <w:rPr>
                <w:color w:val="000000" w:themeColor="text1"/>
                <w:szCs w:val="21"/>
              </w:rPr>
              <w:t>。</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刹带无变形、无裂纹，刹带顶丝、顶轮、弹簧齐全完好，间隙合格。刹带片磨损剩余厚度不应超过刹车片固定螺栓上平面，固定螺栓齐全紧固。</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color w:val="000000" w:themeColor="text1"/>
                <w:szCs w:val="21"/>
              </w:rPr>
            </w:pPr>
            <w:r>
              <w:rPr>
                <w:color w:val="000000" w:themeColor="text1"/>
                <w:szCs w:val="21"/>
              </w:rPr>
              <w:t>3.10.4</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刹带无变形、裂纹。</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应配备防碰装置，防碰天车装置灵活好用，防碰距离应不小于</w:t>
            </w:r>
            <w:r>
              <w:rPr>
                <w:color w:val="000000" w:themeColor="text1"/>
                <w:szCs w:val="21"/>
              </w:rPr>
              <w:t>2.5m</w:t>
            </w:r>
            <w:r>
              <w:rPr>
                <w:color w:val="000000" w:themeColor="text1"/>
                <w:szCs w:val="21"/>
              </w:rPr>
              <w:t>，定期检查防碰装置的完好性。</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3.10.9</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防碰天车装置灵活好用，防碰距离</w:t>
            </w:r>
            <w:r>
              <w:rPr>
                <w:color w:val="000000" w:themeColor="text1"/>
                <w:szCs w:val="21"/>
              </w:rPr>
              <w:t>3m</w:t>
            </w:r>
            <w:r>
              <w:rPr>
                <w:color w:val="000000" w:themeColor="text1"/>
                <w:szCs w:val="21"/>
              </w:rPr>
              <w:t>。</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使用修井机作业时，死绳固定器应可靠有效。</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3.11.4</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死绳固定器可靠有效。</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指重表（拉力表）应定期校验，确保灵敏、准确，表面清洁。</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3.11.6</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拉力表定期校验。</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游动滑车、天车、滑轮应转动灵活、护罩完好。</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3.12.1</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天车等转动灵活。</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大钩弹簧、保险</w:t>
            </w:r>
            <w:r>
              <w:rPr>
                <w:color w:val="000000" w:themeColor="text1"/>
                <w:szCs w:val="21"/>
              </w:rPr>
              <w:t>(</w:t>
            </w:r>
            <w:r>
              <w:rPr>
                <w:color w:val="000000" w:themeColor="text1"/>
                <w:szCs w:val="21"/>
              </w:rPr>
              <w:t>锁</w:t>
            </w:r>
            <w:r>
              <w:rPr>
                <w:color w:val="000000" w:themeColor="text1"/>
                <w:szCs w:val="21"/>
              </w:rPr>
              <w:t>)</w:t>
            </w:r>
            <w:r>
              <w:rPr>
                <w:color w:val="000000" w:themeColor="text1"/>
                <w:szCs w:val="21"/>
              </w:rPr>
              <w:t>销应完好，</w:t>
            </w:r>
            <w:r>
              <w:rPr>
                <w:color w:val="000000" w:themeColor="text1"/>
                <w:szCs w:val="21"/>
              </w:rPr>
              <w:lastRenderedPageBreak/>
              <w:t>转动灵活，耳环螺栓应紧固。</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lastRenderedPageBreak/>
              <w:t>SY/T5727-2020</w:t>
            </w:r>
          </w:p>
          <w:p w:rsidR="005203F9" w:rsidRDefault="00000000">
            <w:pPr>
              <w:adjustRightInd w:val="0"/>
              <w:snapToGrid w:val="0"/>
              <w:jc w:val="center"/>
              <w:rPr>
                <w:bCs/>
                <w:color w:val="000000" w:themeColor="text1"/>
                <w:szCs w:val="21"/>
              </w:rPr>
            </w:pPr>
            <w:r>
              <w:rPr>
                <w:bCs/>
                <w:color w:val="000000" w:themeColor="text1"/>
                <w:szCs w:val="21"/>
              </w:rPr>
              <w:lastRenderedPageBreak/>
              <w:t>3.12.2</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lastRenderedPageBreak/>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大钩弹簧、保险（锁）销完好。</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压井、替喷、放喷、气举、气化水洗井的施工，流程连接应使用钢质硬管线并用地锚（水泥基墩等）固定，放喷管线转弯处应使用角度不小于</w:t>
            </w:r>
            <w:r>
              <w:rPr>
                <w:color w:val="000000" w:themeColor="text1"/>
                <w:szCs w:val="21"/>
              </w:rPr>
              <w:t>120°</w:t>
            </w:r>
            <w:r>
              <w:rPr>
                <w:color w:val="000000" w:themeColor="text1"/>
                <w:szCs w:val="21"/>
              </w:rPr>
              <w:t>钢质弯头或</w:t>
            </w:r>
            <w:r>
              <w:rPr>
                <w:color w:val="000000" w:themeColor="text1"/>
                <w:szCs w:val="21"/>
              </w:rPr>
              <w:t>90°</w:t>
            </w:r>
            <w:r>
              <w:rPr>
                <w:color w:val="000000" w:themeColor="text1"/>
                <w:szCs w:val="21"/>
              </w:rPr>
              <w:t>带抗冲蚀功能的弯头。</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3.16.1</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压井等流程连接使用钢质硬管线并用地锚固定，放喷管线无转弯。</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节流压井管汇各连接部位应采用螺纹或标准法兰进行连接。流程各部位应试压合格。</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3.16.2</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节流压井管汇流程各部位经试压合格。</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出口管线应使用钢质管线，中间</w:t>
            </w:r>
            <w:r>
              <w:rPr>
                <w:color w:val="000000" w:themeColor="text1"/>
                <w:szCs w:val="21"/>
              </w:rPr>
              <w:t>10m</w:t>
            </w:r>
            <w:r>
              <w:rPr>
                <w:color w:val="000000" w:themeColor="text1"/>
                <w:szCs w:val="21"/>
              </w:rPr>
              <w:t>～</w:t>
            </w:r>
            <w:r>
              <w:rPr>
                <w:color w:val="000000" w:themeColor="text1"/>
                <w:szCs w:val="21"/>
              </w:rPr>
              <w:t>15m</w:t>
            </w:r>
            <w:r>
              <w:rPr>
                <w:color w:val="000000" w:themeColor="text1"/>
                <w:szCs w:val="21"/>
              </w:rPr>
              <w:t>和转弯处用地锚</w:t>
            </w:r>
            <w:r>
              <w:rPr>
                <w:color w:val="000000" w:themeColor="text1"/>
                <w:szCs w:val="21"/>
              </w:rPr>
              <w:t>(</w:t>
            </w:r>
            <w:r>
              <w:rPr>
                <w:color w:val="000000" w:themeColor="text1"/>
                <w:szCs w:val="21"/>
              </w:rPr>
              <w:t>水泥基墩等</w:t>
            </w:r>
            <w:r>
              <w:rPr>
                <w:color w:val="000000" w:themeColor="text1"/>
                <w:szCs w:val="21"/>
              </w:rPr>
              <w:t>)</w:t>
            </w:r>
            <w:r>
              <w:rPr>
                <w:color w:val="000000" w:themeColor="text1"/>
                <w:szCs w:val="21"/>
              </w:rPr>
              <w:t>固定。</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3.16.5</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出口管线使用钢质管线，中间</w:t>
            </w:r>
          </w:p>
          <w:p w:rsidR="005203F9" w:rsidRDefault="00000000">
            <w:pPr>
              <w:adjustRightInd w:val="0"/>
              <w:snapToGrid w:val="0"/>
              <w:rPr>
                <w:color w:val="000000" w:themeColor="text1"/>
                <w:szCs w:val="21"/>
              </w:rPr>
            </w:pPr>
            <w:r>
              <w:rPr>
                <w:color w:val="000000" w:themeColor="text1"/>
                <w:szCs w:val="21"/>
              </w:rPr>
              <w:t>地锚固定。</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节流管汇和压井管汇的额定工作压力应不小于防喷器的额定工作压力，各闸门开关应有状态标识。</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3.17.5</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节流管汇、压井管汇和防喷器经试压合格，各闸门开关设有状态标识。</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压井管汇和节流管汇应安装在钻台或操作台以外，并摆放平整。</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3.17.6</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压井管汇和节流管汇安装在操作台以外，并摆放平整。</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防喷器液压管线应有防碾压保护。</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3.17.7</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防喷器液压管线设防碾压保护。</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井口应备有与井内管柱匹配的并接好旋塞阀的防喷短节，旋塞阀开关灵活并处于开启状态。</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3.17.10</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井口备有接好旋塞阀的防喷短节。</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防喷设施和工具、用具应齐全完好，摆放整齐。</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3.17.11</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防喷设施和工具齐全完好，摆放整齐。</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rPr>
                <w:color w:val="000000" w:themeColor="text1"/>
                <w:szCs w:val="21"/>
              </w:rPr>
            </w:pPr>
            <w:r>
              <w:rPr>
                <w:color w:val="000000" w:themeColor="text1"/>
                <w:szCs w:val="21"/>
              </w:rPr>
              <w:t>作业设备：</w:t>
            </w:r>
            <w:r>
              <w:rPr>
                <w:color w:val="000000" w:themeColor="text1"/>
                <w:szCs w:val="21"/>
              </w:rPr>
              <w:t>a)</w:t>
            </w:r>
            <w:r>
              <w:rPr>
                <w:color w:val="000000" w:themeColor="text1"/>
                <w:szCs w:val="21"/>
              </w:rPr>
              <w:t>施工作业设备安装平稳、固定牢靠，各部位连接紧固，无松动、开焊等；</w:t>
            </w:r>
            <w:r>
              <w:rPr>
                <w:color w:val="000000" w:themeColor="text1"/>
                <w:szCs w:val="21"/>
              </w:rPr>
              <w:t>b)</w:t>
            </w:r>
            <w:r>
              <w:rPr>
                <w:color w:val="000000" w:themeColor="text1"/>
                <w:szCs w:val="21"/>
              </w:rPr>
              <w:t>井架、井架底座结构件连接螺栓、弹簧垫、销子、抗剪销及保险别针齐全紧固，地锚坚固，绷绳无缺陷；</w:t>
            </w:r>
            <w:r>
              <w:rPr>
                <w:color w:val="000000" w:themeColor="text1"/>
                <w:szCs w:val="21"/>
              </w:rPr>
              <w:t>c)</w:t>
            </w:r>
            <w:r>
              <w:rPr>
                <w:color w:val="000000" w:themeColor="text1"/>
                <w:szCs w:val="21"/>
              </w:rPr>
              <w:t>游动和提升系统不应有严重磨损，应转动灵活、护罩完好；</w:t>
            </w:r>
            <w:r>
              <w:rPr>
                <w:color w:val="000000" w:themeColor="text1"/>
                <w:szCs w:val="21"/>
              </w:rPr>
              <w:t>d)</w:t>
            </w:r>
            <w:r>
              <w:rPr>
                <w:color w:val="000000" w:themeColor="text1"/>
                <w:szCs w:val="21"/>
              </w:rPr>
              <w:t>顶驱导轨无变形，裂纹，导轨连接销及</w:t>
            </w:r>
            <w:r>
              <w:rPr>
                <w:color w:val="000000" w:themeColor="text1"/>
                <w:szCs w:val="21"/>
              </w:rPr>
              <w:t>U</w:t>
            </w:r>
            <w:r>
              <w:rPr>
                <w:color w:val="000000" w:themeColor="text1"/>
                <w:szCs w:val="21"/>
              </w:rPr>
              <w:t>型卡锁销齐全紧固，保护功能齐全，有效报警系统工作正常；</w:t>
            </w:r>
            <w:r>
              <w:rPr>
                <w:color w:val="000000" w:themeColor="text1"/>
                <w:szCs w:val="21"/>
              </w:rPr>
              <w:t>e)</w:t>
            </w:r>
            <w:r>
              <w:rPr>
                <w:color w:val="000000" w:themeColor="text1"/>
                <w:szCs w:val="21"/>
              </w:rPr>
              <w:t>司钻操作台固定牢靠，仪表完好、清晰，各阀件齐全，标识清楚；</w:t>
            </w:r>
            <w:r>
              <w:rPr>
                <w:color w:val="000000" w:themeColor="text1"/>
                <w:szCs w:val="21"/>
              </w:rPr>
              <w:t xml:space="preserve">f) </w:t>
            </w:r>
            <w:r>
              <w:rPr>
                <w:color w:val="000000" w:themeColor="text1"/>
                <w:szCs w:val="21"/>
              </w:rPr>
              <w:t>固控系统安装牢固，防护罩、网、护栏等完好；</w:t>
            </w:r>
            <w:r>
              <w:rPr>
                <w:color w:val="000000" w:themeColor="text1"/>
                <w:szCs w:val="21"/>
              </w:rPr>
              <w:t xml:space="preserve">g) </w:t>
            </w:r>
            <w:r>
              <w:rPr>
                <w:color w:val="000000" w:themeColor="text1"/>
                <w:szCs w:val="21"/>
              </w:rPr>
              <w:t>泥浆泵安装牢固，护罩齐全，安全阀检定合格；</w:t>
            </w:r>
            <w:r>
              <w:rPr>
                <w:color w:val="000000" w:themeColor="text1"/>
                <w:szCs w:val="21"/>
              </w:rPr>
              <w:t>h)</w:t>
            </w:r>
            <w:r>
              <w:rPr>
                <w:color w:val="000000" w:themeColor="text1"/>
                <w:szCs w:val="21"/>
              </w:rPr>
              <w:t>压裂（酸化）机组应符合设计要求，运转正常，发动机紧急熄火装置性能良好，安全销有效；</w:t>
            </w:r>
            <w:r>
              <w:rPr>
                <w:color w:val="000000" w:themeColor="text1"/>
                <w:szCs w:val="21"/>
              </w:rPr>
              <w:t xml:space="preserve">i) </w:t>
            </w:r>
            <w:r>
              <w:rPr>
                <w:color w:val="000000" w:themeColor="text1"/>
                <w:szCs w:val="21"/>
              </w:rPr>
              <w:t>压裂管汇车应定期进行检测，吊钩、钢丝绳</w:t>
            </w:r>
            <w:r>
              <w:rPr>
                <w:color w:val="000000" w:themeColor="text1"/>
                <w:szCs w:val="21"/>
              </w:rPr>
              <w:lastRenderedPageBreak/>
              <w:t>无缺陷；</w:t>
            </w:r>
            <w:r>
              <w:rPr>
                <w:color w:val="000000" w:themeColor="text1"/>
                <w:szCs w:val="21"/>
              </w:rPr>
              <w:t xml:space="preserve">j) </w:t>
            </w:r>
            <w:r>
              <w:rPr>
                <w:color w:val="000000" w:themeColor="text1"/>
                <w:szCs w:val="21"/>
              </w:rPr>
              <w:t>混砂车密度计外观无破损、固定牢固，必须加锁，有放射源警示牌；</w:t>
            </w:r>
            <w:r>
              <w:rPr>
                <w:color w:val="000000" w:themeColor="text1"/>
                <w:szCs w:val="21"/>
              </w:rPr>
              <w:t xml:space="preserve">k) </w:t>
            </w:r>
            <w:r>
              <w:rPr>
                <w:color w:val="000000" w:themeColor="text1"/>
                <w:szCs w:val="21"/>
              </w:rPr>
              <w:t>蒸汽发生器应符合设计要求，并经检验，自控系统正常，指示灯完好、报警器定值正常；</w:t>
            </w:r>
            <w:r>
              <w:rPr>
                <w:color w:val="000000" w:themeColor="text1"/>
                <w:szCs w:val="21"/>
              </w:rPr>
              <w:t xml:space="preserve">l) </w:t>
            </w:r>
            <w:r>
              <w:rPr>
                <w:color w:val="000000" w:themeColor="text1"/>
                <w:szCs w:val="21"/>
              </w:rPr>
              <w:t>所有设备安全附件检测有效，测量仪表数值准确，校验有效。</w:t>
            </w:r>
          </w:p>
        </w:tc>
        <w:tc>
          <w:tcPr>
            <w:tcW w:w="1815" w:type="dxa"/>
            <w:vAlign w:val="center"/>
          </w:tcPr>
          <w:p w:rsidR="005203F9" w:rsidRDefault="00000000">
            <w:pPr>
              <w:adjustRightInd w:val="0"/>
              <w:snapToGrid w:val="0"/>
              <w:jc w:val="center"/>
              <w:rPr>
                <w:color w:val="000000" w:themeColor="text1"/>
                <w:szCs w:val="21"/>
              </w:rPr>
            </w:pPr>
            <w:r>
              <w:rPr>
                <w:color w:val="000000" w:themeColor="text1"/>
                <w:szCs w:val="21"/>
              </w:rPr>
              <w:lastRenderedPageBreak/>
              <w:t>AQ2041-2012</w:t>
            </w:r>
          </w:p>
          <w:p w:rsidR="005203F9" w:rsidRDefault="00000000">
            <w:pPr>
              <w:adjustRightInd w:val="0"/>
              <w:snapToGrid w:val="0"/>
              <w:jc w:val="center"/>
              <w:rPr>
                <w:bCs/>
                <w:color w:val="000000" w:themeColor="text1"/>
                <w:szCs w:val="21"/>
              </w:rPr>
            </w:pPr>
            <w:r>
              <w:rPr>
                <w:color w:val="000000" w:themeColor="text1"/>
                <w:szCs w:val="21"/>
              </w:rPr>
              <w:t>5.5.5.2</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施工作业设备安装平稳、固定牢靠；井架、井架底座连接紧固，地锚坚固，绷绳无缺陷；游动和提升系统转动灵活、护罩完好；司钻操作台固定牢靠。</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放喷管线及测试流程应采用钢质管线，至少应接一条，其通径不小于</w:t>
            </w:r>
            <w:r>
              <w:rPr>
                <w:color w:val="000000" w:themeColor="text1"/>
                <w:szCs w:val="21"/>
              </w:rPr>
              <w:t>50mm</w:t>
            </w:r>
            <w:r>
              <w:rPr>
                <w:color w:val="000000" w:themeColor="text1"/>
                <w:szCs w:val="21"/>
              </w:rPr>
              <w:t>，转弯处应使用不小于</w:t>
            </w:r>
            <w:r>
              <w:rPr>
                <w:color w:val="000000" w:themeColor="text1"/>
                <w:szCs w:val="21"/>
              </w:rPr>
              <w:t>90°</w:t>
            </w:r>
            <w:r>
              <w:rPr>
                <w:color w:val="000000" w:themeColor="text1"/>
                <w:szCs w:val="21"/>
              </w:rPr>
              <w:t>的锻造钢质弯头。气井</w:t>
            </w:r>
            <w:r>
              <w:rPr>
                <w:color w:val="000000" w:themeColor="text1"/>
                <w:szCs w:val="21"/>
              </w:rPr>
              <w:t>(</w:t>
            </w:r>
            <w:r>
              <w:rPr>
                <w:color w:val="000000" w:themeColor="text1"/>
                <w:szCs w:val="21"/>
              </w:rPr>
              <w:t>高气油比井</w:t>
            </w:r>
            <w:r>
              <w:rPr>
                <w:color w:val="000000" w:themeColor="text1"/>
                <w:szCs w:val="21"/>
              </w:rPr>
              <w:t>)</w:t>
            </w:r>
            <w:r>
              <w:rPr>
                <w:color w:val="000000" w:themeColor="text1"/>
                <w:szCs w:val="21"/>
              </w:rPr>
              <w:t>不使用活动弯头连接，含硫化氢气井宜根据现场风向设置主副放喷池，放喷管线应不少于两条，且相互为大于</w:t>
            </w:r>
            <w:r>
              <w:rPr>
                <w:color w:val="000000" w:themeColor="text1"/>
                <w:szCs w:val="21"/>
              </w:rPr>
              <w:t>90°</w:t>
            </w:r>
            <w:r>
              <w:rPr>
                <w:color w:val="000000" w:themeColor="text1"/>
                <w:szCs w:val="21"/>
              </w:rPr>
              <w:t>夹角的两个方向接出井场。</w:t>
            </w:r>
          </w:p>
        </w:tc>
        <w:tc>
          <w:tcPr>
            <w:tcW w:w="1815" w:type="dxa"/>
            <w:vAlign w:val="center"/>
          </w:tcPr>
          <w:p w:rsidR="005203F9" w:rsidRDefault="00000000">
            <w:pPr>
              <w:adjustRightInd w:val="0"/>
              <w:snapToGrid w:val="0"/>
              <w:jc w:val="center"/>
              <w:rPr>
                <w:color w:val="000000" w:themeColor="text1"/>
                <w:szCs w:val="21"/>
              </w:rPr>
            </w:pPr>
            <w:r>
              <w:rPr>
                <w:color w:val="000000" w:themeColor="text1"/>
                <w:szCs w:val="21"/>
              </w:rPr>
              <w:t>SY/T6690-2016</w:t>
            </w:r>
          </w:p>
          <w:p w:rsidR="005203F9" w:rsidRDefault="00000000">
            <w:pPr>
              <w:adjustRightInd w:val="0"/>
              <w:snapToGrid w:val="0"/>
              <w:jc w:val="center"/>
              <w:rPr>
                <w:color w:val="000000" w:themeColor="text1"/>
                <w:szCs w:val="21"/>
              </w:rPr>
            </w:pPr>
            <w:r>
              <w:rPr>
                <w:color w:val="000000" w:themeColor="text1"/>
                <w:szCs w:val="21"/>
              </w:rPr>
              <w:t>5.1.3.5</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放喷管线及测试流程采用钢质管线。</w:t>
            </w:r>
          </w:p>
        </w:tc>
      </w:tr>
      <w:tr w:rsidR="005203F9">
        <w:trPr>
          <w:jc w:val="center"/>
        </w:trPr>
        <w:tc>
          <w:tcPr>
            <w:tcW w:w="495" w:type="dxa"/>
            <w:vAlign w:val="center"/>
          </w:tcPr>
          <w:p w:rsidR="005203F9" w:rsidRDefault="00000000">
            <w:pPr>
              <w:tabs>
                <w:tab w:val="left" w:pos="347"/>
              </w:tabs>
              <w:adjustRightInd w:val="0"/>
              <w:snapToGrid w:val="0"/>
              <w:jc w:val="left"/>
              <w:rPr>
                <w:color w:val="000000" w:themeColor="text1"/>
                <w:szCs w:val="21"/>
              </w:rPr>
            </w:pPr>
            <w:r>
              <w:rPr>
                <w:b/>
                <w:bCs/>
                <w:color w:val="000000" w:themeColor="text1"/>
                <w:szCs w:val="21"/>
              </w:rPr>
              <w:t>三</w:t>
            </w:r>
          </w:p>
        </w:tc>
        <w:tc>
          <w:tcPr>
            <w:tcW w:w="3167" w:type="dxa"/>
            <w:vAlign w:val="center"/>
          </w:tcPr>
          <w:p w:rsidR="005203F9" w:rsidRDefault="00000000">
            <w:pPr>
              <w:adjustRightInd w:val="0"/>
              <w:snapToGrid w:val="0"/>
              <w:rPr>
                <w:color w:val="000000" w:themeColor="text1"/>
                <w:szCs w:val="21"/>
              </w:rPr>
            </w:pPr>
            <w:r>
              <w:rPr>
                <w:b/>
                <w:bCs/>
                <w:color w:val="000000" w:themeColor="text1"/>
                <w:szCs w:val="21"/>
              </w:rPr>
              <w:t>安全警示标志</w:t>
            </w:r>
          </w:p>
        </w:tc>
        <w:tc>
          <w:tcPr>
            <w:tcW w:w="1815" w:type="dxa"/>
            <w:vAlign w:val="center"/>
          </w:tcPr>
          <w:p w:rsidR="005203F9" w:rsidRDefault="005203F9">
            <w:pPr>
              <w:adjustRightInd w:val="0"/>
              <w:snapToGrid w:val="0"/>
              <w:rPr>
                <w:b/>
                <w:bCs/>
                <w:color w:val="000000" w:themeColor="text1"/>
                <w:szCs w:val="21"/>
              </w:rPr>
            </w:pPr>
          </w:p>
        </w:tc>
        <w:tc>
          <w:tcPr>
            <w:tcW w:w="703" w:type="dxa"/>
            <w:vAlign w:val="center"/>
          </w:tcPr>
          <w:p w:rsidR="005203F9" w:rsidRDefault="005203F9">
            <w:pPr>
              <w:adjustRightInd w:val="0"/>
              <w:snapToGrid w:val="0"/>
              <w:rPr>
                <w:b/>
                <w:bCs/>
                <w:color w:val="000000" w:themeColor="text1"/>
                <w:szCs w:val="21"/>
              </w:rPr>
            </w:pPr>
          </w:p>
        </w:tc>
        <w:tc>
          <w:tcPr>
            <w:tcW w:w="2967" w:type="dxa"/>
            <w:vAlign w:val="center"/>
          </w:tcPr>
          <w:p w:rsidR="005203F9" w:rsidRDefault="005203F9">
            <w:pPr>
              <w:adjustRightInd w:val="0"/>
              <w:snapToGrid w:val="0"/>
              <w:rPr>
                <w:b/>
                <w:bCs/>
                <w:color w:val="000000" w:themeColor="text1"/>
                <w:szCs w:val="21"/>
              </w:rPr>
            </w:pP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生产经营单位应当在有较大危险因素的生产经营场所和有关设施、设备上，设置明显的安全警示标志。</w:t>
            </w:r>
          </w:p>
        </w:tc>
        <w:tc>
          <w:tcPr>
            <w:tcW w:w="1815" w:type="dxa"/>
            <w:vAlign w:val="center"/>
          </w:tcPr>
          <w:p w:rsidR="005203F9" w:rsidRDefault="00000000">
            <w:pPr>
              <w:adjustRightInd w:val="0"/>
              <w:snapToGrid w:val="0"/>
              <w:jc w:val="center"/>
              <w:rPr>
                <w:color w:val="000000" w:themeColor="text1"/>
                <w:szCs w:val="21"/>
              </w:rPr>
            </w:pPr>
            <w:r>
              <w:rPr>
                <w:color w:val="000000" w:themeColor="text1"/>
                <w:szCs w:val="21"/>
              </w:rPr>
              <w:t>《安全生产法》第三十五条</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设有明显的安全警示标志。</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rPr>
                <w:color w:val="000000" w:themeColor="text1"/>
                <w:szCs w:val="21"/>
              </w:rPr>
            </w:pPr>
            <w:r>
              <w:rPr>
                <w:color w:val="000000" w:themeColor="text1"/>
                <w:szCs w:val="21"/>
              </w:rPr>
              <w:t>油气井作业施工区域内严禁烟火，工区内所有人员禁止吸烟。在井场进行动火施工作业按相关动火作业安全规定执行。</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SY/T5225-2019</w:t>
            </w:r>
          </w:p>
          <w:p w:rsidR="005203F9" w:rsidRDefault="00000000">
            <w:pPr>
              <w:adjustRightInd w:val="0"/>
              <w:snapToGrid w:val="0"/>
              <w:jc w:val="center"/>
              <w:rPr>
                <w:color w:val="000000" w:themeColor="text1"/>
                <w:szCs w:val="21"/>
              </w:rPr>
            </w:pPr>
            <w:r>
              <w:rPr>
                <w:bCs/>
                <w:color w:val="000000" w:themeColor="text1"/>
                <w:szCs w:val="21"/>
              </w:rPr>
              <w:t>4.1.2</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设有严禁烟火标志。</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rPr>
                <w:color w:val="000000" w:themeColor="text1"/>
                <w:szCs w:val="21"/>
              </w:rPr>
            </w:pPr>
            <w:r>
              <w:rPr>
                <w:color w:val="000000" w:themeColor="text1"/>
                <w:szCs w:val="21"/>
              </w:rPr>
              <w:t>油、气井场内应设置明显的防火防爆标志及风向标。</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SY/T5225-2019</w:t>
            </w:r>
          </w:p>
          <w:p w:rsidR="005203F9" w:rsidRDefault="00000000">
            <w:pPr>
              <w:adjustRightInd w:val="0"/>
              <w:snapToGrid w:val="0"/>
              <w:jc w:val="center"/>
              <w:rPr>
                <w:bCs/>
                <w:color w:val="000000" w:themeColor="text1"/>
                <w:szCs w:val="21"/>
              </w:rPr>
            </w:pPr>
            <w:r>
              <w:rPr>
                <w:bCs/>
                <w:color w:val="000000" w:themeColor="text1"/>
                <w:szCs w:val="21"/>
              </w:rPr>
              <w:t>4.1.10</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设有防火防爆标志及风向标。</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tcPr>
          <w:p w:rsidR="005203F9" w:rsidRDefault="00000000">
            <w:pPr>
              <w:adjustRightInd w:val="0"/>
              <w:snapToGrid w:val="0"/>
              <w:rPr>
                <w:color w:val="000000" w:themeColor="text1"/>
                <w:szCs w:val="21"/>
              </w:rPr>
            </w:pPr>
            <w:r>
              <w:rPr>
                <w:color w:val="000000" w:themeColor="text1"/>
                <w:szCs w:val="21"/>
              </w:rPr>
              <w:t>现场应根据施工情况设置以下（包括但不限于）醒目的安全警示标志，并放在相应的位置，安全标志应符合</w:t>
            </w:r>
            <w:r>
              <w:rPr>
                <w:color w:val="000000" w:themeColor="text1"/>
                <w:szCs w:val="21"/>
              </w:rPr>
              <w:t xml:space="preserve"> GB 2894-2008 </w:t>
            </w:r>
            <w:r>
              <w:rPr>
                <w:color w:val="000000" w:themeColor="text1"/>
                <w:szCs w:val="21"/>
              </w:rPr>
              <w:t>中第</w:t>
            </w:r>
            <w:r>
              <w:rPr>
                <w:color w:val="000000" w:themeColor="text1"/>
                <w:szCs w:val="21"/>
              </w:rPr>
              <w:t>4</w:t>
            </w:r>
            <w:r>
              <w:rPr>
                <w:color w:val="000000" w:themeColor="text1"/>
                <w:szCs w:val="21"/>
              </w:rPr>
              <w:t>章的规定：</w:t>
            </w:r>
          </w:p>
          <w:p w:rsidR="005203F9" w:rsidRDefault="00000000">
            <w:pPr>
              <w:adjustRightInd w:val="0"/>
              <w:snapToGrid w:val="0"/>
              <w:ind w:firstLine="437"/>
              <w:rPr>
                <w:color w:val="000000" w:themeColor="text1"/>
                <w:szCs w:val="21"/>
              </w:rPr>
            </w:pPr>
            <w:r>
              <w:rPr>
                <w:color w:val="000000" w:themeColor="text1"/>
                <w:szCs w:val="21"/>
              </w:rPr>
              <w:t>a) “</w:t>
            </w:r>
            <w:r>
              <w:rPr>
                <w:color w:val="000000" w:themeColor="text1"/>
                <w:szCs w:val="21"/>
              </w:rPr>
              <w:t>必须带安全帽</w:t>
            </w:r>
            <w:r>
              <w:rPr>
                <w:color w:val="000000" w:themeColor="text1"/>
                <w:szCs w:val="21"/>
              </w:rPr>
              <w:t>”</w:t>
            </w:r>
            <w:r>
              <w:rPr>
                <w:color w:val="000000" w:themeColor="text1"/>
                <w:szCs w:val="21"/>
              </w:rPr>
              <w:t>。</w:t>
            </w:r>
          </w:p>
          <w:p w:rsidR="005203F9" w:rsidRDefault="00000000">
            <w:pPr>
              <w:adjustRightInd w:val="0"/>
              <w:snapToGrid w:val="0"/>
              <w:ind w:firstLine="437"/>
              <w:rPr>
                <w:color w:val="000000" w:themeColor="text1"/>
                <w:szCs w:val="21"/>
              </w:rPr>
            </w:pPr>
            <w:r>
              <w:rPr>
                <w:color w:val="000000" w:themeColor="text1"/>
                <w:szCs w:val="21"/>
              </w:rPr>
              <w:t>b) “</w:t>
            </w:r>
            <w:r>
              <w:rPr>
                <w:color w:val="000000" w:themeColor="text1"/>
                <w:szCs w:val="21"/>
              </w:rPr>
              <w:t>禁止烟火</w:t>
            </w:r>
            <w:r>
              <w:rPr>
                <w:color w:val="000000" w:themeColor="text1"/>
                <w:szCs w:val="21"/>
              </w:rPr>
              <w:t>”</w:t>
            </w:r>
            <w:r>
              <w:rPr>
                <w:color w:val="000000" w:themeColor="text1"/>
                <w:szCs w:val="21"/>
              </w:rPr>
              <w:t>。</w:t>
            </w:r>
          </w:p>
          <w:p w:rsidR="005203F9" w:rsidRDefault="00000000">
            <w:pPr>
              <w:adjustRightInd w:val="0"/>
              <w:snapToGrid w:val="0"/>
              <w:ind w:firstLine="437"/>
              <w:rPr>
                <w:color w:val="000000" w:themeColor="text1"/>
                <w:szCs w:val="21"/>
              </w:rPr>
            </w:pPr>
            <w:r>
              <w:rPr>
                <w:color w:val="000000" w:themeColor="text1"/>
                <w:szCs w:val="21"/>
              </w:rPr>
              <w:t>c) “</w:t>
            </w:r>
            <w:r>
              <w:rPr>
                <w:color w:val="000000" w:themeColor="text1"/>
                <w:szCs w:val="21"/>
              </w:rPr>
              <w:t>必须系安全带</w:t>
            </w:r>
            <w:r>
              <w:rPr>
                <w:color w:val="000000" w:themeColor="text1"/>
                <w:szCs w:val="21"/>
              </w:rPr>
              <w:t>”</w:t>
            </w:r>
            <w:r>
              <w:rPr>
                <w:color w:val="000000" w:themeColor="text1"/>
                <w:szCs w:val="21"/>
              </w:rPr>
              <w:t>。</w:t>
            </w:r>
          </w:p>
          <w:p w:rsidR="005203F9" w:rsidRDefault="00000000">
            <w:pPr>
              <w:adjustRightInd w:val="0"/>
              <w:snapToGrid w:val="0"/>
              <w:ind w:firstLine="437"/>
              <w:rPr>
                <w:color w:val="000000" w:themeColor="text1"/>
                <w:szCs w:val="21"/>
              </w:rPr>
            </w:pPr>
            <w:r>
              <w:rPr>
                <w:color w:val="000000" w:themeColor="text1"/>
                <w:szCs w:val="21"/>
              </w:rPr>
              <w:t>d) “</w:t>
            </w:r>
            <w:r>
              <w:rPr>
                <w:color w:val="000000" w:themeColor="text1"/>
                <w:szCs w:val="21"/>
              </w:rPr>
              <w:t>当心触电</w:t>
            </w:r>
            <w:r>
              <w:rPr>
                <w:color w:val="000000" w:themeColor="text1"/>
                <w:szCs w:val="21"/>
              </w:rPr>
              <w:t>”</w:t>
            </w:r>
            <w:r>
              <w:rPr>
                <w:color w:val="000000" w:themeColor="text1"/>
                <w:szCs w:val="21"/>
              </w:rPr>
              <w:t>。</w:t>
            </w:r>
          </w:p>
          <w:p w:rsidR="005203F9" w:rsidRDefault="00000000">
            <w:pPr>
              <w:adjustRightInd w:val="0"/>
              <w:snapToGrid w:val="0"/>
              <w:ind w:firstLine="437"/>
              <w:rPr>
                <w:color w:val="000000" w:themeColor="text1"/>
                <w:szCs w:val="21"/>
              </w:rPr>
            </w:pPr>
            <w:r>
              <w:rPr>
                <w:color w:val="000000" w:themeColor="text1"/>
                <w:szCs w:val="21"/>
              </w:rPr>
              <w:t>e</w:t>
            </w:r>
            <w:r>
              <w:rPr>
                <w:color w:val="000000" w:themeColor="text1"/>
                <w:szCs w:val="21"/>
              </w:rPr>
              <w:t>）</w:t>
            </w:r>
            <w:r>
              <w:rPr>
                <w:color w:val="000000" w:themeColor="text1"/>
                <w:szCs w:val="21"/>
              </w:rPr>
              <w:t>“</w:t>
            </w:r>
            <w:r>
              <w:rPr>
                <w:color w:val="000000" w:themeColor="text1"/>
                <w:szCs w:val="21"/>
              </w:rPr>
              <w:t>当心机械伤人</w:t>
            </w:r>
            <w:r>
              <w:rPr>
                <w:color w:val="000000" w:themeColor="text1"/>
                <w:szCs w:val="21"/>
              </w:rPr>
              <w:t>”</w:t>
            </w:r>
            <w:r>
              <w:rPr>
                <w:color w:val="000000" w:themeColor="text1"/>
                <w:szCs w:val="21"/>
              </w:rPr>
              <w:t>。</w:t>
            </w:r>
          </w:p>
          <w:p w:rsidR="005203F9" w:rsidRDefault="00000000">
            <w:pPr>
              <w:adjustRightInd w:val="0"/>
              <w:snapToGrid w:val="0"/>
              <w:ind w:firstLine="437"/>
              <w:rPr>
                <w:color w:val="000000" w:themeColor="text1"/>
                <w:szCs w:val="21"/>
              </w:rPr>
            </w:pPr>
            <w:r>
              <w:rPr>
                <w:color w:val="000000" w:themeColor="text1"/>
                <w:szCs w:val="21"/>
              </w:rPr>
              <w:t>f) “</w:t>
            </w:r>
            <w:r>
              <w:rPr>
                <w:color w:val="000000" w:themeColor="text1"/>
                <w:szCs w:val="21"/>
              </w:rPr>
              <w:t>当心坠落</w:t>
            </w:r>
            <w:r>
              <w:rPr>
                <w:color w:val="000000" w:themeColor="text1"/>
                <w:szCs w:val="21"/>
              </w:rPr>
              <w:t>”</w:t>
            </w:r>
            <w:r>
              <w:rPr>
                <w:color w:val="000000" w:themeColor="text1"/>
                <w:szCs w:val="21"/>
              </w:rPr>
              <w:t>。</w:t>
            </w:r>
          </w:p>
          <w:p w:rsidR="005203F9" w:rsidRDefault="00000000">
            <w:pPr>
              <w:adjustRightInd w:val="0"/>
              <w:snapToGrid w:val="0"/>
              <w:ind w:firstLine="437"/>
              <w:rPr>
                <w:color w:val="000000" w:themeColor="text1"/>
                <w:szCs w:val="21"/>
              </w:rPr>
            </w:pPr>
            <w:r>
              <w:rPr>
                <w:color w:val="000000" w:themeColor="text1"/>
                <w:szCs w:val="21"/>
              </w:rPr>
              <w:t>g) “</w:t>
            </w:r>
            <w:r>
              <w:rPr>
                <w:color w:val="000000" w:themeColor="text1"/>
                <w:szCs w:val="21"/>
              </w:rPr>
              <w:t>当心落物</w:t>
            </w:r>
            <w:r>
              <w:rPr>
                <w:color w:val="000000" w:themeColor="text1"/>
                <w:szCs w:val="21"/>
              </w:rPr>
              <w:t>”</w:t>
            </w:r>
            <w:r>
              <w:rPr>
                <w:color w:val="000000" w:themeColor="text1"/>
                <w:szCs w:val="21"/>
              </w:rPr>
              <w:t>。</w:t>
            </w:r>
          </w:p>
          <w:p w:rsidR="005203F9" w:rsidRDefault="00000000">
            <w:pPr>
              <w:adjustRightInd w:val="0"/>
              <w:snapToGrid w:val="0"/>
              <w:ind w:firstLine="437"/>
              <w:rPr>
                <w:color w:val="000000" w:themeColor="text1"/>
                <w:szCs w:val="21"/>
              </w:rPr>
            </w:pPr>
            <w:r>
              <w:rPr>
                <w:color w:val="000000" w:themeColor="text1"/>
                <w:szCs w:val="21"/>
              </w:rPr>
              <w:t>h) “</w:t>
            </w:r>
            <w:r>
              <w:rPr>
                <w:color w:val="000000" w:themeColor="text1"/>
                <w:szCs w:val="21"/>
              </w:rPr>
              <w:t>当心井喷</w:t>
            </w:r>
            <w:r>
              <w:rPr>
                <w:color w:val="000000" w:themeColor="text1"/>
                <w:szCs w:val="21"/>
              </w:rPr>
              <w:t>”</w:t>
            </w:r>
            <w:r>
              <w:rPr>
                <w:color w:val="000000" w:themeColor="text1"/>
                <w:szCs w:val="21"/>
              </w:rPr>
              <w:t>。</w:t>
            </w:r>
          </w:p>
          <w:p w:rsidR="005203F9" w:rsidRDefault="00000000">
            <w:pPr>
              <w:adjustRightInd w:val="0"/>
              <w:snapToGrid w:val="0"/>
              <w:ind w:firstLine="437"/>
              <w:rPr>
                <w:color w:val="000000" w:themeColor="text1"/>
                <w:szCs w:val="21"/>
              </w:rPr>
            </w:pPr>
            <w:r>
              <w:rPr>
                <w:color w:val="000000" w:themeColor="text1"/>
                <w:szCs w:val="21"/>
              </w:rPr>
              <w:t>i) “</w:t>
            </w:r>
            <w:r>
              <w:rPr>
                <w:color w:val="000000" w:themeColor="text1"/>
                <w:szCs w:val="21"/>
              </w:rPr>
              <w:t>当心中毒</w:t>
            </w:r>
            <w:r>
              <w:rPr>
                <w:color w:val="000000" w:themeColor="text1"/>
                <w:szCs w:val="21"/>
              </w:rPr>
              <w:t>”</w:t>
            </w:r>
            <w:r>
              <w:rPr>
                <w:color w:val="000000" w:themeColor="text1"/>
                <w:szCs w:val="21"/>
              </w:rPr>
              <w:t>。</w:t>
            </w:r>
          </w:p>
          <w:p w:rsidR="005203F9" w:rsidRDefault="00000000">
            <w:pPr>
              <w:adjustRightInd w:val="0"/>
              <w:snapToGrid w:val="0"/>
              <w:ind w:firstLine="437"/>
              <w:rPr>
                <w:color w:val="000000" w:themeColor="text1"/>
                <w:szCs w:val="21"/>
              </w:rPr>
            </w:pPr>
            <w:r>
              <w:rPr>
                <w:color w:val="000000" w:themeColor="text1"/>
                <w:szCs w:val="21"/>
              </w:rPr>
              <w:t>j) “</w:t>
            </w:r>
            <w:r>
              <w:rPr>
                <w:color w:val="000000" w:themeColor="text1"/>
                <w:szCs w:val="21"/>
              </w:rPr>
              <w:t>高压工作区</w:t>
            </w:r>
            <w:r>
              <w:rPr>
                <w:color w:val="000000" w:themeColor="text1"/>
                <w:szCs w:val="21"/>
              </w:rPr>
              <w:t>”</w:t>
            </w:r>
            <w:r>
              <w:rPr>
                <w:color w:val="000000" w:themeColor="text1"/>
                <w:szCs w:val="21"/>
              </w:rPr>
              <w:t>（需要高压施工时）。</w:t>
            </w:r>
          </w:p>
          <w:p w:rsidR="005203F9" w:rsidRDefault="00000000">
            <w:pPr>
              <w:adjustRightInd w:val="0"/>
              <w:snapToGrid w:val="0"/>
              <w:ind w:firstLine="437"/>
              <w:rPr>
                <w:color w:val="000000" w:themeColor="text1"/>
                <w:szCs w:val="21"/>
              </w:rPr>
            </w:pPr>
            <w:r>
              <w:rPr>
                <w:color w:val="000000" w:themeColor="text1"/>
                <w:szCs w:val="21"/>
              </w:rPr>
              <w:t>k</w:t>
            </w:r>
            <w:r>
              <w:rPr>
                <w:color w:val="000000" w:themeColor="text1"/>
                <w:szCs w:val="21"/>
              </w:rPr>
              <w:t>）对使用</w:t>
            </w:r>
            <w:r>
              <w:rPr>
                <w:color w:val="000000" w:themeColor="text1"/>
                <w:szCs w:val="21"/>
              </w:rPr>
              <w:t>380V</w:t>
            </w:r>
            <w:r>
              <w:rPr>
                <w:color w:val="000000" w:themeColor="text1"/>
                <w:szCs w:val="21"/>
              </w:rPr>
              <w:t>以上电压的抽油机，还应在配电箱处挂</w:t>
            </w:r>
            <w:r>
              <w:rPr>
                <w:color w:val="000000" w:themeColor="text1"/>
                <w:szCs w:val="21"/>
              </w:rPr>
              <w:t>“</w:t>
            </w:r>
            <w:r>
              <w:rPr>
                <w:color w:val="000000" w:themeColor="text1"/>
                <w:szCs w:val="21"/>
              </w:rPr>
              <w:t>高压危险</w:t>
            </w:r>
            <w:r>
              <w:rPr>
                <w:color w:val="000000" w:themeColor="text1"/>
                <w:szCs w:val="21"/>
              </w:rPr>
              <w:t>”</w:t>
            </w:r>
            <w:r>
              <w:rPr>
                <w:color w:val="000000" w:themeColor="text1"/>
                <w:szCs w:val="21"/>
              </w:rPr>
              <w:t>警示牌。</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color w:val="000000" w:themeColor="text1"/>
                <w:szCs w:val="21"/>
              </w:rPr>
            </w:pPr>
            <w:r>
              <w:rPr>
                <w:color w:val="000000" w:themeColor="text1"/>
                <w:szCs w:val="21"/>
              </w:rPr>
              <w:t>3.2.1</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配电室未设置相应的警示标志；值班房上的安全警示标志已模糊不清，应更换。</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rPr>
                <w:color w:val="000000" w:themeColor="text1"/>
                <w:szCs w:val="21"/>
              </w:rPr>
            </w:pPr>
            <w:r>
              <w:rPr>
                <w:color w:val="000000" w:themeColor="text1"/>
                <w:szCs w:val="21"/>
              </w:rPr>
              <w:t>井场应设置逃生路线标志、紧急</w:t>
            </w:r>
            <w:r>
              <w:rPr>
                <w:color w:val="000000" w:themeColor="text1"/>
                <w:szCs w:val="21"/>
              </w:rPr>
              <w:lastRenderedPageBreak/>
              <w:t>集合点和风向标，设有安全通道并保证畅通。</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lastRenderedPageBreak/>
              <w:t>SY/T5727-2020</w:t>
            </w:r>
          </w:p>
          <w:p w:rsidR="005203F9" w:rsidRDefault="00000000">
            <w:pPr>
              <w:adjustRightInd w:val="0"/>
              <w:snapToGrid w:val="0"/>
              <w:jc w:val="center"/>
              <w:rPr>
                <w:bCs/>
                <w:color w:val="000000" w:themeColor="text1"/>
                <w:szCs w:val="21"/>
              </w:rPr>
            </w:pPr>
            <w:r>
              <w:rPr>
                <w:color w:val="000000" w:themeColor="text1"/>
                <w:szCs w:val="21"/>
              </w:rPr>
              <w:lastRenderedPageBreak/>
              <w:t>3.2.5</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lastRenderedPageBreak/>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井场设紧急集合点和风向标，</w:t>
            </w:r>
            <w:r>
              <w:rPr>
                <w:color w:val="000000" w:themeColor="text1"/>
                <w:szCs w:val="21"/>
              </w:rPr>
              <w:lastRenderedPageBreak/>
              <w:t>安全通道保证畅通。</w:t>
            </w:r>
          </w:p>
        </w:tc>
      </w:tr>
      <w:tr w:rsidR="005203F9">
        <w:trPr>
          <w:jc w:val="center"/>
        </w:trPr>
        <w:tc>
          <w:tcPr>
            <w:tcW w:w="495" w:type="dxa"/>
            <w:vAlign w:val="center"/>
          </w:tcPr>
          <w:p w:rsidR="005203F9" w:rsidRDefault="00000000">
            <w:pPr>
              <w:adjustRightInd w:val="0"/>
              <w:snapToGrid w:val="0"/>
              <w:rPr>
                <w:b/>
                <w:bCs/>
                <w:color w:val="000000" w:themeColor="text1"/>
                <w:szCs w:val="21"/>
              </w:rPr>
            </w:pPr>
            <w:r>
              <w:rPr>
                <w:b/>
                <w:bCs/>
                <w:color w:val="000000" w:themeColor="text1"/>
                <w:szCs w:val="21"/>
              </w:rPr>
              <w:lastRenderedPageBreak/>
              <w:t>四</w:t>
            </w:r>
          </w:p>
        </w:tc>
        <w:tc>
          <w:tcPr>
            <w:tcW w:w="3167" w:type="dxa"/>
            <w:vAlign w:val="center"/>
          </w:tcPr>
          <w:p w:rsidR="005203F9" w:rsidRDefault="00000000">
            <w:pPr>
              <w:adjustRightInd w:val="0"/>
              <w:snapToGrid w:val="0"/>
              <w:rPr>
                <w:b/>
                <w:bCs/>
                <w:color w:val="000000" w:themeColor="text1"/>
                <w:szCs w:val="21"/>
              </w:rPr>
            </w:pPr>
            <w:r>
              <w:rPr>
                <w:b/>
                <w:bCs/>
                <w:color w:val="000000" w:themeColor="text1"/>
                <w:szCs w:val="21"/>
              </w:rPr>
              <w:t>供配电及接地</w:t>
            </w:r>
          </w:p>
        </w:tc>
        <w:tc>
          <w:tcPr>
            <w:tcW w:w="1815" w:type="dxa"/>
            <w:vAlign w:val="center"/>
          </w:tcPr>
          <w:p w:rsidR="005203F9" w:rsidRDefault="005203F9">
            <w:pPr>
              <w:adjustRightInd w:val="0"/>
              <w:snapToGrid w:val="0"/>
              <w:rPr>
                <w:b/>
                <w:bCs/>
                <w:color w:val="000000" w:themeColor="text1"/>
                <w:szCs w:val="21"/>
              </w:rPr>
            </w:pPr>
          </w:p>
        </w:tc>
        <w:tc>
          <w:tcPr>
            <w:tcW w:w="703" w:type="dxa"/>
            <w:vAlign w:val="center"/>
          </w:tcPr>
          <w:p w:rsidR="005203F9" w:rsidRDefault="005203F9">
            <w:pPr>
              <w:adjustRightInd w:val="0"/>
              <w:snapToGrid w:val="0"/>
              <w:rPr>
                <w:b/>
                <w:bCs/>
                <w:color w:val="000000" w:themeColor="text1"/>
                <w:szCs w:val="21"/>
              </w:rPr>
            </w:pPr>
          </w:p>
        </w:tc>
        <w:tc>
          <w:tcPr>
            <w:tcW w:w="2967" w:type="dxa"/>
            <w:vAlign w:val="center"/>
          </w:tcPr>
          <w:p w:rsidR="005203F9" w:rsidRDefault="005203F9">
            <w:pPr>
              <w:adjustRightInd w:val="0"/>
              <w:snapToGrid w:val="0"/>
              <w:rPr>
                <w:b/>
                <w:bCs/>
                <w:color w:val="000000" w:themeColor="text1"/>
                <w:szCs w:val="21"/>
              </w:rPr>
            </w:pP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井架本体可作为引下线，应保证电气连接。接地装置接地电阻不应大于</w:t>
            </w:r>
            <w:r>
              <w:rPr>
                <w:color w:val="000000" w:themeColor="text1"/>
                <w:szCs w:val="21"/>
              </w:rPr>
              <w:t>4Ω</w:t>
            </w:r>
            <w:r>
              <w:rPr>
                <w:color w:val="000000" w:themeColor="text1"/>
                <w:szCs w:val="21"/>
              </w:rPr>
              <w:t>，接地点不应少于两处，且对称布置。</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3.4.7</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井架设两处接地点。</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远程控制台电源应使用单独的开关控制，满足三相五线制并安装保护接地线。</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3.17.9</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远程控制台电源使用单独的开关控制</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不应将供电线路直接挂在设备、井架、绷绳、罐等金属物体上。</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3.19.1.8</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供电线路利用</w:t>
            </w:r>
            <w:r>
              <w:rPr>
                <w:color w:val="000000" w:themeColor="text1"/>
                <w:szCs w:val="21"/>
              </w:rPr>
              <w:t>2.5m</w:t>
            </w:r>
            <w:r>
              <w:rPr>
                <w:color w:val="000000" w:themeColor="text1"/>
                <w:szCs w:val="21"/>
              </w:rPr>
              <w:t>架空杆架空敷设。</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值班房配线应采用绝缘导线，进户线过墙应穿绝缘管保护，并设防雨弯。</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3.19.2.1</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值班房配线采用绝缘导线，进户线过墙穿绝缘管保护。</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配电箱应防雨通风、保持干燥。</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color w:val="000000" w:themeColor="text1"/>
                <w:szCs w:val="21"/>
              </w:rPr>
              <w:t>3.19.4.1</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配电箱设置在防雨通风处。</w:t>
            </w:r>
          </w:p>
        </w:tc>
      </w:tr>
      <w:tr w:rsidR="005203F9">
        <w:trPr>
          <w:jc w:val="center"/>
        </w:trPr>
        <w:tc>
          <w:tcPr>
            <w:tcW w:w="495" w:type="dxa"/>
            <w:vAlign w:val="center"/>
          </w:tcPr>
          <w:p w:rsidR="005203F9" w:rsidRDefault="005203F9">
            <w:pPr>
              <w:numPr>
                <w:ilvl w:val="0"/>
                <w:numId w:val="17"/>
              </w:numPr>
              <w:adjustRightInd w:val="0"/>
              <w:snapToGrid w:val="0"/>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配电箱应安装端正、牢固。配电箱前地面有绝缘保护，并有足够的工作空间和通道。</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color w:val="000000" w:themeColor="text1"/>
                <w:szCs w:val="21"/>
              </w:rPr>
              <w:t>3.19.4.2</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配电箱前地面设有绝缘垫。</w:t>
            </w:r>
          </w:p>
        </w:tc>
      </w:tr>
      <w:tr w:rsidR="005203F9">
        <w:trPr>
          <w:trHeight w:val="499"/>
          <w:jc w:val="center"/>
        </w:trPr>
        <w:tc>
          <w:tcPr>
            <w:tcW w:w="495" w:type="dxa"/>
            <w:vAlign w:val="center"/>
          </w:tcPr>
          <w:p w:rsidR="005203F9" w:rsidRDefault="005203F9">
            <w:pPr>
              <w:numPr>
                <w:ilvl w:val="0"/>
                <w:numId w:val="17"/>
              </w:numPr>
              <w:adjustRightInd w:val="0"/>
              <w:snapToGrid w:val="0"/>
              <w:jc w:val="left"/>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配电箱、电机、电取暖器等用电设备的金属壳体都应做保护接零</w:t>
            </w:r>
            <w:r>
              <w:rPr>
                <w:color w:val="000000" w:themeColor="text1"/>
                <w:szCs w:val="21"/>
              </w:rPr>
              <w:t>(</w:t>
            </w:r>
            <w:r>
              <w:rPr>
                <w:color w:val="000000" w:themeColor="text1"/>
                <w:szCs w:val="21"/>
              </w:rPr>
              <w:t>接</w:t>
            </w:r>
            <w:r>
              <w:rPr>
                <w:color w:val="000000" w:themeColor="text1"/>
                <w:szCs w:val="21"/>
              </w:rPr>
              <w:t>PE</w:t>
            </w:r>
            <w:r>
              <w:rPr>
                <w:color w:val="000000" w:themeColor="text1"/>
                <w:szCs w:val="21"/>
              </w:rPr>
              <w:t>线</w:t>
            </w:r>
            <w:r>
              <w:rPr>
                <w:color w:val="000000" w:themeColor="text1"/>
                <w:szCs w:val="21"/>
              </w:rPr>
              <w:t>)</w:t>
            </w:r>
            <w:r>
              <w:rPr>
                <w:color w:val="000000" w:themeColor="text1"/>
                <w:szCs w:val="21"/>
              </w:rPr>
              <w:t>。</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3.19.8.1</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配电箱、电机等做保护接地。</w:t>
            </w:r>
          </w:p>
        </w:tc>
      </w:tr>
      <w:tr w:rsidR="005203F9">
        <w:trPr>
          <w:trHeight w:val="499"/>
          <w:jc w:val="center"/>
        </w:trPr>
        <w:tc>
          <w:tcPr>
            <w:tcW w:w="495" w:type="dxa"/>
            <w:vAlign w:val="center"/>
          </w:tcPr>
          <w:p w:rsidR="005203F9" w:rsidRDefault="005203F9">
            <w:pPr>
              <w:numPr>
                <w:ilvl w:val="0"/>
                <w:numId w:val="17"/>
              </w:numPr>
              <w:adjustRightInd w:val="0"/>
              <w:snapToGrid w:val="0"/>
              <w:jc w:val="left"/>
              <w:rPr>
                <w:color w:val="000000" w:themeColor="text1"/>
                <w:szCs w:val="21"/>
              </w:rPr>
            </w:pPr>
          </w:p>
        </w:tc>
        <w:tc>
          <w:tcPr>
            <w:tcW w:w="3167" w:type="dxa"/>
            <w:vAlign w:val="center"/>
          </w:tcPr>
          <w:p w:rsidR="005203F9" w:rsidRDefault="00000000">
            <w:pPr>
              <w:adjustRightInd w:val="0"/>
              <w:snapToGrid w:val="0"/>
              <w:rPr>
                <w:color w:val="000000" w:themeColor="text1"/>
                <w:szCs w:val="21"/>
              </w:rPr>
            </w:pPr>
            <w:r>
              <w:rPr>
                <w:color w:val="000000" w:themeColor="text1"/>
                <w:szCs w:val="21"/>
              </w:rPr>
              <w:t>施工中进出井场的车辆排气管应安装阻火器。施工井场地面裸露的油、气管线及电缆，应采取防止车辆碾压的保护措施。</w:t>
            </w:r>
            <w:r>
              <w:rPr>
                <w:color w:val="000000" w:themeColor="text1"/>
                <w:szCs w:val="21"/>
              </w:rPr>
              <w:t xml:space="preserve"> </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SY/T5225-2019</w:t>
            </w:r>
          </w:p>
          <w:p w:rsidR="005203F9" w:rsidRDefault="00000000">
            <w:pPr>
              <w:adjustRightInd w:val="0"/>
              <w:snapToGrid w:val="0"/>
              <w:jc w:val="center"/>
              <w:rPr>
                <w:bCs/>
                <w:color w:val="000000" w:themeColor="text1"/>
                <w:szCs w:val="21"/>
              </w:rPr>
            </w:pPr>
            <w:r>
              <w:rPr>
                <w:bCs/>
                <w:color w:val="000000" w:themeColor="text1"/>
                <w:szCs w:val="21"/>
              </w:rPr>
              <w:t>4.1.4</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进出井场的车辆排气管安装阻火器。</w:t>
            </w:r>
          </w:p>
        </w:tc>
      </w:tr>
      <w:tr w:rsidR="005203F9">
        <w:trPr>
          <w:trHeight w:val="334"/>
          <w:jc w:val="center"/>
        </w:trPr>
        <w:tc>
          <w:tcPr>
            <w:tcW w:w="495" w:type="dxa"/>
            <w:vAlign w:val="center"/>
          </w:tcPr>
          <w:p w:rsidR="005203F9" w:rsidRDefault="00000000">
            <w:pPr>
              <w:adjustRightInd w:val="0"/>
              <w:snapToGrid w:val="0"/>
              <w:jc w:val="left"/>
              <w:rPr>
                <w:b/>
                <w:bCs/>
                <w:color w:val="000000" w:themeColor="text1"/>
                <w:szCs w:val="21"/>
              </w:rPr>
            </w:pPr>
            <w:r>
              <w:rPr>
                <w:b/>
                <w:bCs/>
                <w:color w:val="000000" w:themeColor="text1"/>
                <w:szCs w:val="21"/>
              </w:rPr>
              <w:t>五</w:t>
            </w:r>
          </w:p>
        </w:tc>
        <w:tc>
          <w:tcPr>
            <w:tcW w:w="3167" w:type="dxa"/>
            <w:vAlign w:val="center"/>
          </w:tcPr>
          <w:p w:rsidR="005203F9" w:rsidRDefault="00000000">
            <w:pPr>
              <w:adjustRightInd w:val="0"/>
              <w:snapToGrid w:val="0"/>
              <w:rPr>
                <w:b/>
                <w:bCs/>
                <w:color w:val="000000" w:themeColor="text1"/>
                <w:szCs w:val="21"/>
              </w:rPr>
            </w:pPr>
            <w:r>
              <w:rPr>
                <w:b/>
                <w:bCs/>
                <w:color w:val="000000" w:themeColor="text1"/>
                <w:szCs w:val="21"/>
              </w:rPr>
              <w:t>施工过程安全管理</w:t>
            </w:r>
          </w:p>
        </w:tc>
        <w:tc>
          <w:tcPr>
            <w:tcW w:w="1815" w:type="dxa"/>
            <w:vAlign w:val="center"/>
          </w:tcPr>
          <w:p w:rsidR="005203F9" w:rsidRDefault="005203F9">
            <w:pPr>
              <w:adjustRightInd w:val="0"/>
              <w:snapToGrid w:val="0"/>
              <w:rPr>
                <w:b/>
                <w:bCs/>
                <w:color w:val="000000" w:themeColor="text1"/>
                <w:szCs w:val="21"/>
              </w:rPr>
            </w:pPr>
          </w:p>
        </w:tc>
        <w:tc>
          <w:tcPr>
            <w:tcW w:w="703" w:type="dxa"/>
            <w:vAlign w:val="center"/>
          </w:tcPr>
          <w:p w:rsidR="005203F9" w:rsidRDefault="005203F9">
            <w:pPr>
              <w:adjustRightInd w:val="0"/>
              <w:snapToGrid w:val="0"/>
              <w:rPr>
                <w:b/>
                <w:bCs/>
                <w:color w:val="000000" w:themeColor="text1"/>
                <w:szCs w:val="21"/>
              </w:rPr>
            </w:pPr>
          </w:p>
        </w:tc>
        <w:tc>
          <w:tcPr>
            <w:tcW w:w="2967" w:type="dxa"/>
            <w:vAlign w:val="center"/>
          </w:tcPr>
          <w:p w:rsidR="005203F9" w:rsidRDefault="005203F9">
            <w:pPr>
              <w:adjustRightInd w:val="0"/>
              <w:snapToGrid w:val="0"/>
              <w:rPr>
                <w:b/>
                <w:bCs/>
                <w:color w:val="000000" w:themeColor="text1"/>
                <w:szCs w:val="21"/>
              </w:rPr>
            </w:pPr>
          </w:p>
        </w:tc>
      </w:tr>
      <w:tr w:rsidR="005203F9">
        <w:trPr>
          <w:trHeight w:val="90"/>
          <w:jc w:val="center"/>
        </w:trPr>
        <w:tc>
          <w:tcPr>
            <w:tcW w:w="495" w:type="dxa"/>
            <w:vAlign w:val="center"/>
          </w:tcPr>
          <w:p w:rsidR="005203F9" w:rsidRDefault="005203F9">
            <w:pPr>
              <w:numPr>
                <w:ilvl w:val="0"/>
                <w:numId w:val="17"/>
              </w:numPr>
              <w:adjustRightInd w:val="0"/>
              <w:snapToGrid w:val="0"/>
              <w:jc w:val="left"/>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游动滑车大钩应定期进行探伤检修，并符合</w:t>
            </w:r>
            <w:r>
              <w:rPr>
                <w:color w:val="000000" w:themeColor="text1"/>
                <w:szCs w:val="21"/>
              </w:rPr>
              <w:t>SY/T 6605</w:t>
            </w:r>
            <w:r>
              <w:rPr>
                <w:color w:val="000000" w:themeColor="text1"/>
                <w:szCs w:val="21"/>
              </w:rPr>
              <w:t>的规定。</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3.12.3</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游动滑车大钩定期检测合格。</w:t>
            </w:r>
          </w:p>
        </w:tc>
      </w:tr>
      <w:tr w:rsidR="005203F9">
        <w:trPr>
          <w:trHeight w:val="499"/>
          <w:jc w:val="center"/>
        </w:trPr>
        <w:tc>
          <w:tcPr>
            <w:tcW w:w="495" w:type="dxa"/>
            <w:vAlign w:val="center"/>
          </w:tcPr>
          <w:p w:rsidR="005203F9" w:rsidRDefault="005203F9">
            <w:pPr>
              <w:numPr>
                <w:ilvl w:val="0"/>
                <w:numId w:val="17"/>
              </w:numPr>
              <w:adjustRightInd w:val="0"/>
              <w:snapToGrid w:val="0"/>
              <w:jc w:val="left"/>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施工作业人员应经相应的岗位技能培训，培训合格方可上岗。</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4.1.1</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现场作业人员持</w:t>
            </w:r>
            <w:r>
              <w:rPr>
                <w:color w:val="000000" w:themeColor="text1"/>
                <w:szCs w:val="21"/>
              </w:rPr>
              <w:t>“</w:t>
            </w:r>
            <w:r>
              <w:rPr>
                <w:color w:val="000000" w:themeColor="text1"/>
                <w:szCs w:val="21"/>
              </w:rPr>
              <w:t>三小证</w:t>
            </w:r>
            <w:r>
              <w:rPr>
                <w:color w:val="000000" w:themeColor="text1"/>
                <w:szCs w:val="21"/>
              </w:rPr>
              <w:t>”</w:t>
            </w:r>
            <w:r>
              <w:rPr>
                <w:color w:val="000000" w:themeColor="text1"/>
                <w:szCs w:val="21"/>
              </w:rPr>
              <w:t>上岗。</w:t>
            </w:r>
          </w:p>
        </w:tc>
      </w:tr>
      <w:tr w:rsidR="005203F9">
        <w:trPr>
          <w:trHeight w:val="499"/>
          <w:jc w:val="center"/>
        </w:trPr>
        <w:tc>
          <w:tcPr>
            <w:tcW w:w="495" w:type="dxa"/>
            <w:vAlign w:val="center"/>
          </w:tcPr>
          <w:p w:rsidR="005203F9" w:rsidRDefault="005203F9">
            <w:pPr>
              <w:numPr>
                <w:ilvl w:val="0"/>
                <w:numId w:val="17"/>
              </w:numPr>
              <w:adjustRightInd w:val="0"/>
              <w:snapToGrid w:val="0"/>
              <w:jc w:val="left"/>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进入现场人员应正确穿戴和使用劳动防护用品及其他防护用具，并做好安全防护设施的维护。高处作业者应系安全带，并将随身携带的工具系上防掉绳，作业前将安全带在井架上系牢。</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4.1.2</w:t>
            </w:r>
          </w:p>
        </w:tc>
        <w:tc>
          <w:tcPr>
            <w:tcW w:w="703" w:type="dxa"/>
            <w:vAlign w:val="center"/>
          </w:tcPr>
          <w:p w:rsidR="005203F9" w:rsidRDefault="00000000">
            <w:pPr>
              <w:adjustRightInd w:val="0"/>
              <w:snapToGrid w:val="0"/>
              <w:jc w:val="center"/>
              <w:rPr>
                <w:bCs/>
                <w:color w:val="000000" w:themeColor="text1"/>
                <w:szCs w:val="21"/>
              </w:rPr>
            </w:pPr>
            <w:r>
              <w:rPr>
                <w:color w:val="000000" w:themeColor="text1"/>
              </w:rPr>
              <w:t>√</w:t>
            </w:r>
          </w:p>
        </w:tc>
        <w:tc>
          <w:tcPr>
            <w:tcW w:w="2967" w:type="dxa"/>
            <w:vAlign w:val="center"/>
          </w:tcPr>
          <w:p w:rsidR="005203F9" w:rsidRDefault="00000000">
            <w:pPr>
              <w:pStyle w:val="affb"/>
              <w:spacing w:before="0" w:after="0"/>
              <w:jc w:val="both"/>
              <w:rPr>
                <w:color w:val="000000" w:themeColor="text1"/>
                <w:szCs w:val="21"/>
              </w:rPr>
            </w:pPr>
            <w:r>
              <w:rPr>
                <w:color w:val="000000" w:themeColor="text1"/>
                <w:szCs w:val="21"/>
              </w:rPr>
              <w:t>正确穿戴和使用劳动防护用品及其他防护用具。</w:t>
            </w:r>
          </w:p>
        </w:tc>
      </w:tr>
      <w:tr w:rsidR="005203F9">
        <w:trPr>
          <w:trHeight w:val="499"/>
          <w:jc w:val="center"/>
        </w:trPr>
        <w:tc>
          <w:tcPr>
            <w:tcW w:w="495" w:type="dxa"/>
            <w:vAlign w:val="center"/>
          </w:tcPr>
          <w:p w:rsidR="005203F9" w:rsidRDefault="005203F9">
            <w:pPr>
              <w:numPr>
                <w:ilvl w:val="0"/>
                <w:numId w:val="17"/>
              </w:numPr>
              <w:adjustRightInd w:val="0"/>
              <w:snapToGrid w:val="0"/>
              <w:jc w:val="left"/>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应根据井下作业地质设计、工程设计编制施工设计，并按企业规定分级审批。</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4.1.5</w:t>
            </w:r>
          </w:p>
        </w:tc>
        <w:tc>
          <w:tcPr>
            <w:tcW w:w="703" w:type="dxa"/>
            <w:vAlign w:val="center"/>
          </w:tcPr>
          <w:p w:rsidR="005203F9" w:rsidRDefault="00000000">
            <w:pPr>
              <w:adjustRightInd w:val="0"/>
              <w:snapToGrid w:val="0"/>
              <w:jc w:val="center"/>
              <w:rPr>
                <w:bCs/>
                <w:color w:val="000000" w:themeColor="text1"/>
                <w:szCs w:val="21"/>
              </w:rPr>
            </w:pPr>
            <w:r>
              <w:rPr>
                <w:color w:val="000000" w:themeColor="text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编制</w:t>
            </w:r>
            <w:r>
              <w:rPr>
                <w:rFonts w:hint="eastAsia"/>
                <w:color w:val="000000" w:themeColor="text1"/>
                <w:szCs w:val="21"/>
              </w:rPr>
              <w:t>施工设计</w:t>
            </w:r>
            <w:r>
              <w:rPr>
                <w:color w:val="000000" w:themeColor="text1"/>
                <w:szCs w:val="21"/>
              </w:rPr>
              <w:t>等，并经审批。</w:t>
            </w:r>
          </w:p>
        </w:tc>
      </w:tr>
      <w:tr w:rsidR="005203F9">
        <w:trPr>
          <w:trHeight w:val="499"/>
          <w:jc w:val="center"/>
        </w:trPr>
        <w:tc>
          <w:tcPr>
            <w:tcW w:w="495" w:type="dxa"/>
            <w:vAlign w:val="center"/>
          </w:tcPr>
          <w:p w:rsidR="005203F9" w:rsidRDefault="005203F9">
            <w:pPr>
              <w:numPr>
                <w:ilvl w:val="0"/>
                <w:numId w:val="17"/>
              </w:numPr>
              <w:adjustRightInd w:val="0"/>
              <w:snapToGrid w:val="0"/>
              <w:jc w:val="left"/>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根据施工环境变化应进行风险识别、评估，采取风险控制措施并制订应急预案。</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4.1.6</w:t>
            </w:r>
          </w:p>
        </w:tc>
        <w:tc>
          <w:tcPr>
            <w:tcW w:w="703" w:type="dxa"/>
            <w:vAlign w:val="center"/>
          </w:tcPr>
          <w:p w:rsidR="005203F9" w:rsidRDefault="00000000">
            <w:pPr>
              <w:adjustRightInd w:val="0"/>
              <w:snapToGrid w:val="0"/>
              <w:jc w:val="center"/>
              <w:rPr>
                <w:bCs/>
                <w:color w:val="000000" w:themeColor="text1"/>
                <w:szCs w:val="21"/>
              </w:rPr>
            </w:pPr>
            <w:r>
              <w:rPr>
                <w:color w:val="000000" w:themeColor="text1"/>
              </w:rPr>
              <w:t>√</w:t>
            </w:r>
          </w:p>
        </w:tc>
        <w:tc>
          <w:tcPr>
            <w:tcW w:w="2967" w:type="dxa"/>
            <w:vAlign w:val="center"/>
          </w:tcPr>
          <w:p w:rsidR="005203F9" w:rsidRDefault="00000000">
            <w:pPr>
              <w:pStyle w:val="affb"/>
              <w:spacing w:before="0" w:after="0"/>
              <w:jc w:val="both"/>
              <w:rPr>
                <w:color w:val="000000" w:themeColor="text1"/>
                <w:szCs w:val="21"/>
              </w:rPr>
            </w:pPr>
            <w:r>
              <w:rPr>
                <w:color w:val="000000" w:themeColor="text1"/>
              </w:rPr>
              <w:t>已制订</w:t>
            </w:r>
            <w:r>
              <w:rPr>
                <w:color w:val="000000" w:themeColor="text1"/>
                <w:szCs w:val="21"/>
              </w:rPr>
              <w:t>应急预案。</w:t>
            </w:r>
          </w:p>
        </w:tc>
      </w:tr>
      <w:tr w:rsidR="005203F9">
        <w:trPr>
          <w:trHeight w:val="499"/>
          <w:jc w:val="center"/>
        </w:trPr>
        <w:tc>
          <w:tcPr>
            <w:tcW w:w="495" w:type="dxa"/>
            <w:vAlign w:val="center"/>
          </w:tcPr>
          <w:p w:rsidR="005203F9" w:rsidRDefault="005203F9">
            <w:pPr>
              <w:numPr>
                <w:ilvl w:val="0"/>
                <w:numId w:val="17"/>
              </w:numPr>
              <w:adjustRightInd w:val="0"/>
              <w:snapToGrid w:val="0"/>
              <w:jc w:val="left"/>
              <w:rPr>
                <w:color w:val="000000" w:themeColor="text1"/>
                <w:szCs w:val="21"/>
              </w:rPr>
            </w:pPr>
          </w:p>
        </w:tc>
        <w:tc>
          <w:tcPr>
            <w:tcW w:w="3167" w:type="dxa"/>
            <w:vAlign w:val="center"/>
          </w:tcPr>
          <w:p w:rsidR="005203F9" w:rsidRDefault="00000000">
            <w:pPr>
              <w:adjustRightInd w:val="0"/>
              <w:snapToGrid w:val="0"/>
              <w:rPr>
                <w:color w:val="000000" w:themeColor="text1"/>
                <w:szCs w:val="21"/>
              </w:rPr>
            </w:pPr>
            <w:r>
              <w:rPr>
                <w:color w:val="000000" w:themeColor="text1"/>
                <w:szCs w:val="21"/>
              </w:rPr>
              <w:t>施工过程中需要进行动火、动土、进入有限空间等特殊作业时，应按照作业许可的规定，办理作业许可。</w:t>
            </w:r>
            <w:r>
              <w:rPr>
                <w:color w:val="000000" w:themeColor="text1"/>
                <w:szCs w:val="21"/>
              </w:rPr>
              <w:t xml:space="preserve"> </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SY/T5225-2019</w:t>
            </w:r>
          </w:p>
          <w:p w:rsidR="005203F9" w:rsidRDefault="00000000">
            <w:pPr>
              <w:adjustRightInd w:val="0"/>
              <w:snapToGrid w:val="0"/>
              <w:jc w:val="center"/>
              <w:rPr>
                <w:bCs/>
                <w:color w:val="000000" w:themeColor="text1"/>
                <w:szCs w:val="21"/>
              </w:rPr>
            </w:pPr>
            <w:r>
              <w:rPr>
                <w:bCs/>
                <w:color w:val="000000" w:themeColor="text1"/>
                <w:szCs w:val="21"/>
              </w:rPr>
              <w:t>8.1.2</w:t>
            </w:r>
          </w:p>
        </w:tc>
        <w:tc>
          <w:tcPr>
            <w:tcW w:w="703" w:type="dxa"/>
            <w:vAlign w:val="center"/>
          </w:tcPr>
          <w:p w:rsidR="005203F9" w:rsidRDefault="00000000">
            <w:pPr>
              <w:adjustRightInd w:val="0"/>
              <w:snapToGrid w:val="0"/>
              <w:jc w:val="center"/>
              <w:rPr>
                <w:bCs/>
                <w:color w:val="000000" w:themeColor="text1"/>
                <w:szCs w:val="21"/>
              </w:rPr>
            </w:pPr>
            <w:r>
              <w:rPr>
                <w:color w:val="000000" w:themeColor="text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施工过程涉及的临时用电等特殊作业办理作业票。</w:t>
            </w:r>
          </w:p>
        </w:tc>
      </w:tr>
      <w:tr w:rsidR="005203F9">
        <w:trPr>
          <w:trHeight w:val="499"/>
          <w:jc w:val="center"/>
        </w:trPr>
        <w:tc>
          <w:tcPr>
            <w:tcW w:w="495" w:type="dxa"/>
            <w:vAlign w:val="center"/>
          </w:tcPr>
          <w:p w:rsidR="005203F9" w:rsidRDefault="005203F9">
            <w:pPr>
              <w:numPr>
                <w:ilvl w:val="0"/>
                <w:numId w:val="17"/>
              </w:numPr>
              <w:adjustRightInd w:val="0"/>
              <w:snapToGrid w:val="0"/>
              <w:jc w:val="left"/>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按施工设计要求做好施工前准备，经开工验收合格方可开工。</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4.1.7</w:t>
            </w:r>
          </w:p>
        </w:tc>
        <w:tc>
          <w:tcPr>
            <w:tcW w:w="703" w:type="dxa"/>
            <w:vAlign w:val="center"/>
          </w:tcPr>
          <w:p w:rsidR="005203F9" w:rsidRDefault="00000000">
            <w:pPr>
              <w:adjustRightInd w:val="0"/>
              <w:snapToGrid w:val="0"/>
              <w:jc w:val="center"/>
              <w:rPr>
                <w:bCs/>
                <w:color w:val="000000" w:themeColor="text1"/>
                <w:szCs w:val="21"/>
              </w:rPr>
            </w:pPr>
            <w:r>
              <w:rPr>
                <w:color w:val="000000" w:themeColor="text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经现场检查，施工经开工验收合格，并留存开工验收单。</w:t>
            </w:r>
          </w:p>
        </w:tc>
      </w:tr>
      <w:tr w:rsidR="005203F9">
        <w:trPr>
          <w:trHeight w:val="259"/>
          <w:jc w:val="center"/>
        </w:trPr>
        <w:tc>
          <w:tcPr>
            <w:tcW w:w="495" w:type="dxa"/>
            <w:vAlign w:val="center"/>
          </w:tcPr>
          <w:p w:rsidR="005203F9" w:rsidRDefault="005203F9">
            <w:pPr>
              <w:numPr>
                <w:ilvl w:val="0"/>
                <w:numId w:val="17"/>
              </w:numPr>
              <w:adjustRightInd w:val="0"/>
              <w:snapToGrid w:val="0"/>
              <w:jc w:val="left"/>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个人防护用具、气体监测仪器的配备、使用操作、应急抢险和紧急疏散应符合</w:t>
            </w:r>
            <w:r>
              <w:rPr>
                <w:color w:val="000000" w:themeColor="text1"/>
                <w:szCs w:val="21"/>
              </w:rPr>
              <w:t>SY/T 6610-2017</w:t>
            </w:r>
            <w:r>
              <w:rPr>
                <w:color w:val="000000" w:themeColor="text1"/>
                <w:szCs w:val="21"/>
              </w:rPr>
              <w:t>中第</w:t>
            </w:r>
            <w:r>
              <w:rPr>
                <w:color w:val="000000" w:themeColor="text1"/>
                <w:szCs w:val="21"/>
              </w:rPr>
              <w:t>5</w:t>
            </w:r>
            <w:r>
              <w:rPr>
                <w:color w:val="000000" w:themeColor="text1"/>
                <w:szCs w:val="21"/>
              </w:rPr>
              <w:t>章、第</w:t>
            </w:r>
            <w:r>
              <w:rPr>
                <w:color w:val="000000" w:themeColor="text1"/>
                <w:szCs w:val="21"/>
              </w:rPr>
              <w:t>6</w:t>
            </w:r>
            <w:r>
              <w:rPr>
                <w:color w:val="000000" w:themeColor="text1"/>
                <w:szCs w:val="21"/>
              </w:rPr>
              <w:t>章、第</w:t>
            </w:r>
            <w:r>
              <w:rPr>
                <w:color w:val="000000" w:themeColor="text1"/>
                <w:szCs w:val="21"/>
              </w:rPr>
              <w:t>7</w:t>
            </w:r>
            <w:r>
              <w:rPr>
                <w:color w:val="000000" w:themeColor="text1"/>
                <w:szCs w:val="21"/>
              </w:rPr>
              <w:t>章的规定。</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4.6.3</w:t>
            </w:r>
          </w:p>
        </w:tc>
        <w:tc>
          <w:tcPr>
            <w:tcW w:w="703" w:type="dxa"/>
            <w:vAlign w:val="center"/>
          </w:tcPr>
          <w:p w:rsidR="005203F9" w:rsidRDefault="00000000">
            <w:pPr>
              <w:adjustRightInd w:val="0"/>
              <w:snapToGrid w:val="0"/>
              <w:jc w:val="center"/>
              <w:rPr>
                <w:bCs/>
                <w:color w:val="000000" w:themeColor="text1"/>
                <w:szCs w:val="21"/>
              </w:rPr>
            </w:pPr>
            <w:r>
              <w:rPr>
                <w:color w:val="000000" w:themeColor="text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现场配备便携式硫化氢气体检测仪、</w:t>
            </w:r>
            <w:r>
              <w:rPr>
                <w:rFonts w:hint="eastAsia"/>
                <w:color w:val="000000" w:themeColor="text1"/>
                <w:szCs w:val="21"/>
              </w:rPr>
              <w:t>正压式空气呼吸器</w:t>
            </w:r>
            <w:r>
              <w:rPr>
                <w:color w:val="000000" w:themeColor="text1"/>
                <w:szCs w:val="21"/>
              </w:rPr>
              <w:t>等设备设施，并经检测合格。</w:t>
            </w:r>
          </w:p>
        </w:tc>
      </w:tr>
      <w:tr w:rsidR="005203F9">
        <w:trPr>
          <w:trHeight w:val="499"/>
          <w:jc w:val="center"/>
        </w:trPr>
        <w:tc>
          <w:tcPr>
            <w:tcW w:w="495" w:type="dxa"/>
            <w:vAlign w:val="center"/>
          </w:tcPr>
          <w:p w:rsidR="005203F9" w:rsidRDefault="005203F9">
            <w:pPr>
              <w:numPr>
                <w:ilvl w:val="0"/>
                <w:numId w:val="17"/>
              </w:numPr>
              <w:adjustRightInd w:val="0"/>
              <w:snapToGrid w:val="0"/>
              <w:jc w:val="left"/>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根据设计，施工作业过程中，有产生井内压力变化的环节，应有具体的井控防范措施。</w:t>
            </w:r>
          </w:p>
        </w:tc>
        <w:tc>
          <w:tcPr>
            <w:tcW w:w="1815" w:type="dxa"/>
            <w:vAlign w:val="center"/>
          </w:tcPr>
          <w:p w:rsidR="005203F9" w:rsidRDefault="00000000">
            <w:pPr>
              <w:adjustRightInd w:val="0"/>
              <w:snapToGrid w:val="0"/>
              <w:jc w:val="center"/>
              <w:rPr>
                <w:color w:val="000000" w:themeColor="text1"/>
                <w:szCs w:val="21"/>
              </w:rPr>
            </w:pPr>
            <w:r>
              <w:rPr>
                <w:color w:val="000000" w:themeColor="text1"/>
                <w:szCs w:val="21"/>
              </w:rPr>
              <w:t>SY/T6690-2016</w:t>
            </w:r>
          </w:p>
          <w:p w:rsidR="005203F9" w:rsidRDefault="00000000">
            <w:pPr>
              <w:adjustRightInd w:val="0"/>
              <w:snapToGrid w:val="0"/>
              <w:jc w:val="center"/>
              <w:rPr>
                <w:color w:val="000000" w:themeColor="text1"/>
                <w:szCs w:val="21"/>
              </w:rPr>
            </w:pPr>
            <w:r>
              <w:rPr>
                <w:color w:val="000000" w:themeColor="text1"/>
                <w:szCs w:val="21"/>
              </w:rPr>
              <w:t>6.10.1</w:t>
            </w:r>
          </w:p>
        </w:tc>
        <w:tc>
          <w:tcPr>
            <w:tcW w:w="703" w:type="dxa"/>
            <w:vAlign w:val="center"/>
          </w:tcPr>
          <w:p w:rsidR="005203F9" w:rsidRDefault="00000000">
            <w:pPr>
              <w:adjustRightInd w:val="0"/>
              <w:snapToGrid w:val="0"/>
              <w:jc w:val="center"/>
              <w:rPr>
                <w:color w:val="000000" w:themeColor="text1"/>
                <w:szCs w:val="21"/>
              </w:rPr>
            </w:pPr>
            <w:r>
              <w:rPr>
                <w:color w:val="000000" w:themeColor="text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施工设计中有具体的井控防范措施。</w:t>
            </w:r>
          </w:p>
        </w:tc>
      </w:tr>
      <w:tr w:rsidR="005203F9">
        <w:trPr>
          <w:jc w:val="center"/>
        </w:trPr>
        <w:tc>
          <w:tcPr>
            <w:tcW w:w="495" w:type="dxa"/>
            <w:vAlign w:val="center"/>
          </w:tcPr>
          <w:p w:rsidR="005203F9" w:rsidRDefault="00000000">
            <w:pPr>
              <w:adjustRightInd w:val="0"/>
              <w:snapToGrid w:val="0"/>
              <w:jc w:val="left"/>
              <w:rPr>
                <w:b/>
                <w:bCs/>
                <w:color w:val="000000" w:themeColor="text1"/>
                <w:szCs w:val="21"/>
              </w:rPr>
            </w:pPr>
            <w:r>
              <w:rPr>
                <w:b/>
                <w:bCs/>
                <w:color w:val="000000" w:themeColor="text1"/>
                <w:szCs w:val="21"/>
              </w:rPr>
              <w:t>六</w:t>
            </w:r>
          </w:p>
        </w:tc>
        <w:tc>
          <w:tcPr>
            <w:tcW w:w="3167" w:type="dxa"/>
            <w:vAlign w:val="center"/>
          </w:tcPr>
          <w:p w:rsidR="005203F9" w:rsidRDefault="00000000">
            <w:pPr>
              <w:adjustRightInd w:val="0"/>
              <w:snapToGrid w:val="0"/>
              <w:rPr>
                <w:color w:val="000000" w:themeColor="text1"/>
                <w:szCs w:val="21"/>
              </w:rPr>
            </w:pPr>
            <w:r>
              <w:rPr>
                <w:b/>
                <w:bCs/>
                <w:color w:val="000000" w:themeColor="text1"/>
                <w:szCs w:val="21"/>
              </w:rPr>
              <w:t>检验检测</w:t>
            </w:r>
          </w:p>
        </w:tc>
        <w:tc>
          <w:tcPr>
            <w:tcW w:w="1815" w:type="dxa"/>
            <w:vAlign w:val="center"/>
          </w:tcPr>
          <w:p w:rsidR="005203F9" w:rsidRDefault="005203F9">
            <w:pPr>
              <w:adjustRightInd w:val="0"/>
              <w:snapToGrid w:val="0"/>
              <w:rPr>
                <w:b/>
                <w:bCs/>
                <w:color w:val="000000" w:themeColor="text1"/>
                <w:szCs w:val="21"/>
              </w:rPr>
            </w:pPr>
          </w:p>
        </w:tc>
        <w:tc>
          <w:tcPr>
            <w:tcW w:w="703" w:type="dxa"/>
            <w:vAlign w:val="center"/>
          </w:tcPr>
          <w:p w:rsidR="005203F9" w:rsidRDefault="005203F9">
            <w:pPr>
              <w:adjustRightInd w:val="0"/>
              <w:snapToGrid w:val="0"/>
              <w:rPr>
                <w:b/>
                <w:bCs/>
                <w:color w:val="000000" w:themeColor="text1"/>
                <w:szCs w:val="21"/>
              </w:rPr>
            </w:pPr>
          </w:p>
        </w:tc>
        <w:tc>
          <w:tcPr>
            <w:tcW w:w="2967" w:type="dxa"/>
            <w:vAlign w:val="center"/>
          </w:tcPr>
          <w:p w:rsidR="005203F9" w:rsidRDefault="005203F9">
            <w:pPr>
              <w:adjustRightInd w:val="0"/>
              <w:snapToGrid w:val="0"/>
              <w:rPr>
                <w:b/>
                <w:bCs/>
                <w:color w:val="000000" w:themeColor="text1"/>
                <w:szCs w:val="21"/>
              </w:rPr>
            </w:pPr>
          </w:p>
        </w:tc>
      </w:tr>
      <w:tr w:rsidR="005203F9">
        <w:trPr>
          <w:jc w:val="center"/>
        </w:trPr>
        <w:tc>
          <w:tcPr>
            <w:tcW w:w="495" w:type="dxa"/>
            <w:vAlign w:val="center"/>
          </w:tcPr>
          <w:p w:rsidR="005203F9" w:rsidRDefault="005203F9">
            <w:pPr>
              <w:numPr>
                <w:ilvl w:val="0"/>
                <w:numId w:val="17"/>
              </w:numPr>
              <w:adjustRightInd w:val="0"/>
              <w:snapToGrid w:val="0"/>
              <w:jc w:val="left"/>
              <w:rPr>
                <w:color w:val="000000" w:themeColor="text1"/>
                <w:szCs w:val="21"/>
              </w:rPr>
            </w:pPr>
          </w:p>
        </w:tc>
        <w:tc>
          <w:tcPr>
            <w:tcW w:w="3167"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空气呼吸器应每年检验一次；气瓶应每三年检验一次，其安全使用年限不得超过</w:t>
            </w:r>
            <w:r>
              <w:rPr>
                <w:color w:val="000000" w:themeColor="text1"/>
                <w:kern w:val="0"/>
                <w:szCs w:val="21"/>
              </w:rPr>
              <w:t>15</w:t>
            </w:r>
            <w:r>
              <w:rPr>
                <w:color w:val="000000" w:themeColor="text1"/>
                <w:kern w:val="0"/>
                <w:szCs w:val="21"/>
              </w:rPr>
              <w:t>年。</w:t>
            </w:r>
          </w:p>
        </w:tc>
        <w:tc>
          <w:tcPr>
            <w:tcW w:w="181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SY/T6277-2017</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5.1.6.1</w:t>
            </w:r>
          </w:p>
        </w:tc>
        <w:tc>
          <w:tcPr>
            <w:tcW w:w="703" w:type="dxa"/>
            <w:vAlign w:val="center"/>
          </w:tcPr>
          <w:p w:rsidR="005203F9" w:rsidRDefault="00000000">
            <w:pPr>
              <w:adjustRightInd w:val="0"/>
              <w:snapToGrid w:val="0"/>
              <w:jc w:val="center"/>
              <w:rPr>
                <w:color w:val="000000" w:themeColor="text1"/>
                <w:kern w:val="0"/>
                <w:szCs w:val="21"/>
              </w:rPr>
            </w:pPr>
            <w:r>
              <w:rPr>
                <w:color w:val="000000" w:themeColor="text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现场建立有</w:t>
            </w:r>
            <w:r>
              <w:rPr>
                <w:rFonts w:hint="eastAsia"/>
                <w:color w:val="000000" w:themeColor="text1"/>
                <w:szCs w:val="21"/>
              </w:rPr>
              <w:t>正压式空气呼吸器</w:t>
            </w:r>
            <w:r>
              <w:rPr>
                <w:color w:val="000000" w:themeColor="text1"/>
                <w:szCs w:val="21"/>
              </w:rPr>
              <w:t>台账，并经定期检测合格。</w:t>
            </w:r>
          </w:p>
        </w:tc>
      </w:tr>
      <w:tr w:rsidR="005203F9">
        <w:trPr>
          <w:jc w:val="center"/>
        </w:trPr>
        <w:tc>
          <w:tcPr>
            <w:tcW w:w="495" w:type="dxa"/>
            <w:vAlign w:val="center"/>
          </w:tcPr>
          <w:p w:rsidR="005203F9" w:rsidRDefault="005203F9">
            <w:pPr>
              <w:numPr>
                <w:ilvl w:val="0"/>
                <w:numId w:val="17"/>
              </w:numPr>
              <w:adjustRightInd w:val="0"/>
              <w:snapToGrid w:val="0"/>
              <w:jc w:val="left"/>
              <w:rPr>
                <w:color w:val="000000" w:themeColor="text1"/>
                <w:szCs w:val="21"/>
              </w:rPr>
            </w:pPr>
          </w:p>
        </w:tc>
        <w:tc>
          <w:tcPr>
            <w:tcW w:w="3167"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便携式硫化氢气体检测仪每年至少检验一次。</w:t>
            </w:r>
          </w:p>
        </w:tc>
        <w:tc>
          <w:tcPr>
            <w:tcW w:w="181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SY/T6277-2017</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5.2.6</w:t>
            </w:r>
          </w:p>
        </w:tc>
        <w:tc>
          <w:tcPr>
            <w:tcW w:w="703" w:type="dxa"/>
            <w:vAlign w:val="center"/>
          </w:tcPr>
          <w:p w:rsidR="005203F9" w:rsidRDefault="00000000">
            <w:pPr>
              <w:adjustRightInd w:val="0"/>
              <w:snapToGrid w:val="0"/>
              <w:jc w:val="center"/>
              <w:rPr>
                <w:color w:val="000000" w:themeColor="text1"/>
                <w:kern w:val="0"/>
                <w:szCs w:val="21"/>
              </w:rPr>
            </w:pPr>
            <w:r>
              <w:rPr>
                <w:color w:val="000000" w:themeColor="text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现场建立有硫化氢气体检测仪台账，并经定期检测合格。</w:t>
            </w:r>
          </w:p>
        </w:tc>
      </w:tr>
      <w:tr w:rsidR="005203F9">
        <w:trPr>
          <w:jc w:val="center"/>
        </w:trPr>
        <w:tc>
          <w:tcPr>
            <w:tcW w:w="495" w:type="dxa"/>
            <w:vAlign w:val="center"/>
          </w:tcPr>
          <w:p w:rsidR="005203F9" w:rsidRDefault="005203F9">
            <w:pPr>
              <w:numPr>
                <w:ilvl w:val="0"/>
                <w:numId w:val="17"/>
              </w:numPr>
              <w:adjustRightInd w:val="0"/>
              <w:snapToGrid w:val="0"/>
              <w:jc w:val="left"/>
              <w:rPr>
                <w:color w:val="000000" w:themeColor="text1"/>
                <w:szCs w:val="21"/>
              </w:rPr>
            </w:pPr>
          </w:p>
        </w:tc>
        <w:tc>
          <w:tcPr>
            <w:tcW w:w="3167"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在用石油钻、修井用吊具应进行定期检验。定期检验周期为</w:t>
            </w:r>
            <w:r>
              <w:rPr>
                <w:color w:val="000000" w:themeColor="text1"/>
                <w:kern w:val="0"/>
                <w:szCs w:val="21"/>
              </w:rPr>
              <w:t>2</w:t>
            </w:r>
            <w:r>
              <w:rPr>
                <w:color w:val="000000" w:themeColor="text1"/>
                <w:kern w:val="0"/>
                <w:szCs w:val="21"/>
              </w:rPr>
              <w:t>年。</w:t>
            </w:r>
          </w:p>
        </w:tc>
        <w:tc>
          <w:tcPr>
            <w:tcW w:w="181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SY/T6605-2018</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6.1</w:t>
            </w:r>
          </w:p>
        </w:tc>
        <w:tc>
          <w:tcPr>
            <w:tcW w:w="703" w:type="dxa"/>
            <w:vAlign w:val="center"/>
          </w:tcPr>
          <w:p w:rsidR="005203F9" w:rsidRDefault="00000000">
            <w:pPr>
              <w:adjustRightInd w:val="0"/>
              <w:snapToGrid w:val="0"/>
              <w:jc w:val="center"/>
              <w:rPr>
                <w:color w:val="000000" w:themeColor="text1"/>
                <w:kern w:val="0"/>
                <w:szCs w:val="21"/>
              </w:rPr>
            </w:pPr>
            <w:r>
              <w:rPr>
                <w:color w:val="000000" w:themeColor="text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修井用吊具进行了定期检验。</w:t>
            </w:r>
          </w:p>
        </w:tc>
      </w:tr>
      <w:tr w:rsidR="005203F9">
        <w:trPr>
          <w:jc w:val="center"/>
        </w:trPr>
        <w:tc>
          <w:tcPr>
            <w:tcW w:w="495" w:type="dxa"/>
            <w:vAlign w:val="center"/>
          </w:tcPr>
          <w:p w:rsidR="005203F9" w:rsidRDefault="005203F9">
            <w:pPr>
              <w:numPr>
                <w:ilvl w:val="0"/>
                <w:numId w:val="17"/>
              </w:numPr>
              <w:adjustRightInd w:val="0"/>
              <w:snapToGrid w:val="0"/>
              <w:jc w:val="left"/>
              <w:rPr>
                <w:color w:val="000000" w:themeColor="text1"/>
                <w:szCs w:val="21"/>
              </w:rPr>
            </w:pPr>
          </w:p>
        </w:tc>
        <w:tc>
          <w:tcPr>
            <w:tcW w:w="3167"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绝缘手套、绝缘靴（鞋）每半年进行一次工频耐压试验。</w:t>
            </w:r>
          </w:p>
        </w:tc>
        <w:tc>
          <w:tcPr>
            <w:tcW w:w="181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DL/T 1476-2015</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6.3.1.2</w:t>
            </w:r>
            <w:r>
              <w:rPr>
                <w:color w:val="000000" w:themeColor="text1"/>
                <w:kern w:val="0"/>
                <w:szCs w:val="21"/>
              </w:rPr>
              <w:t>、</w:t>
            </w:r>
            <w:r>
              <w:rPr>
                <w:color w:val="000000" w:themeColor="text1"/>
                <w:kern w:val="0"/>
                <w:szCs w:val="21"/>
              </w:rPr>
              <w:t>6.3.1.3</w:t>
            </w:r>
          </w:p>
        </w:tc>
        <w:tc>
          <w:tcPr>
            <w:tcW w:w="703" w:type="dxa"/>
            <w:vAlign w:val="center"/>
          </w:tcPr>
          <w:p w:rsidR="005203F9" w:rsidRDefault="00000000">
            <w:pPr>
              <w:adjustRightInd w:val="0"/>
              <w:snapToGrid w:val="0"/>
              <w:jc w:val="center"/>
              <w:rPr>
                <w:color w:val="000000" w:themeColor="text1"/>
                <w:kern w:val="0"/>
                <w:szCs w:val="21"/>
              </w:rPr>
            </w:pPr>
            <w:r>
              <w:rPr>
                <w:color w:val="000000" w:themeColor="text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绝缘手套、绝缘靴（鞋）进行了定期检测。</w:t>
            </w:r>
          </w:p>
        </w:tc>
      </w:tr>
      <w:tr w:rsidR="005203F9">
        <w:trPr>
          <w:jc w:val="center"/>
        </w:trPr>
        <w:tc>
          <w:tcPr>
            <w:tcW w:w="495" w:type="dxa"/>
            <w:vAlign w:val="center"/>
          </w:tcPr>
          <w:p w:rsidR="005203F9" w:rsidRDefault="005203F9">
            <w:pPr>
              <w:numPr>
                <w:ilvl w:val="0"/>
                <w:numId w:val="17"/>
              </w:numPr>
              <w:adjustRightInd w:val="0"/>
              <w:snapToGrid w:val="0"/>
              <w:jc w:val="left"/>
              <w:rPr>
                <w:color w:val="000000" w:themeColor="text1"/>
                <w:szCs w:val="21"/>
              </w:rPr>
            </w:pPr>
          </w:p>
        </w:tc>
        <w:tc>
          <w:tcPr>
            <w:tcW w:w="3167"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安全阀的校验周期应当符合以下要求：</w:t>
            </w:r>
          </w:p>
          <w:p w:rsidR="005203F9" w:rsidRDefault="00000000">
            <w:pPr>
              <w:overflowPunct w:val="0"/>
              <w:adjustRightInd w:val="0"/>
              <w:snapToGrid w:val="0"/>
              <w:jc w:val="left"/>
              <w:rPr>
                <w:color w:val="000000" w:themeColor="text1"/>
                <w:kern w:val="0"/>
                <w:szCs w:val="21"/>
              </w:rPr>
            </w:pPr>
            <w:r>
              <w:rPr>
                <w:color w:val="000000" w:themeColor="text1"/>
                <w:kern w:val="0"/>
                <w:szCs w:val="21"/>
              </w:rPr>
              <w:t>（</w:t>
            </w:r>
            <w:r>
              <w:rPr>
                <w:color w:val="000000" w:themeColor="text1"/>
                <w:kern w:val="0"/>
                <w:szCs w:val="21"/>
              </w:rPr>
              <w:t>1</w:t>
            </w:r>
            <w:r>
              <w:rPr>
                <w:color w:val="000000" w:themeColor="text1"/>
                <w:kern w:val="0"/>
                <w:szCs w:val="21"/>
              </w:rPr>
              <w:t>）安全阀定期校验，一般每年至少一次，安全技术规范有相应规定的从其规定；</w:t>
            </w:r>
          </w:p>
          <w:p w:rsidR="005203F9" w:rsidRDefault="00000000">
            <w:pPr>
              <w:overflowPunct w:val="0"/>
              <w:adjustRightInd w:val="0"/>
              <w:snapToGrid w:val="0"/>
              <w:jc w:val="left"/>
              <w:rPr>
                <w:color w:val="000000" w:themeColor="text1"/>
                <w:kern w:val="0"/>
                <w:szCs w:val="21"/>
              </w:rPr>
            </w:pPr>
            <w:r>
              <w:rPr>
                <w:color w:val="000000" w:themeColor="text1"/>
                <w:kern w:val="0"/>
                <w:szCs w:val="21"/>
              </w:rPr>
              <w:t>（</w:t>
            </w:r>
            <w:r>
              <w:rPr>
                <w:color w:val="000000" w:themeColor="text1"/>
                <w:kern w:val="0"/>
                <w:szCs w:val="21"/>
              </w:rPr>
              <w:t>2</w:t>
            </w:r>
            <w:r>
              <w:rPr>
                <w:color w:val="000000" w:themeColor="text1"/>
                <w:kern w:val="0"/>
                <w:szCs w:val="21"/>
              </w:rPr>
              <w:t>）经解体、修理或更换部件的安全阀，应当重新进行校验。</w:t>
            </w:r>
          </w:p>
        </w:tc>
        <w:tc>
          <w:tcPr>
            <w:tcW w:w="1815" w:type="dxa"/>
            <w:vAlign w:val="center"/>
          </w:tcPr>
          <w:p w:rsidR="005203F9" w:rsidRDefault="00000000">
            <w:pPr>
              <w:overflowPunct w:val="0"/>
              <w:adjustRightInd w:val="0"/>
              <w:snapToGrid w:val="0"/>
              <w:jc w:val="center"/>
              <w:rPr>
                <w:color w:val="000000" w:themeColor="text1"/>
                <w:spacing w:val="-6"/>
                <w:kern w:val="0"/>
                <w:szCs w:val="21"/>
              </w:rPr>
            </w:pPr>
            <w:r>
              <w:rPr>
                <w:color w:val="000000" w:themeColor="text1"/>
                <w:spacing w:val="-6"/>
                <w:kern w:val="0"/>
                <w:szCs w:val="21"/>
              </w:rPr>
              <w:t>TSGZF001-2006</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B6.3.1</w:t>
            </w:r>
          </w:p>
        </w:tc>
        <w:tc>
          <w:tcPr>
            <w:tcW w:w="703" w:type="dxa"/>
            <w:vAlign w:val="center"/>
          </w:tcPr>
          <w:p w:rsidR="005203F9" w:rsidRDefault="00000000">
            <w:pPr>
              <w:adjustRightInd w:val="0"/>
              <w:snapToGrid w:val="0"/>
              <w:jc w:val="center"/>
              <w:rPr>
                <w:color w:val="000000" w:themeColor="text1"/>
                <w:kern w:val="0"/>
                <w:szCs w:val="21"/>
              </w:rPr>
            </w:pPr>
            <w:r>
              <w:rPr>
                <w:color w:val="000000" w:themeColor="text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现场安全阀定期校验合格。</w:t>
            </w:r>
          </w:p>
        </w:tc>
      </w:tr>
      <w:tr w:rsidR="005203F9">
        <w:trPr>
          <w:jc w:val="center"/>
        </w:trPr>
        <w:tc>
          <w:tcPr>
            <w:tcW w:w="495" w:type="dxa"/>
            <w:vAlign w:val="center"/>
          </w:tcPr>
          <w:p w:rsidR="005203F9" w:rsidRDefault="005203F9">
            <w:pPr>
              <w:numPr>
                <w:ilvl w:val="0"/>
                <w:numId w:val="17"/>
              </w:numPr>
              <w:adjustRightInd w:val="0"/>
              <w:snapToGrid w:val="0"/>
              <w:jc w:val="left"/>
              <w:rPr>
                <w:color w:val="000000" w:themeColor="text1"/>
                <w:szCs w:val="21"/>
              </w:rPr>
            </w:pPr>
          </w:p>
        </w:tc>
        <w:tc>
          <w:tcPr>
            <w:tcW w:w="3167"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井队防雷装置应由专业防雷检测机构定期检测，检测周期不应超过一年。</w:t>
            </w:r>
          </w:p>
        </w:tc>
        <w:tc>
          <w:tcPr>
            <w:tcW w:w="1815" w:type="dxa"/>
            <w:vAlign w:val="center"/>
          </w:tcPr>
          <w:p w:rsidR="005203F9" w:rsidRDefault="00000000">
            <w:pPr>
              <w:overflowPunct w:val="0"/>
              <w:adjustRightInd w:val="0"/>
              <w:snapToGrid w:val="0"/>
              <w:jc w:val="center"/>
              <w:rPr>
                <w:color w:val="000000" w:themeColor="text1"/>
                <w:szCs w:val="21"/>
              </w:rPr>
            </w:pPr>
            <w:r>
              <w:rPr>
                <w:color w:val="000000" w:themeColor="text1"/>
                <w:szCs w:val="21"/>
              </w:rPr>
              <w:t>SY/T7386-2017</w:t>
            </w:r>
          </w:p>
          <w:p w:rsidR="005203F9" w:rsidRDefault="00000000">
            <w:pPr>
              <w:overflowPunct w:val="0"/>
              <w:adjustRightInd w:val="0"/>
              <w:snapToGrid w:val="0"/>
              <w:jc w:val="center"/>
              <w:rPr>
                <w:color w:val="000000" w:themeColor="text1"/>
                <w:kern w:val="0"/>
                <w:szCs w:val="21"/>
              </w:rPr>
            </w:pPr>
            <w:r>
              <w:rPr>
                <w:color w:val="000000" w:themeColor="text1"/>
                <w:szCs w:val="21"/>
              </w:rPr>
              <w:t>6.1.1</w:t>
            </w:r>
          </w:p>
        </w:tc>
        <w:tc>
          <w:tcPr>
            <w:tcW w:w="703" w:type="dxa"/>
            <w:vAlign w:val="center"/>
          </w:tcPr>
          <w:p w:rsidR="005203F9" w:rsidRDefault="00000000">
            <w:pPr>
              <w:adjustRightInd w:val="0"/>
              <w:snapToGrid w:val="0"/>
              <w:jc w:val="center"/>
              <w:rPr>
                <w:color w:val="000000" w:themeColor="text1"/>
                <w:szCs w:val="21"/>
              </w:rPr>
            </w:pPr>
            <w:r>
              <w:rPr>
                <w:color w:val="000000" w:themeColor="text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井架底座未经专业防雷检测机构定期检测。</w:t>
            </w:r>
          </w:p>
        </w:tc>
      </w:tr>
      <w:tr w:rsidR="005203F9">
        <w:trPr>
          <w:jc w:val="center"/>
        </w:trPr>
        <w:tc>
          <w:tcPr>
            <w:tcW w:w="495" w:type="dxa"/>
            <w:vAlign w:val="center"/>
          </w:tcPr>
          <w:p w:rsidR="005203F9" w:rsidRDefault="00000000">
            <w:pPr>
              <w:adjustRightInd w:val="0"/>
              <w:snapToGrid w:val="0"/>
              <w:jc w:val="left"/>
              <w:rPr>
                <w:b/>
                <w:bCs/>
                <w:color w:val="000000" w:themeColor="text1"/>
                <w:szCs w:val="21"/>
              </w:rPr>
            </w:pPr>
            <w:r>
              <w:rPr>
                <w:b/>
                <w:bCs/>
                <w:color w:val="000000" w:themeColor="text1"/>
                <w:szCs w:val="21"/>
              </w:rPr>
              <w:t>七</w:t>
            </w:r>
          </w:p>
        </w:tc>
        <w:tc>
          <w:tcPr>
            <w:tcW w:w="3167" w:type="dxa"/>
            <w:vAlign w:val="center"/>
          </w:tcPr>
          <w:p w:rsidR="005203F9" w:rsidRDefault="00000000">
            <w:pPr>
              <w:adjustRightInd w:val="0"/>
              <w:snapToGrid w:val="0"/>
              <w:rPr>
                <w:color w:val="000000" w:themeColor="text1"/>
                <w:szCs w:val="21"/>
              </w:rPr>
            </w:pPr>
            <w:r>
              <w:rPr>
                <w:b/>
                <w:bCs/>
                <w:color w:val="000000" w:themeColor="text1"/>
                <w:kern w:val="0"/>
                <w:szCs w:val="21"/>
              </w:rPr>
              <w:t>安全防护措施及其他</w:t>
            </w:r>
          </w:p>
        </w:tc>
        <w:tc>
          <w:tcPr>
            <w:tcW w:w="1815" w:type="dxa"/>
            <w:vAlign w:val="center"/>
          </w:tcPr>
          <w:p w:rsidR="005203F9" w:rsidRDefault="005203F9">
            <w:pPr>
              <w:adjustRightInd w:val="0"/>
              <w:snapToGrid w:val="0"/>
              <w:rPr>
                <w:b/>
                <w:bCs/>
                <w:color w:val="000000" w:themeColor="text1"/>
                <w:kern w:val="0"/>
                <w:szCs w:val="21"/>
              </w:rPr>
            </w:pPr>
          </w:p>
        </w:tc>
        <w:tc>
          <w:tcPr>
            <w:tcW w:w="703" w:type="dxa"/>
            <w:vAlign w:val="center"/>
          </w:tcPr>
          <w:p w:rsidR="005203F9" w:rsidRDefault="005203F9">
            <w:pPr>
              <w:adjustRightInd w:val="0"/>
              <w:snapToGrid w:val="0"/>
              <w:rPr>
                <w:b/>
                <w:bCs/>
                <w:color w:val="000000" w:themeColor="text1"/>
                <w:kern w:val="0"/>
                <w:szCs w:val="21"/>
              </w:rPr>
            </w:pPr>
          </w:p>
        </w:tc>
        <w:tc>
          <w:tcPr>
            <w:tcW w:w="2967" w:type="dxa"/>
            <w:vAlign w:val="center"/>
          </w:tcPr>
          <w:p w:rsidR="005203F9" w:rsidRDefault="005203F9">
            <w:pPr>
              <w:adjustRightInd w:val="0"/>
              <w:snapToGrid w:val="0"/>
              <w:rPr>
                <w:b/>
                <w:bCs/>
                <w:color w:val="000000" w:themeColor="text1"/>
                <w:kern w:val="0"/>
                <w:szCs w:val="21"/>
              </w:rPr>
            </w:pPr>
          </w:p>
        </w:tc>
      </w:tr>
      <w:tr w:rsidR="005203F9">
        <w:trPr>
          <w:trHeight w:val="469"/>
          <w:jc w:val="center"/>
        </w:trPr>
        <w:tc>
          <w:tcPr>
            <w:tcW w:w="495" w:type="dxa"/>
            <w:vAlign w:val="center"/>
          </w:tcPr>
          <w:p w:rsidR="005203F9" w:rsidRDefault="005203F9">
            <w:pPr>
              <w:numPr>
                <w:ilvl w:val="0"/>
                <w:numId w:val="17"/>
              </w:numPr>
              <w:adjustRightInd w:val="0"/>
              <w:snapToGrid w:val="0"/>
              <w:jc w:val="left"/>
              <w:rPr>
                <w:color w:val="000000" w:themeColor="text1"/>
                <w:szCs w:val="21"/>
              </w:rPr>
            </w:pPr>
          </w:p>
        </w:tc>
        <w:tc>
          <w:tcPr>
            <w:tcW w:w="3167" w:type="dxa"/>
            <w:vAlign w:val="center"/>
          </w:tcPr>
          <w:p w:rsidR="005203F9" w:rsidRDefault="00000000">
            <w:pPr>
              <w:adjustRightInd w:val="0"/>
              <w:snapToGrid w:val="0"/>
              <w:rPr>
                <w:color w:val="000000" w:themeColor="text1"/>
                <w:szCs w:val="21"/>
              </w:rPr>
            </w:pPr>
            <w:r>
              <w:rPr>
                <w:color w:val="000000" w:themeColor="text1"/>
                <w:szCs w:val="21"/>
              </w:rPr>
              <w:t>远程控制台及其周围</w:t>
            </w:r>
            <w:r>
              <w:rPr>
                <w:color w:val="000000" w:themeColor="text1"/>
                <w:szCs w:val="21"/>
              </w:rPr>
              <w:t>10m</w:t>
            </w:r>
            <w:r>
              <w:rPr>
                <w:color w:val="000000" w:themeColor="text1"/>
                <w:szCs w:val="21"/>
              </w:rPr>
              <w:t>内应无易燃易爆、易腐蚀物品。</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SY/T5225-2019</w:t>
            </w:r>
          </w:p>
          <w:p w:rsidR="005203F9" w:rsidRDefault="00000000">
            <w:pPr>
              <w:adjustRightInd w:val="0"/>
              <w:snapToGrid w:val="0"/>
              <w:jc w:val="center"/>
              <w:rPr>
                <w:bCs/>
                <w:color w:val="000000" w:themeColor="text1"/>
                <w:szCs w:val="21"/>
              </w:rPr>
            </w:pPr>
            <w:r>
              <w:rPr>
                <w:color w:val="000000" w:themeColor="text1"/>
                <w:szCs w:val="21"/>
              </w:rPr>
              <w:t>3.3.4</w:t>
            </w:r>
          </w:p>
        </w:tc>
        <w:tc>
          <w:tcPr>
            <w:tcW w:w="703" w:type="dxa"/>
            <w:vAlign w:val="center"/>
          </w:tcPr>
          <w:p w:rsidR="005203F9" w:rsidRDefault="00000000">
            <w:pPr>
              <w:adjustRightInd w:val="0"/>
              <w:snapToGrid w:val="0"/>
              <w:jc w:val="center"/>
              <w:rPr>
                <w:bCs/>
                <w:color w:val="000000" w:themeColor="text1"/>
                <w:szCs w:val="21"/>
              </w:rPr>
            </w:pPr>
            <w:r>
              <w:rPr>
                <w:color w:val="000000" w:themeColor="text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远程控制台及其周围</w:t>
            </w:r>
            <w:r>
              <w:rPr>
                <w:color w:val="000000" w:themeColor="text1"/>
                <w:szCs w:val="21"/>
              </w:rPr>
              <w:t>10m</w:t>
            </w:r>
            <w:r>
              <w:rPr>
                <w:color w:val="000000" w:themeColor="text1"/>
                <w:szCs w:val="21"/>
              </w:rPr>
              <w:t>内无易燃易爆、易腐蚀物品。</w:t>
            </w:r>
          </w:p>
        </w:tc>
      </w:tr>
    </w:tbl>
    <w:p w:rsidR="005203F9" w:rsidRDefault="00000000">
      <w:pPr>
        <w:adjustRightInd w:val="0"/>
        <w:snapToGrid w:val="0"/>
        <w:spacing w:beforeLines="50" w:before="162" w:line="360" w:lineRule="auto"/>
        <w:ind w:firstLineChars="200" w:firstLine="566"/>
        <w:rPr>
          <w:color w:val="000000" w:themeColor="text1"/>
          <w:sz w:val="28"/>
          <w:szCs w:val="28"/>
        </w:rPr>
      </w:pPr>
      <w:r>
        <w:rPr>
          <w:color w:val="000000" w:themeColor="text1"/>
          <w:sz w:val="28"/>
          <w:szCs w:val="28"/>
        </w:rPr>
        <w:t>评价小结：</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rPr>
        <w:t>辛</w:t>
      </w:r>
      <w:r>
        <w:rPr>
          <w:color w:val="000000" w:themeColor="text1"/>
          <w:sz w:val="28"/>
        </w:rPr>
        <w:t>47-16</w:t>
      </w:r>
      <w:r>
        <w:rPr>
          <w:color w:val="000000" w:themeColor="text1"/>
          <w:sz w:val="28"/>
        </w:rPr>
        <w:t>井</w:t>
      </w:r>
      <w:r>
        <w:rPr>
          <w:color w:val="000000" w:themeColor="text1"/>
          <w:sz w:val="28"/>
          <w:szCs w:val="28"/>
        </w:rPr>
        <w:t>安全检查表共设</w:t>
      </w:r>
      <w:r>
        <w:rPr>
          <w:color w:val="000000" w:themeColor="text1"/>
          <w:sz w:val="28"/>
          <w:szCs w:val="28"/>
        </w:rPr>
        <w:t>7</w:t>
      </w:r>
      <w:r>
        <w:rPr>
          <w:rFonts w:hint="eastAsia"/>
          <w:color w:val="000000" w:themeColor="text1"/>
          <w:sz w:val="28"/>
          <w:szCs w:val="28"/>
        </w:rPr>
        <w:t>4</w:t>
      </w:r>
      <w:r>
        <w:rPr>
          <w:color w:val="000000" w:themeColor="text1"/>
          <w:sz w:val="28"/>
          <w:szCs w:val="28"/>
        </w:rPr>
        <w:t>项检查内容，</w:t>
      </w:r>
      <w:r>
        <w:rPr>
          <w:color w:val="000000" w:themeColor="text1"/>
          <w:sz w:val="28"/>
          <w:szCs w:val="28"/>
        </w:rPr>
        <w:t>7</w:t>
      </w:r>
      <w:r>
        <w:rPr>
          <w:rFonts w:hint="eastAsia"/>
          <w:color w:val="000000" w:themeColor="text1"/>
          <w:sz w:val="28"/>
          <w:szCs w:val="28"/>
        </w:rPr>
        <w:t>0</w:t>
      </w:r>
      <w:r>
        <w:rPr>
          <w:color w:val="000000" w:themeColor="text1"/>
          <w:sz w:val="28"/>
          <w:szCs w:val="28"/>
        </w:rPr>
        <w:t>项符合要求，</w:t>
      </w:r>
      <w:r>
        <w:rPr>
          <w:rFonts w:hint="eastAsia"/>
          <w:color w:val="000000" w:themeColor="text1"/>
          <w:sz w:val="28"/>
          <w:szCs w:val="28"/>
        </w:rPr>
        <w:t>4</w:t>
      </w:r>
      <w:r>
        <w:rPr>
          <w:color w:val="000000" w:themeColor="text1"/>
          <w:sz w:val="28"/>
          <w:szCs w:val="28"/>
        </w:rPr>
        <w:t>项不符合：</w:t>
      </w:r>
      <w:r>
        <w:rPr>
          <w:color w:val="000000" w:themeColor="text1"/>
          <w:sz w:val="28"/>
          <w:szCs w:val="28"/>
        </w:rPr>
        <w:t>1.</w:t>
      </w:r>
      <w:r>
        <w:rPr>
          <w:color w:val="000000" w:themeColor="text1"/>
          <w:sz w:val="28"/>
          <w:szCs w:val="28"/>
        </w:rPr>
        <w:t>井场受限，值班房在井场北侧，与井口距离为</w:t>
      </w:r>
      <w:r>
        <w:rPr>
          <w:color w:val="000000" w:themeColor="text1"/>
          <w:sz w:val="28"/>
          <w:szCs w:val="28"/>
        </w:rPr>
        <w:t>25.5m</w:t>
      </w:r>
      <w:r>
        <w:rPr>
          <w:color w:val="000000" w:themeColor="text1"/>
          <w:sz w:val="28"/>
          <w:szCs w:val="28"/>
        </w:rPr>
        <w:t>。</w:t>
      </w:r>
      <w:r>
        <w:rPr>
          <w:color w:val="000000" w:themeColor="text1"/>
          <w:sz w:val="28"/>
          <w:szCs w:val="28"/>
        </w:rPr>
        <w:t>2.</w:t>
      </w:r>
      <w:r>
        <w:rPr>
          <w:color w:val="000000" w:themeColor="text1"/>
          <w:sz w:val="28"/>
          <w:szCs w:val="28"/>
        </w:rPr>
        <w:t>井场受限，放喷管线出口距井口</w:t>
      </w:r>
      <w:r>
        <w:rPr>
          <w:color w:val="000000" w:themeColor="text1"/>
          <w:sz w:val="28"/>
          <w:szCs w:val="28"/>
        </w:rPr>
        <w:t>20m</w:t>
      </w:r>
      <w:r>
        <w:rPr>
          <w:color w:val="000000" w:themeColor="text1"/>
          <w:sz w:val="28"/>
          <w:szCs w:val="28"/>
        </w:rPr>
        <w:t>。</w:t>
      </w:r>
      <w:r>
        <w:rPr>
          <w:color w:val="000000" w:themeColor="text1"/>
          <w:sz w:val="28"/>
          <w:szCs w:val="28"/>
        </w:rPr>
        <w:t>3.</w:t>
      </w:r>
      <w:r>
        <w:rPr>
          <w:color w:val="000000" w:themeColor="text1"/>
          <w:sz w:val="28"/>
          <w:szCs w:val="28"/>
        </w:rPr>
        <w:t>配电室未设置相应的警示标志；值班房上的安全警示标志已模糊不清，应更换。</w:t>
      </w:r>
      <w:r>
        <w:rPr>
          <w:color w:val="000000" w:themeColor="text1"/>
          <w:sz w:val="28"/>
          <w:szCs w:val="28"/>
        </w:rPr>
        <w:t>4.</w:t>
      </w:r>
      <w:r>
        <w:rPr>
          <w:color w:val="000000" w:themeColor="text1"/>
          <w:sz w:val="28"/>
          <w:szCs w:val="28"/>
        </w:rPr>
        <w:t>井架底座未经专业防雷检测机构定期检测。</w:t>
      </w:r>
    </w:p>
    <w:p w:rsidR="005203F9" w:rsidRDefault="00000000">
      <w:pPr>
        <w:adjustRightInd w:val="0"/>
        <w:snapToGrid w:val="0"/>
        <w:spacing w:line="360" w:lineRule="auto"/>
        <w:outlineLvl w:val="2"/>
        <w:rPr>
          <w:rFonts w:eastAsia="黑体"/>
          <w:color w:val="000000" w:themeColor="text1"/>
          <w:sz w:val="28"/>
          <w:szCs w:val="28"/>
        </w:rPr>
      </w:pPr>
      <w:r>
        <w:rPr>
          <w:rFonts w:eastAsia="黑体"/>
          <w:color w:val="000000" w:themeColor="text1"/>
          <w:sz w:val="28"/>
          <w:szCs w:val="28"/>
        </w:rPr>
        <w:t xml:space="preserve">5.1.3 </w:t>
      </w:r>
      <w:r>
        <w:rPr>
          <w:rFonts w:eastAsia="黑体"/>
          <w:color w:val="000000" w:themeColor="text1"/>
          <w:sz w:val="28"/>
          <w:szCs w:val="28"/>
        </w:rPr>
        <w:t>辛</w:t>
      </w:r>
      <w:r>
        <w:rPr>
          <w:rFonts w:eastAsia="黑体"/>
          <w:color w:val="000000" w:themeColor="text1"/>
          <w:sz w:val="28"/>
          <w:szCs w:val="28"/>
        </w:rPr>
        <w:t>11-</w:t>
      </w:r>
      <w:r>
        <w:rPr>
          <w:rFonts w:eastAsia="黑体"/>
          <w:color w:val="000000" w:themeColor="text1"/>
          <w:sz w:val="28"/>
          <w:szCs w:val="28"/>
        </w:rPr>
        <w:t>侧斜</w:t>
      </w:r>
      <w:r>
        <w:rPr>
          <w:rFonts w:eastAsia="黑体"/>
          <w:color w:val="000000" w:themeColor="text1"/>
          <w:sz w:val="28"/>
          <w:szCs w:val="28"/>
        </w:rPr>
        <w:t>35</w:t>
      </w:r>
      <w:r>
        <w:rPr>
          <w:rFonts w:eastAsia="黑体"/>
          <w:color w:val="000000" w:themeColor="text1"/>
          <w:sz w:val="28"/>
          <w:szCs w:val="28"/>
        </w:rPr>
        <w:t>井（侧钻、特殊工艺技术服务（开窗））</w:t>
      </w:r>
    </w:p>
    <w:p w:rsidR="005203F9" w:rsidRDefault="00000000">
      <w:pPr>
        <w:adjustRightInd w:val="0"/>
        <w:snapToGrid w:val="0"/>
        <w:spacing w:line="360" w:lineRule="auto"/>
        <w:ind w:firstLineChars="200" w:firstLine="566"/>
        <w:rPr>
          <w:color w:val="000000" w:themeColor="text1"/>
          <w:sz w:val="28"/>
        </w:rPr>
      </w:pPr>
      <w:r>
        <w:rPr>
          <w:color w:val="000000" w:themeColor="text1"/>
          <w:sz w:val="28"/>
        </w:rPr>
        <w:lastRenderedPageBreak/>
        <w:t>1.</w:t>
      </w:r>
      <w:r>
        <w:rPr>
          <w:color w:val="000000" w:themeColor="text1"/>
          <w:sz w:val="28"/>
          <w:szCs w:val="28"/>
        </w:rPr>
        <w:t>进井场道路及周边环境</w:t>
      </w:r>
    </w:p>
    <w:p w:rsidR="005203F9" w:rsidRDefault="00000000">
      <w:pPr>
        <w:adjustRightInd w:val="0"/>
        <w:snapToGrid w:val="0"/>
        <w:spacing w:line="360" w:lineRule="auto"/>
        <w:ind w:firstLineChars="200" w:firstLine="566"/>
        <w:rPr>
          <w:color w:val="000000" w:themeColor="text1"/>
          <w:sz w:val="28"/>
        </w:rPr>
      </w:pPr>
      <w:r>
        <w:rPr>
          <w:color w:val="000000" w:themeColor="text1"/>
          <w:sz w:val="28"/>
        </w:rPr>
        <w:t>侧钻</w:t>
      </w:r>
      <w:r>
        <w:rPr>
          <w:color w:val="000000" w:themeColor="text1"/>
          <w:sz w:val="28"/>
        </w:rPr>
        <w:t>1</w:t>
      </w:r>
      <w:r>
        <w:rPr>
          <w:color w:val="000000" w:themeColor="text1"/>
          <w:sz w:val="28"/>
        </w:rPr>
        <w:t>队在辛</w:t>
      </w:r>
      <w:r>
        <w:rPr>
          <w:color w:val="000000" w:themeColor="text1"/>
          <w:sz w:val="28"/>
        </w:rPr>
        <w:t>11-</w:t>
      </w:r>
      <w:r>
        <w:rPr>
          <w:color w:val="000000" w:themeColor="text1"/>
          <w:sz w:val="28"/>
        </w:rPr>
        <w:t>侧斜</w:t>
      </w:r>
      <w:r>
        <w:rPr>
          <w:color w:val="000000" w:themeColor="text1"/>
          <w:sz w:val="28"/>
        </w:rPr>
        <w:t>35</w:t>
      </w:r>
      <w:r>
        <w:rPr>
          <w:color w:val="000000" w:themeColor="text1"/>
          <w:sz w:val="28"/>
        </w:rPr>
        <w:t>井施工，辛</w:t>
      </w:r>
      <w:r>
        <w:rPr>
          <w:color w:val="000000" w:themeColor="text1"/>
          <w:sz w:val="28"/>
        </w:rPr>
        <w:t>11-</w:t>
      </w:r>
      <w:r>
        <w:rPr>
          <w:color w:val="000000" w:themeColor="text1"/>
          <w:sz w:val="28"/>
        </w:rPr>
        <w:t>侧斜</w:t>
      </w:r>
      <w:r>
        <w:rPr>
          <w:color w:val="000000" w:themeColor="text1"/>
          <w:sz w:val="28"/>
        </w:rPr>
        <w:t>35</w:t>
      </w:r>
      <w:r>
        <w:rPr>
          <w:color w:val="000000" w:themeColor="text1"/>
          <w:sz w:val="28"/>
        </w:rPr>
        <w:t>井在西一路东</w:t>
      </w:r>
      <w:r>
        <w:rPr>
          <w:color w:val="000000" w:themeColor="text1"/>
          <w:sz w:val="28"/>
        </w:rPr>
        <w:t>100m</w:t>
      </w:r>
      <w:r>
        <w:rPr>
          <w:color w:val="000000" w:themeColor="text1"/>
          <w:sz w:val="28"/>
        </w:rPr>
        <w:t>，北一路南</w:t>
      </w:r>
      <w:r>
        <w:rPr>
          <w:color w:val="000000" w:themeColor="text1"/>
          <w:sz w:val="28"/>
        </w:rPr>
        <w:t>250m</w:t>
      </w:r>
      <w:r>
        <w:rPr>
          <w:color w:val="000000" w:themeColor="text1"/>
          <w:sz w:val="28"/>
        </w:rPr>
        <w:t>。东</w:t>
      </w:r>
      <w:r>
        <w:rPr>
          <w:color w:val="000000" w:themeColor="text1"/>
          <w:sz w:val="28"/>
        </w:rPr>
        <w:t>80m</w:t>
      </w:r>
      <w:r>
        <w:rPr>
          <w:color w:val="000000" w:themeColor="text1"/>
          <w:sz w:val="28"/>
        </w:rPr>
        <w:t>恒品商贸城；西</w:t>
      </w:r>
      <w:r>
        <w:rPr>
          <w:color w:val="000000" w:themeColor="text1"/>
          <w:sz w:val="28"/>
        </w:rPr>
        <w:t>20m</w:t>
      </w:r>
      <w:r>
        <w:rPr>
          <w:color w:val="000000" w:themeColor="text1"/>
          <w:sz w:val="28"/>
        </w:rPr>
        <w:t>西一路水系；属于东辛采油厂辛一采油管理区管理。井场北面有一般公路与西一路相通，交通便利。井场四周设有安全隔噪隔板，外部人员不能随便进入现场。井场无污染，井口装置、生产设施配套基本齐全，井场布置能够满足施工需要。井场平面布置与设备设施见图</w:t>
      </w:r>
      <w:r>
        <w:rPr>
          <w:color w:val="000000" w:themeColor="text1"/>
          <w:sz w:val="28"/>
        </w:rPr>
        <w:t>5-7</w:t>
      </w:r>
      <w:r>
        <w:rPr>
          <w:color w:val="000000" w:themeColor="text1"/>
          <w:sz w:val="28"/>
        </w:rPr>
        <w:t>。</w:t>
      </w:r>
    </w:p>
    <w:p w:rsidR="005203F9" w:rsidRDefault="005203F9">
      <w:pPr>
        <w:adjustRightInd w:val="0"/>
        <w:snapToGrid w:val="0"/>
        <w:spacing w:line="360" w:lineRule="auto"/>
        <w:rPr>
          <w:color w:val="000000" w:themeColor="text1"/>
          <w:sz w:val="28"/>
        </w:rPr>
      </w:pPr>
    </w:p>
    <w:p w:rsidR="005203F9" w:rsidRDefault="00000000">
      <w:pPr>
        <w:pStyle w:val="Default"/>
        <w:snapToGrid w:val="0"/>
        <w:spacing w:line="360" w:lineRule="auto"/>
        <w:jc w:val="center"/>
        <w:rPr>
          <w:rFonts w:ascii="Times New Roman" w:eastAsia="宋体" w:hAnsi="Times New Roman" w:cs="Times New Roman"/>
          <w:color w:val="000000" w:themeColor="text1"/>
        </w:rPr>
      </w:pPr>
      <w:r>
        <w:rPr>
          <w:rFonts w:ascii="Times New Roman" w:eastAsia="宋体" w:hAnsi="Times New Roman" w:cs="Times New Roman"/>
          <w:b/>
          <w:color w:val="000000" w:themeColor="text1"/>
        </w:rPr>
        <w:t>图</w:t>
      </w:r>
      <w:r>
        <w:rPr>
          <w:rFonts w:ascii="Times New Roman" w:eastAsia="宋体" w:hAnsi="Times New Roman" w:cs="Times New Roman"/>
          <w:b/>
          <w:color w:val="000000" w:themeColor="text1"/>
        </w:rPr>
        <w:t xml:space="preserve">5-7 </w:t>
      </w:r>
      <w:r>
        <w:rPr>
          <w:rFonts w:ascii="Times New Roman" w:eastAsia="宋体" w:hAnsi="Times New Roman" w:cs="Times New Roman"/>
          <w:b/>
          <w:color w:val="000000" w:themeColor="text1"/>
        </w:rPr>
        <w:t>辛</w:t>
      </w:r>
      <w:r>
        <w:rPr>
          <w:rFonts w:ascii="Times New Roman" w:eastAsia="宋体" w:hAnsi="Times New Roman" w:cs="Times New Roman"/>
          <w:b/>
          <w:color w:val="000000" w:themeColor="text1"/>
        </w:rPr>
        <w:t>11-</w:t>
      </w:r>
      <w:r>
        <w:rPr>
          <w:rFonts w:ascii="Times New Roman" w:eastAsia="宋体" w:hAnsi="Times New Roman" w:cs="Times New Roman"/>
          <w:b/>
          <w:color w:val="000000" w:themeColor="text1"/>
        </w:rPr>
        <w:t>侧斜</w:t>
      </w:r>
      <w:r>
        <w:rPr>
          <w:rFonts w:ascii="Times New Roman" w:eastAsia="宋体" w:hAnsi="Times New Roman" w:cs="Times New Roman"/>
          <w:b/>
          <w:color w:val="000000" w:themeColor="text1"/>
        </w:rPr>
        <w:t>35</w:t>
      </w:r>
      <w:r>
        <w:rPr>
          <w:rFonts w:ascii="Times New Roman" w:eastAsia="宋体" w:hAnsi="Times New Roman" w:cs="Times New Roman"/>
          <w:b/>
          <w:color w:val="000000" w:themeColor="text1"/>
        </w:rPr>
        <w:t>井场平面布置与设备设施图</w:t>
      </w:r>
    </w:p>
    <w:p w:rsidR="005203F9" w:rsidRDefault="00000000">
      <w:pPr>
        <w:pStyle w:val="Char3"/>
        <w:widowControl w:val="0"/>
        <w:adjustRightInd w:val="0"/>
        <w:snapToGrid w:val="0"/>
        <w:spacing w:after="0" w:line="360" w:lineRule="auto"/>
        <w:ind w:firstLineChars="200" w:firstLine="566"/>
        <w:rPr>
          <w:bCs/>
          <w:color w:val="000000" w:themeColor="text1"/>
          <w:sz w:val="28"/>
          <w:szCs w:val="28"/>
        </w:rPr>
      </w:pPr>
      <w:r>
        <w:rPr>
          <w:bCs/>
          <w:color w:val="000000" w:themeColor="text1"/>
          <w:sz w:val="28"/>
          <w:szCs w:val="28"/>
        </w:rPr>
        <w:t>2.</w:t>
      </w:r>
      <w:r>
        <w:rPr>
          <w:bCs/>
          <w:color w:val="000000" w:themeColor="text1"/>
          <w:sz w:val="28"/>
          <w:szCs w:val="28"/>
        </w:rPr>
        <w:t>施工作业配套及辅助设施</w:t>
      </w:r>
    </w:p>
    <w:p w:rsidR="005203F9" w:rsidRDefault="00000000">
      <w:pPr>
        <w:pStyle w:val="Char3"/>
        <w:widowControl w:val="0"/>
        <w:adjustRightInd w:val="0"/>
        <w:snapToGrid w:val="0"/>
        <w:spacing w:after="0" w:line="360" w:lineRule="auto"/>
        <w:ind w:firstLineChars="200" w:firstLine="566"/>
        <w:rPr>
          <w:bCs/>
          <w:color w:val="000000" w:themeColor="text1"/>
          <w:sz w:val="28"/>
          <w:szCs w:val="28"/>
        </w:rPr>
      </w:pPr>
      <w:r>
        <w:rPr>
          <w:bCs/>
          <w:color w:val="000000" w:themeColor="text1"/>
          <w:sz w:val="28"/>
          <w:szCs w:val="28"/>
        </w:rPr>
        <w:t>供电方式是利用井场电源，由甲方电工从井场变压器接到值班房配电箱。值班房、井架、配电箱、泥浆循环罐罐体均设置防雷接地。设有</w:t>
      </w:r>
      <w:r>
        <w:rPr>
          <w:bCs/>
          <w:color w:val="000000" w:themeColor="text1"/>
          <w:sz w:val="28"/>
          <w:szCs w:val="28"/>
        </w:rPr>
        <w:t>1</w:t>
      </w:r>
      <w:r>
        <w:rPr>
          <w:bCs/>
          <w:color w:val="000000" w:themeColor="text1"/>
          <w:sz w:val="28"/>
          <w:szCs w:val="28"/>
        </w:rPr>
        <w:t>套海康卫视的监控系统，能全面监控井场施工情况。</w:t>
      </w:r>
    </w:p>
    <w:p w:rsidR="005203F9" w:rsidRDefault="00000000">
      <w:pPr>
        <w:pStyle w:val="Char3"/>
        <w:widowControl w:val="0"/>
        <w:adjustRightInd w:val="0"/>
        <w:snapToGrid w:val="0"/>
        <w:spacing w:after="0" w:line="360" w:lineRule="auto"/>
        <w:ind w:firstLineChars="200" w:firstLine="566"/>
        <w:rPr>
          <w:bCs/>
          <w:color w:val="000000" w:themeColor="text1"/>
          <w:sz w:val="28"/>
          <w:szCs w:val="28"/>
        </w:rPr>
      </w:pPr>
      <w:r>
        <w:rPr>
          <w:bCs/>
          <w:color w:val="000000" w:themeColor="text1"/>
          <w:sz w:val="28"/>
          <w:szCs w:val="28"/>
        </w:rPr>
        <w:t>3.</w:t>
      </w:r>
      <w:r>
        <w:rPr>
          <w:bCs/>
          <w:color w:val="000000" w:themeColor="text1"/>
          <w:sz w:val="28"/>
          <w:szCs w:val="28"/>
        </w:rPr>
        <w:t>辛</w:t>
      </w:r>
      <w:r>
        <w:rPr>
          <w:bCs/>
          <w:color w:val="000000" w:themeColor="text1"/>
          <w:sz w:val="28"/>
          <w:szCs w:val="28"/>
        </w:rPr>
        <w:t>11-</w:t>
      </w:r>
      <w:r>
        <w:rPr>
          <w:bCs/>
          <w:color w:val="000000" w:themeColor="text1"/>
          <w:sz w:val="28"/>
          <w:szCs w:val="28"/>
        </w:rPr>
        <w:t>侧斜</w:t>
      </w:r>
      <w:r>
        <w:rPr>
          <w:bCs/>
          <w:color w:val="000000" w:themeColor="text1"/>
          <w:sz w:val="28"/>
          <w:szCs w:val="28"/>
        </w:rPr>
        <w:t>35</w:t>
      </w:r>
      <w:r>
        <w:rPr>
          <w:bCs/>
          <w:color w:val="000000" w:themeColor="text1"/>
          <w:sz w:val="28"/>
          <w:szCs w:val="28"/>
        </w:rPr>
        <w:t>井设计参数表</w:t>
      </w:r>
    </w:p>
    <w:p w:rsidR="005203F9"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rsidR="005203F9" w:rsidRDefault="00000000">
      <w:pPr>
        <w:pStyle w:val="Char3"/>
        <w:widowControl w:val="0"/>
        <w:adjustRightInd w:val="0"/>
        <w:snapToGrid w:val="0"/>
        <w:spacing w:beforeLines="50" w:before="162" w:after="0" w:line="360" w:lineRule="auto"/>
        <w:ind w:firstLineChars="200" w:firstLine="566"/>
        <w:jc w:val="both"/>
        <w:rPr>
          <w:rStyle w:val="pic-number-div"/>
          <w:color w:val="000000" w:themeColor="text1"/>
          <w:sz w:val="28"/>
          <w:szCs w:val="28"/>
        </w:rPr>
      </w:pPr>
      <w:r>
        <w:rPr>
          <w:rStyle w:val="pic-number-div"/>
          <w:color w:val="000000" w:themeColor="text1"/>
          <w:sz w:val="28"/>
          <w:szCs w:val="28"/>
        </w:rPr>
        <w:t>8.</w:t>
      </w:r>
      <w:r>
        <w:rPr>
          <w:rStyle w:val="pic-number-div"/>
          <w:color w:val="000000" w:themeColor="text1"/>
          <w:sz w:val="28"/>
          <w:szCs w:val="28"/>
        </w:rPr>
        <w:t>安全检查表</w:t>
      </w:r>
    </w:p>
    <w:p w:rsidR="005203F9" w:rsidRDefault="00000000">
      <w:pPr>
        <w:pStyle w:val="Char3"/>
        <w:widowControl w:val="0"/>
        <w:adjustRightInd w:val="0"/>
        <w:snapToGrid w:val="0"/>
        <w:spacing w:after="0" w:line="360" w:lineRule="auto"/>
        <w:ind w:firstLineChars="200" w:firstLine="566"/>
        <w:jc w:val="both"/>
        <w:rPr>
          <w:b/>
          <w:color w:val="000000" w:themeColor="text1"/>
          <w:sz w:val="24"/>
          <w:szCs w:val="28"/>
        </w:rPr>
      </w:pPr>
      <w:r>
        <w:rPr>
          <w:color w:val="000000" w:themeColor="text1"/>
          <w:sz w:val="28"/>
        </w:rPr>
        <w:t>本节根据《石油天然气钻井、开发、储运防火防爆安全生产技术规程》（</w:t>
      </w:r>
      <w:r>
        <w:rPr>
          <w:color w:val="000000" w:themeColor="text1"/>
          <w:sz w:val="28"/>
        </w:rPr>
        <w:t>SY/T5225-2019</w:t>
      </w:r>
      <w:r>
        <w:rPr>
          <w:color w:val="000000" w:themeColor="text1"/>
          <w:sz w:val="28"/>
        </w:rPr>
        <w:t>）、</w:t>
      </w:r>
      <w:bookmarkStart w:id="114" w:name="_Hlk535847748"/>
      <w:r>
        <w:rPr>
          <w:color w:val="000000" w:themeColor="text1"/>
          <w:sz w:val="28"/>
        </w:rPr>
        <w:t>《井下作业安全规程》（</w:t>
      </w:r>
      <w:r>
        <w:rPr>
          <w:color w:val="000000" w:themeColor="text1"/>
          <w:sz w:val="28"/>
        </w:rPr>
        <w:t>SY/T5727-2020</w:t>
      </w:r>
      <w:r>
        <w:rPr>
          <w:color w:val="000000" w:themeColor="text1"/>
          <w:sz w:val="28"/>
        </w:rPr>
        <w:t>）</w:t>
      </w:r>
      <w:bookmarkEnd w:id="114"/>
      <w:r>
        <w:rPr>
          <w:color w:val="000000" w:themeColor="text1"/>
          <w:sz w:val="28"/>
        </w:rPr>
        <w:t>、《井下作业井控技术规程》（</w:t>
      </w:r>
      <w:r>
        <w:rPr>
          <w:color w:val="000000" w:themeColor="text1"/>
          <w:sz w:val="28"/>
        </w:rPr>
        <w:t>SY/T6690-2016</w:t>
      </w:r>
      <w:r>
        <w:rPr>
          <w:color w:val="000000" w:themeColor="text1"/>
          <w:sz w:val="28"/>
        </w:rPr>
        <w:t>）、《套管开窗及侧钻作业方法》（</w:t>
      </w:r>
      <w:r>
        <w:rPr>
          <w:color w:val="000000" w:themeColor="text1"/>
          <w:sz w:val="28"/>
        </w:rPr>
        <w:t>SY/T6218-2019</w:t>
      </w:r>
      <w:r>
        <w:rPr>
          <w:color w:val="000000" w:themeColor="text1"/>
          <w:sz w:val="28"/>
        </w:rPr>
        <w:t>）等标准，对本项目生产单元进行安全评价，具体评价过程见表</w:t>
      </w:r>
      <w:r>
        <w:rPr>
          <w:color w:val="000000" w:themeColor="text1"/>
          <w:sz w:val="28"/>
        </w:rPr>
        <w:t>5-13</w:t>
      </w:r>
      <w:r>
        <w:rPr>
          <w:color w:val="000000" w:themeColor="text1"/>
          <w:sz w:val="28"/>
        </w:rPr>
        <w:t>。</w:t>
      </w:r>
    </w:p>
    <w:p w:rsidR="005203F9" w:rsidRDefault="00000000">
      <w:pPr>
        <w:pStyle w:val="Char3"/>
        <w:adjustRightInd w:val="0"/>
        <w:snapToGrid w:val="0"/>
        <w:spacing w:after="0" w:line="360" w:lineRule="auto"/>
        <w:ind w:firstLineChars="200" w:firstLine="488"/>
        <w:jc w:val="center"/>
        <w:rPr>
          <w:b/>
          <w:color w:val="000000" w:themeColor="text1"/>
          <w:szCs w:val="21"/>
        </w:rPr>
      </w:pPr>
      <w:r>
        <w:rPr>
          <w:b/>
          <w:color w:val="000000" w:themeColor="text1"/>
          <w:sz w:val="24"/>
          <w:szCs w:val="24"/>
        </w:rPr>
        <w:t>表</w:t>
      </w:r>
      <w:r>
        <w:rPr>
          <w:b/>
          <w:color w:val="000000" w:themeColor="text1"/>
          <w:sz w:val="24"/>
          <w:szCs w:val="24"/>
        </w:rPr>
        <w:t xml:space="preserve">5-13  </w:t>
      </w:r>
      <w:r>
        <w:rPr>
          <w:b/>
          <w:color w:val="000000" w:themeColor="text1"/>
          <w:sz w:val="24"/>
          <w:szCs w:val="24"/>
        </w:rPr>
        <w:t>辛</w:t>
      </w:r>
      <w:r>
        <w:rPr>
          <w:b/>
          <w:color w:val="000000" w:themeColor="text1"/>
          <w:sz w:val="24"/>
          <w:szCs w:val="24"/>
        </w:rPr>
        <w:t>11-</w:t>
      </w:r>
      <w:r>
        <w:rPr>
          <w:b/>
          <w:color w:val="000000" w:themeColor="text1"/>
          <w:sz w:val="24"/>
          <w:szCs w:val="24"/>
        </w:rPr>
        <w:t>侧斜</w:t>
      </w:r>
      <w:r>
        <w:rPr>
          <w:b/>
          <w:color w:val="000000" w:themeColor="text1"/>
          <w:sz w:val="24"/>
          <w:szCs w:val="24"/>
        </w:rPr>
        <w:t>35</w:t>
      </w:r>
      <w:r>
        <w:rPr>
          <w:b/>
          <w:color w:val="000000" w:themeColor="text1"/>
          <w:sz w:val="24"/>
          <w:szCs w:val="24"/>
        </w:rPr>
        <w:t>井安全检查表</w:t>
      </w:r>
    </w:p>
    <w:tbl>
      <w:tblPr>
        <w:tblW w:w="914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495"/>
        <w:gridCol w:w="3167"/>
        <w:gridCol w:w="1815"/>
        <w:gridCol w:w="703"/>
        <w:gridCol w:w="2967"/>
      </w:tblGrid>
      <w:tr w:rsidR="005203F9">
        <w:trPr>
          <w:tblHeader/>
          <w:jc w:val="center"/>
        </w:trPr>
        <w:tc>
          <w:tcPr>
            <w:tcW w:w="495" w:type="dxa"/>
            <w:vAlign w:val="center"/>
          </w:tcPr>
          <w:p w:rsidR="005203F9" w:rsidRDefault="00000000">
            <w:pPr>
              <w:adjustRightInd w:val="0"/>
              <w:snapToGrid w:val="0"/>
              <w:spacing w:beforeLines="20" w:before="65" w:afterLines="20" w:after="65"/>
              <w:jc w:val="center"/>
              <w:rPr>
                <w:b/>
                <w:color w:val="000000" w:themeColor="text1"/>
                <w:szCs w:val="21"/>
              </w:rPr>
            </w:pPr>
            <w:r>
              <w:rPr>
                <w:b/>
                <w:color w:val="000000" w:themeColor="text1"/>
                <w:szCs w:val="21"/>
              </w:rPr>
              <w:t>序号</w:t>
            </w:r>
          </w:p>
        </w:tc>
        <w:tc>
          <w:tcPr>
            <w:tcW w:w="3167" w:type="dxa"/>
            <w:vAlign w:val="center"/>
          </w:tcPr>
          <w:p w:rsidR="005203F9" w:rsidRDefault="00000000">
            <w:pPr>
              <w:adjustRightInd w:val="0"/>
              <w:snapToGrid w:val="0"/>
              <w:spacing w:beforeLines="20" w:before="65" w:afterLines="20" w:after="65"/>
              <w:jc w:val="center"/>
              <w:rPr>
                <w:b/>
                <w:color w:val="000000" w:themeColor="text1"/>
                <w:szCs w:val="21"/>
              </w:rPr>
            </w:pPr>
            <w:r>
              <w:rPr>
                <w:b/>
                <w:color w:val="000000" w:themeColor="text1"/>
                <w:szCs w:val="21"/>
              </w:rPr>
              <w:t>检查项目</w:t>
            </w:r>
          </w:p>
        </w:tc>
        <w:tc>
          <w:tcPr>
            <w:tcW w:w="1815" w:type="dxa"/>
            <w:vAlign w:val="center"/>
          </w:tcPr>
          <w:p w:rsidR="005203F9" w:rsidRDefault="00000000">
            <w:pPr>
              <w:adjustRightInd w:val="0"/>
              <w:snapToGrid w:val="0"/>
              <w:spacing w:beforeLines="20" w:before="65" w:afterLines="20" w:after="65"/>
              <w:jc w:val="center"/>
              <w:rPr>
                <w:b/>
                <w:color w:val="000000" w:themeColor="text1"/>
                <w:szCs w:val="21"/>
              </w:rPr>
            </w:pPr>
            <w:r>
              <w:rPr>
                <w:b/>
                <w:color w:val="000000" w:themeColor="text1"/>
                <w:szCs w:val="21"/>
              </w:rPr>
              <w:t>检查依据</w:t>
            </w:r>
          </w:p>
        </w:tc>
        <w:tc>
          <w:tcPr>
            <w:tcW w:w="703" w:type="dxa"/>
            <w:vAlign w:val="center"/>
          </w:tcPr>
          <w:p w:rsidR="005203F9" w:rsidRDefault="00000000">
            <w:pPr>
              <w:adjustRightInd w:val="0"/>
              <w:snapToGrid w:val="0"/>
              <w:spacing w:beforeLines="20" w:before="65" w:afterLines="20" w:after="65"/>
              <w:jc w:val="center"/>
              <w:rPr>
                <w:b/>
                <w:color w:val="000000" w:themeColor="text1"/>
                <w:szCs w:val="21"/>
              </w:rPr>
            </w:pPr>
            <w:r>
              <w:rPr>
                <w:b/>
                <w:color w:val="000000" w:themeColor="text1"/>
                <w:szCs w:val="21"/>
              </w:rPr>
              <w:t>检查结果</w:t>
            </w:r>
          </w:p>
        </w:tc>
        <w:tc>
          <w:tcPr>
            <w:tcW w:w="2967" w:type="dxa"/>
            <w:vAlign w:val="center"/>
          </w:tcPr>
          <w:p w:rsidR="005203F9" w:rsidRDefault="00000000">
            <w:pPr>
              <w:adjustRightInd w:val="0"/>
              <w:snapToGrid w:val="0"/>
              <w:spacing w:beforeLines="20" w:before="65" w:afterLines="20" w:after="65"/>
              <w:jc w:val="center"/>
              <w:rPr>
                <w:b/>
                <w:color w:val="000000" w:themeColor="text1"/>
                <w:szCs w:val="21"/>
              </w:rPr>
            </w:pPr>
            <w:r>
              <w:rPr>
                <w:b/>
                <w:color w:val="000000" w:themeColor="text1"/>
                <w:szCs w:val="21"/>
              </w:rPr>
              <w:t>实际情况</w:t>
            </w:r>
          </w:p>
        </w:tc>
      </w:tr>
      <w:tr w:rsidR="005203F9">
        <w:trPr>
          <w:jc w:val="center"/>
        </w:trPr>
        <w:tc>
          <w:tcPr>
            <w:tcW w:w="495" w:type="dxa"/>
            <w:vAlign w:val="center"/>
          </w:tcPr>
          <w:p w:rsidR="005203F9" w:rsidRDefault="00000000">
            <w:pPr>
              <w:adjustRightInd w:val="0"/>
              <w:snapToGrid w:val="0"/>
              <w:spacing w:beforeLines="20" w:before="65" w:afterLines="20" w:after="65"/>
              <w:rPr>
                <w:b/>
                <w:bCs/>
                <w:color w:val="000000" w:themeColor="text1"/>
                <w:szCs w:val="21"/>
              </w:rPr>
            </w:pPr>
            <w:r>
              <w:rPr>
                <w:b/>
                <w:bCs/>
                <w:color w:val="000000" w:themeColor="text1"/>
                <w:szCs w:val="21"/>
              </w:rPr>
              <w:t>一</w:t>
            </w:r>
          </w:p>
        </w:tc>
        <w:tc>
          <w:tcPr>
            <w:tcW w:w="3167" w:type="dxa"/>
            <w:vAlign w:val="center"/>
          </w:tcPr>
          <w:p w:rsidR="005203F9" w:rsidRDefault="00000000">
            <w:pPr>
              <w:adjustRightInd w:val="0"/>
              <w:snapToGrid w:val="0"/>
              <w:spacing w:before="20" w:after="20"/>
              <w:rPr>
                <w:b/>
                <w:bCs/>
                <w:color w:val="000000" w:themeColor="text1"/>
                <w:szCs w:val="21"/>
              </w:rPr>
            </w:pPr>
            <w:r>
              <w:rPr>
                <w:b/>
                <w:bCs/>
                <w:color w:val="000000" w:themeColor="text1"/>
                <w:szCs w:val="21"/>
              </w:rPr>
              <w:t>井场平面布置</w:t>
            </w:r>
          </w:p>
        </w:tc>
        <w:tc>
          <w:tcPr>
            <w:tcW w:w="1815" w:type="dxa"/>
            <w:vAlign w:val="center"/>
          </w:tcPr>
          <w:p w:rsidR="005203F9" w:rsidRDefault="005203F9">
            <w:pPr>
              <w:adjustRightInd w:val="0"/>
              <w:snapToGrid w:val="0"/>
              <w:spacing w:before="20" w:after="20"/>
              <w:rPr>
                <w:b/>
                <w:bCs/>
                <w:color w:val="000000" w:themeColor="text1"/>
                <w:szCs w:val="21"/>
              </w:rPr>
            </w:pPr>
          </w:p>
        </w:tc>
        <w:tc>
          <w:tcPr>
            <w:tcW w:w="703" w:type="dxa"/>
            <w:vAlign w:val="center"/>
          </w:tcPr>
          <w:p w:rsidR="005203F9" w:rsidRDefault="005203F9">
            <w:pPr>
              <w:adjustRightInd w:val="0"/>
              <w:snapToGrid w:val="0"/>
              <w:spacing w:before="20" w:after="20"/>
              <w:rPr>
                <w:b/>
                <w:bCs/>
                <w:color w:val="000000" w:themeColor="text1"/>
                <w:szCs w:val="21"/>
              </w:rPr>
            </w:pPr>
          </w:p>
        </w:tc>
        <w:tc>
          <w:tcPr>
            <w:tcW w:w="2967" w:type="dxa"/>
            <w:vAlign w:val="center"/>
          </w:tcPr>
          <w:p w:rsidR="005203F9" w:rsidRDefault="005203F9">
            <w:pPr>
              <w:adjustRightInd w:val="0"/>
              <w:snapToGrid w:val="0"/>
              <w:spacing w:before="20" w:after="20"/>
              <w:rPr>
                <w:b/>
                <w:bCs/>
                <w:color w:val="000000" w:themeColor="text1"/>
                <w:szCs w:val="21"/>
              </w:rPr>
            </w:pP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tcPr>
          <w:p w:rsidR="005203F9" w:rsidRDefault="00000000">
            <w:pPr>
              <w:adjustRightInd w:val="0"/>
              <w:snapToGrid w:val="0"/>
              <w:rPr>
                <w:color w:val="000000" w:themeColor="text1"/>
                <w:szCs w:val="21"/>
              </w:rPr>
            </w:pPr>
            <w:r>
              <w:rPr>
                <w:color w:val="000000" w:themeColor="text1"/>
                <w:szCs w:val="21"/>
              </w:rPr>
              <w:t>值班房、发电房、储油罐应放置于季节风的上风向，且距井口不应小于</w:t>
            </w:r>
            <w:r>
              <w:rPr>
                <w:color w:val="000000" w:themeColor="text1"/>
                <w:szCs w:val="21"/>
              </w:rPr>
              <w:t>30m</w:t>
            </w:r>
            <w:r>
              <w:rPr>
                <w:color w:val="000000" w:themeColor="text1"/>
                <w:szCs w:val="21"/>
              </w:rPr>
              <w:t>，防喷器远程控制台</w:t>
            </w:r>
            <w:r>
              <w:rPr>
                <w:color w:val="000000" w:themeColor="text1"/>
                <w:szCs w:val="21"/>
              </w:rPr>
              <w:lastRenderedPageBreak/>
              <w:t>应面对修井机侧前方</w:t>
            </w:r>
            <w:r>
              <w:rPr>
                <w:color w:val="000000" w:themeColor="text1"/>
                <w:szCs w:val="21"/>
              </w:rPr>
              <w:t>25m</w:t>
            </w:r>
            <w:r>
              <w:rPr>
                <w:color w:val="000000" w:themeColor="text1"/>
                <w:szCs w:val="21"/>
              </w:rPr>
              <w:t>以外摆放。</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lastRenderedPageBreak/>
              <w:t>SY/T5727-2020</w:t>
            </w:r>
          </w:p>
          <w:p w:rsidR="005203F9" w:rsidRDefault="00000000">
            <w:pPr>
              <w:adjustRightInd w:val="0"/>
              <w:snapToGrid w:val="0"/>
              <w:jc w:val="center"/>
              <w:rPr>
                <w:color w:val="000000" w:themeColor="text1"/>
                <w:szCs w:val="21"/>
              </w:rPr>
            </w:pPr>
            <w:r>
              <w:rPr>
                <w:color w:val="000000" w:themeColor="text1"/>
                <w:szCs w:val="21"/>
              </w:rPr>
              <w:t>3.2.3</w:t>
            </w:r>
          </w:p>
        </w:tc>
        <w:tc>
          <w:tcPr>
            <w:tcW w:w="703" w:type="dxa"/>
            <w:vAlign w:val="center"/>
          </w:tcPr>
          <w:p w:rsidR="005203F9" w:rsidRDefault="00000000">
            <w:pPr>
              <w:adjustRightInd w:val="0"/>
              <w:snapToGrid w:val="0"/>
              <w:spacing w:beforeLines="20" w:before="65" w:afterLines="20" w:after="65"/>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发电房、储油罐放置在井口东南方，值班房、发电房、储油罐与井口之间大于</w:t>
            </w:r>
            <w:r>
              <w:rPr>
                <w:color w:val="000000" w:themeColor="text1"/>
                <w:szCs w:val="21"/>
              </w:rPr>
              <w:t>20m</w:t>
            </w:r>
            <w:r>
              <w:rPr>
                <w:color w:val="000000" w:themeColor="text1"/>
                <w:szCs w:val="21"/>
              </w:rPr>
              <w:t>，小于</w:t>
            </w:r>
            <w:r>
              <w:rPr>
                <w:color w:val="000000" w:themeColor="text1"/>
                <w:szCs w:val="21"/>
              </w:rPr>
              <w:lastRenderedPageBreak/>
              <w:t>30m</w:t>
            </w:r>
            <w:r>
              <w:rPr>
                <w:color w:val="000000" w:themeColor="text1"/>
                <w:szCs w:val="21"/>
              </w:rPr>
              <w:t>，井场周围设有隔板，视为符合。</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放喷管线及测试流程出口应接至距井口不小于</w:t>
            </w:r>
            <w:r>
              <w:rPr>
                <w:color w:val="000000" w:themeColor="text1"/>
                <w:szCs w:val="21"/>
              </w:rPr>
              <w:t>30m</w:t>
            </w:r>
            <w:r>
              <w:rPr>
                <w:color w:val="000000" w:themeColor="text1"/>
                <w:szCs w:val="21"/>
              </w:rPr>
              <w:t>以外的安全地带，高压油气井或高含硫化氢等有毒有害气体的井，管线应接至距井口不小于</w:t>
            </w:r>
            <w:r>
              <w:rPr>
                <w:color w:val="000000" w:themeColor="text1"/>
                <w:szCs w:val="21"/>
              </w:rPr>
              <w:t>75m</w:t>
            </w:r>
            <w:r>
              <w:rPr>
                <w:color w:val="000000" w:themeColor="text1"/>
                <w:szCs w:val="21"/>
              </w:rPr>
              <w:t>以远的安全地带。</w:t>
            </w:r>
          </w:p>
        </w:tc>
        <w:tc>
          <w:tcPr>
            <w:tcW w:w="1815" w:type="dxa"/>
            <w:vAlign w:val="center"/>
          </w:tcPr>
          <w:p w:rsidR="005203F9" w:rsidRDefault="00000000">
            <w:pPr>
              <w:adjustRightInd w:val="0"/>
              <w:snapToGrid w:val="0"/>
              <w:jc w:val="center"/>
              <w:rPr>
                <w:color w:val="000000" w:themeColor="text1"/>
                <w:szCs w:val="21"/>
              </w:rPr>
            </w:pPr>
            <w:r>
              <w:rPr>
                <w:color w:val="000000" w:themeColor="text1"/>
                <w:szCs w:val="21"/>
              </w:rPr>
              <w:t>SY/T6690-2016</w:t>
            </w:r>
          </w:p>
          <w:p w:rsidR="005203F9" w:rsidRDefault="00000000">
            <w:pPr>
              <w:adjustRightInd w:val="0"/>
              <w:snapToGrid w:val="0"/>
              <w:jc w:val="center"/>
              <w:rPr>
                <w:color w:val="000000" w:themeColor="text1"/>
                <w:szCs w:val="21"/>
              </w:rPr>
            </w:pPr>
            <w:r>
              <w:rPr>
                <w:color w:val="000000" w:themeColor="text1"/>
                <w:szCs w:val="21"/>
              </w:rPr>
              <w:t>5.1.3.6</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放喷管线出口距井口</w:t>
            </w:r>
            <w:r>
              <w:rPr>
                <w:color w:val="000000" w:themeColor="text1"/>
                <w:szCs w:val="21"/>
              </w:rPr>
              <w:t>22m</w:t>
            </w:r>
            <w:r>
              <w:rPr>
                <w:color w:val="000000" w:themeColor="text1"/>
                <w:szCs w:val="21"/>
              </w:rPr>
              <w:t>。</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rPr>
                <w:color w:val="000000" w:themeColor="text1"/>
                <w:szCs w:val="21"/>
              </w:rPr>
            </w:pPr>
            <w:r>
              <w:rPr>
                <w:color w:val="000000" w:themeColor="text1"/>
                <w:szCs w:val="21"/>
              </w:rPr>
              <w:t>放喷管线及测试流程管线每隔</w:t>
            </w:r>
            <w:r>
              <w:rPr>
                <w:color w:val="000000" w:themeColor="text1"/>
                <w:szCs w:val="21"/>
              </w:rPr>
              <w:t>10m~15m</w:t>
            </w:r>
            <w:r>
              <w:rPr>
                <w:color w:val="000000" w:themeColor="text1"/>
                <w:szCs w:val="21"/>
              </w:rPr>
              <w:t>、转弯处用地锚或地脚螺栓水泥基墩</w:t>
            </w:r>
            <w:r>
              <w:rPr>
                <w:color w:val="000000" w:themeColor="text1"/>
                <w:szCs w:val="21"/>
              </w:rPr>
              <w:t>(</w:t>
            </w:r>
            <w:r>
              <w:rPr>
                <w:color w:val="000000" w:themeColor="text1"/>
                <w:szCs w:val="21"/>
              </w:rPr>
              <w:t>长、宽、高分别为</w:t>
            </w:r>
            <w:r>
              <w:rPr>
                <w:color w:val="000000" w:themeColor="text1"/>
                <w:szCs w:val="21"/>
              </w:rPr>
              <w:t>0.8m</w:t>
            </w:r>
            <w:r>
              <w:rPr>
                <w:color w:val="000000" w:themeColor="text1"/>
                <w:szCs w:val="21"/>
              </w:rPr>
              <w:t>，</w:t>
            </w:r>
            <w:r>
              <w:rPr>
                <w:color w:val="000000" w:themeColor="text1"/>
                <w:szCs w:val="21"/>
              </w:rPr>
              <w:t>0.6m</w:t>
            </w:r>
            <w:r>
              <w:rPr>
                <w:color w:val="000000" w:themeColor="text1"/>
                <w:szCs w:val="21"/>
              </w:rPr>
              <w:t>，</w:t>
            </w:r>
            <w:r>
              <w:rPr>
                <w:color w:val="000000" w:themeColor="text1"/>
                <w:szCs w:val="21"/>
              </w:rPr>
              <w:t>0. 8m)</w:t>
            </w:r>
            <w:r>
              <w:rPr>
                <w:color w:val="000000" w:themeColor="text1"/>
                <w:szCs w:val="21"/>
              </w:rPr>
              <w:t>或预制基墩固定牢靠；水泥基墩预埋地脚螺栓直径不小于</w:t>
            </w:r>
            <w:r>
              <w:rPr>
                <w:color w:val="000000" w:themeColor="text1"/>
                <w:szCs w:val="21"/>
              </w:rPr>
              <w:t>20mm</w:t>
            </w:r>
            <w:r>
              <w:rPr>
                <w:color w:val="000000" w:themeColor="text1"/>
                <w:szCs w:val="21"/>
              </w:rPr>
              <w:t>，埋深不小于</w:t>
            </w:r>
            <w:r>
              <w:rPr>
                <w:color w:val="000000" w:themeColor="text1"/>
                <w:szCs w:val="21"/>
              </w:rPr>
              <w:t>0.5m</w:t>
            </w:r>
            <w:r>
              <w:rPr>
                <w:color w:val="000000" w:themeColor="text1"/>
                <w:szCs w:val="21"/>
              </w:rPr>
              <w:t>，固定压板圆弧应与放喷管线管径匹配，加装缓冲减震垫；跨越河沟、水塘等障碍宽度大于</w:t>
            </w:r>
            <w:r>
              <w:rPr>
                <w:color w:val="000000" w:themeColor="text1"/>
                <w:szCs w:val="21"/>
              </w:rPr>
              <w:t>10m</w:t>
            </w:r>
            <w:r>
              <w:rPr>
                <w:color w:val="000000" w:themeColor="text1"/>
                <w:szCs w:val="21"/>
              </w:rPr>
              <w:t>以上时应架桥、</w:t>
            </w:r>
          </w:p>
          <w:p w:rsidR="005203F9" w:rsidRDefault="00000000">
            <w:pPr>
              <w:adjustRightInd w:val="0"/>
              <w:snapToGrid w:val="0"/>
              <w:rPr>
                <w:color w:val="000000" w:themeColor="text1"/>
                <w:szCs w:val="21"/>
              </w:rPr>
            </w:pPr>
            <w:r>
              <w:rPr>
                <w:color w:val="000000" w:themeColor="text1"/>
                <w:szCs w:val="21"/>
              </w:rPr>
              <w:t>撑牢固：高压井、高产气井放喷管线出口处用双地锚</w:t>
            </w:r>
            <w:r>
              <w:rPr>
                <w:color w:val="000000" w:themeColor="text1"/>
                <w:szCs w:val="21"/>
              </w:rPr>
              <w:t>(</w:t>
            </w:r>
            <w:r>
              <w:rPr>
                <w:color w:val="000000" w:themeColor="text1"/>
                <w:szCs w:val="21"/>
              </w:rPr>
              <w:t>基墩</w:t>
            </w:r>
            <w:r>
              <w:rPr>
                <w:color w:val="000000" w:themeColor="text1"/>
                <w:szCs w:val="21"/>
              </w:rPr>
              <w:t>)</w:t>
            </w:r>
            <w:r>
              <w:rPr>
                <w:color w:val="000000" w:themeColor="text1"/>
                <w:szCs w:val="21"/>
              </w:rPr>
              <w:t>固定。</w:t>
            </w:r>
          </w:p>
        </w:tc>
        <w:tc>
          <w:tcPr>
            <w:tcW w:w="1815" w:type="dxa"/>
            <w:vAlign w:val="center"/>
          </w:tcPr>
          <w:p w:rsidR="005203F9" w:rsidRDefault="00000000">
            <w:pPr>
              <w:adjustRightInd w:val="0"/>
              <w:snapToGrid w:val="0"/>
              <w:jc w:val="center"/>
              <w:rPr>
                <w:color w:val="000000" w:themeColor="text1"/>
                <w:szCs w:val="21"/>
              </w:rPr>
            </w:pPr>
            <w:r>
              <w:rPr>
                <w:color w:val="000000" w:themeColor="text1"/>
                <w:szCs w:val="21"/>
              </w:rPr>
              <w:t>SY/T6690-2016</w:t>
            </w:r>
          </w:p>
          <w:p w:rsidR="005203F9" w:rsidRDefault="00000000">
            <w:pPr>
              <w:adjustRightInd w:val="0"/>
              <w:snapToGrid w:val="0"/>
              <w:jc w:val="center"/>
              <w:rPr>
                <w:color w:val="000000" w:themeColor="text1"/>
                <w:szCs w:val="21"/>
              </w:rPr>
            </w:pPr>
            <w:r>
              <w:rPr>
                <w:color w:val="000000" w:themeColor="text1"/>
                <w:szCs w:val="21"/>
              </w:rPr>
              <w:t>5.1.3.7</w:t>
            </w:r>
          </w:p>
        </w:tc>
        <w:tc>
          <w:tcPr>
            <w:tcW w:w="703" w:type="dxa"/>
            <w:vAlign w:val="center"/>
          </w:tcPr>
          <w:p w:rsidR="005203F9" w:rsidRDefault="00000000">
            <w:pPr>
              <w:adjustRightInd w:val="0"/>
              <w:snapToGrid w:val="0"/>
              <w:jc w:val="center"/>
              <w:rPr>
                <w:color w:val="000000" w:themeColor="text1"/>
                <w:szCs w:val="21"/>
              </w:rPr>
            </w:pPr>
            <w:r>
              <w:rPr>
                <w:color w:val="000000" w:themeColor="text1"/>
                <w:kern w:val="0"/>
                <w:szCs w:val="21"/>
              </w:rPr>
              <w:t>√</w:t>
            </w:r>
          </w:p>
        </w:tc>
        <w:tc>
          <w:tcPr>
            <w:tcW w:w="2967" w:type="dxa"/>
            <w:vAlign w:val="center"/>
          </w:tcPr>
          <w:p w:rsidR="005203F9" w:rsidRDefault="00000000">
            <w:pPr>
              <w:rPr>
                <w:color w:val="000000" w:themeColor="text1"/>
                <w:szCs w:val="21"/>
              </w:rPr>
            </w:pPr>
            <w:r>
              <w:rPr>
                <w:color w:val="000000" w:themeColor="text1"/>
                <w:szCs w:val="21"/>
              </w:rPr>
              <w:t>放喷管线每隔大约</w:t>
            </w:r>
            <w:r>
              <w:rPr>
                <w:color w:val="000000" w:themeColor="text1"/>
                <w:szCs w:val="21"/>
              </w:rPr>
              <w:t>10m</w:t>
            </w:r>
            <w:r>
              <w:rPr>
                <w:color w:val="000000" w:themeColor="text1"/>
                <w:szCs w:val="21"/>
              </w:rPr>
              <w:t>用</w:t>
            </w:r>
            <w:r>
              <w:rPr>
                <w:rFonts w:hint="eastAsia"/>
                <w:color w:val="000000" w:themeColor="text1"/>
                <w:szCs w:val="21"/>
              </w:rPr>
              <w:t>地锚</w:t>
            </w:r>
            <w:r>
              <w:rPr>
                <w:color w:val="000000" w:themeColor="text1"/>
                <w:szCs w:val="21"/>
              </w:rPr>
              <w:t>固定。</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rPr>
                <w:color w:val="000000" w:themeColor="text1"/>
                <w:szCs w:val="21"/>
              </w:rPr>
            </w:pPr>
            <w:r>
              <w:rPr>
                <w:color w:val="000000" w:themeColor="text1"/>
                <w:szCs w:val="21"/>
              </w:rPr>
              <w:t>使用原油、轻质油、柴油等易燃物品施工时，井场</w:t>
            </w:r>
            <w:r>
              <w:rPr>
                <w:color w:val="000000" w:themeColor="text1"/>
                <w:szCs w:val="21"/>
              </w:rPr>
              <w:t>50m</w:t>
            </w:r>
            <w:r>
              <w:rPr>
                <w:color w:val="000000" w:themeColor="text1"/>
                <w:szCs w:val="21"/>
              </w:rPr>
              <w:t>以内严禁烟火。</w:t>
            </w:r>
          </w:p>
        </w:tc>
        <w:tc>
          <w:tcPr>
            <w:tcW w:w="1815" w:type="dxa"/>
            <w:vAlign w:val="center"/>
          </w:tcPr>
          <w:p w:rsidR="005203F9" w:rsidRDefault="00000000">
            <w:pPr>
              <w:adjustRightInd w:val="0"/>
              <w:snapToGrid w:val="0"/>
              <w:spacing w:beforeLines="20" w:before="65" w:afterLines="20" w:after="65"/>
              <w:jc w:val="center"/>
              <w:rPr>
                <w:bCs/>
                <w:color w:val="000000" w:themeColor="text1"/>
                <w:szCs w:val="21"/>
              </w:rPr>
            </w:pPr>
            <w:r>
              <w:rPr>
                <w:bCs/>
                <w:color w:val="000000" w:themeColor="text1"/>
                <w:szCs w:val="21"/>
              </w:rPr>
              <w:t>SY/T5225-2019</w:t>
            </w:r>
          </w:p>
          <w:p w:rsidR="005203F9" w:rsidRDefault="00000000">
            <w:pPr>
              <w:adjustRightInd w:val="0"/>
              <w:snapToGrid w:val="0"/>
              <w:spacing w:beforeLines="20" w:before="65" w:afterLines="20" w:after="65"/>
              <w:jc w:val="center"/>
              <w:rPr>
                <w:bCs/>
                <w:color w:val="000000" w:themeColor="text1"/>
                <w:szCs w:val="21"/>
              </w:rPr>
            </w:pPr>
            <w:r>
              <w:rPr>
                <w:bCs/>
                <w:color w:val="000000" w:themeColor="text1"/>
                <w:szCs w:val="21"/>
              </w:rPr>
              <w:t>4.1.6</w:t>
            </w:r>
          </w:p>
        </w:tc>
        <w:tc>
          <w:tcPr>
            <w:tcW w:w="703" w:type="dxa"/>
            <w:vAlign w:val="center"/>
          </w:tcPr>
          <w:p w:rsidR="005203F9" w:rsidRDefault="00000000">
            <w:pPr>
              <w:adjustRightInd w:val="0"/>
              <w:snapToGrid w:val="0"/>
              <w:jc w:val="center"/>
              <w:rPr>
                <w:color w:val="000000" w:themeColor="text1"/>
                <w:kern w:val="0"/>
                <w:szCs w:val="21"/>
              </w:rPr>
            </w:pPr>
            <w:r>
              <w:rPr>
                <w:color w:val="000000" w:themeColor="text1"/>
                <w:kern w:val="0"/>
                <w:szCs w:val="21"/>
              </w:rPr>
              <w:t>√</w:t>
            </w:r>
          </w:p>
        </w:tc>
        <w:tc>
          <w:tcPr>
            <w:tcW w:w="2967" w:type="dxa"/>
            <w:vAlign w:val="center"/>
          </w:tcPr>
          <w:p w:rsidR="005203F9" w:rsidRDefault="00000000">
            <w:pPr>
              <w:rPr>
                <w:color w:val="000000" w:themeColor="text1"/>
                <w:szCs w:val="21"/>
              </w:rPr>
            </w:pPr>
            <w:r>
              <w:rPr>
                <w:color w:val="000000" w:themeColor="text1"/>
                <w:szCs w:val="21"/>
              </w:rPr>
              <w:t>侧钻施工用电用井场内的电，柴油是备用，井场四周设有隔离板。</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rPr>
                <w:color w:val="000000" w:themeColor="text1"/>
                <w:szCs w:val="21"/>
              </w:rPr>
            </w:pPr>
            <w:r>
              <w:rPr>
                <w:color w:val="000000" w:themeColor="text1"/>
                <w:szCs w:val="21"/>
              </w:rPr>
              <w:t>卧式柴油储罐与油气井井口的安全防火间距不应小于</w:t>
            </w:r>
            <w:r>
              <w:rPr>
                <w:color w:val="000000" w:themeColor="text1"/>
                <w:szCs w:val="21"/>
              </w:rPr>
              <w:t>15m</w:t>
            </w:r>
            <w:r>
              <w:rPr>
                <w:color w:val="000000" w:themeColor="text1"/>
                <w:szCs w:val="21"/>
              </w:rPr>
              <w:t>。</w:t>
            </w:r>
          </w:p>
        </w:tc>
        <w:tc>
          <w:tcPr>
            <w:tcW w:w="1815" w:type="dxa"/>
            <w:vAlign w:val="center"/>
          </w:tcPr>
          <w:p w:rsidR="005203F9" w:rsidRDefault="00000000">
            <w:pPr>
              <w:adjustRightInd w:val="0"/>
              <w:snapToGrid w:val="0"/>
              <w:spacing w:beforeLines="20" w:before="65" w:afterLines="20" w:after="65"/>
              <w:jc w:val="center"/>
              <w:rPr>
                <w:bCs/>
                <w:color w:val="000000" w:themeColor="text1"/>
                <w:szCs w:val="21"/>
              </w:rPr>
            </w:pPr>
            <w:r>
              <w:rPr>
                <w:bCs/>
                <w:color w:val="000000" w:themeColor="text1"/>
                <w:szCs w:val="21"/>
              </w:rPr>
              <w:t>GB50183-2004</w:t>
            </w:r>
          </w:p>
          <w:p w:rsidR="005203F9" w:rsidRDefault="00000000">
            <w:pPr>
              <w:adjustRightInd w:val="0"/>
              <w:snapToGrid w:val="0"/>
              <w:spacing w:beforeLines="20" w:before="65" w:afterLines="20" w:after="65"/>
              <w:jc w:val="center"/>
              <w:rPr>
                <w:bCs/>
                <w:color w:val="000000" w:themeColor="text1"/>
                <w:szCs w:val="21"/>
              </w:rPr>
            </w:pPr>
            <w:r>
              <w:rPr>
                <w:bCs/>
                <w:color w:val="000000" w:themeColor="text1"/>
                <w:szCs w:val="21"/>
              </w:rPr>
              <w:t>5.2.3</w:t>
            </w:r>
          </w:p>
        </w:tc>
        <w:tc>
          <w:tcPr>
            <w:tcW w:w="703" w:type="dxa"/>
            <w:vAlign w:val="center"/>
          </w:tcPr>
          <w:p w:rsidR="005203F9" w:rsidRDefault="00000000">
            <w:pPr>
              <w:adjustRightInd w:val="0"/>
              <w:snapToGrid w:val="0"/>
              <w:jc w:val="center"/>
              <w:rPr>
                <w:color w:val="000000" w:themeColor="text1"/>
                <w:kern w:val="0"/>
                <w:szCs w:val="21"/>
              </w:rPr>
            </w:pPr>
            <w:r>
              <w:rPr>
                <w:color w:val="000000" w:themeColor="text1"/>
                <w:kern w:val="0"/>
                <w:szCs w:val="21"/>
              </w:rPr>
              <w:t>√</w:t>
            </w:r>
          </w:p>
        </w:tc>
        <w:tc>
          <w:tcPr>
            <w:tcW w:w="2967" w:type="dxa"/>
            <w:vAlign w:val="center"/>
          </w:tcPr>
          <w:p w:rsidR="005203F9" w:rsidRDefault="00000000">
            <w:pPr>
              <w:rPr>
                <w:color w:val="000000" w:themeColor="text1"/>
                <w:szCs w:val="21"/>
              </w:rPr>
            </w:pPr>
            <w:r>
              <w:rPr>
                <w:color w:val="000000" w:themeColor="text1"/>
                <w:szCs w:val="21"/>
              </w:rPr>
              <w:t>两者之间设有隔板，约为</w:t>
            </w:r>
            <w:r>
              <w:rPr>
                <w:color w:val="000000" w:themeColor="text1"/>
                <w:szCs w:val="21"/>
              </w:rPr>
              <w:t>18m</w:t>
            </w:r>
            <w:r>
              <w:rPr>
                <w:color w:val="000000" w:themeColor="text1"/>
                <w:szCs w:val="21"/>
              </w:rPr>
              <w:t>。</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rPr>
                <w:color w:val="000000" w:themeColor="text1"/>
                <w:szCs w:val="21"/>
              </w:rPr>
            </w:pPr>
            <w:r>
              <w:rPr>
                <w:color w:val="000000" w:themeColor="text1"/>
                <w:szCs w:val="21"/>
              </w:rPr>
              <w:t>井场应有足够的抗压强度。场面应平整、中间略高于四周，井场周围排水设施应畅通。基础平面应高于井场面</w:t>
            </w:r>
            <w:r>
              <w:rPr>
                <w:color w:val="000000" w:themeColor="text1"/>
                <w:szCs w:val="21"/>
              </w:rPr>
              <w:t>100mm~200mm</w:t>
            </w:r>
            <w:r>
              <w:rPr>
                <w:color w:val="000000" w:themeColor="text1"/>
                <w:szCs w:val="21"/>
              </w:rPr>
              <w:t>。</w:t>
            </w:r>
          </w:p>
        </w:tc>
        <w:tc>
          <w:tcPr>
            <w:tcW w:w="1815"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SY/T5974-2020</w:t>
            </w:r>
          </w:p>
          <w:p w:rsidR="005203F9" w:rsidRDefault="00000000">
            <w:pPr>
              <w:adjustRightInd w:val="0"/>
              <w:snapToGrid w:val="0"/>
              <w:spacing w:beforeLines="20" w:before="65" w:afterLines="20" w:after="65"/>
              <w:jc w:val="center"/>
              <w:rPr>
                <w:bCs/>
                <w:color w:val="000000" w:themeColor="text1"/>
                <w:szCs w:val="21"/>
              </w:rPr>
            </w:pPr>
            <w:r>
              <w:rPr>
                <w:color w:val="000000" w:themeColor="text1"/>
                <w:szCs w:val="21"/>
              </w:rPr>
              <w:t>3.2.3</w:t>
            </w:r>
          </w:p>
        </w:tc>
        <w:tc>
          <w:tcPr>
            <w:tcW w:w="703" w:type="dxa"/>
            <w:vAlign w:val="center"/>
          </w:tcPr>
          <w:p w:rsidR="005203F9" w:rsidRDefault="00000000">
            <w:pPr>
              <w:adjustRightInd w:val="0"/>
              <w:snapToGrid w:val="0"/>
              <w:jc w:val="center"/>
              <w:rPr>
                <w:color w:val="000000" w:themeColor="text1"/>
                <w:kern w:val="0"/>
                <w:szCs w:val="21"/>
              </w:rPr>
            </w:pPr>
            <w:r>
              <w:rPr>
                <w:color w:val="000000" w:themeColor="text1"/>
                <w:kern w:val="0"/>
                <w:szCs w:val="21"/>
              </w:rPr>
              <w:t>√</w:t>
            </w:r>
          </w:p>
        </w:tc>
        <w:tc>
          <w:tcPr>
            <w:tcW w:w="2967" w:type="dxa"/>
            <w:vAlign w:val="center"/>
          </w:tcPr>
          <w:p w:rsidR="005203F9" w:rsidRDefault="00000000">
            <w:pPr>
              <w:rPr>
                <w:color w:val="000000" w:themeColor="text1"/>
                <w:szCs w:val="21"/>
              </w:rPr>
            </w:pPr>
            <w:r>
              <w:rPr>
                <w:color w:val="000000" w:themeColor="text1"/>
                <w:szCs w:val="21"/>
              </w:rPr>
              <w:t>井场有足够的抗压强度</w:t>
            </w:r>
            <w:r>
              <w:rPr>
                <w:rFonts w:hint="eastAsia"/>
                <w:color w:val="000000" w:themeColor="text1"/>
                <w:szCs w:val="21"/>
              </w:rPr>
              <w:t>，</w:t>
            </w:r>
            <w:r>
              <w:rPr>
                <w:color w:val="000000" w:themeColor="text1"/>
                <w:szCs w:val="21"/>
              </w:rPr>
              <w:t>场面应平整</w:t>
            </w:r>
            <w:r>
              <w:rPr>
                <w:rFonts w:hint="eastAsia"/>
                <w:color w:val="000000" w:themeColor="text1"/>
                <w:szCs w:val="21"/>
              </w:rPr>
              <w:t>。</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rPr>
                <w:color w:val="000000" w:themeColor="text1"/>
                <w:szCs w:val="21"/>
              </w:rPr>
            </w:pPr>
            <w:r>
              <w:rPr>
                <w:color w:val="000000" w:themeColor="text1"/>
                <w:szCs w:val="21"/>
              </w:rPr>
              <w:t>钻台、油罐区、机房、泵房、钻井液助剂储存场所、净化系统、远程控制系统、电气设备等处应有明显的安全标志。井场入口、钻台、循环系统等处应设置风向标，井场安全通道应畅通。</w:t>
            </w:r>
          </w:p>
        </w:tc>
        <w:tc>
          <w:tcPr>
            <w:tcW w:w="1815"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SY/T5974-2020</w:t>
            </w:r>
          </w:p>
          <w:p w:rsidR="005203F9" w:rsidRDefault="00000000">
            <w:pPr>
              <w:adjustRightInd w:val="0"/>
              <w:snapToGrid w:val="0"/>
              <w:spacing w:beforeLines="20" w:before="65" w:afterLines="20" w:after="65"/>
              <w:jc w:val="center"/>
              <w:rPr>
                <w:bCs/>
                <w:color w:val="000000" w:themeColor="text1"/>
                <w:szCs w:val="21"/>
              </w:rPr>
            </w:pPr>
            <w:r>
              <w:rPr>
                <w:color w:val="000000" w:themeColor="text1"/>
                <w:szCs w:val="21"/>
              </w:rPr>
              <w:t>3.2.</w:t>
            </w:r>
            <w:r>
              <w:rPr>
                <w:rFonts w:hint="eastAsia"/>
                <w:color w:val="000000" w:themeColor="text1"/>
                <w:szCs w:val="21"/>
              </w:rPr>
              <w:t>5</w:t>
            </w:r>
          </w:p>
        </w:tc>
        <w:tc>
          <w:tcPr>
            <w:tcW w:w="703" w:type="dxa"/>
            <w:vAlign w:val="center"/>
          </w:tcPr>
          <w:p w:rsidR="005203F9" w:rsidRDefault="00000000">
            <w:pPr>
              <w:adjustRightInd w:val="0"/>
              <w:snapToGrid w:val="0"/>
              <w:jc w:val="center"/>
              <w:rPr>
                <w:color w:val="000000" w:themeColor="text1"/>
                <w:kern w:val="0"/>
                <w:szCs w:val="21"/>
              </w:rPr>
            </w:pPr>
            <w:r>
              <w:rPr>
                <w:color w:val="000000" w:themeColor="text1"/>
                <w:kern w:val="0"/>
                <w:szCs w:val="21"/>
              </w:rPr>
              <w:t>√</w:t>
            </w:r>
          </w:p>
        </w:tc>
        <w:tc>
          <w:tcPr>
            <w:tcW w:w="2967" w:type="dxa"/>
            <w:vAlign w:val="center"/>
          </w:tcPr>
          <w:p w:rsidR="005203F9" w:rsidRDefault="00000000">
            <w:pPr>
              <w:rPr>
                <w:color w:val="000000" w:themeColor="text1"/>
                <w:szCs w:val="21"/>
              </w:rPr>
            </w:pPr>
            <w:r>
              <w:rPr>
                <w:rFonts w:hint="eastAsia"/>
                <w:color w:val="000000" w:themeColor="text1"/>
                <w:szCs w:val="21"/>
              </w:rPr>
              <w:t>设有风向标，</w:t>
            </w:r>
            <w:r>
              <w:rPr>
                <w:color w:val="000000" w:themeColor="text1"/>
                <w:szCs w:val="21"/>
              </w:rPr>
              <w:t>井场安全通道畅通。</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rPr>
                <w:color w:val="000000" w:themeColor="text1"/>
                <w:szCs w:val="21"/>
              </w:rPr>
            </w:pPr>
            <w:r>
              <w:rPr>
                <w:color w:val="000000" w:themeColor="text1"/>
                <w:szCs w:val="21"/>
              </w:rPr>
              <w:t>井场周围应设置不少于两处临时安全区，一处应位于当地季节风的上风方向处，其余与之呈</w:t>
            </w:r>
            <w:r>
              <w:rPr>
                <w:color w:val="000000" w:themeColor="text1"/>
                <w:szCs w:val="21"/>
              </w:rPr>
              <w:t>90°~120°</w:t>
            </w:r>
            <w:r>
              <w:rPr>
                <w:color w:val="000000" w:themeColor="text1"/>
                <w:szCs w:val="21"/>
              </w:rPr>
              <w:t>分布。</w:t>
            </w:r>
          </w:p>
        </w:tc>
        <w:tc>
          <w:tcPr>
            <w:tcW w:w="1815"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SY/T5974-2020</w:t>
            </w:r>
          </w:p>
          <w:p w:rsidR="005203F9" w:rsidRDefault="00000000">
            <w:pPr>
              <w:adjustRightInd w:val="0"/>
              <w:snapToGrid w:val="0"/>
              <w:spacing w:beforeLines="20" w:before="65" w:afterLines="20" w:after="65"/>
              <w:jc w:val="center"/>
              <w:rPr>
                <w:bCs/>
                <w:color w:val="000000" w:themeColor="text1"/>
                <w:szCs w:val="21"/>
              </w:rPr>
            </w:pPr>
            <w:r>
              <w:rPr>
                <w:color w:val="000000" w:themeColor="text1"/>
                <w:szCs w:val="21"/>
              </w:rPr>
              <w:t>3.2.</w:t>
            </w:r>
            <w:r>
              <w:rPr>
                <w:rFonts w:hint="eastAsia"/>
                <w:color w:val="000000" w:themeColor="text1"/>
                <w:szCs w:val="21"/>
              </w:rPr>
              <w:t>6</w:t>
            </w:r>
          </w:p>
        </w:tc>
        <w:tc>
          <w:tcPr>
            <w:tcW w:w="703" w:type="dxa"/>
            <w:vAlign w:val="center"/>
          </w:tcPr>
          <w:p w:rsidR="005203F9" w:rsidRDefault="00000000">
            <w:pPr>
              <w:adjustRightInd w:val="0"/>
              <w:snapToGrid w:val="0"/>
              <w:jc w:val="center"/>
              <w:rPr>
                <w:color w:val="000000" w:themeColor="text1"/>
                <w:kern w:val="0"/>
                <w:szCs w:val="21"/>
              </w:rPr>
            </w:pPr>
            <w:r>
              <w:rPr>
                <w:color w:val="000000" w:themeColor="text1"/>
                <w:kern w:val="0"/>
                <w:szCs w:val="21"/>
              </w:rPr>
              <w:t>√</w:t>
            </w:r>
          </w:p>
        </w:tc>
        <w:tc>
          <w:tcPr>
            <w:tcW w:w="2967" w:type="dxa"/>
            <w:vAlign w:val="center"/>
          </w:tcPr>
          <w:p w:rsidR="005203F9" w:rsidRDefault="00000000">
            <w:pPr>
              <w:rPr>
                <w:color w:val="000000" w:themeColor="text1"/>
                <w:szCs w:val="21"/>
              </w:rPr>
            </w:pPr>
            <w:r>
              <w:rPr>
                <w:rFonts w:hint="eastAsia"/>
                <w:color w:val="000000" w:themeColor="text1"/>
                <w:szCs w:val="21"/>
              </w:rPr>
              <w:t>设有两处安全区，呈</w:t>
            </w:r>
            <w:r>
              <w:rPr>
                <w:color w:val="000000" w:themeColor="text1"/>
                <w:szCs w:val="21"/>
              </w:rPr>
              <w:t>90°</w:t>
            </w:r>
            <w:r>
              <w:rPr>
                <w:rFonts w:hint="eastAsia"/>
                <w:color w:val="000000" w:themeColor="text1"/>
                <w:szCs w:val="21"/>
              </w:rPr>
              <w:t>分布。</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rPr>
                <w:color w:val="000000" w:themeColor="text1"/>
                <w:szCs w:val="21"/>
              </w:rPr>
            </w:pPr>
            <w:r>
              <w:rPr>
                <w:color w:val="000000" w:themeColor="text1"/>
                <w:szCs w:val="21"/>
              </w:rPr>
              <w:t>石油钻井专用管材应摆放在专用支架上，管材各层边缘应用绳系牢或专用设施固定牢，排列整齐，支架稳固。</w:t>
            </w:r>
          </w:p>
        </w:tc>
        <w:tc>
          <w:tcPr>
            <w:tcW w:w="1815"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SY/T5974-2020</w:t>
            </w:r>
          </w:p>
          <w:p w:rsidR="005203F9" w:rsidRDefault="00000000">
            <w:pPr>
              <w:adjustRightInd w:val="0"/>
              <w:snapToGrid w:val="0"/>
              <w:spacing w:beforeLines="20" w:before="65" w:afterLines="20" w:after="65"/>
              <w:jc w:val="center"/>
              <w:rPr>
                <w:bCs/>
                <w:color w:val="000000" w:themeColor="text1"/>
                <w:szCs w:val="21"/>
              </w:rPr>
            </w:pPr>
            <w:r>
              <w:rPr>
                <w:color w:val="000000" w:themeColor="text1"/>
                <w:szCs w:val="21"/>
              </w:rPr>
              <w:t>3.2.</w:t>
            </w:r>
            <w:r>
              <w:rPr>
                <w:rFonts w:hint="eastAsia"/>
                <w:color w:val="000000" w:themeColor="text1"/>
                <w:szCs w:val="21"/>
              </w:rPr>
              <w:t>7</w:t>
            </w:r>
          </w:p>
        </w:tc>
        <w:tc>
          <w:tcPr>
            <w:tcW w:w="703" w:type="dxa"/>
            <w:vAlign w:val="center"/>
          </w:tcPr>
          <w:p w:rsidR="005203F9" w:rsidRDefault="00000000">
            <w:pPr>
              <w:adjustRightInd w:val="0"/>
              <w:snapToGrid w:val="0"/>
              <w:jc w:val="center"/>
              <w:rPr>
                <w:color w:val="000000" w:themeColor="text1"/>
                <w:kern w:val="0"/>
                <w:szCs w:val="21"/>
              </w:rPr>
            </w:pPr>
            <w:r>
              <w:rPr>
                <w:color w:val="000000" w:themeColor="text1"/>
                <w:kern w:val="0"/>
                <w:szCs w:val="21"/>
              </w:rPr>
              <w:t>√</w:t>
            </w:r>
          </w:p>
        </w:tc>
        <w:tc>
          <w:tcPr>
            <w:tcW w:w="2967" w:type="dxa"/>
            <w:vAlign w:val="center"/>
          </w:tcPr>
          <w:p w:rsidR="005203F9" w:rsidRDefault="00000000">
            <w:pPr>
              <w:rPr>
                <w:color w:val="000000" w:themeColor="text1"/>
                <w:szCs w:val="21"/>
              </w:rPr>
            </w:pPr>
            <w:r>
              <w:rPr>
                <w:color w:val="000000" w:themeColor="text1"/>
                <w:szCs w:val="21"/>
              </w:rPr>
              <w:t>石油钻井专用管材摆放在专用支架上，排列整齐，支架稳固。</w:t>
            </w:r>
          </w:p>
        </w:tc>
      </w:tr>
      <w:tr w:rsidR="005203F9">
        <w:trPr>
          <w:jc w:val="center"/>
        </w:trPr>
        <w:tc>
          <w:tcPr>
            <w:tcW w:w="495" w:type="dxa"/>
            <w:vAlign w:val="center"/>
          </w:tcPr>
          <w:p w:rsidR="005203F9" w:rsidRDefault="00000000">
            <w:pPr>
              <w:adjustRightInd w:val="0"/>
              <w:snapToGrid w:val="0"/>
              <w:spacing w:beforeLines="20" w:before="65" w:afterLines="20" w:after="65"/>
              <w:rPr>
                <w:b/>
                <w:bCs/>
                <w:color w:val="000000" w:themeColor="text1"/>
                <w:szCs w:val="21"/>
              </w:rPr>
            </w:pPr>
            <w:r>
              <w:rPr>
                <w:b/>
                <w:bCs/>
                <w:color w:val="000000" w:themeColor="text1"/>
                <w:szCs w:val="21"/>
              </w:rPr>
              <w:t>二</w:t>
            </w:r>
          </w:p>
        </w:tc>
        <w:tc>
          <w:tcPr>
            <w:tcW w:w="3167" w:type="dxa"/>
            <w:vAlign w:val="center"/>
          </w:tcPr>
          <w:p w:rsidR="005203F9" w:rsidRDefault="00000000">
            <w:pPr>
              <w:adjustRightInd w:val="0"/>
              <w:snapToGrid w:val="0"/>
              <w:spacing w:before="20" w:after="20"/>
              <w:rPr>
                <w:b/>
                <w:bCs/>
                <w:color w:val="000000" w:themeColor="text1"/>
                <w:szCs w:val="21"/>
              </w:rPr>
            </w:pPr>
            <w:r>
              <w:rPr>
                <w:b/>
                <w:bCs/>
                <w:color w:val="000000" w:themeColor="text1"/>
                <w:szCs w:val="21"/>
              </w:rPr>
              <w:t>设备、设施</w:t>
            </w:r>
          </w:p>
        </w:tc>
        <w:tc>
          <w:tcPr>
            <w:tcW w:w="1815" w:type="dxa"/>
            <w:vAlign w:val="center"/>
          </w:tcPr>
          <w:p w:rsidR="005203F9" w:rsidRDefault="005203F9">
            <w:pPr>
              <w:adjustRightInd w:val="0"/>
              <w:snapToGrid w:val="0"/>
              <w:spacing w:before="20" w:after="20"/>
              <w:rPr>
                <w:b/>
                <w:bCs/>
                <w:color w:val="000000" w:themeColor="text1"/>
                <w:szCs w:val="21"/>
              </w:rPr>
            </w:pPr>
          </w:p>
        </w:tc>
        <w:tc>
          <w:tcPr>
            <w:tcW w:w="703" w:type="dxa"/>
            <w:vAlign w:val="center"/>
          </w:tcPr>
          <w:p w:rsidR="005203F9" w:rsidRDefault="005203F9">
            <w:pPr>
              <w:adjustRightInd w:val="0"/>
              <w:snapToGrid w:val="0"/>
              <w:spacing w:before="20" w:after="20"/>
              <w:rPr>
                <w:b/>
                <w:bCs/>
                <w:color w:val="000000" w:themeColor="text1"/>
                <w:szCs w:val="21"/>
              </w:rPr>
            </w:pPr>
          </w:p>
        </w:tc>
        <w:tc>
          <w:tcPr>
            <w:tcW w:w="2967" w:type="dxa"/>
            <w:vAlign w:val="center"/>
          </w:tcPr>
          <w:p w:rsidR="005203F9" w:rsidRDefault="005203F9">
            <w:pPr>
              <w:adjustRightInd w:val="0"/>
              <w:snapToGrid w:val="0"/>
              <w:spacing w:before="20" w:after="20"/>
              <w:rPr>
                <w:b/>
                <w:bCs/>
                <w:color w:val="000000" w:themeColor="text1"/>
                <w:szCs w:val="21"/>
              </w:rPr>
            </w:pP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安全设备的设计、制造、安装、使用、检测、维修、改造和报废，应当符合国家标准或者行业标准。</w:t>
            </w:r>
          </w:p>
          <w:p w:rsidR="005203F9" w:rsidRDefault="00000000">
            <w:pPr>
              <w:adjustRightInd w:val="0"/>
              <w:snapToGrid w:val="0"/>
              <w:jc w:val="left"/>
              <w:rPr>
                <w:color w:val="000000" w:themeColor="text1"/>
                <w:szCs w:val="21"/>
              </w:rPr>
            </w:pPr>
            <w:r>
              <w:rPr>
                <w:color w:val="000000" w:themeColor="text1"/>
                <w:szCs w:val="21"/>
              </w:rPr>
              <w:t>生产经营单位必须对安全设备进行经常性维护、保养，并定期检测，保证正常运转。维护、保养、检测应当作好记录，并由有关人员签字。</w:t>
            </w:r>
          </w:p>
          <w:p w:rsidR="005203F9" w:rsidRDefault="00000000">
            <w:pPr>
              <w:adjustRightInd w:val="0"/>
              <w:snapToGrid w:val="0"/>
              <w:jc w:val="left"/>
              <w:rPr>
                <w:color w:val="000000" w:themeColor="text1"/>
                <w:szCs w:val="21"/>
              </w:rPr>
            </w:pPr>
            <w:r>
              <w:rPr>
                <w:color w:val="000000" w:themeColor="text1"/>
                <w:szCs w:val="21"/>
              </w:rPr>
              <w:t>生产经营单位不得关闭、破坏直接关系生产安全的监控、报警、防护、救生设备、设施，或者篡改、隐瞒、销毁其相关数据、信息。</w:t>
            </w:r>
          </w:p>
        </w:tc>
        <w:tc>
          <w:tcPr>
            <w:tcW w:w="1815" w:type="dxa"/>
            <w:vAlign w:val="center"/>
          </w:tcPr>
          <w:p w:rsidR="005203F9" w:rsidRDefault="00000000">
            <w:pPr>
              <w:adjustRightInd w:val="0"/>
              <w:snapToGrid w:val="0"/>
              <w:jc w:val="center"/>
              <w:rPr>
                <w:color w:val="000000" w:themeColor="text1"/>
                <w:szCs w:val="21"/>
              </w:rPr>
            </w:pPr>
            <w:r>
              <w:rPr>
                <w:color w:val="000000" w:themeColor="text1"/>
                <w:szCs w:val="21"/>
              </w:rPr>
              <w:t>《安全生产法》第三十六条</w:t>
            </w:r>
          </w:p>
        </w:tc>
        <w:tc>
          <w:tcPr>
            <w:tcW w:w="703" w:type="dxa"/>
            <w:vAlign w:val="center"/>
          </w:tcPr>
          <w:p w:rsidR="005203F9" w:rsidRDefault="00000000">
            <w:pPr>
              <w:adjustRightInd w:val="0"/>
              <w:snapToGrid w:val="0"/>
              <w:jc w:val="center"/>
              <w:rPr>
                <w:color w:val="000000" w:themeColor="text1"/>
              </w:rPr>
            </w:pPr>
            <w:r>
              <w:rPr>
                <w:color w:val="000000" w:themeColor="text1"/>
              </w:rPr>
              <w:t>√</w:t>
            </w:r>
          </w:p>
        </w:tc>
        <w:tc>
          <w:tcPr>
            <w:tcW w:w="2967" w:type="dxa"/>
            <w:vAlign w:val="center"/>
          </w:tcPr>
          <w:p w:rsidR="005203F9" w:rsidRDefault="00000000">
            <w:pPr>
              <w:adjustRightInd w:val="0"/>
              <w:snapToGrid w:val="0"/>
              <w:rPr>
                <w:color w:val="000000" w:themeColor="text1"/>
                <w:szCs w:val="20"/>
              </w:rPr>
            </w:pPr>
            <w:r>
              <w:rPr>
                <w:color w:val="000000" w:themeColor="text1"/>
                <w:szCs w:val="20"/>
              </w:rPr>
              <w:t>经第三方机构检测合格。</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安装自封、半封或组合防喷器，保证在起下管柱中能及时安全地封闭油套环形空间和整个套管空间。所有高压油气井应采用液压封井器，配置远程液压控制台和连接高压节油管汇。远</w:t>
            </w:r>
            <w:r>
              <w:rPr>
                <w:color w:val="000000" w:themeColor="text1"/>
                <w:szCs w:val="21"/>
              </w:rPr>
              <w:t>32</w:t>
            </w:r>
            <w:r>
              <w:rPr>
                <w:color w:val="000000" w:themeColor="text1"/>
                <w:szCs w:val="21"/>
              </w:rPr>
              <w:t>台电源应从发电房内用专线引出并单独设置控制开关。</w:t>
            </w:r>
          </w:p>
        </w:tc>
        <w:tc>
          <w:tcPr>
            <w:tcW w:w="1815" w:type="dxa"/>
            <w:vAlign w:val="center"/>
          </w:tcPr>
          <w:p w:rsidR="005203F9" w:rsidRDefault="00000000">
            <w:pPr>
              <w:adjustRightInd w:val="0"/>
              <w:snapToGrid w:val="0"/>
              <w:spacing w:beforeLines="20" w:before="65" w:afterLines="20" w:after="65"/>
              <w:jc w:val="center"/>
              <w:rPr>
                <w:bCs/>
                <w:color w:val="000000" w:themeColor="text1"/>
                <w:szCs w:val="21"/>
              </w:rPr>
            </w:pPr>
            <w:r>
              <w:rPr>
                <w:bCs/>
                <w:color w:val="000000" w:themeColor="text1"/>
                <w:szCs w:val="21"/>
              </w:rPr>
              <w:t>SY/T5225-2019</w:t>
            </w:r>
          </w:p>
          <w:p w:rsidR="005203F9" w:rsidRDefault="00000000">
            <w:pPr>
              <w:adjustRightInd w:val="0"/>
              <w:snapToGrid w:val="0"/>
              <w:spacing w:beforeLines="20" w:before="65" w:afterLines="20" w:after="65"/>
              <w:jc w:val="center"/>
              <w:rPr>
                <w:bCs/>
                <w:color w:val="000000" w:themeColor="text1"/>
                <w:szCs w:val="21"/>
              </w:rPr>
            </w:pPr>
            <w:r>
              <w:rPr>
                <w:bCs/>
                <w:color w:val="000000" w:themeColor="text1"/>
                <w:szCs w:val="21"/>
              </w:rPr>
              <w:t>4.2.1</w:t>
            </w:r>
          </w:p>
        </w:tc>
        <w:tc>
          <w:tcPr>
            <w:tcW w:w="703" w:type="dxa"/>
            <w:vAlign w:val="center"/>
          </w:tcPr>
          <w:p w:rsidR="005203F9" w:rsidRDefault="00000000">
            <w:pPr>
              <w:adjustRightInd w:val="0"/>
              <w:snapToGrid w:val="0"/>
              <w:spacing w:beforeLines="20" w:before="65" w:afterLines="20" w:after="65"/>
              <w:jc w:val="center"/>
              <w:rPr>
                <w:bCs/>
                <w:color w:val="000000" w:themeColor="text1"/>
                <w:szCs w:val="21"/>
              </w:rPr>
            </w:pPr>
            <w:r>
              <w:rPr>
                <w:color w:val="000000" w:themeColor="text1"/>
                <w:kern w:val="0"/>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配置远程液压控制台，远程控制台电源由专线引出并设独立开关。</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井控装置（除自封或环形封井器外）、变径法兰、高压防喷管的压力等级：应大于生产时预计的最高关井井口压力，或大于油气层最高地层压力，按试压规定试压合格。井控装置的安装、试压、使用和管理按</w:t>
            </w:r>
            <w:r>
              <w:rPr>
                <w:color w:val="000000" w:themeColor="text1"/>
                <w:szCs w:val="21"/>
              </w:rPr>
              <w:t xml:space="preserve"> SY/T 6690 </w:t>
            </w:r>
            <w:r>
              <w:rPr>
                <w:color w:val="000000" w:themeColor="text1"/>
                <w:szCs w:val="21"/>
              </w:rPr>
              <w:t>的规定执行。</w:t>
            </w:r>
          </w:p>
        </w:tc>
        <w:tc>
          <w:tcPr>
            <w:tcW w:w="1815" w:type="dxa"/>
            <w:vAlign w:val="center"/>
          </w:tcPr>
          <w:p w:rsidR="005203F9" w:rsidRDefault="00000000">
            <w:pPr>
              <w:adjustRightInd w:val="0"/>
              <w:snapToGrid w:val="0"/>
              <w:spacing w:beforeLines="20" w:before="65" w:afterLines="20" w:after="65"/>
              <w:jc w:val="center"/>
              <w:rPr>
                <w:bCs/>
                <w:color w:val="000000" w:themeColor="text1"/>
                <w:szCs w:val="21"/>
              </w:rPr>
            </w:pPr>
            <w:r>
              <w:rPr>
                <w:bCs/>
                <w:color w:val="000000" w:themeColor="text1"/>
                <w:szCs w:val="21"/>
              </w:rPr>
              <w:t>SY/T5225-2019</w:t>
            </w:r>
          </w:p>
          <w:p w:rsidR="005203F9" w:rsidRDefault="00000000">
            <w:pPr>
              <w:adjustRightInd w:val="0"/>
              <w:snapToGrid w:val="0"/>
              <w:spacing w:beforeLines="20" w:before="65" w:afterLines="20" w:after="65"/>
              <w:jc w:val="center"/>
              <w:rPr>
                <w:bCs/>
                <w:color w:val="000000" w:themeColor="text1"/>
                <w:szCs w:val="21"/>
              </w:rPr>
            </w:pPr>
            <w:r>
              <w:rPr>
                <w:bCs/>
                <w:color w:val="000000" w:themeColor="text1"/>
                <w:szCs w:val="21"/>
              </w:rPr>
              <w:t>4.2.3</w:t>
            </w:r>
          </w:p>
        </w:tc>
        <w:tc>
          <w:tcPr>
            <w:tcW w:w="703" w:type="dxa"/>
            <w:vAlign w:val="center"/>
          </w:tcPr>
          <w:p w:rsidR="005203F9" w:rsidRDefault="00000000">
            <w:pPr>
              <w:adjustRightInd w:val="0"/>
              <w:snapToGrid w:val="0"/>
              <w:spacing w:beforeLines="20" w:before="65" w:afterLines="20" w:after="65"/>
              <w:jc w:val="center"/>
              <w:rPr>
                <w:bCs/>
                <w:color w:val="000000" w:themeColor="text1"/>
                <w:szCs w:val="21"/>
              </w:rPr>
            </w:pPr>
            <w:r>
              <w:rPr>
                <w:color w:val="000000" w:themeColor="text1"/>
                <w:kern w:val="0"/>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现场查看《井控装置现场试压报告单》防喷器、旋塞阀、压井及节流管汇试压结论为合格。</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井口装置及其他设备应不漏油、不漏气、不漏电。当发生漏油、漏电时，应采取如下措施：</w:t>
            </w:r>
          </w:p>
          <w:p w:rsidR="005203F9" w:rsidRDefault="00000000">
            <w:pPr>
              <w:adjustRightInd w:val="0"/>
              <w:snapToGrid w:val="0"/>
              <w:spacing w:beforeLines="20" w:before="65" w:afterLines="20" w:after="65"/>
              <w:rPr>
                <w:color w:val="000000" w:themeColor="text1"/>
                <w:szCs w:val="21"/>
              </w:rPr>
            </w:pPr>
            <w:r>
              <w:rPr>
                <w:color w:val="000000" w:themeColor="text1"/>
                <w:szCs w:val="21"/>
              </w:rPr>
              <w:t>——</w:t>
            </w:r>
            <w:r>
              <w:rPr>
                <w:color w:val="000000" w:themeColor="text1"/>
                <w:szCs w:val="21"/>
              </w:rPr>
              <w:t>井口装置一旦泄漏油、气、水时，应先放压，后整改；若不能放压或不能完全放压需要卸掉井口整改时，应无压井，后整改。</w:t>
            </w:r>
          </w:p>
          <w:p w:rsidR="005203F9" w:rsidRDefault="00000000">
            <w:pPr>
              <w:adjustRightInd w:val="0"/>
              <w:snapToGrid w:val="0"/>
              <w:spacing w:beforeLines="20" w:before="65" w:afterLines="20" w:after="65"/>
              <w:rPr>
                <w:color w:val="000000" w:themeColor="text1"/>
                <w:szCs w:val="21"/>
              </w:rPr>
            </w:pPr>
            <w:r>
              <w:rPr>
                <w:color w:val="000000" w:themeColor="text1"/>
                <w:szCs w:val="21"/>
              </w:rPr>
              <w:t>一一地面设备发生泄漏动力油时，应采取措施予以整改；严重漏油时，应停机整改。</w:t>
            </w:r>
          </w:p>
          <w:p w:rsidR="005203F9" w:rsidRDefault="00000000">
            <w:pPr>
              <w:adjustRightInd w:val="0"/>
              <w:snapToGrid w:val="0"/>
              <w:spacing w:beforeLines="20" w:before="65" w:afterLines="20" w:after="65"/>
              <w:rPr>
                <w:color w:val="000000" w:themeColor="text1"/>
                <w:szCs w:val="21"/>
              </w:rPr>
            </w:pPr>
            <w:r>
              <w:rPr>
                <w:color w:val="000000" w:themeColor="text1"/>
                <w:szCs w:val="21"/>
              </w:rPr>
              <w:t>——</w:t>
            </w:r>
            <w:r>
              <w:rPr>
                <w:color w:val="000000" w:themeColor="text1"/>
                <w:szCs w:val="21"/>
              </w:rPr>
              <w:t>地面油气管线、流程装置发生泄漏油、气时，应关闭泄漏流程的上、下游闸门，对泄漏部位整改。</w:t>
            </w:r>
          </w:p>
          <w:p w:rsidR="005203F9" w:rsidRDefault="00000000">
            <w:pPr>
              <w:adjustRightInd w:val="0"/>
              <w:snapToGrid w:val="0"/>
              <w:spacing w:beforeLines="20" w:before="65" w:afterLines="20" w:after="65"/>
              <w:rPr>
                <w:color w:val="000000" w:themeColor="text1"/>
                <w:szCs w:val="21"/>
              </w:rPr>
            </w:pPr>
            <w:r>
              <w:rPr>
                <w:color w:val="000000" w:themeColor="text1"/>
                <w:szCs w:val="21"/>
              </w:rPr>
              <w:t>——</w:t>
            </w:r>
            <w:r>
              <w:rPr>
                <w:color w:val="000000" w:themeColor="text1"/>
                <w:szCs w:val="21"/>
              </w:rPr>
              <w:t>发现地面设备漏电，应断开</w:t>
            </w:r>
            <w:r>
              <w:rPr>
                <w:color w:val="000000" w:themeColor="text1"/>
                <w:szCs w:val="21"/>
              </w:rPr>
              <w:lastRenderedPageBreak/>
              <w:t>电源开关。</w:t>
            </w:r>
          </w:p>
        </w:tc>
        <w:tc>
          <w:tcPr>
            <w:tcW w:w="1815" w:type="dxa"/>
            <w:vAlign w:val="center"/>
          </w:tcPr>
          <w:p w:rsidR="005203F9" w:rsidRDefault="00000000">
            <w:pPr>
              <w:adjustRightInd w:val="0"/>
              <w:snapToGrid w:val="0"/>
              <w:spacing w:beforeLines="20" w:before="65" w:afterLines="20" w:after="65"/>
              <w:jc w:val="center"/>
              <w:rPr>
                <w:bCs/>
                <w:color w:val="000000" w:themeColor="text1"/>
                <w:szCs w:val="21"/>
              </w:rPr>
            </w:pPr>
            <w:r>
              <w:rPr>
                <w:bCs/>
                <w:color w:val="000000" w:themeColor="text1"/>
                <w:szCs w:val="21"/>
              </w:rPr>
              <w:lastRenderedPageBreak/>
              <w:t>SY/T5225-2019</w:t>
            </w:r>
          </w:p>
          <w:p w:rsidR="005203F9" w:rsidRDefault="00000000">
            <w:pPr>
              <w:adjustRightInd w:val="0"/>
              <w:snapToGrid w:val="0"/>
              <w:spacing w:beforeLines="20" w:before="65" w:afterLines="20" w:after="65"/>
              <w:jc w:val="center"/>
              <w:rPr>
                <w:color w:val="000000" w:themeColor="text1"/>
                <w:szCs w:val="21"/>
              </w:rPr>
            </w:pPr>
            <w:r>
              <w:rPr>
                <w:bCs/>
                <w:color w:val="000000" w:themeColor="text1"/>
                <w:szCs w:val="21"/>
              </w:rPr>
              <w:t>4.3.2</w:t>
            </w:r>
          </w:p>
        </w:tc>
        <w:tc>
          <w:tcPr>
            <w:tcW w:w="703" w:type="dxa"/>
            <w:vAlign w:val="center"/>
          </w:tcPr>
          <w:p w:rsidR="005203F9" w:rsidRDefault="00000000">
            <w:pPr>
              <w:adjustRightInd w:val="0"/>
              <w:snapToGrid w:val="0"/>
              <w:spacing w:beforeLines="20" w:before="65" w:afterLines="20" w:after="65"/>
              <w:jc w:val="center"/>
              <w:rPr>
                <w:bCs/>
                <w:color w:val="000000" w:themeColor="text1"/>
                <w:szCs w:val="21"/>
              </w:rPr>
            </w:pPr>
            <w:r>
              <w:rPr>
                <w:color w:val="000000" w:themeColor="text1"/>
                <w:kern w:val="0"/>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井口装置及其他设备不漏油、不漏气、不漏电。</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压井管线、出口管线应是钢质管线，各段的压力等级、防腐能力应符合设计要求，满足油气井施工需要；进、出口管线应固定牢固，按相应等级的压力设计分段试压合格。</w:t>
            </w:r>
          </w:p>
        </w:tc>
        <w:tc>
          <w:tcPr>
            <w:tcW w:w="1815" w:type="dxa"/>
            <w:vAlign w:val="center"/>
          </w:tcPr>
          <w:p w:rsidR="005203F9" w:rsidRDefault="00000000">
            <w:pPr>
              <w:adjustRightInd w:val="0"/>
              <w:snapToGrid w:val="0"/>
              <w:spacing w:beforeLines="20" w:before="65" w:afterLines="20" w:after="65"/>
              <w:jc w:val="center"/>
              <w:rPr>
                <w:bCs/>
                <w:color w:val="000000" w:themeColor="text1"/>
                <w:szCs w:val="21"/>
              </w:rPr>
            </w:pPr>
            <w:r>
              <w:rPr>
                <w:bCs/>
                <w:color w:val="000000" w:themeColor="text1"/>
                <w:szCs w:val="21"/>
              </w:rPr>
              <w:t>SY/T5225-2019</w:t>
            </w:r>
          </w:p>
          <w:p w:rsidR="005203F9" w:rsidRDefault="00000000">
            <w:pPr>
              <w:adjustRightInd w:val="0"/>
              <w:snapToGrid w:val="0"/>
              <w:spacing w:beforeLines="20" w:before="65" w:afterLines="20" w:after="65"/>
              <w:jc w:val="center"/>
              <w:rPr>
                <w:bCs/>
                <w:color w:val="000000" w:themeColor="text1"/>
                <w:szCs w:val="21"/>
              </w:rPr>
            </w:pPr>
            <w:r>
              <w:rPr>
                <w:bCs/>
                <w:color w:val="000000" w:themeColor="text1"/>
                <w:szCs w:val="21"/>
              </w:rPr>
              <w:t>4.3.4</w:t>
            </w:r>
          </w:p>
        </w:tc>
        <w:tc>
          <w:tcPr>
            <w:tcW w:w="703" w:type="dxa"/>
            <w:vAlign w:val="center"/>
          </w:tcPr>
          <w:p w:rsidR="005203F9" w:rsidRDefault="00000000">
            <w:pPr>
              <w:adjustRightInd w:val="0"/>
              <w:snapToGrid w:val="0"/>
              <w:spacing w:beforeLines="20" w:before="65" w:afterLines="20" w:after="65"/>
              <w:jc w:val="center"/>
              <w:rPr>
                <w:bCs/>
                <w:color w:val="000000" w:themeColor="text1"/>
                <w:szCs w:val="21"/>
              </w:rPr>
            </w:pPr>
            <w:r>
              <w:rPr>
                <w:color w:val="000000" w:themeColor="text1"/>
                <w:kern w:val="0"/>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出口管线等为钢质管线，压力经试压检测合格。</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放喷管线应是钢质管线，各段的压力等级、防硫化氢腐蚀能力应符合设计要求，满足油气井放喷需要，管线固定牢固按相应等级的压力设计分段试压合格。</w:t>
            </w:r>
          </w:p>
        </w:tc>
        <w:tc>
          <w:tcPr>
            <w:tcW w:w="1815" w:type="dxa"/>
            <w:vAlign w:val="center"/>
          </w:tcPr>
          <w:p w:rsidR="005203F9" w:rsidRDefault="00000000">
            <w:pPr>
              <w:adjustRightInd w:val="0"/>
              <w:snapToGrid w:val="0"/>
              <w:spacing w:beforeLines="20" w:before="65" w:afterLines="20" w:after="65"/>
              <w:jc w:val="center"/>
              <w:rPr>
                <w:bCs/>
                <w:color w:val="000000" w:themeColor="text1"/>
                <w:szCs w:val="21"/>
              </w:rPr>
            </w:pPr>
            <w:r>
              <w:rPr>
                <w:bCs/>
                <w:color w:val="000000" w:themeColor="text1"/>
                <w:szCs w:val="21"/>
              </w:rPr>
              <w:t>SY/T5225-2019</w:t>
            </w:r>
          </w:p>
          <w:p w:rsidR="005203F9" w:rsidRDefault="00000000">
            <w:pPr>
              <w:adjustRightInd w:val="0"/>
              <w:snapToGrid w:val="0"/>
              <w:spacing w:beforeLines="20" w:before="65" w:afterLines="20" w:after="65"/>
              <w:jc w:val="center"/>
              <w:rPr>
                <w:bCs/>
                <w:color w:val="000000" w:themeColor="text1"/>
                <w:szCs w:val="21"/>
              </w:rPr>
            </w:pPr>
            <w:r>
              <w:rPr>
                <w:bCs/>
                <w:color w:val="000000" w:themeColor="text1"/>
                <w:szCs w:val="21"/>
              </w:rPr>
              <w:t>4.3.8</w:t>
            </w:r>
          </w:p>
        </w:tc>
        <w:tc>
          <w:tcPr>
            <w:tcW w:w="703" w:type="dxa"/>
            <w:vAlign w:val="center"/>
          </w:tcPr>
          <w:p w:rsidR="005203F9" w:rsidRDefault="00000000">
            <w:pPr>
              <w:adjustRightInd w:val="0"/>
              <w:snapToGrid w:val="0"/>
              <w:spacing w:beforeLines="20" w:before="65" w:afterLines="20" w:after="65"/>
              <w:jc w:val="center"/>
              <w:rPr>
                <w:bCs/>
                <w:color w:val="000000" w:themeColor="text1"/>
                <w:szCs w:val="21"/>
              </w:rPr>
            </w:pPr>
            <w:r>
              <w:rPr>
                <w:color w:val="000000" w:themeColor="text1"/>
                <w:kern w:val="0"/>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放喷管线为钢质管线，压力经试压检测合格。</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所有设备应按设备操作规程进行安装，做到</w:t>
            </w:r>
            <w:r>
              <w:rPr>
                <w:color w:val="000000" w:themeColor="text1"/>
                <w:szCs w:val="21"/>
              </w:rPr>
              <w:t>“</w:t>
            </w:r>
            <w:r>
              <w:rPr>
                <w:color w:val="000000" w:themeColor="text1"/>
                <w:szCs w:val="21"/>
              </w:rPr>
              <w:t>平、稳、正、全、牢</w:t>
            </w:r>
            <w:r>
              <w:rPr>
                <w:color w:val="000000" w:themeColor="text1"/>
                <w:szCs w:val="21"/>
              </w:rPr>
              <w:t>”</w:t>
            </w:r>
            <w:r>
              <w:rPr>
                <w:color w:val="000000" w:themeColor="text1"/>
                <w:szCs w:val="21"/>
              </w:rPr>
              <w:t>。</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3.3.1</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设备安装平稳。</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设备部件、附件、安全装置、护罩等应齐全、完好，不得缺损、变形，且固定牢靠。</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3.3.2</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设备部件、附件、安全装置、护罩齐全，无缺损变形。</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设备运转部位转动灵活，各种阀件应灵活可靠、安全保险；设备油水应符合要求，保证油、气、水路通畅，不渗不漏。</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3.3.3</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设备运转部位转动灵活，各种阀件应灵活可靠。</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所有紧固件、连接件应紧固可靠，销子应有锁紧保险装置；紧固件螺纹外露部分要涂抹润滑脂。</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3.3.4</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紧固件、连接件紧固可靠。</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井架不应有变形等缺损，定期检测应符合</w:t>
            </w:r>
            <w:r>
              <w:rPr>
                <w:color w:val="000000" w:themeColor="text1"/>
                <w:szCs w:val="21"/>
              </w:rPr>
              <w:t>SY/T6326</w:t>
            </w:r>
            <w:r>
              <w:rPr>
                <w:color w:val="000000" w:themeColor="text1"/>
                <w:szCs w:val="21"/>
              </w:rPr>
              <w:t>中的规定。</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3.4.1</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现场检查设备台账，井架定期检测，无变形缺损。</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井架逃生装置应符合</w:t>
            </w:r>
            <w:r>
              <w:rPr>
                <w:color w:val="000000" w:themeColor="text1"/>
                <w:szCs w:val="21"/>
              </w:rPr>
              <w:t>SY/T 7028</w:t>
            </w:r>
            <w:r>
              <w:rPr>
                <w:color w:val="000000" w:themeColor="text1"/>
                <w:szCs w:val="21"/>
              </w:rPr>
              <w:t>的规定。</w:t>
            </w:r>
          </w:p>
          <w:p w:rsidR="005203F9" w:rsidRDefault="00000000">
            <w:pPr>
              <w:adjustRightInd w:val="0"/>
              <w:snapToGrid w:val="0"/>
              <w:jc w:val="left"/>
              <w:rPr>
                <w:color w:val="000000" w:themeColor="text1"/>
                <w:szCs w:val="21"/>
              </w:rPr>
            </w:pPr>
            <w:r>
              <w:rPr>
                <w:color w:val="000000" w:themeColor="text1"/>
                <w:szCs w:val="21"/>
              </w:rPr>
              <w:t xml:space="preserve">4.1 </w:t>
            </w:r>
            <w:r>
              <w:rPr>
                <w:color w:val="000000" w:themeColor="text1"/>
                <w:szCs w:val="21"/>
              </w:rPr>
              <w:t>设计有二层操作平台的钻井、修井井架，都应至少配备一套逃生装置。</w:t>
            </w:r>
          </w:p>
          <w:p w:rsidR="005203F9" w:rsidRDefault="00000000">
            <w:pPr>
              <w:adjustRightInd w:val="0"/>
              <w:snapToGrid w:val="0"/>
              <w:jc w:val="left"/>
              <w:rPr>
                <w:color w:val="000000" w:themeColor="text1"/>
                <w:szCs w:val="21"/>
              </w:rPr>
            </w:pPr>
            <w:r>
              <w:rPr>
                <w:color w:val="000000" w:themeColor="text1"/>
                <w:szCs w:val="21"/>
              </w:rPr>
              <w:t xml:space="preserve">5.1 </w:t>
            </w:r>
            <w:r>
              <w:rPr>
                <w:color w:val="000000" w:themeColor="text1"/>
                <w:szCs w:val="21"/>
              </w:rPr>
              <w:t>每套逃生装置应有供应商出具的产品检验合格证、使用说明书、零部件配置清单等。</w:t>
            </w:r>
            <w:r>
              <w:rPr>
                <w:color w:val="000000" w:themeColor="text1"/>
                <w:szCs w:val="21"/>
              </w:rPr>
              <w:t xml:space="preserve">9.1 </w:t>
            </w:r>
            <w:r>
              <w:rPr>
                <w:color w:val="000000" w:themeColor="text1"/>
                <w:szCs w:val="21"/>
              </w:rPr>
              <w:t>每套装置至少应配备两副与逃生装置相配套的多功能安全带，井架工在二层操作平台</w:t>
            </w:r>
            <w:r>
              <w:rPr>
                <w:color w:val="000000" w:themeColor="text1"/>
                <w:szCs w:val="21"/>
              </w:rPr>
              <w:t>T</w:t>
            </w:r>
            <w:r>
              <w:rPr>
                <w:color w:val="000000" w:themeColor="text1"/>
                <w:szCs w:val="21"/>
              </w:rPr>
              <w:t>作时应全过程穿着多功能安全带。</w:t>
            </w:r>
          </w:p>
          <w:p w:rsidR="005203F9" w:rsidRDefault="00000000">
            <w:pPr>
              <w:adjustRightInd w:val="0"/>
              <w:snapToGrid w:val="0"/>
              <w:jc w:val="left"/>
              <w:rPr>
                <w:color w:val="000000" w:themeColor="text1"/>
                <w:szCs w:val="21"/>
              </w:rPr>
            </w:pPr>
            <w:r>
              <w:rPr>
                <w:color w:val="000000" w:themeColor="text1"/>
                <w:szCs w:val="21"/>
              </w:rPr>
              <w:t xml:space="preserve">9.9 </w:t>
            </w:r>
            <w:r>
              <w:rPr>
                <w:color w:val="000000" w:themeColor="text1"/>
                <w:szCs w:val="21"/>
              </w:rPr>
              <w:t>下滑人员的落地点处，应设置缓冲沙坑或软垫。</w:t>
            </w:r>
          </w:p>
          <w:p w:rsidR="005203F9" w:rsidRDefault="00000000">
            <w:pPr>
              <w:adjustRightInd w:val="0"/>
              <w:snapToGrid w:val="0"/>
              <w:jc w:val="left"/>
              <w:rPr>
                <w:color w:val="000000" w:themeColor="text1"/>
                <w:szCs w:val="21"/>
              </w:rPr>
            </w:pPr>
            <w:r>
              <w:rPr>
                <w:color w:val="000000" w:themeColor="text1"/>
                <w:szCs w:val="21"/>
              </w:rPr>
              <w:t xml:space="preserve">9.10 </w:t>
            </w:r>
            <w:r>
              <w:rPr>
                <w:color w:val="000000" w:themeColor="text1"/>
                <w:szCs w:val="21"/>
              </w:rPr>
              <w:t>下滑人员的落地点，应尽量选择在季风方向的上风口处。</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3.4.3</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二层平台配备一套逃生装置，配备两副多功能安全带，下滑人员的落地点处设软垫。</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井架及二层平台不应摆放和悬挂与生产无关的物品，工具应拴</w:t>
            </w:r>
            <w:r>
              <w:rPr>
                <w:color w:val="000000" w:themeColor="text1"/>
                <w:szCs w:val="21"/>
              </w:rPr>
              <w:lastRenderedPageBreak/>
              <w:t>牢保险绳。</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lastRenderedPageBreak/>
              <w:t>SY/T5727-2020</w:t>
            </w:r>
          </w:p>
          <w:p w:rsidR="005203F9" w:rsidRDefault="00000000">
            <w:pPr>
              <w:adjustRightInd w:val="0"/>
              <w:snapToGrid w:val="0"/>
              <w:jc w:val="center"/>
              <w:rPr>
                <w:bCs/>
                <w:color w:val="000000" w:themeColor="text1"/>
                <w:szCs w:val="21"/>
              </w:rPr>
            </w:pPr>
            <w:r>
              <w:rPr>
                <w:color w:val="000000" w:themeColor="text1"/>
                <w:szCs w:val="21"/>
              </w:rPr>
              <w:t>3.5.2</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井架及二层平台未摆放和悬挂与生产无关的物品。</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设备护栏、梯子齐全、紧固、完好。</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color w:val="000000" w:themeColor="text1"/>
                <w:szCs w:val="21"/>
              </w:rPr>
              <w:t>3.6.1</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设备护栏、梯子齐全。</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天车应安装操作安全防护装置，并有钢丝绳防跳槽装置。</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color w:val="000000" w:themeColor="text1"/>
                <w:szCs w:val="21"/>
              </w:rPr>
              <w:t>3.6.2</w:t>
            </w:r>
          </w:p>
        </w:tc>
        <w:tc>
          <w:tcPr>
            <w:tcW w:w="703" w:type="dxa"/>
            <w:vAlign w:val="center"/>
          </w:tcPr>
          <w:p w:rsidR="005203F9" w:rsidRDefault="00000000">
            <w:pPr>
              <w:adjustRightInd w:val="0"/>
              <w:snapToGrid w:val="0"/>
              <w:spacing w:before="20" w:after="20"/>
              <w:jc w:val="center"/>
              <w:rPr>
                <w:color w:val="000000" w:themeColor="text1"/>
                <w:szCs w:val="21"/>
              </w:rPr>
            </w:pPr>
            <w:r>
              <w:rPr>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天车设围栏防护，并有钢丝绳防跳槽装置。</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应使用直径不小</w:t>
            </w:r>
            <w:r>
              <w:rPr>
                <w:color w:val="000000" w:themeColor="text1"/>
                <w:szCs w:val="21"/>
              </w:rPr>
              <w:t>15.5mm</w:t>
            </w:r>
            <w:r>
              <w:rPr>
                <w:color w:val="000000" w:themeColor="text1"/>
                <w:szCs w:val="21"/>
              </w:rPr>
              <w:t>的钢丝绳，绷绳无打结、断股。</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color w:val="000000" w:themeColor="text1"/>
                <w:szCs w:val="21"/>
              </w:rPr>
              <w:t>3.7.2</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钢丝绳直径</w:t>
            </w:r>
            <w:r>
              <w:rPr>
                <w:color w:val="000000" w:themeColor="text1"/>
                <w:szCs w:val="21"/>
              </w:rPr>
              <w:t>19mm</w:t>
            </w:r>
            <w:r>
              <w:rPr>
                <w:color w:val="000000" w:themeColor="text1"/>
                <w:szCs w:val="21"/>
              </w:rPr>
              <w:t>。</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井架绷绳若出现以下任何一种情况不应继续使用：</w:t>
            </w:r>
          </w:p>
          <w:p w:rsidR="005203F9" w:rsidRDefault="00000000">
            <w:pPr>
              <w:adjustRightInd w:val="0"/>
              <w:snapToGrid w:val="0"/>
              <w:jc w:val="left"/>
              <w:rPr>
                <w:color w:val="000000" w:themeColor="text1"/>
                <w:szCs w:val="21"/>
              </w:rPr>
            </w:pPr>
            <w:r>
              <w:rPr>
                <w:color w:val="000000" w:themeColor="text1"/>
                <w:szCs w:val="21"/>
              </w:rPr>
              <w:t>a</w:t>
            </w:r>
            <w:r>
              <w:rPr>
                <w:color w:val="000000" w:themeColor="text1"/>
                <w:szCs w:val="21"/>
              </w:rPr>
              <w:t>）一纽绳中发现随机分布的六根断丝。</w:t>
            </w:r>
          </w:p>
          <w:p w:rsidR="005203F9" w:rsidRDefault="00000000">
            <w:pPr>
              <w:adjustRightInd w:val="0"/>
              <w:snapToGrid w:val="0"/>
              <w:jc w:val="left"/>
              <w:rPr>
                <w:color w:val="000000" w:themeColor="text1"/>
                <w:szCs w:val="21"/>
              </w:rPr>
            </w:pPr>
            <w:r>
              <w:rPr>
                <w:color w:val="000000" w:themeColor="text1"/>
                <w:szCs w:val="21"/>
              </w:rPr>
              <w:t>b</w:t>
            </w:r>
            <w:r>
              <w:rPr>
                <w:color w:val="000000" w:themeColor="text1"/>
                <w:szCs w:val="21"/>
              </w:rPr>
              <w:t>）一纽绳中的一股中发现有三根断丝。</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color w:val="000000" w:themeColor="text1"/>
                <w:szCs w:val="21"/>
              </w:rPr>
              <w:t>3.7.3</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井架绷绳无断丝。</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绷绳端的卡固应用不少于</w:t>
            </w:r>
            <w:r>
              <w:rPr>
                <w:color w:val="000000" w:themeColor="text1"/>
                <w:szCs w:val="21"/>
              </w:rPr>
              <w:t>3</w:t>
            </w:r>
            <w:r>
              <w:rPr>
                <w:color w:val="000000" w:themeColor="text1"/>
                <w:szCs w:val="21"/>
              </w:rPr>
              <w:t>个等径绳卡。</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color w:val="000000" w:themeColor="text1"/>
                <w:szCs w:val="21"/>
              </w:rPr>
              <w:t>3.7.4</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绷绳端设</w:t>
            </w:r>
            <w:r>
              <w:rPr>
                <w:color w:val="000000" w:themeColor="text1"/>
                <w:szCs w:val="21"/>
              </w:rPr>
              <w:t>4</w:t>
            </w:r>
            <w:r>
              <w:rPr>
                <w:color w:val="000000" w:themeColor="text1"/>
                <w:szCs w:val="21"/>
              </w:rPr>
              <w:t>个卡固。</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使用修井机作业时，应根据修井机型号选择满足安全需要的承载绷绳，两端各用</w:t>
            </w:r>
            <w:r>
              <w:rPr>
                <w:color w:val="000000" w:themeColor="text1"/>
                <w:szCs w:val="21"/>
              </w:rPr>
              <w:t>4</w:t>
            </w:r>
            <w:r>
              <w:rPr>
                <w:color w:val="000000" w:themeColor="text1"/>
                <w:szCs w:val="21"/>
              </w:rPr>
              <w:t>个相应规格的绳卡卡固。</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color w:val="000000" w:themeColor="text1"/>
                <w:szCs w:val="21"/>
              </w:rPr>
              <w:t>3.7.8</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两端各用</w:t>
            </w:r>
            <w:r>
              <w:rPr>
                <w:color w:val="000000" w:themeColor="text1"/>
                <w:szCs w:val="21"/>
              </w:rPr>
              <w:t>4</w:t>
            </w:r>
            <w:r>
              <w:rPr>
                <w:color w:val="000000" w:themeColor="text1"/>
                <w:szCs w:val="21"/>
              </w:rPr>
              <w:t>个绳卡卡固。</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有二层台时，逃生绷绳上端应固定在便于逃生处，逃生绷绳与地面夹角应为</w:t>
            </w:r>
            <w:r>
              <w:rPr>
                <w:color w:val="000000" w:themeColor="text1"/>
                <w:szCs w:val="21"/>
              </w:rPr>
              <w:t>30°~75°</w:t>
            </w:r>
            <w:r>
              <w:rPr>
                <w:color w:val="000000" w:themeColor="text1"/>
                <w:szCs w:val="21"/>
              </w:rPr>
              <w:t>，着陆点应设缓冲沙坑</w:t>
            </w:r>
            <w:r>
              <w:rPr>
                <w:rFonts w:hint="eastAsia"/>
                <w:color w:val="000000" w:themeColor="text1"/>
                <w:szCs w:val="21"/>
              </w:rPr>
              <w:t>（</w:t>
            </w:r>
            <w:r>
              <w:rPr>
                <w:color w:val="000000" w:themeColor="text1"/>
                <w:szCs w:val="21"/>
              </w:rPr>
              <w:t>物</w:t>
            </w:r>
            <w:r>
              <w:rPr>
                <w:rFonts w:hint="eastAsia"/>
                <w:color w:val="000000" w:themeColor="text1"/>
                <w:szCs w:val="21"/>
              </w:rPr>
              <w:t>）</w:t>
            </w:r>
            <w:r>
              <w:rPr>
                <w:color w:val="000000" w:themeColor="text1"/>
                <w:szCs w:val="21"/>
              </w:rPr>
              <w:t>。</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color w:val="000000" w:themeColor="text1"/>
                <w:szCs w:val="21"/>
              </w:rPr>
              <w:t>3.7.9</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逃生绷绳与地面夹角为</w:t>
            </w:r>
            <w:r>
              <w:rPr>
                <w:color w:val="000000" w:themeColor="text1"/>
                <w:szCs w:val="21"/>
              </w:rPr>
              <w:t>45°</w:t>
            </w:r>
            <w:r>
              <w:rPr>
                <w:color w:val="000000" w:themeColor="text1"/>
                <w:szCs w:val="21"/>
              </w:rPr>
              <w:t>，着陆点设软垫。</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地锚不应打在虚土或水坑等松软地中。</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color w:val="000000" w:themeColor="text1"/>
                <w:szCs w:val="21"/>
              </w:rPr>
            </w:pPr>
            <w:r>
              <w:rPr>
                <w:color w:val="000000" w:themeColor="text1"/>
                <w:szCs w:val="21"/>
              </w:rPr>
              <w:t>3.8.3</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地锚固定牢固。</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地锚外露不高于</w:t>
            </w:r>
            <w:r>
              <w:rPr>
                <w:color w:val="000000" w:themeColor="text1"/>
                <w:szCs w:val="21"/>
              </w:rPr>
              <w:t>100mm</w:t>
            </w:r>
            <w:r>
              <w:rPr>
                <w:color w:val="000000" w:themeColor="text1"/>
                <w:szCs w:val="21"/>
              </w:rPr>
              <w:t>。</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color w:val="000000" w:themeColor="text1"/>
                <w:szCs w:val="21"/>
              </w:rPr>
            </w:pPr>
            <w:r>
              <w:rPr>
                <w:color w:val="000000" w:themeColor="text1"/>
                <w:szCs w:val="21"/>
              </w:rPr>
              <w:t>3.8.4</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rFonts w:hint="eastAsia"/>
                <w:color w:val="000000" w:themeColor="text1"/>
                <w:szCs w:val="21"/>
              </w:rPr>
              <w:t>地锚</w:t>
            </w:r>
            <w:r>
              <w:rPr>
                <w:color w:val="000000" w:themeColor="text1"/>
                <w:szCs w:val="21"/>
              </w:rPr>
              <w:t>高度约为</w:t>
            </w:r>
            <w:r>
              <w:rPr>
                <w:color w:val="000000" w:themeColor="text1"/>
                <w:szCs w:val="21"/>
              </w:rPr>
              <w:t>50mm</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传动、转动部位护栏（罩）齐全牢靠。</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color w:val="000000" w:themeColor="text1"/>
                <w:szCs w:val="21"/>
              </w:rPr>
            </w:pPr>
            <w:r>
              <w:rPr>
                <w:color w:val="000000" w:themeColor="text1"/>
                <w:szCs w:val="21"/>
              </w:rPr>
              <w:t>3.9.1</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转动部位护栏齐全牢靠。</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修井机作业时，各千斤支座稳固，停放在地基平整坚实处，并锁紧各支腿备帽。额定钩载</w:t>
            </w:r>
            <w:r>
              <w:rPr>
                <w:color w:val="000000" w:themeColor="text1"/>
                <w:szCs w:val="21"/>
              </w:rPr>
              <w:t>800kN</w:t>
            </w:r>
            <w:r>
              <w:rPr>
                <w:color w:val="000000" w:themeColor="text1"/>
                <w:szCs w:val="21"/>
              </w:rPr>
              <w:t>及以上修井机应使用船型底座。</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color w:val="000000" w:themeColor="text1"/>
                <w:szCs w:val="21"/>
              </w:rPr>
            </w:pPr>
            <w:r>
              <w:rPr>
                <w:color w:val="000000" w:themeColor="text1"/>
                <w:szCs w:val="21"/>
              </w:rPr>
              <w:t>3.9.4</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rPr>
            </w:pPr>
            <w:r>
              <w:rPr>
                <w:color w:val="000000" w:themeColor="text1"/>
              </w:rPr>
              <w:t>修井机停放地基平整坚实。</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刹车系统应完好可靠，有专人负责检查保养，带式刹车刹把和液控盘刹驻车制动手柄应配有锁止装置。</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color w:val="000000" w:themeColor="text1"/>
                <w:szCs w:val="21"/>
              </w:rPr>
            </w:pPr>
            <w:r>
              <w:rPr>
                <w:color w:val="000000" w:themeColor="text1"/>
                <w:szCs w:val="21"/>
              </w:rPr>
              <w:t>3.10.1</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带式刹车刹把设气动锁止装置。</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气控系统气压低于</w:t>
            </w:r>
            <w:r>
              <w:rPr>
                <w:color w:val="000000" w:themeColor="text1"/>
                <w:szCs w:val="21"/>
              </w:rPr>
              <w:t>0.7MPa</w:t>
            </w:r>
            <w:r>
              <w:rPr>
                <w:color w:val="000000" w:themeColor="text1"/>
                <w:szCs w:val="21"/>
              </w:rPr>
              <w:t>不得操作绞车进行作业。</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color w:val="000000" w:themeColor="text1"/>
                <w:szCs w:val="21"/>
              </w:rPr>
            </w:pPr>
            <w:r>
              <w:rPr>
                <w:color w:val="000000" w:themeColor="text1"/>
                <w:szCs w:val="21"/>
              </w:rPr>
              <w:t>3.10.2</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液压操作绞车。</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刹带无变形、无裂纹，刹带顶丝、顶轮、弹簧齐全完好，间隙合格。刹带片磨损剩余厚度不应超过刹车片固定螺栓上平面，固定螺栓齐全紧固。</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color w:val="000000" w:themeColor="text1"/>
                <w:szCs w:val="21"/>
              </w:rPr>
            </w:pPr>
            <w:r>
              <w:rPr>
                <w:color w:val="000000" w:themeColor="text1"/>
                <w:szCs w:val="21"/>
              </w:rPr>
              <w:t>3.10.4</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刹带无变形、裂纹。</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应配备防碰装置，防碰天车装置灵活好用，防碰距离应不小于</w:t>
            </w:r>
            <w:r>
              <w:rPr>
                <w:color w:val="000000" w:themeColor="text1"/>
                <w:szCs w:val="21"/>
              </w:rPr>
              <w:lastRenderedPageBreak/>
              <w:t>2.5m</w:t>
            </w:r>
            <w:r>
              <w:rPr>
                <w:color w:val="000000" w:themeColor="text1"/>
                <w:szCs w:val="21"/>
              </w:rPr>
              <w:t>，定期检查防碰装置的完好性。</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lastRenderedPageBreak/>
              <w:t>SY/T5727-2020</w:t>
            </w:r>
          </w:p>
          <w:p w:rsidR="005203F9" w:rsidRDefault="00000000">
            <w:pPr>
              <w:adjustRightInd w:val="0"/>
              <w:snapToGrid w:val="0"/>
              <w:jc w:val="center"/>
              <w:rPr>
                <w:bCs/>
                <w:color w:val="000000" w:themeColor="text1"/>
                <w:szCs w:val="21"/>
              </w:rPr>
            </w:pPr>
            <w:r>
              <w:rPr>
                <w:bCs/>
                <w:color w:val="000000" w:themeColor="text1"/>
                <w:szCs w:val="21"/>
              </w:rPr>
              <w:t>3.10.9</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防碰天车装置灵活好用，防碰距离</w:t>
            </w:r>
            <w:r>
              <w:rPr>
                <w:color w:val="000000" w:themeColor="text1"/>
                <w:szCs w:val="21"/>
              </w:rPr>
              <w:t>3m</w:t>
            </w:r>
            <w:r>
              <w:rPr>
                <w:color w:val="000000" w:themeColor="text1"/>
                <w:szCs w:val="21"/>
              </w:rPr>
              <w:t>。</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使用修井机作业时，死绳固定器应可靠有效。</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3.11.4</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死绳固定器可靠有效。</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指重表（拉力表）应定期校验，确保灵敏、准确，表面清洁。</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3.11.6</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拉力表定期校验。</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游动滑车、天车、滑轮应转动灵活、护罩完好。</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3.12.1</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天车等转动灵活。</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大钩弹簧、保险</w:t>
            </w:r>
            <w:r>
              <w:rPr>
                <w:color w:val="000000" w:themeColor="text1"/>
                <w:szCs w:val="21"/>
              </w:rPr>
              <w:t>(</w:t>
            </w:r>
            <w:r>
              <w:rPr>
                <w:color w:val="000000" w:themeColor="text1"/>
                <w:szCs w:val="21"/>
              </w:rPr>
              <w:t>锁</w:t>
            </w:r>
            <w:r>
              <w:rPr>
                <w:color w:val="000000" w:themeColor="text1"/>
                <w:szCs w:val="21"/>
              </w:rPr>
              <w:t>)</w:t>
            </w:r>
            <w:r>
              <w:rPr>
                <w:color w:val="000000" w:themeColor="text1"/>
                <w:szCs w:val="21"/>
              </w:rPr>
              <w:t>销应完好，转动灵活，耳环螺栓应紧固。</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3.12.2</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大钩弹簧、保险</w:t>
            </w:r>
            <w:r>
              <w:rPr>
                <w:color w:val="000000" w:themeColor="text1"/>
                <w:szCs w:val="21"/>
              </w:rPr>
              <w:t>(</w:t>
            </w:r>
            <w:r>
              <w:rPr>
                <w:color w:val="000000" w:themeColor="text1"/>
                <w:szCs w:val="21"/>
              </w:rPr>
              <w:t>锁</w:t>
            </w:r>
            <w:r>
              <w:rPr>
                <w:color w:val="000000" w:themeColor="text1"/>
                <w:szCs w:val="21"/>
              </w:rPr>
              <w:t>)</w:t>
            </w:r>
            <w:r>
              <w:rPr>
                <w:color w:val="000000" w:themeColor="text1"/>
                <w:szCs w:val="21"/>
              </w:rPr>
              <w:t>销完好。</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节流压井管汇各连接部位应采用螺纹或标准法兰进行连接。流程各部位应试压合格。</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3.16.2</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节流压井管汇流程各部位经试压合格。</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节流管汇和压井管汇的额定工作压力应不小于防喷器的额定工作压力，各闸门开关应有状态标识。</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3.17.5</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节流管汇、压井管汇和防喷器经试压合格，各闸门开关设有状态标识。</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压井管汇和节流管汇应安装在钻台或操作台以外，并摆放平整。</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3.17.6</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压井管汇和节流管汇安装在操作台以外，并摆放平整。</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防喷器液压管线应有防碾压保护。</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3.17.7</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设铁箱子壳保护。</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井口应备有与井内管柱匹配的并接好旋塞阀的防喷短节，旋塞阀开关灵活并处于开启状态。</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3.17.10</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井口备有接好旋塞阀的防喷短节。</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防喷设施和工具、用具应齐全完好，摆放整齐。</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3.17.11</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防喷设施和工具齐全完好，摆放整齐。</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对预计开窗并段以上套管进行试压，应符合设计试压要求。如试压不合格，下人找漏工具对套管进行找漏，必要时进行套管套损段堵漏处理。</w:t>
            </w:r>
          </w:p>
        </w:tc>
        <w:tc>
          <w:tcPr>
            <w:tcW w:w="1815" w:type="dxa"/>
            <w:vAlign w:val="center"/>
          </w:tcPr>
          <w:p w:rsidR="005203F9" w:rsidRDefault="00000000">
            <w:pPr>
              <w:adjustRightInd w:val="0"/>
              <w:snapToGrid w:val="0"/>
              <w:jc w:val="center"/>
              <w:rPr>
                <w:color w:val="000000" w:themeColor="text1"/>
                <w:szCs w:val="21"/>
              </w:rPr>
            </w:pPr>
            <w:r>
              <w:rPr>
                <w:color w:val="000000" w:themeColor="text1"/>
                <w:szCs w:val="21"/>
              </w:rPr>
              <w:t>SY/T6218-2019</w:t>
            </w:r>
          </w:p>
          <w:p w:rsidR="005203F9" w:rsidRDefault="00000000">
            <w:pPr>
              <w:adjustRightInd w:val="0"/>
              <w:snapToGrid w:val="0"/>
              <w:jc w:val="center"/>
              <w:rPr>
                <w:color w:val="000000" w:themeColor="text1"/>
                <w:szCs w:val="21"/>
              </w:rPr>
            </w:pPr>
            <w:r>
              <w:rPr>
                <w:color w:val="000000" w:themeColor="text1"/>
                <w:szCs w:val="21"/>
              </w:rPr>
              <w:t>3.4.3</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工程设计书中已明确</w:t>
            </w:r>
            <w:r>
              <w:rPr>
                <w:color w:val="000000" w:themeColor="text1"/>
                <w:szCs w:val="21"/>
              </w:rPr>
              <w:t>“</w:t>
            </w:r>
            <w:r>
              <w:rPr>
                <w:color w:val="000000" w:themeColor="text1"/>
                <w:szCs w:val="21"/>
              </w:rPr>
              <w:t>开窗前对全井套管试压，达不到要求不准侧钻。</w:t>
            </w:r>
            <w:r>
              <w:rPr>
                <w:color w:val="000000" w:themeColor="text1"/>
                <w:szCs w:val="21"/>
              </w:rPr>
              <w:t>”</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对预计作业井段进行刮管作业。</w:t>
            </w:r>
          </w:p>
        </w:tc>
        <w:tc>
          <w:tcPr>
            <w:tcW w:w="1815" w:type="dxa"/>
            <w:vAlign w:val="center"/>
          </w:tcPr>
          <w:p w:rsidR="005203F9" w:rsidRDefault="00000000">
            <w:pPr>
              <w:adjustRightInd w:val="0"/>
              <w:snapToGrid w:val="0"/>
              <w:jc w:val="center"/>
              <w:rPr>
                <w:color w:val="000000" w:themeColor="text1"/>
                <w:szCs w:val="21"/>
              </w:rPr>
            </w:pPr>
            <w:r>
              <w:rPr>
                <w:color w:val="000000" w:themeColor="text1"/>
                <w:szCs w:val="21"/>
              </w:rPr>
              <w:t>SY/T6218-2019</w:t>
            </w:r>
          </w:p>
          <w:p w:rsidR="005203F9" w:rsidRDefault="00000000">
            <w:pPr>
              <w:adjustRightInd w:val="0"/>
              <w:snapToGrid w:val="0"/>
              <w:jc w:val="center"/>
              <w:rPr>
                <w:color w:val="000000" w:themeColor="text1"/>
                <w:szCs w:val="21"/>
              </w:rPr>
            </w:pPr>
            <w:r>
              <w:rPr>
                <w:color w:val="000000" w:themeColor="text1"/>
                <w:szCs w:val="21"/>
              </w:rPr>
              <w:t>3.4.4</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刮管处理后，再开窗。</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选择牙轮钻头或侧向切削力强的</w:t>
            </w:r>
            <w:r>
              <w:rPr>
                <w:color w:val="000000" w:themeColor="text1"/>
                <w:szCs w:val="21"/>
              </w:rPr>
              <w:t>PDC</w:t>
            </w:r>
            <w:r>
              <w:rPr>
                <w:color w:val="000000" w:themeColor="text1"/>
                <w:szCs w:val="21"/>
              </w:rPr>
              <w:t>钻头。</w:t>
            </w:r>
          </w:p>
        </w:tc>
        <w:tc>
          <w:tcPr>
            <w:tcW w:w="1815" w:type="dxa"/>
            <w:vAlign w:val="center"/>
          </w:tcPr>
          <w:p w:rsidR="005203F9" w:rsidRDefault="00000000">
            <w:pPr>
              <w:adjustRightInd w:val="0"/>
              <w:snapToGrid w:val="0"/>
              <w:jc w:val="center"/>
              <w:rPr>
                <w:color w:val="000000" w:themeColor="text1"/>
                <w:szCs w:val="21"/>
              </w:rPr>
            </w:pPr>
            <w:r>
              <w:rPr>
                <w:color w:val="000000" w:themeColor="text1"/>
                <w:szCs w:val="21"/>
              </w:rPr>
              <w:t>SY/T6218-20196.1.1</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单牙轮钻头。</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rPr>
                <w:color w:val="000000" w:themeColor="text1"/>
                <w:szCs w:val="21"/>
              </w:rPr>
            </w:pPr>
            <w:r>
              <w:rPr>
                <w:color w:val="000000" w:themeColor="text1"/>
                <w:szCs w:val="21"/>
              </w:rPr>
              <w:t>作业设备：</w:t>
            </w:r>
            <w:r>
              <w:rPr>
                <w:color w:val="000000" w:themeColor="text1"/>
                <w:szCs w:val="21"/>
              </w:rPr>
              <w:t>a)</w:t>
            </w:r>
            <w:r>
              <w:rPr>
                <w:color w:val="000000" w:themeColor="text1"/>
                <w:szCs w:val="21"/>
              </w:rPr>
              <w:t>施工作业设备安装平稳、固定牢靠，各部位连接紧固，无松动、开焊等；</w:t>
            </w:r>
            <w:r>
              <w:rPr>
                <w:color w:val="000000" w:themeColor="text1"/>
                <w:szCs w:val="21"/>
              </w:rPr>
              <w:t>b)</w:t>
            </w:r>
            <w:r>
              <w:rPr>
                <w:color w:val="000000" w:themeColor="text1"/>
                <w:szCs w:val="21"/>
              </w:rPr>
              <w:t>井架、井架底座结构件连接螺栓、弹簧垫、销子、抗剪销及保险别针齐全紧固，地锚坚固，绷绳无缺陷；</w:t>
            </w:r>
            <w:r>
              <w:rPr>
                <w:color w:val="000000" w:themeColor="text1"/>
                <w:szCs w:val="21"/>
              </w:rPr>
              <w:t>c)</w:t>
            </w:r>
            <w:r>
              <w:rPr>
                <w:color w:val="000000" w:themeColor="text1"/>
                <w:szCs w:val="21"/>
              </w:rPr>
              <w:t>游动和提升系统不应有严重磨损，应转动灵活、护罩完好；</w:t>
            </w:r>
            <w:r>
              <w:rPr>
                <w:color w:val="000000" w:themeColor="text1"/>
                <w:szCs w:val="21"/>
              </w:rPr>
              <w:t>d)</w:t>
            </w:r>
            <w:r>
              <w:rPr>
                <w:color w:val="000000" w:themeColor="text1"/>
                <w:szCs w:val="21"/>
              </w:rPr>
              <w:t>顶驱导轨无变形，裂纹，导轨连接销及</w:t>
            </w:r>
            <w:r>
              <w:rPr>
                <w:color w:val="000000" w:themeColor="text1"/>
                <w:szCs w:val="21"/>
              </w:rPr>
              <w:t>U</w:t>
            </w:r>
            <w:r>
              <w:rPr>
                <w:color w:val="000000" w:themeColor="text1"/>
                <w:szCs w:val="21"/>
              </w:rPr>
              <w:t>型卡锁销齐全紧固，保护功能齐全，有效报警系统工作</w:t>
            </w:r>
            <w:r>
              <w:rPr>
                <w:color w:val="000000" w:themeColor="text1"/>
                <w:szCs w:val="21"/>
              </w:rPr>
              <w:lastRenderedPageBreak/>
              <w:t>正常；</w:t>
            </w:r>
            <w:r>
              <w:rPr>
                <w:color w:val="000000" w:themeColor="text1"/>
                <w:szCs w:val="21"/>
              </w:rPr>
              <w:t>e)</w:t>
            </w:r>
            <w:r>
              <w:rPr>
                <w:color w:val="000000" w:themeColor="text1"/>
                <w:szCs w:val="21"/>
              </w:rPr>
              <w:t>司钻操作台固定牢靠，仪表完好、清晰，各阀件齐全，标识清楚；</w:t>
            </w:r>
            <w:r>
              <w:rPr>
                <w:color w:val="000000" w:themeColor="text1"/>
                <w:szCs w:val="21"/>
              </w:rPr>
              <w:t xml:space="preserve">f) </w:t>
            </w:r>
            <w:r>
              <w:rPr>
                <w:color w:val="000000" w:themeColor="text1"/>
                <w:szCs w:val="21"/>
              </w:rPr>
              <w:t>固控系统安装牢固，防护罩、网、护栏等完好；</w:t>
            </w:r>
            <w:r>
              <w:rPr>
                <w:color w:val="000000" w:themeColor="text1"/>
                <w:szCs w:val="21"/>
              </w:rPr>
              <w:t xml:space="preserve">g) </w:t>
            </w:r>
            <w:r>
              <w:rPr>
                <w:color w:val="000000" w:themeColor="text1"/>
                <w:szCs w:val="21"/>
              </w:rPr>
              <w:t>泥浆泵安装牢固，护罩齐全，安全阀检定合格；</w:t>
            </w:r>
            <w:r>
              <w:rPr>
                <w:color w:val="000000" w:themeColor="text1"/>
                <w:szCs w:val="21"/>
              </w:rPr>
              <w:t>h)</w:t>
            </w:r>
            <w:r>
              <w:rPr>
                <w:color w:val="000000" w:themeColor="text1"/>
                <w:szCs w:val="21"/>
              </w:rPr>
              <w:t>压裂（酸化）机组应符合设计要求，运转正常，发动机紧急熄火装置性能良好，安全销有效；</w:t>
            </w:r>
            <w:r>
              <w:rPr>
                <w:color w:val="000000" w:themeColor="text1"/>
                <w:szCs w:val="21"/>
              </w:rPr>
              <w:t xml:space="preserve">i) </w:t>
            </w:r>
            <w:r>
              <w:rPr>
                <w:color w:val="000000" w:themeColor="text1"/>
                <w:szCs w:val="21"/>
              </w:rPr>
              <w:t>压裂管汇车应定期进行检测，吊钩、钢丝绳无缺陷；</w:t>
            </w:r>
            <w:r>
              <w:rPr>
                <w:color w:val="000000" w:themeColor="text1"/>
                <w:szCs w:val="21"/>
              </w:rPr>
              <w:t xml:space="preserve">j) </w:t>
            </w:r>
            <w:r>
              <w:rPr>
                <w:color w:val="000000" w:themeColor="text1"/>
                <w:szCs w:val="21"/>
              </w:rPr>
              <w:t>混砂车密度计外观无破损、固定牢固，必须加锁，有放射源警示牌；</w:t>
            </w:r>
            <w:r>
              <w:rPr>
                <w:color w:val="000000" w:themeColor="text1"/>
                <w:szCs w:val="21"/>
              </w:rPr>
              <w:t xml:space="preserve">k) </w:t>
            </w:r>
            <w:r>
              <w:rPr>
                <w:color w:val="000000" w:themeColor="text1"/>
                <w:szCs w:val="21"/>
              </w:rPr>
              <w:t>蒸汽发生器应符合设计要求，并经检验，自控系统正常，指示灯完好、报警器定值正常；</w:t>
            </w:r>
            <w:r>
              <w:rPr>
                <w:color w:val="000000" w:themeColor="text1"/>
                <w:szCs w:val="21"/>
              </w:rPr>
              <w:t xml:space="preserve">l) </w:t>
            </w:r>
            <w:r>
              <w:rPr>
                <w:color w:val="000000" w:themeColor="text1"/>
                <w:szCs w:val="21"/>
              </w:rPr>
              <w:t>所有设备安全附件检测有效，测量仪表数值准确，校验有效。</w:t>
            </w:r>
          </w:p>
        </w:tc>
        <w:tc>
          <w:tcPr>
            <w:tcW w:w="1815" w:type="dxa"/>
            <w:vAlign w:val="center"/>
          </w:tcPr>
          <w:p w:rsidR="005203F9" w:rsidRDefault="00000000">
            <w:pPr>
              <w:adjustRightInd w:val="0"/>
              <w:snapToGrid w:val="0"/>
              <w:spacing w:before="20" w:after="20"/>
              <w:jc w:val="center"/>
              <w:rPr>
                <w:color w:val="000000" w:themeColor="text1"/>
                <w:szCs w:val="21"/>
              </w:rPr>
            </w:pPr>
            <w:r>
              <w:rPr>
                <w:color w:val="000000" w:themeColor="text1"/>
                <w:szCs w:val="21"/>
              </w:rPr>
              <w:lastRenderedPageBreak/>
              <w:t>AQ2041-2012</w:t>
            </w:r>
          </w:p>
          <w:p w:rsidR="005203F9" w:rsidRDefault="00000000">
            <w:pPr>
              <w:adjustRightInd w:val="0"/>
              <w:snapToGrid w:val="0"/>
              <w:spacing w:beforeLines="50" w:before="162" w:afterLines="50" w:after="162"/>
              <w:jc w:val="center"/>
              <w:rPr>
                <w:bCs/>
                <w:color w:val="000000" w:themeColor="text1"/>
                <w:szCs w:val="21"/>
              </w:rPr>
            </w:pPr>
            <w:r>
              <w:rPr>
                <w:color w:val="000000" w:themeColor="text1"/>
                <w:szCs w:val="21"/>
              </w:rPr>
              <w:t>5.5.5.2</w:t>
            </w:r>
          </w:p>
        </w:tc>
        <w:tc>
          <w:tcPr>
            <w:tcW w:w="703" w:type="dxa"/>
            <w:vAlign w:val="center"/>
          </w:tcPr>
          <w:p w:rsidR="005203F9" w:rsidRDefault="00000000">
            <w:pPr>
              <w:adjustRightInd w:val="0"/>
              <w:snapToGrid w:val="0"/>
              <w:spacing w:beforeLines="50" w:before="162" w:afterLines="50" w:after="162"/>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施工作业设备安装平稳、固定牢靠；井架、井架底座连接紧固，地锚坚固，绷绳无缺陷；游动和提升系统转动灵活、护罩完好；司钻操作台固定牢靠。</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放喷管线及测试流程应采用钢质管线，至少应接一条，其通径不小于</w:t>
            </w:r>
            <w:r>
              <w:rPr>
                <w:color w:val="000000" w:themeColor="text1"/>
                <w:szCs w:val="21"/>
              </w:rPr>
              <w:t>50mm</w:t>
            </w:r>
            <w:r>
              <w:rPr>
                <w:color w:val="000000" w:themeColor="text1"/>
                <w:szCs w:val="21"/>
              </w:rPr>
              <w:t>，转弯处应使用不小于</w:t>
            </w:r>
            <w:r>
              <w:rPr>
                <w:color w:val="000000" w:themeColor="text1"/>
                <w:szCs w:val="21"/>
              </w:rPr>
              <w:t>90°</w:t>
            </w:r>
            <w:r>
              <w:rPr>
                <w:color w:val="000000" w:themeColor="text1"/>
                <w:szCs w:val="21"/>
              </w:rPr>
              <w:t>的锻造钢质弯头。气井</w:t>
            </w:r>
            <w:r>
              <w:rPr>
                <w:color w:val="000000" w:themeColor="text1"/>
                <w:szCs w:val="21"/>
              </w:rPr>
              <w:t>(</w:t>
            </w:r>
            <w:r>
              <w:rPr>
                <w:color w:val="000000" w:themeColor="text1"/>
                <w:szCs w:val="21"/>
              </w:rPr>
              <w:t>高气油比井</w:t>
            </w:r>
            <w:r>
              <w:rPr>
                <w:color w:val="000000" w:themeColor="text1"/>
                <w:szCs w:val="21"/>
              </w:rPr>
              <w:t>)</w:t>
            </w:r>
            <w:r>
              <w:rPr>
                <w:color w:val="000000" w:themeColor="text1"/>
                <w:szCs w:val="21"/>
              </w:rPr>
              <w:t>不使用活动弯头连接，含硫化氢气井宜根据现场风向设置主副放喷池，放喷管线应不少于两条，且相互为大于</w:t>
            </w:r>
            <w:r>
              <w:rPr>
                <w:color w:val="000000" w:themeColor="text1"/>
                <w:szCs w:val="21"/>
              </w:rPr>
              <w:t>90°</w:t>
            </w:r>
            <w:r>
              <w:rPr>
                <w:color w:val="000000" w:themeColor="text1"/>
                <w:szCs w:val="21"/>
              </w:rPr>
              <w:t>夹角的两个方向接出井场。</w:t>
            </w:r>
          </w:p>
        </w:tc>
        <w:tc>
          <w:tcPr>
            <w:tcW w:w="1815" w:type="dxa"/>
            <w:vAlign w:val="center"/>
          </w:tcPr>
          <w:p w:rsidR="005203F9" w:rsidRDefault="00000000">
            <w:pPr>
              <w:adjustRightInd w:val="0"/>
              <w:snapToGrid w:val="0"/>
              <w:jc w:val="center"/>
              <w:rPr>
                <w:color w:val="000000" w:themeColor="text1"/>
                <w:szCs w:val="21"/>
              </w:rPr>
            </w:pPr>
            <w:r>
              <w:rPr>
                <w:color w:val="000000" w:themeColor="text1"/>
                <w:szCs w:val="21"/>
              </w:rPr>
              <w:t>SY/T6690-2016</w:t>
            </w:r>
          </w:p>
          <w:p w:rsidR="005203F9" w:rsidRDefault="00000000">
            <w:pPr>
              <w:adjustRightInd w:val="0"/>
              <w:snapToGrid w:val="0"/>
              <w:jc w:val="center"/>
              <w:rPr>
                <w:color w:val="000000" w:themeColor="text1"/>
                <w:szCs w:val="21"/>
              </w:rPr>
            </w:pPr>
            <w:r>
              <w:rPr>
                <w:color w:val="000000" w:themeColor="text1"/>
                <w:szCs w:val="21"/>
              </w:rPr>
              <w:t>5.1.3.5</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放喷管线采用钢质管线。</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widowControl/>
              <w:adjustRightInd w:val="0"/>
              <w:snapToGrid w:val="0"/>
              <w:rPr>
                <w:color w:val="000000" w:themeColor="text1"/>
                <w:szCs w:val="21"/>
              </w:rPr>
            </w:pPr>
            <w:r>
              <w:rPr>
                <w:color w:val="000000" w:themeColor="text1"/>
                <w:kern w:val="0"/>
                <w:szCs w:val="21"/>
              </w:rPr>
              <w:t>油品储罐应设液位计和高液位报警装置，必要时可设自动联锁切断进液装置油品储罐宜设自动截油排水器。</w:t>
            </w:r>
          </w:p>
        </w:tc>
        <w:tc>
          <w:tcPr>
            <w:tcW w:w="1815" w:type="dxa"/>
            <w:vAlign w:val="center"/>
          </w:tcPr>
          <w:p w:rsidR="005203F9" w:rsidRDefault="00000000">
            <w:pPr>
              <w:adjustRightInd w:val="0"/>
              <w:snapToGrid w:val="0"/>
              <w:jc w:val="center"/>
              <w:rPr>
                <w:color w:val="000000" w:themeColor="text1"/>
                <w:szCs w:val="21"/>
              </w:rPr>
            </w:pPr>
            <w:r>
              <w:rPr>
                <w:color w:val="000000" w:themeColor="text1"/>
                <w:szCs w:val="21"/>
              </w:rPr>
              <w:t>GB50183-2004</w:t>
            </w:r>
          </w:p>
          <w:p w:rsidR="005203F9" w:rsidRDefault="00000000">
            <w:pPr>
              <w:adjustRightInd w:val="0"/>
              <w:snapToGrid w:val="0"/>
              <w:jc w:val="center"/>
              <w:rPr>
                <w:color w:val="000000" w:themeColor="text1"/>
                <w:szCs w:val="21"/>
              </w:rPr>
            </w:pPr>
            <w:r>
              <w:rPr>
                <w:color w:val="000000" w:themeColor="text1"/>
                <w:szCs w:val="21"/>
              </w:rPr>
              <w:t>6.1.10</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设有液位计。</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widowControl/>
              <w:adjustRightInd w:val="0"/>
              <w:snapToGrid w:val="0"/>
              <w:rPr>
                <w:color w:val="000000" w:themeColor="text1"/>
                <w:kern w:val="0"/>
                <w:szCs w:val="21"/>
              </w:rPr>
            </w:pPr>
            <w:r>
              <w:rPr>
                <w:color w:val="000000" w:themeColor="text1"/>
                <w:kern w:val="0"/>
                <w:szCs w:val="21"/>
              </w:rPr>
              <w:t>油品储罐进液管宜从罐体下部接入，若必须从上部接入，应延伸至距罐底</w:t>
            </w:r>
            <w:r>
              <w:rPr>
                <w:color w:val="000000" w:themeColor="text1"/>
                <w:kern w:val="0"/>
                <w:szCs w:val="21"/>
              </w:rPr>
              <w:t>200mm</w:t>
            </w:r>
            <w:r>
              <w:rPr>
                <w:color w:val="000000" w:themeColor="text1"/>
                <w:kern w:val="0"/>
                <w:szCs w:val="21"/>
              </w:rPr>
              <w:t>处。</w:t>
            </w:r>
          </w:p>
        </w:tc>
        <w:tc>
          <w:tcPr>
            <w:tcW w:w="1815" w:type="dxa"/>
            <w:vAlign w:val="center"/>
          </w:tcPr>
          <w:p w:rsidR="005203F9" w:rsidRDefault="00000000">
            <w:pPr>
              <w:adjustRightInd w:val="0"/>
              <w:snapToGrid w:val="0"/>
              <w:jc w:val="center"/>
              <w:rPr>
                <w:color w:val="000000" w:themeColor="text1"/>
                <w:szCs w:val="21"/>
              </w:rPr>
            </w:pPr>
            <w:r>
              <w:rPr>
                <w:color w:val="000000" w:themeColor="text1"/>
                <w:szCs w:val="21"/>
              </w:rPr>
              <w:t>GB50183-2004</w:t>
            </w:r>
          </w:p>
          <w:p w:rsidR="005203F9" w:rsidRDefault="00000000">
            <w:pPr>
              <w:adjustRightInd w:val="0"/>
              <w:snapToGrid w:val="0"/>
              <w:jc w:val="center"/>
              <w:rPr>
                <w:color w:val="000000" w:themeColor="text1"/>
                <w:szCs w:val="21"/>
              </w:rPr>
            </w:pPr>
            <w:r>
              <w:rPr>
                <w:color w:val="000000" w:themeColor="text1"/>
                <w:szCs w:val="21"/>
              </w:rPr>
              <w:t>6.1.12</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下部接入。</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rPr>
                <w:color w:val="000000" w:themeColor="text1"/>
                <w:szCs w:val="21"/>
              </w:rPr>
            </w:pPr>
            <w:r>
              <w:rPr>
                <w:color w:val="000000" w:themeColor="text1"/>
                <w:szCs w:val="21"/>
              </w:rPr>
              <w:t>起重钢丝绳应采用与绞车相适应的钢丝绳，不打结。滑轮应封口并有保险绳。</w:t>
            </w:r>
          </w:p>
        </w:tc>
        <w:tc>
          <w:tcPr>
            <w:tcW w:w="1815" w:type="dxa"/>
            <w:vAlign w:val="center"/>
          </w:tcPr>
          <w:p w:rsidR="005203F9" w:rsidRDefault="00000000">
            <w:pPr>
              <w:jc w:val="center"/>
              <w:rPr>
                <w:color w:val="000000" w:themeColor="text1"/>
                <w:szCs w:val="21"/>
              </w:rPr>
            </w:pPr>
            <w:r>
              <w:rPr>
                <w:color w:val="000000" w:themeColor="text1"/>
                <w:szCs w:val="21"/>
              </w:rPr>
              <w:t>SY/T5974-2020</w:t>
            </w:r>
          </w:p>
          <w:p w:rsidR="005203F9" w:rsidRDefault="00000000">
            <w:pPr>
              <w:jc w:val="center"/>
              <w:rPr>
                <w:color w:val="000000" w:themeColor="text1"/>
                <w:szCs w:val="21"/>
              </w:rPr>
            </w:pPr>
            <w:r>
              <w:rPr>
                <w:color w:val="000000" w:themeColor="text1"/>
                <w:szCs w:val="21"/>
              </w:rPr>
              <w:t>4.3.2.2</w:t>
            </w:r>
          </w:p>
        </w:tc>
        <w:tc>
          <w:tcPr>
            <w:tcW w:w="703" w:type="dxa"/>
            <w:vAlign w:val="center"/>
          </w:tcPr>
          <w:p w:rsidR="005203F9" w:rsidRDefault="00000000">
            <w:pPr>
              <w:jc w:val="center"/>
              <w:rPr>
                <w:rFonts w:ascii="Calibri" w:hAnsi="Calibri"/>
                <w:color w:val="000000" w:themeColor="text1"/>
              </w:rPr>
            </w:pPr>
            <w:r>
              <w:rPr>
                <w:color w:val="000000" w:themeColor="text1"/>
                <w:spacing w:val="10"/>
                <w:kern w:val="0"/>
                <w:szCs w:val="21"/>
              </w:rPr>
              <w:t>√</w:t>
            </w:r>
          </w:p>
        </w:tc>
        <w:tc>
          <w:tcPr>
            <w:tcW w:w="2967" w:type="dxa"/>
            <w:vAlign w:val="center"/>
          </w:tcPr>
          <w:p w:rsidR="005203F9" w:rsidRDefault="00000000">
            <w:pPr>
              <w:rPr>
                <w:rFonts w:ascii="Calibri" w:hAnsi="Calibri"/>
                <w:color w:val="000000" w:themeColor="text1"/>
              </w:rPr>
            </w:pPr>
            <w:r>
              <w:rPr>
                <w:rFonts w:ascii="Calibri" w:hAnsi="Calibri" w:hint="eastAsia"/>
                <w:color w:val="000000" w:themeColor="text1"/>
              </w:rPr>
              <w:t>符合要求</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rPr>
                <w:color w:val="000000" w:themeColor="text1"/>
                <w:szCs w:val="21"/>
              </w:rPr>
            </w:pPr>
            <w:r>
              <w:rPr>
                <w:color w:val="000000" w:themeColor="text1"/>
                <w:szCs w:val="21"/>
              </w:rPr>
              <w:t>液动、气动绞车的安装应牢固、平稳、刹车可靠，并采用有防脱功能的吊钩。</w:t>
            </w:r>
          </w:p>
        </w:tc>
        <w:tc>
          <w:tcPr>
            <w:tcW w:w="1815" w:type="dxa"/>
            <w:vAlign w:val="center"/>
          </w:tcPr>
          <w:p w:rsidR="005203F9" w:rsidRDefault="00000000">
            <w:pPr>
              <w:jc w:val="center"/>
              <w:rPr>
                <w:color w:val="000000" w:themeColor="text1"/>
                <w:szCs w:val="21"/>
              </w:rPr>
            </w:pPr>
            <w:r>
              <w:rPr>
                <w:color w:val="000000" w:themeColor="text1"/>
                <w:szCs w:val="21"/>
              </w:rPr>
              <w:t>SY/T5974-2020</w:t>
            </w:r>
          </w:p>
          <w:p w:rsidR="005203F9" w:rsidRDefault="00000000">
            <w:pPr>
              <w:jc w:val="center"/>
              <w:rPr>
                <w:color w:val="000000" w:themeColor="text1"/>
                <w:szCs w:val="21"/>
              </w:rPr>
            </w:pPr>
            <w:r>
              <w:rPr>
                <w:color w:val="000000" w:themeColor="text1"/>
                <w:szCs w:val="21"/>
              </w:rPr>
              <w:t>4.3.2.3</w:t>
            </w:r>
          </w:p>
        </w:tc>
        <w:tc>
          <w:tcPr>
            <w:tcW w:w="703" w:type="dxa"/>
            <w:vAlign w:val="center"/>
          </w:tcPr>
          <w:p w:rsidR="005203F9" w:rsidRDefault="00000000">
            <w:pPr>
              <w:jc w:val="center"/>
              <w:rPr>
                <w:rFonts w:ascii="Calibri" w:hAnsi="Calibri"/>
                <w:color w:val="000000" w:themeColor="text1"/>
              </w:rPr>
            </w:pPr>
            <w:r>
              <w:rPr>
                <w:color w:val="000000" w:themeColor="text1"/>
                <w:spacing w:val="10"/>
                <w:kern w:val="0"/>
                <w:szCs w:val="21"/>
              </w:rPr>
              <w:t>√</w:t>
            </w:r>
          </w:p>
        </w:tc>
        <w:tc>
          <w:tcPr>
            <w:tcW w:w="2967" w:type="dxa"/>
            <w:vAlign w:val="center"/>
          </w:tcPr>
          <w:p w:rsidR="005203F9" w:rsidRDefault="00000000">
            <w:pPr>
              <w:rPr>
                <w:rFonts w:ascii="Calibri" w:hAnsi="Calibri"/>
                <w:color w:val="000000" w:themeColor="text1"/>
              </w:rPr>
            </w:pPr>
            <w:r>
              <w:rPr>
                <w:rFonts w:ascii="Calibri" w:hAnsi="Calibri" w:hint="eastAsia"/>
                <w:color w:val="000000" w:themeColor="text1"/>
              </w:rPr>
              <w:t>绞车安装牢固、平稳、刹车可靠</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rPr>
                <w:color w:val="000000" w:themeColor="text1"/>
                <w:szCs w:val="21"/>
              </w:rPr>
            </w:pPr>
            <w:r>
              <w:rPr>
                <w:color w:val="000000" w:themeColor="text1"/>
                <w:szCs w:val="21"/>
              </w:rPr>
              <w:t>钻台各连接销子应穿齐保险销，钻台各定位固定螺栓应上紧并带上止退螺帽。</w:t>
            </w:r>
          </w:p>
        </w:tc>
        <w:tc>
          <w:tcPr>
            <w:tcW w:w="1815" w:type="dxa"/>
            <w:vAlign w:val="center"/>
          </w:tcPr>
          <w:p w:rsidR="005203F9" w:rsidRDefault="00000000">
            <w:pPr>
              <w:jc w:val="center"/>
              <w:rPr>
                <w:color w:val="000000" w:themeColor="text1"/>
                <w:szCs w:val="21"/>
              </w:rPr>
            </w:pPr>
            <w:r>
              <w:rPr>
                <w:color w:val="000000" w:themeColor="text1"/>
                <w:szCs w:val="21"/>
              </w:rPr>
              <w:t>SY/T 5974-2020</w:t>
            </w:r>
          </w:p>
          <w:p w:rsidR="005203F9" w:rsidRDefault="00000000">
            <w:pPr>
              <w:jc w:val="center"/>
              <w:rPr>
                <w:color w:val="000000" w:themeColor="text1"/>
                <w:szCs w:val="21"/>
              </w:rPr>
            </w:pPr>
            <w:r>
              <w:rPr>
                <w:color w:val="000000" w:themeColor="text1"/>
                <w:szCs w:val="21"/>
              </w:rPr>
              <w:t>4.3.4.2</w:t>
            </w:r>
          </w:p>
        </w:tc>
        <w:tc>
          <w:tcPr>
            <w:tcW w:w="703" w:type="dxa"/>
            <w:vAlign w:val="center"/>
          </w:tcPr>
          <w:p w:rsidR="005203F9" w:rsidRDefault="00000000">
            <w:pPr>
              <w:jc w:val="center"/>
              <w:rPr>
                <w:rFonts w:ascii="Calibri" w:hAnsi="Calibri"/>
                <w:color w:val="000000" w:themeColor="text1"/>
              </w:rPr>
            </w:pPr>
            <w:r>
              <w:rPr>
                <w:color w:val="000000" w:themeColor="text1"/>
                <w:spacing w:val="10"/>
                <w:kern w:val="0"/>
                <w:szCs w:val="21"/>
              </w:rPr>
              <w:t>√</w:t>
            </w:r>
          </w:p>
        </w:tc>
        <w:tc>
          <w:tcPr>
            <w:tcW w:w="2967" w:type="dxa"/>
            <w:vAlign w:val="center"/>
          </w:tcPr>
          <w:p w:rsidR="005203F9" w:rsidRDefault="00000000">
            <w:pPr>
              <w:rPr>
                <w:rFonts w:ascii="Calibri" w:hAnsi="Calibri"/>
                <w:color w:val="000000" w:themeColor="text1"/>
              </w:rPr>
            </w:pPr>
            <w:r>
              <w:rPr>
                <w:rFonts w:ascii="Calibri" w:hAnsi="Calibri" w:hint="eastAsia"/>
                <w:color w:val="000000" w:themeColor="text1"/>
              </w:rPr>
              <w:t>各连接销子穿保险销</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rPr>
                <w:color w:val="000000" w:themeColor="text1"/>
                <w:szCs w:val="21"/>
              </w:rPr>
            </w:pPr>
            <w:r>
              <w:rPr>
                <w:color w:val="000000" w:themeColor="text1"/>
                <w:szCs w:val="21"/>
              </w:rPr>
              <w:t>顶驱电控房应合理设置，顶驱电控房四周应留有工作空间。</w:t>
            </w:r>
          </w:p>
        </w:tc>
        <w:tc>
          <w:tcPr>
            <w:tcW w:w="1815" w:type="dxa"/>
            <w:vAlign w:val="center"/>
          </w:tcPr>
          <w:p w:rsidR="005203F9" w:rsidRDefault="00000000">
            <w:pPr>
              <w:jc w:val="center"/>
              <w:rPr>
                <w:color w:val="000000" w:themeColor="text1"/>
                <w:szCs w:val="21"/>
              </w:rPr>
            </w:pPr>
            <w:r>
              <w:rPr>
                <w:color w:val="000000" w:themeColor="text1"/>
                <w:szCs w:val="21"/>
              </w:rPr>
              <w:t>SY/T 5974-2020</w:t>
            </w:r>
          </w:p>
          <w:p w:rsidR="005203F9" w:rsidRDefault="00000000">
            <w:pPr>
              <w:jc w:val="center"/>
              <w:rPr>
                <w:color w:val="000000" w:themeColor="text1"/>
                <w:szCs w:val="21"/>
              </w:rPr>
            </w:pPr>
            <w:r>
              <w:rPr>
                <w:color w:val="000000" w:themeColor="text1"/>
                <w:szCs w:val="21"/>
              </w:rPr>
              <w:t>4.3.5.1</w:t>
            </w:r>
          </w:p>
        </w:tc>
        <w:tc>
          <w:tcPr>
            <w:tcW w:w="703" w:type="dxa"/>
            <w:vAlign w:val="center"/>
          </w:tcPr>
          <w:p w:rsidR="005203F9" w:rsidRDefault="00000000">
            <w:pPr>
              <w:jc w:val="center"/>
              <w:rPr>
                <w:rFonts w:ascii="Calibri" w:hAnsi="Calibri"/>
                <w:color w:val="000000" w:themeColor="text1"/>
              </w:rPr>
            </w:pPr>
            <w:r>
              <w:rPr>
                <w:color w:val="000000" w:themeColor="text1"/>
                <w:spacing w:val="10"/>
                <w:kern w:val="0"/>
                <w:szCs w:val="21"/>
              </w:rPr>
              <w:t>√</w:t>
            </w:r>
          </w:p>
        </w:tc>
        <w:tc>
          <w:tcPr>
            <w:tcW w:w="2967" w:type="dxa"/>
            <w:vAlign w:val="center"/>
          </w:tcPr>
          <w:p w:rsidR="005203F9" w:rsidRDefault="00000000">
            <w:pPr>
              <w:rPr>
                <w:rFonts w:ascii="Calibri" w:hAnsi="Calibri"/>
                <w:color w:val="000000" w:themeColor="text1"/>
              </w:rPr>
            </w:pPr>
            <w:r>
              <w:rPr>
                <w:rFonts w:ascii="Calibri" w:hAnsi="Calibri"/>
                <w:color w:val="000000" w:themeColor="text1"/>
              </w:rPr>
              <w:t>顶驱电控房</w:t>
            </w:r>
            <w:r>
              <w:rPr>
                <w:rFonts w:ascii="Calibri" w:hAnsi="Calibri" w:hint="eastAsia"/>
                <w:color w:val="000000" w:themeColor="text1"/>
              </w:rPr>
              <w:t>位于井口左后方，留有工作空间。</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rPr>
                <w:color w:val="000000" w:themeColor="text1"/>
                <w:szCs w:val="21"/>
              </w:rPr>
            </w:pPr>
            <w:r>
              <w:rPr>
                <w:color w:val="000000" w:themeColor="text1"/>
                <w:szCs w:val="21"/>
              </w:rPr>
              <w:t>顶驱导轨上端宜通过耳板与天车底梁相连，并有一条安全链；顶驱导轨下端宜与固定在井架下段或人字架之间的反扭矩梁固定连接。导轨各段应连接牢固可靠。</w:t>
            </w:r>
          </w:p>
        </w:tc>
        <w:tc>
          <w:tcPr>
            <w:tcW w:w="1815" w:type="dxa"/>
            <w:vAlign w:val="center"/>
          </w:tcPr>
          <w:p w:rsidR="005203F9" w:rsidRDefault="00000000">
            <w:pPr>
              <w:jc w:val="center"/>
              <w:rPr>
                <w:color w:val="000000" w:themeColor="text1"/>
                <w:szCs w:val="21"/>
              </w:rPr>
            </w:pPr>
            <w:r>
              <w:rPr>
                <w:color w:val="000000" w:themeColor="text1"/>
                <w:szCs w:val="21"/>
              </w:rPr>
              <w:t>SY/T 5974-2020</w:t>
            </w:r>
          </w:p>
          <w:p w:rsidR="005203F9" w:rsidRDefault="00000000">
            <w:pPr>
              <w:widowControl/>
              <w:jc w:val="center"/>
              <w:rPr>
                <w:color w:val="000000" w:themeColor="text1"/>
                <w:kern w:val="0"/>
                <w:szCs w:val="21"/>
              </w:rPr>
            </w:pPr>
            <w:r>
              <w:rPr>
                <w:color w:val="000000" w:themeColor="text1"/>
                <w:szCs w:val="21"/>
              </w:rPr>
              <w:t>4.3.5.3</w:t>
            </w:r>
          </w:p>
        </w:tc>
        <w:tc>
          <w:tcPr>
            <w:tcW w:w="703" w:type="dxa"/>
            <w:vAlign w:val="center"/>
          </w:tcPr>
          <w:p w:rsidR="005203F9" w:rsidRDefault="00000000">
            <w:pPr>
              <w:jc w:val="center"/>
              <w:rPr>
                <w:rFonts w:ascii="Calibri" w:hAnsi="Calibri"/>
                <w:color w:val="000000" w:themeColor="text1"/>
              </w:rPr>
            </w:pPr>
            <w:r>
              <w:rPr>
                <w:color w:val="000000" w:themeColor="text1"/>
                <w:spacing w:val="10"/>
                <w:kern w:val="0"/>
                <w:szCs w:val="21"/>
              </w:rPr>
              <w:t>√</w:t>
            </w:r>
          </w:p>
        </w:tc>
        <w:tc>
          <w:tcPr>
            <w:tcW w:w="2967" w:type="dxa"/>
            <w:vAlign w:val="center"/>
          </w:tcPr>
          <w:p w:rsidR="005203F9" w:rsidRDefault="00000000">
            <w:pPr>
              <w:rPr>
                <w:rFonts w:ascii="Calibri" w:hAnsi="Calibri"/>
                <w:color w:val="000000" w:themeColor="text1"/>
              </w:rPr>
            </w:pPr>
            <w:r>
              <w:rPr>
                <w:rFonts w:ascii="Calibri" w:hAnsi="Calibri" w:hint="eastAsia"/>
                <w:color w:val="000000" w:themeColor="text1"/>
              </w:rPr>
              <w:t>符合要求</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rPr>
                <w:color w:val="000000" w:themeColor="text1"/>
                <w:szCs w:val="21"/>
              </w:rPr>
            </w:pPr>
            <w:r>
              <w:rPr>
                <w:color w:val="000000" w:themeColor="text1"/>
                <w:szCs w:val="21"/>
              </w:rPr>
              <w:t>顶驱装置液压管线应连接正确、紧固、无泄漏，电路应连接正确、安全。</w:t>
            </w:r>
          </w:p>
        </w:tc>
        <w:tc>
          <w:tcPr>
            <w:tcW w:w="1815" w:type="dxa"/>
            <w:vAlign w:val="center"/>
          </w:tcPr>
          <w:p w:rsidR="005203F9" w:rsidRDefault="00000000">
            <w:pPr>
              <w:jc w:val="center"/>
              <w:rPr>
                <w:color w:val="000000" w:themeColor="text1"/>
                <w:szCs w:val="21"/>
              </w:rPr>
            </w:pPr>
            <w:r>
              <w:rPr>
                <w:color w:val="000000" w:themeColor="text1"/>
                <w:szCs w:val="21"/>
              </w:rPr>
              <w:t>SY/T 5974-2020</w:t>
            </w:r>
          </w:p>
          <w:p w:rsidR="005203F9" w:rsidRDefault="00000000">
            <w:pPr>
              <w:widowControl/>
              <w:jc w:val="center"/>
              <w:rPr>
                <w:color w:val="000000" w:themeColor="text1"/>
                <w:kern w:val="0"/>
                <w:szCs w:val="21"/>
              </w:rPr>
            </w:pPr>
            <w:r>
              <w:rPr>
                <w:color w:val="000000" w:themeColor="text1"/>
                <w:szCs w:val="21"/>
              </w:rPr>
              <w:t>4.3.5.4</w:t>
            </w:r>
          </w:p>
        </w:tc>
        <w:tc>
          <w:tcPr>
            <w:tcW w:w="703" w:type="dxa"/>
            <w:vAlign w:val="center"/>
          </w:tcPr>
          <w:p w:rsidR="005203F9" w:rsidRDefault="00000000">
            <w:pPr>
              <w:jc w:val="center"/>
              <w:rPr>
                <w:rFonts w:ascii="Calibri" w:hAnsi="Calibri"/>
                <w:color w:val="000000" w:themeColor="text1"/>
              </w:rPr>
            </w:pPr>
            <w:r>
              <w:rPr>
                <w:color w:val="000000" w:themeColor="text1"/>
                <w:spacing w:val="10"/>
                <w:kern w:val="0"/>
                <w:szCs w:val="21"/>
              </w:rPr>
              <w:t>√</w:t>
            </w:r>
          </w:p>
        </w:tc>
        <w:tc>
          <w:tcPr>
            <w:tcW w:w="2967" w:type="dxa"/>
            <w:vAlign w:val="center"/>
          </w:tcPr>
          <w:p w:rsidR="005203F9" w:rsidRDefault="00000000">
            <w:pPr>
              <w:rPr>
                <w:rFonts w:ascii="Calibri" w:hAnsi="Calibri"/>
                <w:color w:val="000000" w:themeColor="text1"/>
              </w:rPr>
            </w:pPr>
            <w:r>
              <w:rPr>
                <w:rFonts w:ascii="Calibri" w:hAnsi="Calibri" w:hint="eastAsia"/>
                <w:color w:val="000000" w:themeColor="text1"/>
              </w:rPr>
              <w:t>连接正确紧固</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rPr>
                <w:color w:val="000000" w:themeColor="text1"/>
                <w:szCs w:val="21"/>
              </w:rPr>
            </w:pPr>
            <w:r>
              <w:rPr>
                <w:color w:val="000000" w:themeColor="text1"/>
                <w:szCs w:val="21"/>
              </w:rPr>
              <w:t>油罐各部分应完好，无焊口开焊、裂缝；呼吸孔应畅通，罐盖、法兰、阀门等部件应齐全完好。</w:t>
            </w:r>
          </w:p>
        </w:tc>
        <w:tc>
          <w:tcPr>
            <w:tcW w:w="1815" w:type="dxa"/>
            <w:vMerge w:val="restart"/>
            <w:vAlign w:val="center"/>
          </w:tcPr>
          <w:p w:rsidR="005203F9" w:rsidRDefault="00000000">
            <w:pPr>
              <w:jc w:val="center"/>
              <w:rPr>
                <w:color w:val="000000" w:themeColor="text1"/>
                <w:szCs w:val="21"/>
              </w:rPr>
            </w:pPr>
            <w:r>
              <w:rPr>
                <w:color w:val="000000" w:themeColor="text1"/>
                <w:szCs w:val="21"/>
              </w:rPr>
              <w:t>SY/T5974-2020</w:t>
            </w:r>
          </w:p>
          <w:p w:rsidR="005203F9" w:rsidRDefault="00000000">
            <w:pPr>
              <w:widowControl/>
              <w:jc w:val="center"/>
              <w:rPr>
                <w:color w:val="000000" w:themeColor="text1"/>
                <w:kern w:val="0"/>
                <w:szCs w:val="21"/>
              </w:rPr>
            </w:pPr>
            <w:r>
              <w:rPr>
                <w:color w:val="000000" w:themeColor="text1"/>
                <w:szCs w:val="21"/>
              </w:rPr>
              <w:t>4.5</w:t>
            </w:r>
          </w:p>
        </w:tc>
        <w:tc>
          <w:tcPr>
            <w:tcW w:w="703" w:type="dxa"/>
            <w:vAlign w:val="center"/>
          </w:tcPr>
          <w:p w:rsidR="005203F9" w:rsidRDefault="00000000">
            <w:pPr>
              <w:jc w:val="center"/>
              <w:rPr>
                <w:rFonts w:ascii="Calibri" w:hAnsi="Calibri"/>
                <w:color w:val="000000" w:themeColor="text1"/>
              </w:rPr>
            </w:pPr>
            <w:r>
              <w:rPr>
                <w:color w:val="000000" w:themeColor="text1"/>
                <w:spacing w:val="10"/>
                <w:kern w:val="0"/>
                <w:szCs w:val="21"/>
              </w:rPr>
              <w:t>√</w:t>
            </w:r>
          </w:p>
        </w:tc>
        <w:tc>
          <w:tcPr>
            <w:tcW w:w="2967" w:type="dxa"/>
            <w:vAlign w:val="center"/>
          </w:tcPr>
          <w:p w:rsidR="005203F9" w:rsidRDefault="00000000">
            <w:pPr>
              <w:rPr>
                <w:rFonts w:ascii="Calibri" w:hAnsi="Calibri"/>
                <w:color w:val="000000" w:themeColor="text1"/>
              </w:rPr>
            </w:pPr>
            <w:r>
              <w:rPr>
                <w:rFonts w:ascii="Calibri" w:hAnsi="Calibri" w:hint="eastAsia"/>
                <w:color w:val="000000" w:themeColor="text1"/>
              </w:rPr>
              <w:t>油罐完好，呼吸阀畅通，法兰跨接</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rPr>
                <w:color w:val="000000" w:themeColor="text1"/>
                <w:szCs w:val="21"/>
              </w:rPr>
            </w:pPr>
            <w:r>
              <w:rPr>
                <w:color w:val="000000" w:themeColor="text1"/>
                <w:szCs w:val="21"/>
              </w:rPr>
              <w:t>油罐上方不应通过供电线路。</w:t>
            </w:r>
          </w:p>
        </w:tc>
        <w:tc>
          <w:tcPr>
            <w:tcW w:w="1815" w:type="dxa"/>
            <w:vMerge/>
            <w:vAlign w:val="center"/>
          </w:tcPr>
          <w:p w:rsidR="005203F9" w:rsidRDefault="005203F9">
            <w:pPr>
              <w:jc w:val="center"/>
              <w:rPr>
                <w:color w:val="000000" w:themeColor="text1"/>
                <w:szCs w:val="21"/>
              </w:rPr>
            </w:pPr>
          </w:p>
        </w:tc>
        <w:tc>
          <w:tcPr>
            <w:tcW w:w="703" w:type="dxa"/>
            <w:vAlign w:val="center"/>
          </w:tcPr>
          <w:p w:rsidR="005203F9" w:rsidRDefault="00000000">
            <w:pPr>
              <w:jc w:val="center"/>
              <w:rPr>
                <w:rFonts w:ascii="Calibri" w:hAnsi="Calibri"/>
                <w:color w:val="000000" w:themeColor="text1"/>
              </w:rPr>
            </w:pPr>
            <w:r>
              <w:rPr>
                <w:color w:val="000000" w:themeColor="text1"/>
                <w:spacing w:val="10"/>
                <w:kern w:val="0"/>
                <w:szCs w:val="21"/>
              </w:rPr>
              <w:t>√</w:t>
            </w:r>
          </w:p>
        </w:tc>
        <w:tc>
          <w:tcPr>
            <w:tcW w:w="2967" w:type="dxa"/>
            <w:vAlign w:val="center"/>
          </w:tcPr>
          <w:p w:rsidR="005203F9" w:rsidRDefault="00000000">
            <w:pPr>
              <w:rPr>
                <w:rFonts w:ascii="Calibri" w:hAnsi="Calibri"/>
                <w:color w:val="000000" w:themeColor="text1"/>
              </w:rPr>
            </w:pPr>
            <w:r>
              <w:rPr>
                <w:rFonts w:ascii="Calibri" w:hAnsi="Calibri" w:hint="eastAsia"/>
                <w:color w:val="000000" w:themeColor="text1"/>
              </w:rPr>
              <w:t>未通过供电线路</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rPr>
                <w:color w:val="000000" w:themeColor="text1"/>
                <w:szCs w:val="21"/>
              </w:rPr>
            </w:pPr>
            <w:r>
              <w:rPr>
                <w:color w:val="000000" w:themeColor="text1"/>
                <w:szCs w:val="21"/>
              </w:rPr>
              <w:t>钻井泵转动部位应采用全封闭护罩，固定牢固无破损。</w:t>
            </w:r>
          </w:p>
        </w:tc>
        <w:tc>
          <w:tcPr>
            <w:tcW w:w="1815" w:type="dxa"/>
            <w:vAlign w:val="center"/>
          </w:tcPr>
          <w:p w:rsidR="005203F9" w:rsidRDefault="00000000">
            <w:pPr>
              <w:jc w:val="center"/>
              <w:rPr>
                <w:color w:val="000000" w:themeColor="text1"/>
                <w:szCs w:val="21"/>
              </w:rPr>
            </w:pPr>
            <w:r>
              <w:rPr>
                <w:color w:val="000000" w:themeColor="text1"/>
                <w:szCs w:val="21"/>
              </w:rPr>
              <w:t>SY/T5974-2020</w:t>
            </w:r>
          </w:p>
          <w:p w:rsidR="005203F9" w:rsidRDefault="00000000">
            <w:pPr>
              <w:widowControl/>
              <w:jc w:val="center"/>
              <w:rPr>
                <w:color w:val="000000" w:themeColor="text1"/>
                <w:kern w:val="0"/>
                <w:szCs w:val="21"/>
              </w:rPr>
            </w:pPr>
            <w:r>
              <w:rPr>
                <w:color w:val="000000" w:themeColor="text1"/>
                <w:szCs w:val="21"/>
              </w:rPr>
              <w:t>4.6.1.2</w:t>
            </w:r>
          </w:p>
        </w:tc>
        <w:tc>
          <w:tcPr>
            <w:tcW w:w="703" w:type="dxa"/>
            <w:vAlign w:val="center"/>
          </w:tcPr>
          <w:p w:rsidR="005203F9" w:rsidRDefault="00000000">
            <w:pPr>
              <w:jc w:val="center"/>
              <w:rPr>
                <w:rFonts w:ascii="Calibri" w:hAnsi="Calibri"/>
                <w:color w:val="000000" w:themeColor="text1"/>
              </w:rPr>
            </w:pPr>
            <w:r>
              <w:rPr>
                <w:color w:val="000000" w:themeColor="text1"/>
                <w:spacing w:val="10"/>
                <w:kern w:val="0"/>
                <w:szCs w:val="21"/>
              </w:rPr>
              <w:t>√</w:t>
            </w:r>
          </w:p>
        </w:tc>
        <w:tc>
          <w:tcPr>
            <w:tcW w:w="2967" w:type="dxa"/>
            <w:vAlign w:val="center"/>
          </w:tcPr>
          <w:p w:rsidR="005203F9" w:rsidRDefault="00000000">
            <w:pPr>
              <w:rPr>
                <w:rFonts w:ascii="Calibri" w:hAnsi="Calibri"/>
                <w:color w:val="000000" w:themeColor="text1"/>
              </w:rPr>
            </w:pPr>
            <w:r>
              <w:rPr>
                <w:rFonts w:ascii="Calibri" w:hAnsi="Calibri" w:hint="eastAsia"/>
                <w:color w:val="000000" w:themeColor="text1"/>
              </w:rPr>
              <w:t>护罩全封闭无破损</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rPr>
                <w:color w:val="000000" w:themeColor="text1"/>
                <w:szCs w:val="21"/>
              </w:rPr>
            </w:pPr>
            <w:r>
              <w:rPr>
                <w:color w:val="000000" w:themeColor="text1"/>
                <w:szCs w:val="21"/>
              </w:rPr>
              <w:t>钻井泵的弹簧式安全阀应垂直安装，并戴好护帽。定期检查安全阀，不应将安全阀堵死或拆掉。</w:t>
            </w:r>
          </w:p>
        </w:tc>
        <w:tc>
          <w:tcPr>
            <w:tcW w:w="1815" w:type="dxa"/>
            <w:vAlign w:val="center"/>
          </w:tcPr>
          <w:p w:rsidR="005203F9" w:rsidRDefault="00000000">
            <w:pPr>
              <w:jc w:val="center"/>
              <w:rPr>
                <w:color w:val="000000" w:themeColor="text1"/>
                <w:szCs w:val="21"/>
              </w:rPr>
            </w:pPr>
            <w:r>
              <w:rPr>
                <w:color w:val="000000" w:themeColor="text1"/>
                <w:szCs w:val="21"/>
              </w:rPr>
              <w:t>SY/T5974-2020</w:t>
            </w:r>
          </w:p>
          <w:p w:rsidR="005203F9" w:rsidRDefault="00000000">
            <w:pPr>
              <w:widowControl/>
              <w:jc w:val="center"/>
              <w:rPr>
                <w:color w:val="000000" w:themeColor="text1"/>
                <w:kern w:val="0"/>
                <w:szCs w:val="21"/>
              </w:rPr>
            </w:pPr>
            <w:r>
              <w:rPr>
                <w:color w:val="000000" w:themeColor="text1"/>
                <w:szCs w:val="21"/>
              </w:rPr>
              <w:t>4.6.1.3</w:t>
            </w:r>
          </w:p>
        </w:tc>
        <w:tc>
          <w:tcPr>
            <w:tcW w:w="703" w:type="dxa"/>
            <w:vAlign w:val="center"/>
          </w:tcPr>
          <w:p w:rsidR="005203F9" w:rsidRDefault="00000000">
            <w:pPr>
              <w:jc w:val="center"/>
              <w:rPr>
                <w:rFonts w:ascii="Calibri" w:hAnsi="Calibri"/>
                <w:color w:val="000000" w:themeColor="text1"/>
              </w:rPr>
            </w:pPr>
            <w:r>
              <w:rPr>
                <w:color w:val="000000" w:themeColor="text1"/>
                <w:spacing w:val="10"/>
                <w:kern w:val="0"/>
                <w:szCs w:val="21"/>
              </w:rPr>
              <w:t>√</w:t>
            </w:r>
          </w:p>
        </w:tc>
        <w:tc>
          <w:tcPr>
            <w:tcW w:w="2967" w:type="dxa"/>
            <w:vAlign w:val="center"/>
          </w:tcPr>
          <w:p w:rsidR="005203F9" w:rsidRDefault="00000000">
            <w:pPr>
              <w:rPr>
                <w:rFonts w:ascii="Calibri" w:hAnsi="Calibri"/>
                <w:color w:val="000000" w:themeColor="text1"/>
              </w:rPr>
            </w:pPr>
            <w:r>
              <w:rPr>
                <w:rFonts w:ascii="Calibri" w:hAnsi="Calibri" w:hint="eastAsia"/>
                <w:color w:val="000000" w:themeColor="text1"/>
              </w:rPr>
              <w:t>按标准安装</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rPr>
                <w:color w:val="000000" w:themeColor="text1"/>
                <w:szCs w:val="21"/>
              </w:rPr>
            </w:pPr>
            <w:r>
              <w:rPr>
                <w:color w:val="000000" w:themeColor="text1"/>
                <w:szCs w:val="21"/>
              </w:rPr>
              <w:t>钻井泵安全阀泄压管宜采用直径</w:t>
            </w:r>
            <w:r>
              <w:rPr>
                <w:color w:val="000000" w:themeColor="text1"/>
                <w:szCs w:val="21"/>
              </w:rPr>
              <w:t>75mm</w:t>
            </w:r>
            <w:r>
              <w:rPr>
                <w:color w:val="000000" w:themeColor="text1"/>
                <w:szCs w:val="21"/>
              </w:rPr>
              <w:t>的无缝钢管制件，其出口应通往钻井液池或钻井液罐，出口弯管角度应大于</w:t>
            </w:r>
            <w:r>
              <w:rPr>
                <w:color w:val="000000" w:themeColor="text1"/>
                <w:szCs w:val="21"/>
              </w:rPr>
              <w:t>120°</w:t>
            </w:r>
            <w:r>
              <w:rPr>
                <w:color w:val="000000" w:themeColor="text1"/>
                <w:szCs w:val="21"/>
              </w:rPr>
              <w:t>，两端应采取保险措施。</w:t>
            </w:r>
          </w:p>
        </w:tc>
        <w:tc>
          <w:tcPr>
            <w:tcW w:w="1815" w:type="dxa"/>
            <w:vAlign w:val="center"/>
          </w:tcPr>
          <w:p w:rsidR="005203F9" w:rsidRDefault="00000000">
            <w:pPr>
              <w:jc w:val="center"/>
              <w:rPr>
                <w:color w:val="000000" w:themeColor="text1"/>
                <w:szCs w:val="21"/>
              </w:rPr>
            </w:pPr>
            <w:r>
              <w:rPr>
                <w:color w:val="000000" w:themeColor="text1"/>
                <w:szCs w:val="21"/>
              </w:rPr>
              <w:t>SY/T5974-2020</w:t>
            </w:r>
          </w:p>
          <w:p w:rsidR="005203F9" w:rsidRDefault="00000000">
            <w:pPr>
              <w:widowControl/>
              <w:jc w:val="center"/>
              <w:rPr>
                <w:color w:val="000000" w:themeColor="text1"/>
                <w:kern w:val="0"/>
                <w:szCs w:val="21"/>
              </w:rPr>
            </w:pPr>
            <w:r>
              <w:rPr>
                <w:color w:val="000000" w:themeColor="text1"/>
                <w:szCs w:val="21"/>
              </w:rPr>
              <w:t>4.6.1.5</w:t>
            </w:r>
          </w:p>
        </w:tc>
        <w:tc>
          <w:tcPr>
            <w:tcW w:w="703" w:type="dxa"/>
            <w:vAlign w:val="center"/>
          </w:tcPr>
          <w:p w:rsidR="005203F9" w:rsidRDefault="00000000">
            <w:pPr>
              <w:jc w:val="center"/>
              <w:rPr>
                <w:rFonts w:ascii="Calibri" w:hAnsi="Calibri"/>
                <w:color w:val="000000" w:themeColor="text1"/>
              </w:rPr>
            </w:pPr>
            <w:r>
              <w:rPr>
                <w:color w:val="000000" w:themeColor="text1"/>
                <w:spacing w:val="10"/>
                <w:kern w:val="0"/>
                <w:szCs w:val="21"/>
              </w:rPr>
              <w:t>√</w:t>
            </w:r>
          </w:p>
        </w:tc>
        <w:tc>
          <w:tcPr>
            <w:tcW w:w="2967" w:type="dxa"/>
            <w:vAlign w:val="center"/>
          </w:tcPr>
          <w:p w:rsidR="005203F9" w:rsidRDefault="00000000">
            <w:pPr>
              <w:rPr>
                <w:rFonts w:ascii="Calibri" w:hAnsi="Calibri"/>
                <w:color w:val="000000" w:themeColor="text1"/>
              </w:rPr>
            </w:pPr>
            <w:r>
              <w:rPr>
                <w:rFonts w:ascii="Calibri" w:hAnsi="Calibri" w:hint="eastAsia"/>
                <w:color w:val="000000" w:themeColor="text1"/>
              </w:rPr>
              <w:t>出口通往专用回收罐</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rPr>
                <w:color w:val="000000" w:themeColor="text1"/>
                <w:szCs w:val="21"/>
              </w:rPr>
            </w:pPr>
            <w:r>
              <w:rPr>
                <w:color w:val="000000" w:themeColor="text1"/>
                <w:szCs w:val="21"/>
              </w:rPr>
              <w:t>具有手动锁紧机构的闸板防喷器应装齐手动操作杆，靠手轮端应支撑牢固，便于操作，并挂牌标明开、关方向和到底的圈数。</w:t>
            </w:r>
          </w:p>
        </w:tc>
        <w:tc>
          <w:tcPr>
            <w:tcW w:w="1815" w:type="dxa"/>
            <w:vAlign w:val="center"/>
          </w:tcPr>
          <w:p w:rsidR="005203F9" w:rsidRDefault="00000000">
            <w:pPr>
              <w:jc w:val="center"/>
              <w:rPr>
                <w:color w:val="000000" w:themeColor="text1"/>
                <w:szCs w:val="21"/>
              </w:rPr>
            </w:pPr>
            <w:r>
              <w:rPr>
                <w:color w:val="000000" w:themeColor="text1"/>
                <w:szCs w:val="21"/>
              </w:rPr>
              <w:t>SY/T5974-2020</w:t>
            </w:r>
          </w:p>
          <w:p w:rsidR="005203F9" w:rsidRDefault="00000000">
            <w:pPr>
              <w:widowControl/>
              <w:jc w:val="center"/>
              <w:rPr>
                <w:color w:val="000000" w:themeColor="text1"/>
                <w:kern w:val="0"/>
                <w:szCs w:val="21"/>
              </w:rPr>
            </w:pPr>
            <w:r>
              <w:rPr>
                <w:color w:val="000000" w:themeColor="text1"/>
                <w:szCs w:val="21"/>
              </w:rPr>
              <w:t>6.2.1.2</w:t>
            </w:r>
          </w:p>
        </w:tc>
        <w:tc>
          <w:tcPr>
            <w:tcW w:w="703" w:type="dxa"/>
            <w:vAlign w:val="center"/>
          </w:tcPr>
          <w:p w:rsidR="005203F9" w:rsidRDefault="00000000">
            <w:pPr>
              <w:jc w:val="center"/>
              <w:rPr>
                <w:rFonts w:ascii="Calibri" w:hAnsi="Calibri"/>
                <w:color w:val="000000" w:themeColor="text1"/>
              </w:rPr>
            </w:pPr>
            <w:r>
              <w:rPr>
                <w:color w:val="000000" w:themeColor="text1"/>
                <w:spacing w:val="10"/>
                <w:kern w:val="0"/>
                <w:szCs w:val="21"/>
              </w:rPr>
              <w:t>√</w:t>
            </w:r>
          </w:p>
        </w:tc>
        <w:tc>
          <w:tcPr>
            <w:tcW w:w="2967" w:type="dxa"/>
            <w:vAlign w:val="center"/>
          </w:tcPr>
          <w:p w:rsidR="005203F9" w:rsidRDefault="00000000">
            <w:pPr>
              <w:rPr>
                <w:rFonts w:ascii="Calibri" w:hAnsi="Calibri"/>
                <w:color w:val="000000" w:themeColor="text1"/>
              </w:rPr>
            </w:pPr>
            <w:r>
              <w:rPr>
                <w:rFonts w:ascii="Calibri" w:hAnsi="Calibri" w:hint="eastAsia"/>
                <w:color w:val="000000" w:themeColor="text1"/>
              </w:rPr>
              <w:t>符合要求</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widowControl/>
              <w:autoSpaceDE w:val="0"/>
              <w:autoSpaceDN w:val="0"/>
              <w:jc w:val="left"/>
              <w:rPr>
                <w:color w:val="000000" w:themeColor="text1"/>
                <w:szCs w:val="21"/>
              </w:rPr>
            </w:pPr>
            <w:r>
              <w:rPr>
                <w:color w:val="000000" w:themeColor="text1"/>
                <w:szCs w:val="21"/>
              </w:rPr>
              <w:t>防喷器远程控制台安装要求：</w:t>
            </w:r>
          </w:p>
          <w:p w:rsidR="005203F9" w:rsidRDefault="00000000">
            <w:pPr>
              <w:rPr>
                <w:color w:val="000000" w:themeColor="text1"/>
                <w:szCs w:val="21"/>
              </w:rPr>
            </w:pPr>
            <w:r>
              <w:rPr>
                <w:color w:val="000000" w:themeColor="text1"/>
                <w:szCs w:val="21"/>
              </w:rPr>
              <w:t>1</w:t>
            </w:r>
            <w:r>
              <w:rPr>
                <w:color w:val="000000" w:themeColor="text1"/>
                <w:szCs w:val="21"/>
              </w:rPr>
              <w:t>）应安装在面对井架大门左侧、距井口不少于</w:t>
            </w:r>
            <w:r>
              <w:rPr>
                <w:color w:val="000000" w:themeColor="text1"/>
                <w:szCs w:val="21"/>
              </w:rPr>
              <w:t>25m</w:t>
            </w:r>
            <w:r>
              <w:rPr>
                <w:color w:val="000000" w:themeColor="text1"/>
                <w:szCs w:val="21"/>
              </w:rPr>
              <w:t>的专用活动房内，周围</w:t>
            </w:r>
            <w:r>
              <w:rPr>
                <w:color w:val="000000" w:themeColor="text1"/>
                <w:szCs w:val="21"/>
              </w:rPr>
              <w:t>10m</w:t>
            </w:r>
            <w:r>
              <w:rPr>
                <w:color w:val="000000" w:themeColor="text1"/>
                <w:szCs w:val="21"/>
              </w:rPr>
              <w:t>内不得堆放易燃、易爆、腐蚀物品。</w:t>
            </w:r>
          </w:p>
        </w:tc>
        <w:tc>
          <w:tcPr>
            <w:tcW w:w="1815" w:type="dxa"/>
            <w:vMerge w:val="restart"/>
            <w:vAlign w:val="center"/>
          </w:tcPr>
          <w:p w:rsidR="005203F9" w:rsidRDefault="00000000">
            <w:pPr>
              <w:jc w:val="center"/>
              <w:rPr>
                <w:color w:val="000000" w:themeColor="text1"/>
                <w:szCs w:val="21"/>
              </w:rPr>
            </w:pPr>
            <w:r>
              <w:rPr>
                <w:color w:val="000000" w:themeColor="text1"/>
                <w:szCs w:val="21"/>
              </w:rPr>
              <w:t>SY/T 5974-2020</w:t>
            </w:r>
          </w:p>
          <w:p w:rsidR="005203F9" w:rsidRDefault="00000000">
            <w:pPr>
              <w:widowControl/>
              <w:jc w:val="center"/>
              <w:rPr>
                <w:color w:val="000000" w:themeColor="text1"/>
                <w:kern w:val="0"/>
                <w:szCs w:val="21"/>
              </w:rPr>
            </w:pPr>
            <w:r>
              <w:rPr>
                <w:color w:val="000000" w:themeColor="text1"/>
                <w:szCs w:val="21"/>
              </w:rPr>
              <w:t>6.2.2.1</w:t>
            </w:r>
          </w:p>
        </w:tc>
        <w:tc>
          <w:tcPr>
            <w:tcW w:w="703" w:type="dxa"/>
            <w:vAlign w:val="center"/>
          </w:tcPr>
          <w:p w:rsidR="005203F9" w:rsidRDefault="00000000">
            <w:pPr>
              <w:jc w:val="center"/>
              <w:rPr>
                <w:rFonts w:ascii="Calibri" w:hAnsi="Calibri"/>
                <w:color w:val="000000" w:themeColor="text1"/>
              </w:rPr>
            </w:pPr>
            <w:r>
              <w:rPr>
                <w:color w:val="000000" w:themeColor="text1"/>
                <w:spacing w:val="10"/>
                <w:kern w:val="0"/>
                <w:szCs w:val="21"/>
              </w:rPr>
              <w:t>√</w:t>
            </w:r>
          </w:p>
        </w:tc>
        <w:tc>
          <w:tcPr>
            <w:tcW w:w="2967" w:type="dxa"/>
            <w:vAlign w:val="center"/>
          </w:tcPr>
          <w:p w:rsidR="005203F9" w:rsidRDefault="00000000">
            <w:pPr>
              <w:rPr>
                <w:rFonts w:ascii="Calibri" w:hAnsi="Calibri"/>
                <w:color w:val="000000" w:themeColor="text1"/>
              </w:rPr>
            </w:pPr>
            <w:r>
              <w:rPr>
                <w:rFonts w:ascii="Calibri" w:hAnsi="Calibri" w:hint="eastAsia"/>
                <w:color w:val="000000" w:themeColor="text1"/>
              </w:rPr>
              <w:t>符合要求</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rPr>
                <w:color w:val="000000" w:themeColor="text1"/>
                <w:szCs w:val="21"/>
              </w:rPr>
            </w:pPr>
            <w:r>
              <w:rPr>
                <w:color w:val="000000" w:themeColor="text1"/>
                <w:szCs w:val="21"/>
              </w:rPr>
              <w:t>2</w:t>
            </w:r>
            <w:r>
              <w:rPr>
                <w:color w:val="000000" w:themeColor="text1"/>
                <w:szCs w:val="21"/>
              </w:rPr>
              <w:t>）管排架与防喷管线及放喷管线应保持一定距离，在穿越汽车道、人行道处用防护装置保护。</w:t>
            </w:r>
          </w:p>
        </w:tc>
        <w:tc>
          <w:tcPr>
            <w:tcW w:w="1815" w:type="dxa"/>
            <w:vMerge/>
            <w:vAlign w:val="center"/>
          </w:tcPr>
          <w:p w:rsidR="005203F9" w:rsidRDefault="005203F9">
            <w:pPr>
              <w:jc w:val="center"/>
              <w:rPr>
                <w:color w:val="000000" w:themeColor="text1"/>
                <w:szCs w:val="21"/>
              </w:rPr>
            </w:pPr>
          </w:p>
        </w:tc>
        <w:tc>
          <w:tcPr>
            <w:tcW w:w="703" w:type="dxa"/>
            <w:vAlign w:val="center"/>
          </w:tcPr>
          <w:p w:rsidR="005203F9" w:rsidRDefault="00000000">
            <w:pPr>
              <w:jc w:val="center"/>
              <w:rPr>
                <w:rFonts w:ascii="Calibri" w:hAnsi="Calibri"/>
                <w:color w:val="000000" w:themeColor="text1"/>
              </w:rPr>
            </w:pPr>
            <w:r>
              <w:rPr>
                <w:color w:val="000000" w:themeColor="text1"/>
                <w:spacing w:val="10"/>
                <w:kern w:val="0"/>
                <w:szCs w:val="21"/>
              </w:rPr>
              <w:t>√</w:t>
            </w:r>
          </w:p>
        </w:tc>
        <w:tc>
          <w:tcPr>
            <w:tcW w:w="2967" w:type="dxa"/>
            <w:vAlign w:val="center"/>
          </w:tcPr>
          <w:p w:rsidR="005203F9" w:rsidRDefault="00000000">
            <w:pPr>
              <w:rPr>
                <w:rFonts w:ascii="Calibri" w:hAnsi="Calibri"/>
                <w:color w:val="000000" w:themeColor="text1"/>
              </w:rPr>
            </w:pPr>
            <w:r>
              <w:rPr>
                <w:rFonts w:ascii="Calibri" w:hAnsi="Calibri" w:hint="eastAsia"/>
                <w:color w:val="000000" w:themeColor="text1"/>
              </w:rPr>
              <w:t>符合要求</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rPr>
                <w:color w:val="000000" w:themeColor="text1"/>
                <w:szCs w:val="21"/>
              </w:rPr>
            </w:pPr>
            <w:r>
              <w:rPr>
                <w:color w:val="000000" w:themeColor="text1"/>
                <w:szCs w:val="21"/>
              </w:rPr>
              <w:t>3</w:t>
            </w:r>
            <w:r>
              <w:rPr>
                <w:color w:val="000000" w:themeColor="text1"/>
                <w:szCs w:val="21"/>
              </w:rPr>
              <w:t>）电源应从配电板总开关处直接引出，并用单独的开关控制。</w:t>
            </w:r>
          </w:p>
        </w:tc>
        <w:tc>
          <w:tcPr>
            <w:tcW w:w="1815" w:type="dxa"/>
            <w:vMerge/>
            <w:vAlign w:val="center"/>
          </w:tcPr>
          <w:p w:rsidR="005203F9" w:rsidRDefault="005203F9">
            <w:pPr>
              <w:jc w:val="center"/>
              <w:rPr>
                <w:color w:val="000000" w:themeColor="text1"/>
                <w:szCs w:val="21"/>
              </w:rPr>
            </w:pPr>
          </w:p>
        </w:tc>
        <w:tc>
          <w:tcPr>
            <w:tcW w:w="703" w:type="dxa"/>
            <w:vAlign w:val="center"/>
          </w:tcPr>
          <w:p w:rsidR="005203F9" w:rsidRDefault="00000000">
            <w:pPr>
              <w:jc w:val="center"/>
              <w:rPr>
                <w:rFonts w:ascii="Calibri" w:hAnsi="Calibri"/>
                <w:color w:val="000000" w:themeColor="text1"/>
              </w:rPr>
            </w:pPr>
            <w:r>
              <w:rPr>
                <w:color w:val="000000" w:themeColor="text1"/>
                <w:spacing w:val="10"/>
                <w:kern w:val="0"/>
                <w:szCs w:val="21"/>
              </w:rPr>
              <w:t>√</w:t>
            </w:r>
          </w:p>
        </w:tc>
        <w:tc>
          <w:tcPr>
            <w:tcW w:w="2967" w:type="dxa"/>
            <w:vAlign w:val="center"/>
          </w:tcPr>
          <w:p w:rsidR="005203F9" w:rsidRDefault="00000000">
            <w:pPr>
              <w:rPr>
                <w:rFonts w:ascii="Calibri" w:hAnsi="Calibri"/>
                <w:color w:val="000000" w:themeColor="text1"/>
              </w:rPr>
            </w:pPr>
            <w:r>
              <w:rPr>
                <w:rFonts w:ascii="Calibri" w:hAnsi="Calibri" w:hint="eastAsia"/>
                <w:color w:val="000000" w:themeColor="text1"/>
              </w:rPr>
              <w:t>防喷器远程控制台电源为单独开发。</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rPr>
                <w:color w:val="000000" w:themeColor="text1"/>
                <w:szCs w:val="21"/>
              </w:rPr>
            </w:pPr>
            <w:r>
              <w:rPr>
                <w:color w:val="000000" w:themeColor="text1"/>
                <w:szCs w:val="21"/>
              </w:rPr>
              <w:t>4</w:t>
            </w:r>
            <w:r>
              <w:rPr>
                <w:color w:val="000000" w:themeColor="text1"/>
                <w:szCs w:val="21"/>
              </w:rPr>
              <w:t>）蓄能器完好，压力达到规定</w:t>
            </w:r>
            <w:r>
              <w:rPr>
                <w:color w:val="000000" w:themeColor="text1"/>
                <w:szCs w:val="21"/>
              </w:rPr>
              <w:lastRenderedPageBreak/>
              <w:t>值，并始终处于工作压力状态。</w:t>
            </w:r>
          </w:p>
        </w:tc>
        <w:tc>
          <w:tcPr>
            <w:tcW w:w="1815" w:type="dxa"/>
            <w:vMerge/>
            <w:vAlign w:val="center"/>
          </w:tcPr>
          <w:p w:rsidR="005203F9" w:rsidRDefault="005203F9">
            <w:pPr>
              <w:jc w:val="center"/>
              <w:rPr>
                <w:color w:val="000000" w:themeColor="text1"/>
                <w:szCs w:val="21"/>
              </w:rPr>
            </w:pPr>
          </w:p>
        </w:tc>
        <w:tc>
          <w:tcPr>
            <w:tcW w:w="703" w:type="dxa"/>
            <w:vAlign w:val="center"/>
          </w:tcPr>
          <w:p w:rsidR="005203F9" w:rsidRDefault="00000000">
            <w:pPr>
              <w:jc w:val="center"/>
              <w:rPr>
                <w:rFonts w:ascii="Calibri" w:hAnsi="Calibri"/>
                <w:color w:val="000000" w:themeColor="text1"/>
              </w:rPr>
            </w:pPr>
            <w:r>
              <w:rPr>
                <w:color w:val="000000" w:themeColor="text1"/>
                <w:spacing w:val="10"/>
                <w:kern w:val="0"/>
                <w:szCs w:val="21"/>
              </w:rPr>
              <w:t>√</w:t>
            </w:r>
          </w:p>
        </w:tc>
        <w:tc>
          <w:tcPr>
            <w:tcW w:w="2967" w:type="dxa"/>
            <w:vAlign w:val="center"/>
          </w:tcPr>
          <w:p w:rsidR="005203F9" w:rsidRDefault="00000000">
            <w:pPr>
              <w:rPr>
                <w:rFonts w:ascii="Calibri" w:hAnsi="Calibri"/>
                <w:color w:val="000000" w:themeColor="text1"/>
              </w:rPr>
            </w:pPr>
            <w:r>
              <w:rPr>
                <w:rFonts w:ascii="Calibri" w:hAnsi="Calibri" w:hint="eastAsia"/>
                <w:color w:val="000000" w:themeColor="text1"/>
              </w:rPr>
              <w:t>压力过低自动打压。</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rPr>
                <w:color w:val="000000" w:themeColor="text1"/>
                <w:szCs w:val="21"/>
              </w:rPr>
            </w:pPr>
            <w:r>
              <w:rPr>
                <w:color w:val="000000" w:themeColor="text1"/>
                <w:szCs w:val="21"/>
              </w:rPr>
              <w:t>钻具内防喷工具的额定工作压力应不小于井口防喷器额定工作压力。</w:t>
            </w:r>
          </w:p>
        </w:tc>
        <w:tc>
          <w:tcPr>
            <w:tcW w:w="1815" w:type="dxa"/>
            <w:vAlign w:val="center"/>
          </w:tcPr>
          <w:p w:rsidR="005203F9" w:rsidRDefault="00000000">
            <w:pPr>
              <w:jc w:val="center"/>
              <w:rPr>
                <w:color w:val="000000" w:themeColor="text1"/>
                <w:szCs w:val="21"/>
              </w:rPr>
            </w:pPr>
            <w:r>
              <w:rPr>
                <w:color w:val="000000" w:themeColor="text1"/>
                <w:szCs w:val="21"/>
              </w:rPr>
              <w:t>SY/T5974-2020</w:t>
            </w:r>
          </w:p>
          <w:p w:rsidR="005203F9" w:rsidRDefault="00000000">
            <w:pPr>
              <w:jc w:val="center"/>
              <w:rPr>
                <w:color w:val="000000" w:themeColor="text1"/>
                <w:szCs w:val="21"/>
              </w:rPr>
            </w:pPr>
            <w:r>
              <w:rPr>
                <w:color w:val="000000" w:themeColor="text1"/>
                <w:szCs w:val="21"/>
              </w:rPr>
              <w:t>6.2.4.1</w:t>
            </w:r>
          </w:p>
        </w:tc>
        <w:tc>
          <w:tcPr>
            <w:tcW w:w="703" w:type="dxa"/>
            <w:vAlign w:val="center"/>
          </w:tcPr>
          <w:p w:rsidR="005203F9" w:rsidRDefault="00000000">
            <w:pPr>
              <w:jc w:val="center"/>
              <w:rPr>
                <w:rFonts w:ascii="Calibri" w:hAnsi="Calibri"/>
                <w:color w:val="000000" w:themeColor="text1"/>
              </w:rPr>
            </w:pPr>
            <w:r>
              <w:rPr>
                <w:color w:val="000000" w:themeColor="text1"/>
                <w:spacing w:val="10"/>
                <w:kern w:val="0"/>
                <w:szCs w:val="21"/>
              </w:rPr>
              <w:t>√</w:t>
            </w:r>
          </w:p>
        </w:tc>
        <w:tc>
          <w:tcPr>
            <w:tcW w:w="2967" w:type="dxa"/>
            <w:vAlign w:val="center"/>
          </w:tcPr>
          <w:p w:rsidR="005203F9" w:rsidRDefault="00000000">
            <w:pPr>
              <w:rPr>
                <w:rFonts w:ascii="Calibri" w:hAnsi="Calibri"/>
                <w:color w:val="000000" w:themeColor="text1"/>
              </w:rPr>
            </w:pPr>
            <w:r>
              <w:rPr>
                <w:rFonts w:ascii="Calibri" w:hAnsi="Calibri" w:hint="eastAsia"/>
                <w:color w:val="000000" w:themeColor="text1"/>
              </w:rPr>
              <w:t>符合要求</w:t>
            </w:r>
          </w:p>
        </w:tc>
      </w:tr>
      <w:tr w:rsidR="005203F9">
        <w:trPr>
          <w:jc w:val="center"/>
        </w:trPr>
        <w:tc>
          <w:tcPr>
            <w:tcW w:w="495" w:type="dxa"/>
            <w:vAlign w:val="center"/>
          </w:tcPr>
          <w:p w:rsidR="005203F9" w:rsidRDefault="00000000">
            <w:pPr>
              <w:tabs>
                <w:tab w:val="left" w:pos="347"/>
              </w:tabs>
              <w:adjustRightInd w:val="0"/>
              <w:snapToGrid w:val="0"/>
              <w:spacing w:beforeLines="20" w:before="65" w:afterLines="20" w:after="65"/>
              <w:jc w:val="left"/>
              <w:rPr>
                <w:color w:val="000000" w:themeColor="text1"/>
                <w:szCs w:val="21"/>
              </w:rPr>
            </w:pPr>
            <w:r>
              <w:rPr>
                <w:b/>
                <w:bCs/>
                <w:color w:val="000000" w:themeColor="text1"/>
                <w:szCs w:val="21"/>
              </w:rPr>
              <w:t>三</w:t>
            </w:r>
          </w:p>
        </w:tc>
        <w:tc>
          <w:tcPr>
            <w:tcW w:w="3167" w:type="dxa"/>
            <w:vAlign w:val="center"/>
          </w:tcPr>
          <w:p w:rsidR="005203F9" w:rsidRDefault="00000000">
            <w:pPr>
              <w:adjustRightInd w:val="0"/>
              <w:snapToGrid w:val="0"/>
              <w:spacing w:before="20" w:after="20"/>
              <w:rPr>
                <w:color w:val="000000" w:themeColor="text1"/>
                <w:szCs w:val="21"/>
              </w:rPr>
            </w:pPr>
            <w:r>
              <w:rPr>
                <w:b/>
                <w:bCs/>
                <w:color w:val="000000" w:themeColor="text1"/>
                <w:szCs w:val="21"/>
              </w:rPr>
              <w:t>安全警示标志</w:t>
            </w:r>
          </w:p>
        </w:tc>
        <w:tc>
          <w:tcPr>
            <w:tcW w:w="1815" w:type="dxa"/>
            <w:vAlign w:val="center"/>
          </w:tcPr>
          <w:p w:rsidR="005203F9" w:rsidRDefault="005203F9">
            <w:pPr>
              <w:adjustRightInd w:val="0"/>
              <w:snapToGrid w:val="0"/>
              <w:spacing w:before="20" w:after="20"/>
              <w:rPr>
                <w:b/>
                <w:bCs/>
                <w:color w:val="000000" w:themeColor="text1"/>
                <w:szCs w:val="21"/>
              </w:rPr>
            </w:pPr>
          </w:p>
        </w:tc>
        <w:tc>
          <w:tcPr>
            <w:tcW w:w="703" w:type="dxa"/>
            <w:vAlign w:val="center"/>
          </w:tcPr>
          <w:p w:rsidR="005203F9" w:rsidRDefault="005203F9">
            <w:pPr>
              <w:adjustRightInd w:val="0"/>
              <w:snapToGrid w:val="0"/>
              <w:spacing w:before="20" w:after="20"/>
              <w:rPr>
                <w:b/>
                <w:bCs/>
                <w:color w:val="000000" w:themeColor="text1"/>
                <w:szCs w:val="21"/>
              </w:rPr>
            </w:pPr>
          </w:p>
        </w:tc>
        <w:tc>
          <w:tcPr>
            <w:tcW w:w="2967" w:type="dxa"/>
            <w:vAlign w:val="center"/>
          </w:tcPr>
          <w:p w:rsidR="005203F9" w:rsidRDefault="005203F9">
            <w:pPr>
              <w:adjustRightInd w:val="0"/>
              <w:snapToGrid w:val="0"/>
              <w:spacing w:before="20" w:after="20"/>
              <w:rPr>
                <w:b/>
                <w:bCs/>
                <w:color w:val="000000" w:themeColor="text1"/>
                <w:szCs w:val="21"/>
              </w:rPr>
            </w:pP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生产经营单位应当在有较大危险因素的生产经营场所和有关设施、设备上，设置明显的安全警示标志。</w:t>
            </w:r>
          </w:p>
        </w:tc>
        <w:tc>
          <w:tcPr>
            <w:tcW w:w="1815" w:type="dxa"/>
            <w:vAlign w:val="center"/>
          </w:tcPr>
          <w:p w:rsidR="005203F9" w:rsidRDefault="00000000">
            <w:pPr>
              <w:adjustRightInd w:val="0"/>
              <w:snapToGrid w:val="0"/>
              <w:jc w:val="center"/>
              <w:rPr>
                <w:color w:val="000000" w:themeColor="text1"/>
                <w:szCs w:val="21"/>
              </w:rPr>
            </w:pPr>
            <w:r>
              <w:rPr>
                <w:color w:val="000000" w:themeColor="text1"/>
                <w:szCs w:val="21"/>
              </w:rPr>
              <w:t>《安全生产法》第三十五条</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设有明显的安全警示标志。</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油气井作业施工区域内严禁烟火，工区内所有人员禁止吸烟。在井场进行动火施工作业按相关动火作业安全规定执行。</w:t>
            </w:r>
          </w:p>
        </w:tc>
        <w:tc>
          <w:tcPr>
            <w:tcW w:w="1815" w:type="dxa"/>
            <w:vAlign w:val="center"/>
          </w:tcPr>
          <w:p w:rsidR="005203F9" w:rsidRDefault="00000000">
            <w:pPr>
              <w:adjustRightInd w:val="0"/>
              <w:snapToGrid w:val="0"/>
              <w:spacing w:beforeLines="20" w:before="65" w:afterLines="20" w:after="65"/>
              <w:jc w:val="center"/>
              <w:rPr>
                <w:bCs/>
                <w:color w:val="000000" w:themeColor="text1"/>
                <w:szCs w:val="21"/>
              </w:rPr>
            </w:pPr>
            <w:r>
              <w:rPr>
                <w:bCs/>
                <w:color w:val="000000" w:themeColor="text1"/>
                <w:szCs w:val="21"/>
              </w:rPr>
              <w:t>SY/T5225-2019</w:t>
            </w:r>
          </w:p>
          <w:p w:rsidR="005203F9" w:rsidRDefault="00000000">
            <w:pPr>
              <w:adjustRightInd w:val="0"/>
              <w:snapToGrid w:val="0"/>
              <w:spacing w:beforeLines="20" w:before="65" w:afterLines="20" w:after="65"/>
              <w:jc w:val="center"/>
              <w:rPr>
                <w:color w:val="000000" w:themeColor="text1"/>
                <w:szCs w:val="21"/>
              </w:rPr>
            </w:pPr>
            <w:r>
              <w:rPr>
                <w:bCs/>
                <w:color w:val="000000" w:themeColor="text1"/>
                <w:szCs w:val="21"/>
              </w:rPr>
              <w:t>4.1.2</w:t>
            </w:r>
          </w:p>
        </w:tc>
        <w:tc>
          <w:tcPr>
            <w:tcW w:w="703" w:type="dxa"/>
            <w:vAlign w:val="center"/>
          </w:tcPr>
          <w:p w:rsidR="005203F9" w:rsidRDefault="00000000">
            <w:pPr>
              <w:adjustRightInd w:val="0"/>
              <w:snapToGrid w:val="0"/>
              <w:spacing w:beforeLines="20" w:before="65" w:afterLines="20" w:after="65"/>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设有严禁烟火标志。</w:t>
            </w:r>
          </w:p>
        </w:tc>
      </w:tr>
      <w:tr w:rsidR="005203F9">
        <w:trPr>
          <w:trHeight w:val="419"/>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油、气井场内应设置明显的防火防爆标志及风向标。</w:t>
            </w:r>
          </w:p>
        </w:tc>
        <w:tc>
          <w:tcPr>
            <w:tcW w:w="1815" w:type="dxa"/>
            <w:vAlign w:val="center"/>
          </w:tcPr>
          <w:p w:rsidR="005203F9" w:rsidRDefault="00000000">
            <w:pPr>
              <w:adjustRightInd w:val="0"/>
              <w:snapToGrid w:val="0"/>
              <w:spacing w:beforeLines="20" w:before="65" w:afterLines="20" w:after="65"/>
              <w:jc w:val="center"/>
              <w:rPr>
                <w:bCs/>
                <w:color w:val="000000" w:themeColor="text1"/>
                <w:szCs w:val="21"/>
              </w:rPr>
            </w:pPr>
            <w:r>
              <w:rPr>
                <w:bCs/>
                <w:color w:val="000000" w:themeColor="text1"/>
                <w:szCs w:val="21"/>
              </w:rPr>
              <w:t>SY/T5225-2019</w:t>
            </w:r>
          </w:p>
          <w:p w:rsidR="005203F9" w:rsidRDefault="00000000">
            <w:pPr>
              <w:adjustRightInd w:val="0"/>
              <w:snapToGrid w:val="0"/>
              <w:spacing w:beforeLines="20" w:before="65" w:afterLines="20" w:after="65"/>
              <w:jc w:val="center"/>
              <w:rPr>
                <w:bCs/>
                <w:color w:val="000000" w:themeColor="text1"/>
                <w:szCs w:val="21"/>
              </w:rPr>
            </w:pPr>
            <w:r>
              <w:rPr>
                <w:bCs/>
                <w:color w:val="000000" w:themeColor="text1"/>
                <w:szCs w:val="21"/>
              </w:rPr>
              <w:t>4.1.10</w:t>
            </w:r>
          </w:p>
        </w:tc>
        <w:tc>
          <w:tcPr>
            <w:tcW w:w="703" w:type="dxa"/>
            <w:vAlign w:val="center"/>
          </w:tcPr>
          <w:p w:rsidR="005203F9" w:rsidRDefault="00000000">
            <w:pPr>
              <w:adjustRightInd w:val="0"/>
              <w:snapToGrid w:val="0"/>
              <w:spacing w:beforeLines="20" w:before="65" w:afterLines="20" w:after="65"/>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设有防火防爆标志及风向标。</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tcPr>
          <w:p w:rsidR="005203F9" w:rsidRDefault="00000000">
            <w:pPr>
              <w:adjustRightInd w:val="0"/>
              <w:snapToGrid w:val="0"/>
              <w:rPr>
                <w:color w:val="000000" w:themeColor="text1"/>
                <w:szCs w:val="21"/>
              </w:rPr>
            </w:pPr>
            <w:r>
              <w:rPr>
                <w:color w:val="000000" w:themeColor="text1"/>
                <w:szCs w:val="21"/>
              </w:rPr>
              <w:t>现场应根据施工情况设置以下（包括但不限于）醒目的安全警示标志，并放在相应的位置，安全标志应符合</w:t>
            </w:r>
            <w:r>
              <w:rPr>
                <w:color w:val="000000" w:themeColor="text1"/>
                <w:szCs w:val="21"/>
              </w:rPr>
              <w:t xml:space="preserve"> GB 2894-2008 </w:t>
            </w:r>
            <w:r>
              <w:rPr>
                <w:color w:val="000000" w:themeColor="text1"/>
                <w:szCs w:val="21"/>
              </w:rPr>
              <w:t>中第</w:t>
            </w:r>
            <w:r>
              <w:rPr>
                <w:color w:val="000000" w:themeColor="text1"/>
                <w:szCs w:val="21"/>
              </w:rPr>
              <w:t>4</w:t>
            </w:r>
            <w:r>
              <w:rPr>
                <w:color w:val="000000" w:themeColor="text1"/>
                <w:szCs w:val="21"/>
              </w:rPr>
              <w:t>章的规定：</w:t>
            </w:r>
          </w:p>
          <w:p w:rsidR="005203F9" w:rsidRDefault="00000000">
            <w:pPr>
              <w:adjustRightInd w:val="0"/>
              <w:snapToGrid w:val="0"/>
              <w:ind w:firstLine="437"/>
              <w:rPr>
                <w:color w:val="000000" w:themeColor="text1"/>
                <w:szCs w:val="21"/>
              </w:rPr>
            </w:pPr>
            <w:r>
              <w:rPr>
                <w:color w:val="000000" w:themeColor="text1"/>
                <w:szCs w:val="21"/>
              </w:rPr>
              <w:t>a) “</w:t>
            </w:r>
            <w:r>
              <w:rPr>
                <w:color w:val="000000" w:themeColor="text1"/>
                <w:szCs w:val="21"/>
              </w:rPr>
              <w:t>必须带安全帽</w:t>
            </w:r>
            <w:r>
              <w:rPr>
                <w:color w:val="000000" w:themeColor="text1"/>
                <w:szCs w:val="21"/>
              </w:rPr>
              <w:t>”</w:t>
            </w:r>
            <w:r>
              <w:rPr>
                <w:color w:val="000000" w:themeColor="text1"/>
                <w:szCs w:val="21"/>
              </w:rPr>
              <w:t>。</w:t>
            </w:r>
          </w:p>
          <w:p w:rsidR="005203F9" w:rsidRDefault="00000000">
            <w:pPr>
              <w:adjustRightInd w:val="0"/>
              <w:snapToGrid w:val="0"/>
              <w:ind w:firstLine="437"/>
              <w:rPr>
                <w:color w:val="000000" w:themeColor="text1"/>
                <w:szCs w:val="21"/>
              </w:rPr>
            </w:pPr>
            <w:r>
              <w:rPr>
                <w:color w:val="000000" w:themeColor="text1"/>
                <w:szCs w:val="21"/>
              </w:rPr>
              <w:t>b) “</w:t>
            </w:r>
            <w:r>
              <w:rPr>
                <w:color w:val="000000" w:themeColor="text1"/>
                <w:szCs w:val="21"/>
              </w:rPr>
              <w:t>禁止烟火</w:t>
            </w:r>
            <w:r>
              <w:rPr>
                <w:color w:val="000000" w:themeColor="text1"/>
                <w:szCs w:val="21"/>
              </w:rPr>
              <w:t>”</w:t>
            </w:r>
            <w:r>
              <w:rPr>
                <w:color w:val="000000" w:themeColor="text1"/>
                <w:szCs w:val="21"/>
              </w:rPr>
              <w:t>。</w:t>
            </w:r>
          </w:p>
          <w:p w:rsidR="005203F9" w:rsidRDefault="00000000">
            <w:pPr>
              <w:adjustRightInd w:val="0"/>
              <w:snapToGrid w:val="0"/>
              <w:ind w:firstLine="437"/>
              <w:rPr>
                <w:color w:val="000000" w:themeColor="text1"/>
                <w:szCs w:val="21"/>
              </w:rPr>
            </w:pPr>
            <w:r>
              <w:rPr>
                <w:color w:val="000000" w:themeColor="text1"/>
                <w:szCs w:val="21"/>
              </w:rPr>
              <w:t>c) “</w:t>
            </w:r>
            <w:r>
              <w:rPr>
                <w:color w:val="000000" w:themeColor="text1"/>
                <w:szCs w:val="21"/>
              </w:rPr>
              <w:t>必须系安全带</w:t>
            </w:r>
            <w:r>
              <w:rPr>
                <w:color w:val="000000" w:themeColor="text1"/>
                <w:szCs w:val="21"/>
              </w:rPr>
              <w:t>”</w:t>
            </w:r>
            <w:r>
              <w:rPr>
                <w:color w:val="000000" w:themeColor="text1"/>
                <w:szCs w:val="21"/>
              </w:rPr>
              <w:t>。</w:t>
            </w:r>
          </w:p>
          <w:p w:rsidR="005203F9" w:rsidRDefault="00000000">
            <w:pPr>
              <w:adjustRightInd w:val="0"/>
              <w:snapToGrid w:val="0"/>
              <w:ind w:firstLine="437"/>
              <w:rPr>
                <w:color w:val="000000" w:themeColor="text1"/>
                <w:szCs w:val="21"/>
              </w:rPr>
            </w:pPr>
            <w:r>
              <w:rPr>
                <w:color w:val="000000" w:themeColor="text1"/>
                <w:szCs w:val="21"/>
              </w:rPr>
              <w:t>d) “</w:t>
            </w:r>
            <w:r>
              <w:rPr>
                <w:color w:val="000000" w:themeColor="text1"/>
                <w:szCs w:val="21"/>
              </w:rPr>
              <w:t>当心触电</w:t>
            </w:r>
            <w:r>
              <w:rPr>
                <w:color w:val="000000" w:themeColor="text1"/>
                <w:szCs w:val="21"/>
              </w:rPr>
              <w:t>”</w:t>
            </w:r>
            <w:r>
              <w:rPr>
                <w:color w:val="000000" w:themeColor="text1"/>
                <w:szCs w:val="21"/>
              </w:rPr>
              <w:t>。</w:t>
            </w:r>
          </w:p>
          <w:p w:rsidR="005203F9" w:rsidRDefault="00000000">
            <w:pPr>
              <w:adjustRightInd w:val="0"/>
              <w:snapToGrid w:val="0"/>
              <w:ind w:firstLine="437"/>
              <w:rPr>
                <w:color w:val="000000" w:themeColor="text1"/>
                <w:szCs w:val="21"/>
              </w:rPr>
            </w:pPr>
            <w:r>
              <w:rPr>
                <w:color w:val="000000" w:themeColor="text1"/>
                <w:szCs w:val="21"/>
              </w:rPr>
              <w:t>e</w:t>
            </w:r>
            <w:r>
              <w:rPr>
                <w:color w:val="000000" w:themeColor="text1"/>
                <w:szCs w:val="21"/>
              </w:rPr>
              <w:t>）</w:t>
            </w:r>
            <w:r>
              <w:rPr>
                <w:color w:val="000000" w:themeColor="text1"/>
                <w:szCs w:val="21"/>
              </w:rPr>
              <w:t>“</w:t>
            </w:r>
            <w:r>
              <w:rPr>
                <w:color w:val="000000" w:themeColor="text1"/>
                <w:szCs w:val="21"/>
              </w:rPr>
              <w:t>当心机械伤人</w:t>
            </w:r>
            <w:r>
              <w:rPr>
                <w:color w:val="000000" w:themeColor="text1"/>
                <w:szCs w:val="21"/>
              </w:rPr>
              <w:t>”</w:t>
            </w:r>
            <w:r>
              <w:rPr>
                <w:color w:val="000000" w:themeColor="text1"/>
                <w:szCs w:val="21"/>
              </w:rPr>
              <w:t>。</w:t>
            </w:r>
          </w:p>
          <w:p w:rsidR="005203F9" w:rsidRDefault="00000000">
            <w:pPr>
              <w:adjustRightInd w:val="0"/>
              <w:snapToGrid w:val="0"/>
              <w:ind w:firstLine="437"/>
              <w:rPr>
                <w:color w:val="000000" w:themeColor="text1"/>
                <w:szCs w:val="21"/>
              </w:rPr>
            </w:pPr>
            <w:r>
              <w:rPr>
                <w:color w:val="000000" w:themeColor="text1"/>
                <w:szCs w:val="21"/>
              </w:rPr>
              <w:t>f) “</w:t>
            </w:r>
            <w:r>
              <w:rPr>
                <w:color w:val="000000" w:themeColor="text1"/>
                <w:szCs w:val="21"/>
              </w:rPr>
              <w:t>当心坠落</w:t>
            </w:r>
            <w:r>
              <w:rPr>
                <w:color w:val="000000" w:themeColor="text1"/>
                <w:szCs w:val="21"/>
              </w:rPr>
              <w:t>”</w:t>
            </w:r>
            <w:r>
              <w:rPr>
                <w:color w:val="000000" w:themeColor="text1"/>
                <w:szCs w:val="21"/>
              </w:rPr>
              <w:t>。</w:t>
            </w:r>
          </w:p>
          <w:p w:rsidR="005203F9" w:rsidRDefault="00000000">
            <w:pPr>
              <w:adjustRightInd w:val="0"/>
              <w:snapToGrid w:val="0"/>
              <w:ind w:firstLine="437"/>
              <w:rPr>
                <w:color w:val="000000" w:themeColor="text1"/>
                <w:szCs w:val="21"/>
              </w:rPr>
            </w:pPr>
            <w:r>
              <w:rPr>
                <w:color w:val="000000" w:themeColor="text1"/>
                <w:szCs w:val="21"/>
              </w:rPr>
              <w:t>g) “</w:t>
            </w:r>
            <w:r>
              <w:rPr>
                <w:color w:val="000000" w:themeColor="text1"/>
                <w:szCs w:val="21"/>
              </w:rPr>
              <w:t>当心落物</w:t>
            </w:r>
            <w:r>
              <w:rPr>
                <w:color w:val="000000" w:themeColor="text1"/>
                <w:szCs w:val="21"/>
              </w:rPr>
              <w:t>”</w:t>
            </w:r>
            <w:r>
              <w:rPr>
                <w:color w:val="000000" w:themeColor="text1"/>
                <w:szCs w:val="21"/>
              </w:rPr>
              <w:t>。</w:t>
            </w:r>
          </w:p>
          <w:p w:rsidR="005203F9" w:rsidRDefault="00000000">
            <w:pPr>
              <w:adjustRightInd w:val="0"/>
              <w:snapToGrid w:val="0"/>
              <w:ind w:firstLine="437"/>
              <w:rPr>
                <w:color w:val="000000" w:themeColor="text1"/>
                <w:szCs w:val="21"/>
              </w:rPr>
            </w:pPr>
            <w:r>
              <w:rPr>
                <w:color w:val="000000" w:themeColor="text1"/>
                <w:szCs w:val="21"/>
              </w:rPr>
              <w:t>h) “</w:t>
            </w:r>
            <w:r>
              <w:rPr>
                <w:color w:val="000000" w:themeColor="text1"/>
                <w:szCs w:val="21"/>
              </w:rPr>
              <w:t>当心井喷</w:t>
            </w:r>
            <w:r>
              <w:rPr>
                <w:color w:val="000000" w:themeColor="text1"/>
                <w:szCs w:val="21"/>
              </w:rPr>
              <w:t>”</w:t>
            </w:r>
            <w:r>
              <w:rPr>
                <w:color w:val="000000" w:themeColor="text1"/>
                <w:szCs w:val="21"/>
              </w:rPr>
              <w:t>。</w:t>
            </w:r>
          </w:p>
          <w:p w:rsidR="005203F9" w:rsidRDefault="00000000">
            <w:pPr>
              <w:adjustRightInd w:val="0"/>
              <w:snapToGrid w:val="0"/>
              <w:ind w:firstLine="437"/>
              <w:rPr>
                <w:color w:val="000000" w:themeColor="text1"/>
                <w:szCs w:val="21"/>
              </w:rPr>
            </w:pPr>
            <w:r>
              <w:rPr>
                <w:color w:val="000000" w:themeColor="text1"/>
                <w:szCs w:val="21"/>
              </w:rPr>
              <w:t>i) “</w:t>
            </w:r>
            <w:r>
              <w:rPr>
                <w:color w:val="000000" w:themeColor="text1"/>
                <w:szCs w:val="21"/>
              </w:rPr>
              <w:t>当心中毒</w:t>
            </w:r>
            <w:r>
              <w:rPr>
                <w:color w:val="000000" w:themeColor="text1"/>
                <w:szCs w:val="21"/>
              </w:rPr>
              <w:t>”</w:t>
            </w:r>
            <w:r>
              <w:rPr>
                <w:color w:val="000000" w:themeColor="text1"/>
                <w:szCs w:val="21"/>
              </w:rPr>
              <w:t>。</w:t>
            </w:r>
          </w:p>
          <w:p w:rsidR="005203F9" w:rsidRDefault="00000000">
            <w:pPr>
              <w:adjustRightInd w:val="0"/>
              <w:snapToGrid w:val="0"/>
              <w:ind w:firstLine="437"/>
              <w:rPr>
                <w:color w:val="000000" w:themeColor="text1"/>
                <w:szCs w:val="21"/>
              </w:rPr>
            </w:pPr>
            <w:r>
              <w:rPr>
                <w:color w:val="000000" w:themeColor="text1"/>
                <w:szCs w:val="21"/>
              </w:rPr>
              <w:t>j) “</w:t>
            </w:r>
            <w:r>
              <w:rPr>
                <w:color w:val="000000" w:themeColor="text1"/>
                <w:szCs w:val="21"/>
              </w:rPr>
              <w:t>高压工作区</w:t>
            </w:r>
            <w:r>
              <w:rPr>
                <w:color w:val="000000" w:themeColor="text1"/>
                <w:szCs w:val="21"/>
              </w:rPr>
              <w:t>”</w:t>
            </w:r>
            <w:r>
              <w:rPr>
                <w:color w:val="000000" w:themeColor="text1"/>
                <w:szCs w:val="21"/>
              </w:rPr>
              <w:t>（需要高压施工时）。</w:t>
            </w:r>
          </w:p>
          <w:p w:rsidR="005203F9" w:rsidRDefault="00000000">
            <w:pPr>
              <w:adjustRightInd w:val="0"/>
              <w:snapToGrid w:val="0"/>
              <w:ind w:firstLine="437"/>
              <w:rPr>
                <w:color w:val="000000" w:themeColor="text1"/>
                <w:szCs w:val="21"/>
              </w:rPr>
            </w:pPr>
            <w:r>
              <w:rPr>
                <w:color w:val="000000" w:themeColor="text1"/>
                <w:szCs w:val="21"/>
              </w:rPr>
              <w:t>k</w:t>
            </w:r>
            <w:r>
              <w:rPr>
                <w:color w:val="000000" w:themeColor="text1"/>
                <w:szCs w:val="21"/>
              </w:rPr>
              <w:t>）对使用</w:t>
            </w:r>
            <w:r>
              <w:rPr>
                <w:color w:val="000000" w:themeColor="text1"/>
                <w:szCs w:val="21"/>
              </w:rPr>
              <w:t>380V</w:t>
            </w:r>
            <w:r>
              <w:rPr>
                <w:color w:val="000000" w:themeColor="text1"/>
                <w:szCs w:val="21"/>
              </w:rPr>
              <w:t>以上电压的抽油机，还应在配电箱处挂</w:t>
            </w:r>
            <w:r>
              <w:rPr>
                <w:color w:val="000000" w:themeColor="text1"/>
                <w:szCs w:val="21"/>
              </w:rPr>
              <w:t>“</w:t>
            </w:r>
            <w:r>
              <w:rPr>
                <w:color w:val="000000" w:themeColor="text1"/>
                <w:szCs w:val="21"/>
              </w:rPr>
              <w:t>高压危险</w:t>
            </w:r>
            <w:r>
              <w:rPr>
                <w:color w:val="000000" w:themeColor="text1"/>
                <w:szCs w:val="21"/>
              </w:rPr>
              <w:t>”</w:t>
            </w:r>
            <w:r>
              <w:rPr>
                <w:color w:val="000000" w:themeColor="text1"/>
                <w:szCs w:val="21"/>
              </w:rPr>
              <w:t>警示牌。</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color w:val="000000" w:themeColor="text1"/>
                <w:szCs w:val="21"/>
              </w:rPr>
            </w:pPr>
            <w:r>
              <w:rPr>
                <w:color w:val="000000" w:themeColor="text1"/>
                <w:szCs w:val="21"/>
              </w:rPr>
              <w:t>3.2.1</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现场设置有一定数量的安全警示标志。</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井场应设置危险区域图、逃生路线图、紧急集合点及两个以上的逃生出口，并有明显标识。</w:t>
            </w:r>
          </w:p>
        </w:tc>
        <w:tc>
          <w:tcPr>
            <w:tcW w:w="1815" w:type="dxa"/>
            <w:vAlign w:val="center"/>
          </w:tcPr>
          <w:p w:rsidR="005203F9" w:rsidRDefault="00000000">
            <w:pPr>
              <w:adjustRightInd w:val="0"/>
              <w:snapToGrid w:val="0"/>
              <w:spacing w:beforeLines="20" w:before="65" w:afterLines="20" w:after="65"/>
              <w:jc w:val="center"/>
              <w:rPr>
                <w:bCs/>
                <w:color w:val="000000" w:themeColor="text1"/>
                <w:szCs w:val="21"/>
              </w:rPr>
            </w:pPr>
            <w:r>
              <w:rPr>
                <w:bCs/>
                <w:color w:val="000000" w:themeColor="text1"/>
                <w:szCs w:val="21"/>
              </w:rPr>
              <w:t>SY/T5225-2019</w:t>
            </w:r>
          </w:p>
          <w:p w:rsidR="005203F9" w:rsidRDefault="00000000">
            <w:pPr>
              <w:adjustRightInd w:val="0"/>
              <w:snapToGrid w:val="0"/>
              <w:spacing w:beforeLines="20" w:before="65" w:afterLines="20" w:after="65"/>
              <w:jc w:val="center"/>
              <w:rPr>
                <w:bCs/>
                <w:color w:val="000000" w:themeColor="text1"/>
                <w:szCs w:val="21"/>
              </w:rPr>
            </w:pPr>
            <w:r>
              <w:rPr>
                <w:bCs/>
                <w:color w:val="000000" w:themeColor="text1"/>
                <w:szCs w:val="21"/>
              </w:rPr>
              <w:t>3.1.6</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逃生路线标志、紧急集合点设置不足。</w:t>
            </w:r>
          </w:p>
        </w:tc>
      </w:tr>
      <w:tr w:rsidR="005203F9">
        <w:trPr>
          <w:jc w:val="center"/>
        </w:trPr>
        <w:tc>
          <w:tcPr>
            <w:tcW w:w="495" w:type="dxa"/>
            <w:vAlign w:val="center"/>
          </w:tcPr>
          <w:p w:rsidR="005203F9" w:rsidRDefault="00000000">
            <w:pPr>
              <w:adjustRightInd w:val="0"/>
              <w:snapToGrid w:val="0"/>
              <w:spacing w:beforeLines="20" w:before="65" w:afterLines="20" w:after="65"/>
              <w:rPr>
                <w:b/>
                <w:bCs/>
                <w:color w:val="000000" w:themeColor="text1"/>
                <w:szCs w:val="21"/>
              </w:rPr>
            </w:pPr>
            <w:r>
              <w:rPr>
                <w:b/>
                <w:bCs/>
                <w:color w:val="000000" w:themeColor="text1"/>
                <w:szCs w:val="21"/>
              </w:rPr>
              <w:t>四</w:t>
            </w:r>
          </w:p>
        </w:tc>
        <w:tc>
          <w:tcPr>
            <w:tcW w:w="3167" w:type="dxa"/>
            <w:vAlign w:val="center"/>
          </w:tcPr>
          <w:p w:rsidR="005203F9" w:rsidRDefault="00000000">
            <w:pPr>
              <w:adjustRightInd w:val="0"/>
              <w:snapToGrid w:val="0"/>
              <w:spacing w:before="20" w:after="20"/>
              <w:rPr>
                <w:b/>
                <w:bCs/>
                <w:color w:val="000000" w:themeColor="text1"/>
                <w:szCs w:val="21"/>
              </w:rPr>
            </w:pPr>
            <w:r>
              <w:rPr>
                <w:b/>
                <w:bCs/>
                <w:color w:val="000000" w:themeColor="text1"/>
                <w:szCs w:val="21"/>
              </w:rPr>
              <w:t>供配电及接地</w:t>
            </w:r>
          </w:p>
        </w:tc>
        <w:tc>
          <w:tcPr>
            <w:tcW w:w="1815" w:type="dxa"/>
            <w:vAlign w:val="center"/>
          </w:tcPr>
          <w:p w:rsidR="005203F9" w:rsidRDefault="005203F9">
            <w:pPr>
              <w:adjustRightInd w:val="0"/>
              <w:snapToGrid w:val="0"/>
              <w:spacing w:before="20" w:after="20"/>
              <w:rPr>
                <w:b/>
                <w:bCs/>
                <w:color w:val="000000" w:themeColor="text1"/>
                <w:szCs w:val="21"/>
              </w:rPr>
            </w:pPr>
          </w:p>
        </w:tc>
        <w:tc>
          <w:tcPr>
            <w:tcW w:w="703" w:type="dxa"/>
            <w:vAlign w:val="center"/>
          </w:tcPr>
          <w:p w:rsidR="005203F9" w:rsidRDefault="005203F9">
            <w:pPr>
              <w:adjustRightInd w:val="0"/>
              <w:snapToGrid w:val="0"/>
              <w:spacing w:before="20" w:after="20"/>
              <w:rPr>
                <w:b/>
                <w:bCs/>
                <w:color w:val="000000" w:themeColor="text1"/>
                <w:szCs w:val="21"/>
              </w:rPr>
            </w:pPr>
          </w:p>
        </w:tc>
        <w:tc>
          <w:tcPr>
            <w:tcW w:w="2967" w:type="dxa"/>
            <w:vAlign w:val="center"/>
          </w:tcPr>
          <w:p w:rsidR="005203F9" w:rsidRDefault="005203F9">
            <w:pPr>
              <w:adjustRightInd w:val="0"/>
              <w:snapToGrid w:val="0"/>
              <w:spacing w:before="20" w:after="20"/>
              <w:rPr>
                <w:b/>
                <w:bCs/>
                <w:color w:val="000000" w:themeColor="text1"/>
                <w:szCs w:val="21"/>
              </w:rPr>
            </w:pP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井架本体可作为引下线，应保证电气连接。接地装置接地电阻不应大于</w:t>
            </w:r>
            <w:r>
              <w:rPr>
                <w:color w:val="000000" w:themeColor="text1"/>
                <w:szCs w:val="21"/>
              </w:rPr>
              <w:t>4Ω</w:t>
            </w:r>
            <w:r>
              <w:rPr>
                <w:color w:val="000000" w:themeColor="text1"/>
                <w:szCs w:val="21"/>
              </w:rPr>
              <w:t>，接地点不应少于两处，且对称布置。</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3.4.7</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设两处接地点。</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远程控制台电源应使用单独的开关控制，满足三相五线制并安</w:t>
            </w:r>
            <w:r>
              <w:rPr>
                <w:color w:val="000000" w:themeColor="text1"/>
                <w:szCs w:val="21"/>
              </w:rPr>
              <w:lastRenderedPageBreak/>
              <w:t>装保护接地线。</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lastRenderedPageBreak/>
              <w:t>SY/T5727-2020</w:t>
            </w:r>
          </w:p>
          <w:p w:rsidR="005203F9" w:rsidRDefault="00000000">
            <w:pPr>
              <w:adjustRightInd w:val="0"/>
              <w:snapToGrid w:val="0"/>
              <w:jc w:val="center"/>
              <w:rPr>
                <w:bCs/>
                <w:color w:val="000000" w:themeColor="text1"/>
                <w:szCs w:val="21"/>
              </w:rPr>
            </w:pPr>
            <w:r>
              <w:rPr>
                <w:bCs/>
                <w:color w:val="000000" w:themeColor="text1"/>
                <w:szCs w:val="21"/>
              </w:rPr>
              <w:t>3.17.9</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远程控制台电源使用单独的开关控制。</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不应将供电线路直接挂在设备、井架、绷绳、罐等金属物体上。</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3.19.1.8</w:t>
            </w:r>
          </w:p>
        </w:tc>
        <w:tc>
          <w:tcPr>
            <w:tcW w:w="703" w:type="dxa"/>
            <w:vAlign w:val="center"/>
          </w:tcPr>
          <w:p w:rsidR="005203F9" w:rsidRDefault="00000000">
            <w:pPr>
              <w:adjustRightInd w:val="0"/>
              <w:snapToGrid w:val="0"/>
              <w:spacing w:beforeLines="20" w:before="65" w:afterLines="20" w:after="65"/>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供电线路埋地敷设。</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值班房配线应采用绝缘导线，进户线过墙应穿绝缘管保护，并设防雨弯。</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3.19.2.1</w:t>
            </w:r>
          </w:p>
        </w:tc>
        <w:tc>
          <w:tcPr>
            <w:tcW w:w="703" w:type="dxa"/>
            <w:vAlign w:val="center"/>
          </w:tcPr>
          <w:p w:rsidR="005203F9" w:rsidRDefault="00000000">
            <w:pPr>
              <w:adjustRightInd w:val="0"/>
              <w:snapToGrid w:val="0"/>
              <w:spacing w:beforeLines="20" w:before="65" w:afterLines="20" w:after="65"/>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值班房配线采用绝缘导线，进户线过墙穿绝缘管保护。</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配电箱应防雨通风、保持干燥。</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color w:val="000000" w:themeColor="text1"/>
                <w:szCs w:val="21"/>
              </w:rPr>
              <w:t>3.19.4.1</w:t>
            </w:r>
          </w:p>
        </w:tc>
        <w:tc>
          <w:tcPr>
            <w:tcW w:w="703" w:type="dxa"/>
            <w:vAlign w:val="center"/>
          </w:tcPr>
          <w:p w:rsidR="005203F9" w:rsidRDefault="00000000">
            <w:pPr>
              <w:adjustRightInd w:val="0"/>
              <w:snapToGrid w:val="0"/>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配电箱设置在防雨通风处。</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center"/>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配电箱应安装端正、牢固。配电箱前地面有绝缘保护，并有足够的工作空间和通道。</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color w:val="000000" w:themeColor="text1"/>
                <w:szCs w:val="21"/>
              </w:rPr>
              <w:t>3.19.4.2</w:t>
            </w:r>
          </w:p>
        </w:tc>
        <w:tc>
          <w:tcPr>
            <w:tcW w:w="703" w:type="dxa"/>
            <w:vAlign w:val="center"/>
          </w:tcPr>
          <w:p w:rsidR="005203F9" w:rsidRDefault="00000000">
            <w:pPr>
              <w:adjustRightInd w:val="0"/>
              <w:snapToGrid w:val="0"/>
              <w:spacing w:beforeLines="20" w:before="65" w:afterLines="20" w:after="65"/>
              <w:jc w:val="center"/>
              <w:rPr>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spacing w:before="20" w:after="20"/>
              <w:rPr>
                <w:color w:val="000000" w:themeColor="text1"/>
                <w:szCs w:val="21"/>
              </w:rPr>
            </w:pPr>
            <w:r>
              <w:rPr>
                <w:color w:val="000000" w:themeColor="text1"/>
                <w:szCs w:val="21"/>
              </w:rPr>
              <w:t>配电箱前设绝缘垫。</w:t>
            </w:r>
          </w:p>
        </w:tc>
      </w:tr>
      <w:tr w:rsidR="005203F9">
        <w:trPr>
          <w:trHeight w:val="499"/>
          <w:jc w:val="center"/>
        </w:trPr>
        <w:tc>
          <w:tcPr>
            <w:tcW w:w="495" w:type="dxa"/>
            <w:vAlign w:val="center"/>
          </w:tcPr>
          <w:p w:rsidR="005203F9" w:rsidRDefault="005203F9">
            <w:pPr>
              <w:numPr>
                <w:ilvl w:val="0"/>
                <w:numId w:val="18"/>
              </w:numPr>
              <w:adjustRightInd w:val="0"/>
              <w:snapToGrid w:val="0"/>
              <w:spacing w:beforeLines="20" w:before="65" w:afterLines="20" w:after="65"/>
              <w:jc w:val="left"/>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配电箱、电机、电取暖器等用电设备的金属壳体都应做保护接零</w:t>
            </w:r>
            <w:r>
              <w:rPr>
                <w:color w:val="000000" w:themeColor="text1"/>
                <w:szCs w:val="21"/>
              </w:rPr>
              <w:t>(</w:t>
            </w:r>
            <w:r>
              <w:rPr>
                <w:color w:val="000000" w:themeColor="text1"/>
                <w:szCs w:val="21"/>
              </w:rPr>
              <w:t>接</w:t>
            </w:r>
            <w:r>
              <w:rPr>
                <w:color w:val="000000" w:themeColor="text1"/>
                <w:szCs w:val="21"/>
              </w:rPr>
              <w:t>PE</w:t>
            </w:r>
            <w:r>
              <w:rPr>
                <w:color w:val="000000" w:themeColor="text1"/>
                <w:szCs w:val="21"/>
              </w:rPr>
              <w:t>线</w:t>
            </w:r>
            <w:r>
              <w:rPr>
                <w:color w:val="000000" w:themeColor="text1"/>
                <w:szCs w:val="21"/>
              </w:rPr>
              <w:t>)</w:t>
            </w:r>
            <w:r>
              <w:rPr>
                <w:color w:val="000000" w:themeColor="text1"/>
                <w:szCs w:val="21"/>
              </w:rPr>
              <w:t>。</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3.19.8.1</w:t>
            </w:r>
          </w:p>
        </w:tc>
        <w:tc>
          <w:tcPr>
            <w:tcW w:w="703" w:type="dxa"/>
            <w:vAlign w:val="center"/>
          </w:tcPr>
          <w:p w:rsidR="005203F9" w:rsidRDefault="00000000">
            <w:pPr>
              <w:adjustRightInd w:val="0"/>
              <w:snapToGrid w:val="0"/>
              <w:spacing w:beforeLines="20" w:before="65" w:afterLines="20" w:after="65"/>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配电箱、电机等做保护接地。</w:t>
            </w:r>
          </w:p>
        </w:tc>
      </w:tr>
      <w:tr w:rsidR="005203F9">
        <w:trPr>
          <w:trHeight w:val="499"/>
          <w:jc w:val="center"/>
        </w:trPr>
        <w:tc>
          <w:tcPr>
            <w:tcW w:w="495" w:type="dxa"/>
            <w:vAlign w:val="center"/>
          </w:tcPr>
          <w:p w:rsidR="005203F9" w:rsidRDefault="005203F9">
            <w:pPr>
              <w:numPr>
                <w:ilvl w:val="0"/>
                <w:numId w:val="18"/>
              </w:numPr>
              <w:adjustRightInd w:val="0"/>
              <w:snapToGrid w:val="0"/>
              <w:spacing w:beforeLines="20" w:before="65" w:afterLines="20" w:after="65"/>
              <w:jc w:val="left"/>
              <w:rPr>
                <w:color w:val="000000" w:themeColor="text1"/>
                <w:szCs w:val="21"/>
              </w:rPr>
            </w:pPr>
          </w:p>
        </w:tc>
        <w:tc>
          <w:tcPr>
            <w:tcW w:w="3167" w:type="dxa"/>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施工中进出井场的车辆排气管应安装阻火器。施工井场地面裸露的油、气管线及电缆，应采取防止车辆碾压的保护措施。</w:t>
            </w:r>
            <w:r>
              <w:rPr>
                <w:color w:val="000000" w:themeColor="text1"/>
                <w:szCs w:val="21"/>
              </w:rPr>
              <w:t xml:space="preserve"> </w:t>
            </w:r>
          </w:p>
        </w:tc>
        <w:tc>
          <w:tcPr>
            <w:tcW w:w="1815" w:type="dxa"/>
            <w:vAlign w:val="center"/>
          </w:tcPr>
          <w:p w:rsidR="005203F9" w:rsidRDefault="00000000">
            <w:pPr>
              <w:adjustRightInd w:val="0"/>
              <w:snapToGrid w:val="0"/>
              <w:spacing w:beforeLines="20" w:before="65" w:afterLines="20" w:after="65"/>
              <w:jc w:val="center"/>
              <w:rPr>
                <w:bCs/>
                <w:color w:val="000000" w:themeColor="text1"/>
                <w:szCs w:val="21"/>
              </w:rPr>
            </w:pPr>
            <w:r>
              <w:rPr>
                <w:bCs/>
                <w:color w:val="000000" w:themeColor="text1"/>
                <w:szCs w:val="21"/>
              </w:rPr>
              <w:t>SY/T5225-2019</w:t>
            </w:r>
          </w:p>
          <w:p w:rsidR="005203F9" w:rsidRDefault="00000000">
            <w:pPr>
              <w:adjustRightInd w:val="0"/>
              <w:snapToGrid w:val="0"/>
              <w:spacing w:beforeLines="20" w:before="65" w:afterLines="20" w:after="65"/>
              <w:jc w:val="center"/>
              <w:rPr>
                <w:bCs/>
                <w:color w:val="000000" w:themeColor="text1"/>
                <w:szCs w:val="21"/>
              </w:rPr>
            </w:pPr>
            <w:r>
              <w:rPr>
                <w:bCs/>
                <w:color w:val="000000" w:themeColor="text1"/>
                <w:szCs w:val="21"/>
              </w:rPr>
              <w:t>4.1.4</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进出井场的车辆排气管安装阻火器。</w:t>
            </w:r>
          </w:p>
        </w:tc>
      </w:tr>
      <w:tr w:rsidR="005203F9">
        <w:trPr>
          <w:trHeight w:val="499"/>
          <w:jc w:val="center"/>
        </w:trPr>
        <w:tc>
          <w:tcPr>
            <w:tcW w:w="495" w:type="dxa"/>
            <w:vAlign w:val="center"/>
          </w:tcPr>
          <w:p w:rsidR="005203F9" w:rsidRDefault="005203F9">
            <w:pPr>
              <w:numPr>
                <w:ilvl w:val="0"/>
                <w:numId w:val="18"/>
              </w:numPr>
              <w:adjustRightInd w:val="0"/>
              <w:snapToGrid w:val="0"/>
              <w:spacing w:beforeLines="20" w:before="65" w:afterLines="20" w:after="65"/>
              <w:jc w:val="left"/>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发电房、配电房、电气控制房、录井房、测井房等金属活动房应设置至少两处接地装置，且对称分布，接地电阻不应大于</w:t>
            </w:r>
            <w:r>
              <w:rPr>
                <w:color w:val="000000" w:themeColor="text1"/>
                <w:szCs w:val="21"/>
              </w:rPr>
              <w:t>4Ω</w:t>
            </w:r>
            <w:r>
              <w:rPr>
                <w:color w:val="000000" w:themeColor="text1"/>
                <w:szCs w:val="21"/>
              </w:rPr>
              <w:t>。相邻的两个金属活动房应两两做等电位连接。</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SY/T7386-2017</w:t>
            </w:r>
            <w:r>
              <w:rPr>
                <w:color w:val="000000" w:themeColor="text1"/>
                <w:szCs w:val="21"/>
              </w:rPr>
              <w:t>4.3.1</w:t>
            </w:r>
          </w:p>
        </w:tc>
        <w:tc>
          <w:tcPr>
            <w:tcW w:w="703" w:type="dxa"/>
            <w:vAlign w:val="center"/>
          </w:tcPr>
          <w:p w:rsidR="005203F9" w:rsidRDefault="00000000">
            <w:pPr>
              <w:adjustRightInd w:val="0"/>
              <w:snapToGrid w:val="0"/>
              <w:spacing w:beforeLines="20" w:before="65" w:afterLines="20" w:after="65"/>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接地点不少于</w:t>
            </w:r>
            <w:r>
              <w:rPr>
                <w:color w:val="000000" w:themeColor="text1"/>
                <w:szCs w:val="21"/>
              </w:rPr>
              <w:t>2</w:t>
            </w:r>
            <w:r>
              <w:rPr>
                <w:color w:val="000000" w:themeColor="text1"/>
                <w:szCs w:val="21"/>
              </w:rPr>
              <w:t>处。</w:t>
            </w:r>
          </w:p>
        </w:tc>
      </w:tr>
      <w:tr w:rsidR="005203F9">
        <w:trPr>
          <w:trHeight w:val="499"/>
          <w:jc w:val="center"/>
        </w:trPr>
        <w:tc>
          <w:tcPr>
            <w:tcW w:w="495" w:type="dxa"/>
            <w:vAlign w:val="center"/>
          </w:tcPr>
          <w:p w:rsidR="005203F9" w:rsidRDefault="005203F9">
            <w:pPr>
              <w:numPr>
                <w:ilvl w:val="0"/>
                <w:numId w:val="18"/>
              </w:numPr>
              <w:adjustRightInd w:val="0"/>
              <w:snapToGrid w:val="0"/>
              <w:spacing w:beforeLines="20" w:before="65" w:afterLines="20" w:after="65"/>
              <w:jc w:val="left"/>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驻井房应至少设置两处接地装置，接地电阻不应大于</w:t>
            </w:r>
            <w:r>
              <w:rPr>
                <w:color w:val="000000" w:themeColor="text1"/>
                <w:szCs w:val="21"/>
              </w:rPr>
              <w:t>4Ω</w:t>
            </w:r>
            <w:r>
              <w:rPr>
                <w:color w:val="000000" w:themeColor="text1"/>
                <w:szCs w:val="21"/>
              </w:rPr>
              <w:t>。相邻并排布置的驻井房应两两等电位连接。</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SY/T7386-2017</w:t>
            </w:r>
            <w:r>
              <w:rPr>
                <w:color w:val="000000" w:themeColor="text1"/>
                <w:szCs w:val="21"/>
              </w:rPr>
              <w:t>4.6.1</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接地点不少于</w:t>
            </w:r>
            <w:r>
              <w:rPr>
                <w:color w:val="000000" w:themeColor="text1"/>
                <w:szCs w:val="21"/>
              </w:rPr>
              <w:t>2</w:t>
            </w:r>
            <w:r>
              <w:rPr>
                <w:color w:val="000000" w:themeColor="text1"/>
                <w:szCs w:val="21"/>
              </w:rPr>
              <w:t>处。</w:t>
            </w:r>
          </w:p>
        </w:tc>
      </w:tr>
      <w:tr w:rsidR="005203F9">
        <w:trPr>
          <w:trHeight w:val="334"/>
          <w:jc w:val="center"/>
        </w:trPr>
        <w:tc>
          <w:tcPr>
            <w:tcW w:w="495" w:type="dxa"/>
            <w:vAlign w:val="center"/>
          </w:tcPr>
          <w:p w:rsidR="005203F9" w:rsidRDefault="00000000">
            <w:pPr>
              <w:adjustRightInd w:val="0"/>
              <w:snapToGrid w:val="0"/>
              <w:spacing w:beforeLines="20" w:before="65" w:afterLines="20" w:after="65"/>
              <w:jc w:val="left"/>
              <w:rPr>
                <w:b/>
                <w:bCs/>
                <w:color w:val="000000" w:themeColor="text1"/>
                <w:szCs w:val="21"/>
              </w:rPr>
            </w:pPr>
            <w:r>
              <w:rPr>
                <w:b/>
                <w:bCs/>
                <w:color w:val="000000" w:themeColor="text1"/>
                <w:szCs w:val="21"/>
              </w:rPr>
              <w:t>五</w:t>
            </w:r>
          </w:p>
        </w:tc>
        <w:tc>
          <w:tcPr>
            <w:tcW w:w="3167" w:type="dxa"/>
            <w:vAlign w:val="center"/>
          </w:tcPr>
          <w:p w:rsidR="005203F9" w:rsidRDefault="00000000">
            <w:pPr>
              <w:adjustRightInd w:val="0"/>
              <w:snapToGrid w:val="0"/>
              <w:rPr>
                <w:b/>
                <w:bCs/>
                <w:color w:val="000000" w:themeColor="text1"/>
                <w:szCs w:val="21"/>
              </w:rPr>
            </w:pPr>
            <w:r>
              <w:rPr>
                <w:b/>
                <w:bCs/>
                <w:color w:val="000000" w:themeColor="text1"/>
                <w:szCs w:val="21"/>
              </w:rPr>
              <w:t>施工过程安全管理</w:t>
            </w:r>
          </w:p>
        </w:tc>
        <w:tc>
          <w:tcPr>
            <w:tcW w:w="1815" w:type="dxa"/>
            <w:vAlign w:val="center"/>
          </w:tcPr>
          <w:p w:rsidR="005203F9" w:rsidRDefault="005203F9">
            <w:pPr>
              <w:adjustRightInd w:val="0"/>
              <w:snapToGrid w:val="0"/>
              <w:rPr>
                <w:b/>
                <w:bCs/>
                <w:color w:val="000000" w:themeColor="text1"/>
                <w:szCs w:val="21"/>
              </w:rPr>
            </w:pPr>
          </w:p>
        </w:tc>
        <w:tc>
          <w:tcPr>
            <w:tcW w:w="703" w:type="dxa"/>
            <w:vAlign w:val="center"/>
          </w:tcPr>
          <w:p w:rsidR="005203F9" w:rsidRDefault="005203F9">
            <w:pPr>
              <w:adjustRightInd w:val="0"/>
              <w:snapToGrid w:val="0"/>
              <w:rPr>
                <w:b/>
                <w:bCs/>
                <w:color w:val="000000" w:themeColor="text1"/>
                <w:szCs w:val="21"/>
              </w:rPr>
            </w:pPr>
          </w:p>
        </w:tc>
        <w:tc>
          <w:tcPr>
            <w:tcW w:w="2967" w:type="dxa"/>
            <w:vAlign w:val="center"/>
          </w:tcPr>
          <w:p w:rsidR="005203F9" w:rsidRDefault="005203F9">
            <w:pPr>
              <w:adjustRightInd w:val="0"/>
              <w:snapToGrid w:val="0"/>
              <w:rPr>
                <w:b/>
                <w:bCs/>
                <w:color w:val="000000" w:themeColor="text1"/>
                <w:szCs w:val="21"/>
              </w:rPr>
            </w:pPr>
          </w:p>
        </w:tc>
      </w:tr>
      <w:tr w:rsidR="005203F9">
        <w:trPr>
          <w:trHeight w:val="90"/>
          <w:jc w:val="center"/>
        </w:trPr>
        <w:tc>
          <w:tcPr>
            <w:tcW w:w="495" w:type="dxa"/>
            <w:vAlign w:val="center"/>
          </w:tcPr>
          <w:p w:rsidR="005203F9" w:rsidRDefault="005203F9">
            <w:pPr>
              <w:numPr>
                <w:ilvl w:val="0"/>
                <w:numId w:val="18"/>
              </w:numPr>
              <w:adjustRightInd w:val="0"/>
              <w:snapToGrid w:val="0"/>
              <w:spacing w:beforeLines="20" w:before="65" w:afterLines="20" w:after="65"/>
              <w:jc w:val="left"/>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游动滑车大钩应定期进行探伤检修，并符合</w:t>
            </w:r>
            <w:r>
              <w:rPr>
                <w:color w:val="000000" w:themeColor="text1"/>
                <w:szCs w:val="21"/>
              </w:rPr>
              <w:t>SY/T 6605</w:t>
            </w:r>
            <w:r>
              <w:rPr>
                <w:color w:val="000000" w:themeColor="text1"/>
                <w:szCs w:val="21"/>
              </w:rPr>
              <w:t>的规定。</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3.12.3</w:t>
            </w:r>
          </w:p>
        </w:tc>
        <w:tc>
          <w:tcPr>
            <w:tcW w:w="703" w:type="dxa"/>
            <w:vAlign w:val="center"/>
          </w:tcPr>
          <w:p w:rsidR="005203F9" w:rsidRDefault="00000000">
            <w:pPr>
              <w:adjustRightInd w:val="0"/>
              <w:snapToGrid w:val="0"/>
              <w:spacing w:beforeLines="20" w:before="65" w:afterLines="20" w:after="65"/>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游动滑车大钩定期检测合格。</w:t>
            </w:r>
          </w:p>
        </w:tc>
      </w:tr>
      <w:tr w:rsidR="005203F9">
        <w:trPr>
          <w:trHeight w:val="499"/>
          <w:jc w:val="center"/>
        </w:trPr>
        <w:tc>
          <w:tcPr>
            <w:tcW w:w="495" w:type="dxa"/>
            <w:vAlign w:val="center"/>
          </w:tcPr>
          <w:p w:rsidR="005203F9" w:rsidRDefault="005203F9">
            <w:pPr>
              <w:numPr>
                <w:ilvl w:val="0"/>
                <w:numId w:val="18"/>
              </w:numPr>
              <w:adjustRightInd w:val="0"/>
              <w:snapToGrid w:val="0"/>
              <w:spacing w:beforeLines="20" w:before="65" w:afterLines="20" w:after="65"/>
              <w:jc w:val="left"/>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施工作业人员应经相应的岗位技能培训，培训合格方可上岗。</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4.1.1</w:t>
            </w:r>
          </w:p>
        </w:tc>
        <w:tc>
          <w:tcPr>
            <w:tcW w:w="703" w:type="dxa"/>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现场作业人员持</w:t>
            </w:r>
            <w:r>
              <w:rPr>
                <w:color w:val="000000" w:themeColor="text1"/>
                <w:szCs w:val="21"/>
              </w:rPr>
              <w:t>“</w:t>
            </w:r>
            <w:r>
              <w:rPr>
                <w:color w:val="000000" w:themeColor="text1"/>
                <w:szCs w:val="21"/>
              </w:rPr>
              <w:t>三小证</w:t>
            </w:r>
            <w:r>
              <w:rPr>
                <w:color w:val="000000" w:themeColor="text1"/>
                <w:szCs w:val="21"/>
              </w:rPr>
              <w:t>”</w:t>
            </w:r>
            <w:r>
              <w:rPr>
                <w:color w:val="000000" w:themeColor="text1"/>
                <w:szCs w:val="21"/>
              </w:rPr>
              <w:t>上岗。</w:t>
            </w:r>
          </w:p>
        </w:tc>
      </w:tr>
      <w:tr w:rsidR="005203F9">
        <w:trPr>
          <w:trHeight w:val="154"/>
          <w:jc w:val="center"/>
        </w:trPr>
        <w:tc>
          <w:tcPr>
            <w:tcW w:w="495" w:type="dxa"/>
            <w:vAlign w:val="center"/>
          </w:tcPr>
          <w:p w:rsidR="005203F9" w:rsidRDefault="005203F9">
            <w:pPr>
              <w:numPr>
                <w:ilvl w:val="0"/>
                <w:numId w:val="18"/>
              </w:numPr>
              <w:adjustRightInd w:val="0"/>
              <w:snapToGrid w:val="0"/>
              <w:spacing w:beforeLines="20" w:before="65" w:afterLines="20" w:after="65"/>
              <w:jc w:val="left"/>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进入现场人员应正确穿戴和使用劳动防护用品及其他防护用具，并做好安全防护设施的维护。高处作业者应系安全带，并将随身携带的工具系上防掉绳，作业前将安全带在井架上系牢。</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4.1.2</w:t>
            </w:r>
          </w:p>
        </w:tc>
        <w:tc>
          <w:tcPr>
            <w:tcW w:w="703" w:type="dxa"/>
            <w:vAlign w:val="center"/>
          </w:tcPr>
          <w:p w:rsidR="005203F9" w:rsidRDefault="00000000">
            <w:pPr>
              <w:adjustRightInd w:val="0"/>
              <w:snapToGrid w:val="0"/>
              <w:jc w:val="center"/>
              <w:rPr>
                <w:bCs/>
                <w:color w:val="000000" w:themeColor="text1"/>
                <w:szCs w:val="21"/>
              </w:rPr>
            </w:pPr>
            <w:r>
              <w:rPr>
                <w:color w:val="000000" w:themeColor="text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正确穿戴和使用劳动防护用品及其他防护用具。</w:t>
            </w:r>
          </w:p>
        </w:tc>
      </w:tr>
      <w:tr w:rsidR="005203F9">
        <w:trPr>
          <w:trHeight w:val="499"/>
          <w:jc w:val="center"/>
        </w:trPr>
        <w:tc>
          <w:tcPr>
            <w:tcW w:w="495" w:type="dxa"/>
            <w:vAlign w:val="center"/>
          </w:tcPr>
          <w:p w:rsidR="005203F9" w:rsidRDefault="005203F9">
            <w:pPr>
              <w:numPr>
                <w:ilvl w:val="0"/>
                <w:numId w:val="18"/>
              </w:numPr>
              <w:adjustRightInd w:val="0"/>
              <w:snapToGrid w:val="0"/>
              <w:spacing w:beforeLines="20" w:before="65" w:afterLines="20" w:after="65"/>
              <w:jc w:val="left"/>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应根据井下作业地质设计、工程设计编制施工设计，并按企业规定分级审批。</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4.1.5</w:t>
            </w:r>
          </w:p>
        </w:tc>
        <w:tc>
          <w:tcPr>
            <w:tcW w:w="703" w:type="dxa"/>
            <w:vAlign w:val="center"/>
          </w:tcPr>
          <w:p w:rsidR="005203F9" w:rsidRDefault="00000000">
            <w:pPr>
              <w:adjustRightInd w:val="0"/>
              <w:snapToGrid w:val="0"/>
              <w:jc w:val="center"/>
              <w:rPr>
                <w:bCs/>
                <w:color w:val="000000" w:themeColor="text1"/>
                <w:szCs w:val="21"/>
              </w:rPr>
            </w:pPr>
            <w:r>
              <w:rPr>
                <w:color w:val="000000" w:themeColor="text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编制施工作业指导书等并经审批。</w:t>
            </w:r>
          </w:p>
        </w:tc>
      </w:tr>
      <w:tr w:rsidR="005203F9">
        <w:trPr>
          <w:trHeight w:val="499"/>
          <w:jc w:val="center"/>
        </w:trPr>
        <w:tc>
          <w:tcPr>
            <w:tcW w:w="495" w:type="dxa"/>
            <w:vAlign w:val="center"/>
          </w:tcPr>
          <w:p w:rsidR="005203F9" w:rsidRDefault="005203F9">
            <w:pPr>
              <w:numPr>
                <w:ilvl w:val="0"/>
                <w:numId w:val="18"/>
              </w:numPr>
              <w:adjustRightInd w:val="0"/>
              <w:snapToGrid w:val="0"/>
              <w:spacing w:beforeLines="20" w:before="65" w:afterLines="20" w:after="65"/>
              <w:jc w:val="left"/>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根据施工环境变化应进行风险识别、评估，采取风险控制措施并制订应急预案。</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4.1.6</w:t>
            </w:r>
          </w:p>
        </w:tc>
        <w:tc>
          <w:tcPr>
            <w:tcW w:w="703" w:type="dxa"/>
            <w:vAlign w:val="center"/>
          </w:tcPr>
          <w:p w:rsidR="005203F9" w:rsidRDefault="00000000">
            <w:pPr>
              <w:adjustRightInd w:val="0"/>
              <w:snapToGrid w:val="0"/>
              <w:jc w:val="center"/>
              <w:rPr>
                <w:bCs/>
                <w:color w:val="000000" w:themeColor="text1"/>
                <w:szCs w:val="21"/>
              </w:rPr>
            </w:pPr>
            <w:r>
              <w:rPr>
                <w:color w:val="000000" w:themeColor="text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0"/>
              </w:rPr>
              <w:t>已制订</w:t>
            </w:r>
            <w:r>
              <w:rPr>
                <w:color w:val="000000" w:themeColor="text1"/>
                <w:szCs w:val="21"/>
              </w:rPr>
              <w:t>应急预案。</w:t>
            </w:r>
          </w:p>
        </w:tc>
      </w:tr>
      <w:tr w:rsidR="005203F9">
        <w:trPr>
          <w:trHeight w:val="499"/>
          <w:jc w:val="center"/>
        </w:trPr>
        <w:tc>
          <w:tcPr>
            <w:tcW w:w="495" w:type="dxa"/>
            <w:vAlign w:val="center"/>
          </w:tcPr>
          <w:p w:rsidR="005203F9" w:rsidRDefault="005203F9">
            <w:pPr>
              <w:numPr>
                <w:ilvl w:val="0"/>
                <w:numId w:val="18"/>
              </w:numPr>
              <w:adjustRightInd w:val="0"/>
              <w:snapToGrid w:val="0"/>
              <w:spacing w:beforeLines="20" w:before="65" w:afterLines="20" w:after="65"/>
              <w:jc w:val="left"/>
              <w:rPr>
                <w:color w:val="000000" w:themeColor="text1"/>
                <w:szCs w:val="21"/>
              </w:rPr>
            </w:pPr>
          </w:p>
        </w:tc>
        <w:tc>
          <w:tcPr>
            <w:tcW w:w="3167" w:type="dxa"/>
            <w:vAlign w:val="center"/>
          </w:tcPr>
          <w:p w:rsidR="005203F9" w:rsidRDefault="00000000">
            <w:pPr>
              <w:adjustRightInd w:val="0"/>
              <w:snapToGrid w:val="0"/>
              <w:rPr>
                <w:color w:val="000000" w:themeColor="text1"/>
                <w:szCs w:val="21"/>
              </w:rPr>
            </w:pPr>
            <w:r>
              <w:rPr>
                <w:color w:val="000000" w:themeColor="text1"/>
                <w:szCs w:val="21"/>
              </w:rPr>
              <w:t>施工过程中需要进行动火、动</w:t>
            </w:r>
            <w:r>
              <w:rPr>
                <w:color w:val="000000" w:themeColor="text1"/>
                <w:szCs w:val="21"/>
              </w:rPr>
              <w:lastRenderedPageBreak/>
              <w:t>土、进入有限空间等特殊作业时，应按照作业许可的规定，办理作业许可。</w:t>
            </w:r>
            <w:r>
              <w:rPr>
                <w:color w:val="000000" w:themeColor="text1"/>
                <w:szCs w:val="21"/>
              </w:rPr>
              <w:t xml:space="preserve"> </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lastRenderedPageBreak/>
              <w:t>SY/T5225-2019</w:t>
            </w:r>
          </w:p>
          <w:p w:rsidR="005203F9" w:rsidRDefault="00000000">
            <w:pPr>
              <w:adjustRightInd w:val="0"/>
              <w:snapToGrid w:val="0"/>
              <w:jc w:val="center"/>
              <w:rPr>
                <w:bCs/>
                <w:color w:val="000000" w:themeColor="text1"/>
                <w:szCs w:val="21"/>
              </w:rPr>
            </w:pPr>
            <w:r>
              <w:rPr>
                <w:bCs/>
                <w:color w:val="000000" w:themeColor="text1"/>
                <w:szCs w:val="21"/>
              </w:rPr>
              <w:t>8.1.2</w:t>
            </w:r>
          </w:p>
        </w:tc>
        <w:tc>
          <w:tcPr>
            <w:tcW w:w="703" w:type="dxa"/>
            <w:vAlign w:val="center"/>
          </w:tcPr>
          <w:p w:rsidR="005203F9" w:rsidRDefault="00000000">
            <w:pPr>
              <w:adjustRightInd w:val="0"/>
              <w:snapToGrid w:val="0"/>
              <w:jc w:val="center"/>
              <w:rPr>
                <w:bCs/>
                <w:color w:val="000000" w:themeColor="text1"/>
                <w:szCs w:val="21"/>
              </w:rPr>
            </w:pPr>
            <w:r>
              <w:rPr>
                <w:color w:val="000000" w:themeColor="text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施工过程涉及的临时用电</w:t>
            </w:r>
            <w:r>
              <w:rPr>
                <w:rFonts w:hint="eastAsia"/>
                <w:color w:val="000000" w:themeColor="text1"/>
                <w:szCs w:val="21"/>
              </w:rPr>
              <w:t>、吊</w:t>
            </w:r>
            <w:r>
              <w:rPr>
                <w:rFonts w:hint="eastAsia"/>
                <w:color w:val="000000" w:themeColor="text1"/>
                <w:szCs w:val="21"/>
              </w:rPr>
              <w:lastRenderedPageBreak/>
              <w:t>装</w:t>
            </w:r>
            <w:r>
              <w:rPr>
                <w:color w:val="000000" w:themeColor="text1"/>
                <w:szCs w:val="21"/>
              </w:rPr>
              <w:t>等特殊作业办理作业票。</w:t>
            </w:r>
          </w:p>
        </w:tc>
      </w:tr>
      <w:tr w:rsidR="005203F9">
        <w:trPr>
          <w:trHeight w:val="499"/>
          <w:jc w:val="center"/>
        </w:trPr>
        <w:tc>
          <w:tcPr>
            <w:tcW w:w="495" w:type="dxa"/>
            <w:vAlign w:val="center"/>
          </w:tcPr>
          <w:p w:rsidR="005203F9" w:rsidRDefault="005203F9">
            <w:pPr>
              <w:numPr>
                <w:ilvl w:val="0"/>
                <w:numId w:val="18"/>
              </w:numPr>
              <w:adjustRightInd w:val="0"/>
              <w:snapToGrid w:val="0"/>
              <w:spacing w:beforeLines="20" w:before="65" w:afterLines="20" w:after="65"/>
              <w:jc w:val="left"/>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按施工设计要求做好施工前准备，经开工验收合格方可开工。</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4.1.7</w:t>
            </w:r>
          </w:p>
        </w:tc>
        <w:tc>
          <w:tcPr>
            <w:tcW w:w="703" w:type="dxa"/>
            <w:vAlign w:val="center"/>
          </w:tcPr>
          <w:p w:rsidR="005203F9" w:rsidRDefault="00000000">
            <w:pPr>
              <w:adjustRightInd w:val="0"/>
              <w:snapToGrid w:val="0"/>
              <w:jc w:val="center"/>
              <w:rPr>
                <w:bCs/>
                <w:color w:val="000000" w:themeColor="text1"/>
                <w:szCs w:val="21"/>
              </w:rPr>
            </w:pPr>
            <w:r>
              <w:rPr>
                <w:color w:val="000000" w:themeColor="text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经现场检查，施工经开工验收合格，并留存开工验收单。</w:t>
            </w:r>
          </w:p>
        </w:tc>
      </w:tr>
      <w:tr w:rsidR="005203F9">
        <w:trPr>
          <w:trHeight w:val="499"/>
          <w:jc w:val="center"/>
        </w:trPr>
        <w:tc>
          <w:tcPr>
            <w:tcW w:w="495" w:type="dxa"/>
            <w:vAlign w:val="center"/>
          </w:tcPr>
          <w:p w:rsidR="005203F9" w:rsidRDefault="005203F9">
            <w:pPr>
              <w:numPr>
                <w:ilvl w:val="0"/>
                <w:numId w:val="18"/>
              </w:numPr>
              <w:adjustRightInd w:val="0"/>
              <w:snapToGrid w:val="0"/>
              <w:spacing w:beforeLines="20" w:before="65" w:afterLines="20" w:after="65"/>
              <w:jc w:val="left"/>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个人防护用具、气体监测仪器的配备、使用操作、应急抢险和紧急疏散应符合</w:t>
            </w:r>
            <w:r>
              <w:rPr>
                <w:color w:val="000000" w:themeColor="text1"/>
                <w:szCs w:val="21"/>
              </w:rPr>
              <w:t>SY/T 6610-2017</w:t>
            </w:r>
            <w:r>
              <w:rPr>
                <w:color w:val="000000" w:themeColor="text1"/>
                <w:szCs w:val="21"/>
              </w:rPr>
              <w:t>中第</w:t>
            </w:r>
            <w:r>
              <w:rPr>
                <w:color w:val="000000" w:themeColor="text1"/>
                <w:szCs w:val="21"/>
              </w:rPr>
              <w:t>5</w:t>
            </w:r>
            <w:r>
              <w:rPr>
                <w:color w:val="000000" w:themeColor="text1"/>
                <w:szCs w:val="21"/>
              </w:rPr>
              <w:t>章、第</w:t>
            </w:r>
            <w:r>
              <w:rPr>
                <w:color w:val="000000" w:themeColor="text1"/>
                <w:szCs w:val="21"/>
              </w:rPr>
              <w:t>6</w:t>
            </w:r>
            <w:r>
              <w:rPr>
                <w:color w:val="000000" w:themeColor="text1"/>
                <w:szCs w:val="21"/>
              </w:rPr>
              <w:t>章、第</w:t>
            </w:r>
            <w:r>
              <w:rPr>
                <w:color w:val="000000" w:themeColor="text1"/>
                <w:szCs w:val="21"/>
              </w:rPr>
              <w:t>7</w:t>
            </w:r>
            <w:r>
              <w:rPr>
                <w:color w:val="000000" w:themeColor="text1"/>
                <w:szCs w:val="21"/>
              </w:rPr>
              <w:t>章的规定。</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4.6.3</w:t>
            </w:r>
          </w:p>
        </w:tc>
        <w:tc>
          <w:tcPr>
            <w:tcW w:w="703" w:type="dxa"/>
            <w:vAlign w:val="center"/>
          </w:tcPr>
          <w:p w:rsidR="005203F9" w:rsidRDefault="00000000">
            <w:pPr>
              <w:adjustRightInd w:val="0"/>
              <w:snapToGrid w:val="0"/>
              <w:jc w:val="center"/>
              <w:rPr>
                <w:bCs/>
                <w:color w:val="000000" w:themeColor="text1"/>
                <w:szCs w:val="21"/>
              </w:rPr>
            </w:pPr>
            <w:r>
              <w:rPr>
                <w:color w:val="000000" w:themeColor="text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现场配备便携式硫化氢气体检测仪、</w:t>
            </w:r>
            <w:r>
              <w:rPr>
                <w:rFonts w:hint="eastAsia"/>
                <w:color w:val="000000" w:themeColor="text1"/>
                <w:szCs w:val="21"/>
              </w:rPr>
              <w:t>正压式空气呼吸器</w:t>
            </w:r>
            <w:r>
              <w:rPr>
                <w:color w:val="000000" w:themeColor="text1"/>
                <w:szCs w:val="21"/>
              </w:rPr>
              <w:t>等设备设施，并经检测合格。</w:t>
            </w:r>
          </w:p>
        </w:tc>
      </w:tr>
      <w:tr w:rsidR="005203F9">
        <w:trPr>
          <w:trHeight w:val="499"/>
          <w:jc w:val="center"/>
        </w:trPr>
        <w:tc>
          <w:tcPr>
            <w:tcW w:w="495" w:type="dxa"/>
            <w:vAlign w:val="center"/>
          </w:tcPr>
          <w:p w:rsidR="005203F9" w:rsidRDefault="005203F9">
            <w:pPr>
              <w:numPr>
                <w:ilvl w:val="0"/>
                <w:numId w:val="18"/>
              </w:numPr>
              <w:adjustRightInd w:val="0"/>
              <w:snapToGrid w:val="0"/>
              <w:spacing w:beforeLines="20" w:before="65" w:afterLines="20" w:after="65"/>
              <w:jc w:val="left"/>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根据设计，施工作业过程中，有产生井内压力变化的环节，应有具体的井控防范措施。</w:t>
            </w:r>
          </w:p>
        </w:tc>
        <w:tc>
          <w:tcPr>
            <w:tcW w:w="1815" w:type="dxa"/>
            <w:vAlign w:val="center"/>
          </w:tcPr>
          <w:p w:rsidR="005203F9" w:rsidRDefault="00000000">
            <w:pPr>
              <w:adjustRightInd w:val="0"/>
              <w:snapToGrid w:val="0"/>
              <w:jc w:val="center"/>
              <w:rPr>
                <w:color w:val="000000" w:themeColor="text1"/>
                <w:szCs w:val="21"/>
              </w:rPr>
            </w:pPr>
            <w:r>
              <w:rPr>
                <w:color w:val="000000" w:themeColor="text1"/>
                <w:szCs w:val="21"/>
              </w:rPr>
              <w:t>SY/T6690-2016</w:t>
            </w:r>
          </w:p>
          <w:p w:rsidR="005203F9" w:rsidRDefault="00000000">
            <w:pPr>
              <w:adjustRightInd w:val="0"/>
              <w:snapToGrid w:val="0"/>
              <w:jc w:val="center"/>
              <w:rPr>
                <w:color w:val="000000" w:themeColor="text1"/>
                <w:szCs w:val="21"/>
              </w:rPr>
            </w:pPr>
            <w:r>
              <w:rPr>
                <w:color w:val="000000" w:themeColor="text1"/>
                <w:szCs w:val="21"/>
              </w:rPr>
              <w:t>6.10.1</w:t>
            </w:r>
          </w:p>
        </w:tc>
        <w:tc>
          <w:tcPr>
            <w:tcW w:w="703" w:type="dxa"/>
            <w:vAlign w:val="center"/>
          </w:tcPr>
          <w:p w:rsidR="005203F9" w:rsidRDefault="00000000">
            <w:pPr>
              <w:adjustRightInd w:val="0"/>
              <w:snapToGrid w:val="0"/>
              <w:jc w:val="center"/>
              <w:rPr>
                <w:color w:val="000000" w:themeColor="text1"/>
                <w:szCs w:val="21"/>
              </w:rPr>
            </w:pPr>
            <w:r>
              <w:rPr>
                <w:color w:val="000000" w:themeColor="text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施工设计中有具体的井控防范措施。</w:t>
            </w:r>
          </w:p>
        </w:tc>
      </w:tr>
      <w:tr w:rsidR="005203F9">
        <w:trPr>
          <w:jc w:val="center"/>
        </w:trPr>
        <w:tc>
          <w:tcPr>
            <w:tcW w:w="495" w:type="dxa"/>
            <w:vAlign w:val="center"/>
          </w:tcPr>
          <w:p w:rsidR="005203F9" w:rsidRDefault="00000000">
            <w:pPr>
              <w:adjustRightInd w:val="0"/>
              <w:snapToGrid w:val="0"/>
              <w:spacing w:beforeLines="20" w:before="65" w:afterLines="20" w:after="65"/>
              <w:jc w:val="left"/>
              <w:rPr>
                <w:b/>
                <w:bCs/>
                <w:color w:val="000000" w:themeColor="text1"/>
                <w:szCs w:val="21"/>
              </w:rPr>
            </w:pPr>
            <w:r>
              <w:rPr>
                <w:b/>
                <w:bCs/>
                <w:color w:val="000000" w:themeColor="text1"/>
                <w:szCs w:val="21"/>
              </w:rPr>
              <w:t>六</w:t>
            </w:r>
          </w:p>
        </w:tc>
        <w:tc>
          <w:tcPr>
            <w:tcW w:w="3167" w:type="dxa"/>
            <w:vAlign w:val="center"/>
          </w:tcPr>
          <w:p w:rsidR="005203F9" w:rsidRDefault="00000000">
            <w:pPr>
              <w:adjustRightInd w:val="0"/>
              <w:snapToGrid w:val="0"/>
              <w:rPr>
                <w:color w:val="000000" w:themeColor="text1"/>
                <w:szCs w:val="21"/>
              </w:rPr>
            </w:pPr>
            <w:r>
              <w:rPr>
                <w:b/>
                <w:bCs/>
                <w:color w:val="000000" w:themeColor="text1"/>
                <w:szCs w:val="21"/>
              </w:rPr>
              <w:t>检验检测</w:t>
            </w:r>
          </w:p>
        </w:tc>
        <w:tc>
          <w:tcPr>
            <w:tcW w:w="1815" w:type="dxa"/>
            <w:vAlign w:val="center"/>
          </w:tcPr>
          <w:p w:rsidR="005203F9" w:rsidRDefault="005203F9">
            <w:pPr>
              <w:adjustRightInd w:val="0"/>
              <w:snapToGrid w:val="0"/>
              <w:rPr>
                <w:b/>
                <w:bCs/>
                <w:color w:val="000000" w:themeColor="text1"/>
                <w:szCs w:val="21"/>
              </w:rPr>
            </w:pPr>
          </w:p>
        </w:tc>
        <w:tc>
          <w:tcPr>
            <w:tcW w:w="703" w:type="dxa"/>
            <w:vAlign w:val="center"/>
          </w:tcPr>
          <w:p w:rsidR="005203F9" w:rsidRDefault="005203F9">
            <w:pPr>
              <w:adjustRightInd w:val="0"/>
              <w:snapToGrid w:val="0"/>
              <w:rPr>
                <w:b/>
                <w:bCs/>
                <w:color w:val="000000" w:themeColor="text1"/>
                <w:szCs w:val="21"/>
              </w:rPr>
            </w:pPr>
          </w:p>
        </w:tc>
        <w:tc>
          <w:tcPr>
            <w:tcW w:w="2967" w:type="dxa"/>
            <w:vAlign w:val="center"/>
          </w:tcPr>
          <w:p w:rsidR="005203F9" w:rsidRDefault="005203F9">
            <w:pPr>
              <w:adjustRightInd w:val="0"/>
              <w:snapToGrid w:val="0"/>
              <w:rPr>
                <w:b/>
                <w:bCs/>
                <w:color w:val="000000" w:themeColor="text1"/>
                <w:szCs w:val="21"/>
              </w:rPr>
            </w:pP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left"/>
              <w:rPr>
                <w:color w:val="000000" w:themeColor="text1"/>
                <w:szCs w:val="21"/>
              </w:rPr>
            </w:pPr>
          </w:p>
        </w:tc>
        <w:tc>
          <w:tcPr>
            <w:tcW w:w="3167"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空气呼吸器应每年检验一次；气瓶应每三年检验一次，其安全使用年限不得超过</w:t>
            </w:r>
            <w:r>
              <w:rPr>
                <w:color w:val="000000" w:themeColor="text1"/>
                <w:kern w:val="0"/>
                <w:szCs w:val="21"/>
              </w:rPr>
              <w:t>15</w:t>
            </w:r>
            <w:r>
              <w:rPr>
                <w:color w:val="000000" w:themeColor="text1"/>
                <w:kern w:val="0"/>
                <w:szCs w:val="21"/>
              </w:rPr>
              <w:t>年。</w:t>
            </w:r>
          </w:p>
        </w:tc>
        <w:tc>
          <w:tcPr>
            <w:tcW w:w="181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SY/T 6277-2017</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5.1.6.1</w:t>
            </w:r>
          </w:p>
        </w:tc>
        <w:tc>
          <w:tcPr>
            <w:tcW w:w="703" w:type="dxa"/>
            <w:vAlign w:val="center"/>
          </w:tcPr>
          <w:p w:rsidR="005203F9" w:rsidRDefault="00000000">
            <w:pPr>
              <w:adjustRightInd w:val="0"/>
              <w:snapToGrid w:val="0"/>
              <w:jc w:val="center"/>
              <w:rPr>
                <w:color w:val="000000" w:themeColor="text1"/>
                <w:kern w:val="0"/>
                <w:szCs w:val="21"/>
              </w:rPr>
            </w:pPr>
            <w:r>
              <w:rPr>
                <w:color w:val="000000" w:themeColor="text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现场建立有</w:t>
            </w:r>
            <w:r>
              <w:rPr>
                <w:rFonts w:hint="eastAsia"/>
                <w:color w:val="000000" w:themeColor="text1"/>
                <w:szCs w:val="21"/>
              </w:rPr>
              <w:t>正压式空气呼吸器</w:t>
            </w:r>
            <w:r>
              <w:rPr>
                <w:color w:val="000000" w:themeColor="text1"/>
                <w:szCs w:val="21"/>
              </w:rPr>
              <w:t>台账，并经定期检测合格。</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left"/>
              <w:rPr>
                <w:color w:val="000000" w:themeColor="text1"/>
                <w:szCs w:val="21"/>
              </w:rPr>
            </w:pPr>
          </w:p>
        </w:tc>
        <w:tc>
          <w:tcPr>
            <w:tcW w:w="3167"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便携式硫化氢气体检测仪每年至少检验一次。</w:t>
            </w:r>
          </w:p>
        </w:tc>
        <w:tc>
          <w:tcPr>
            <w:tcW w:w="181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SY/T 6277-2017</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5.2.6</w:t>
            </w:r>
          </w:p>
        </w:tc>
        <w:tc>
          <w:tcPr>
            <w:tcW w:w="703" w:type="dxa"/>
            <w:vAlign w:val="center"/>
          </w:tcPr>
          <w:p w:rsidR="005203F9" w:rsidRDefault="00000000">
            <w:pPr>
              <w:adjustRightInd w:val="0"/>
              <w:snapToGrid w:val="0"/>
              <w:jc w:val="center"/>
              <w:rPr>
                <w:color w:val="000000" w:themeColor="text1"/>
                <w:kern w:val="0"/>
                <w:szCs w:val="21"/>
              </w:rPr>
            </w:pPr>
            <w:r>
              <w:rPr>
                <w:color w:val="000000" w:themeColor="text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现场建立有硫化氢气体检测仪台账，并经定期检测合格。</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left"/>
              <w:rPr>
                <w:color w:val="000000" w:themeColor="text1"/>
                <w:szCs w:val="21"/>
              </w:rPr>
            </w:pPr>
          </w:p>
        </w:tc>
        <w:tc>
          <w:tcPr>
            <w:tcW w:w="3167"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在用石油钻、修井用吊具应进行定期检验。定期检验周期为</w:t>
            </w:r>
            <w:r>
              <w:rPr>
                <w:color w:val="000000" w:themeColor="text1"/>
                <w:kern w:val="0"/>
                <w:szCs w:val="21"/>
              </w:rPr>
              <w:t>2</w:t>
            </w:r>
            <w:r>
              <w:rPr>
                <w:color w:val="000000" w:themeColor="text1"/>
                <w:kern w:val="0"/>
                <w:szCs w:val="21"/>
              </w:rPr>
              <w:t>年。</w:t>
            </w:r>
          </w:p>
        </w:tc>
        <w:tc>
          <w:tcPr>
            <w:tcW w:w="181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SY/T 6605-2018</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6.1</w:t>
            </w:r>
          </w:p>
        </w:tc>
        <w:tc>
          <w:tcPr>
            <w:tcW w:w="703" w:type="dxa"/>
            <w:vAlign w:val="center"/>
          </w:tcPr>
          <w:p w:rsidR="005203F9" w:rsidRDefault="00000000">
            <w:pPr>
              <w:adjustRightInd w:val="0"/>
              <w:snapToGrid w:val="0"/>
              <w:jc w:val="center"/>
              <w:rPr>
                <w:color w:val="000000" w:themeColor="text1"/>
                <w:kern w:val="0"/>
                <w:szCs w:val="21"/>
              </w:rPr>
            </w:pPr>
            <w:r>
              <w:rPr>
                <w:color w:val="000000" w:themeColor="text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修井用吊具进行了定期检验。</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left"/>
              <w:rPr>
                <w:color w:val="000000" w:themeColor="text1"/>
                <w:szCs w:val="21"/>
              </w:rPr>
            </w:pPr>
          </w:p>
        </w:tc>
        <w:tc>
          <w:tcPr>
            <w:tcW w:w="3167"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绝缘手套、绝缘靴（鞋）每半年进行一次工频耐压试验。</w:t>
            </w:r>
          </w:p>
        </w:tc>
        <w:tc>
          <w:tcPr>
            <w:tcW w:w="181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DL/T 1476-2015</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6.3.1.2</w:t>
            </w:r>
            <w:r>
              <w:rPr>
                <w:color w:val="000000" w:themeColor="text1"/>
                <w:kern w:val="0"/>
                <w:szCs w:val="21"/>
              </w:rPr>
              <w:t>、</w:t>
            </w:r>
            <w:r>
              <w:rPr>
                <w:color w:val="000000" w:themeColor="text1"/>
                <w:kern w:val="0"/>
                <w:szCs w:val="21"/>
              </w:rPr>
              <w:t>6.3.1.3</w:t>
            </w:r>
          </w:p>
        </w:tc>
        <w:tc>
          <w:tcPr>
            <w:tcW w:w="703" w:type="dxa"/>
            <w:vAlign w:val="center"/>
          </w:tcPr>
          <w:p w:rsidR="005203F9" w:rsidRDefault="00000000">
            <w:pPr>
              <w:adjustRightInd w:val="0"/>
              <w:snapToGrid w:val="0"/>
              <w:jc w:val="center"/>
              <w:rPr>
                <w:color w:val="000000" w:themeColor="text1"/>
                <w:kern w:val="0"/>
                <w:szCs w:val="21"/>
              </w:rPr>
            </w:pPr>
            <w:r>
              <w:rPr>
                <w:color w:val="000000" w:themeColor="text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绝缘手套、绝缘靴（鞋）进行了定期检测。</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left"/>
              <w:rPr>
                <w:color w:val="000000" w:themeColor="text1"/>
                <w:szCs w:val="21"/>
              </w:rPr>
            </w:pPr>
          </w:p>
        </w:tc>
        <w:tc>
          <w:tcPr>
            <w:tcW w:w="3167"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安全阀的校验周期应当符合以下要求：</w:t>
            </w:r>
          </w:p>
          <w:p w:rsidR="005203F9" w:rsidRDefault="00000000">
            <w:pPr>
              <w:overflowPunct w:val="0"/>
              <w:adjustRightInd w:val="0"/>
              <w:snapToGrid w:val="0"/>
              <w:jc w:val="left"/>
              <w:rPr>
                <w:color w:val="000000" w:themeColor="text1"/>
                <w:kern w:val="0"/>
                <w:szCs w:val="21"/>
              </w:rPr>
            </w:pPr>
            <w:r>
              <w:rPr>
                <w:color w:val="000000" w:themeColor="text1"/>
                <w:kern w:val="0"/>
                <w:szCs w:val="21"/>
              </w:rPr>
              <w:t>（</w:t>
            </w:r>
            <w:r>
              <w:rPr>
                <w:color w:val="000000" w:themeColor="text1"/>
                <w:kern w:val="0"/>
                <w:szCs w:val="21"/>
              </w:rPr>
              <w:t>1</w:t>
            </w:r>
            <w:r>
              <w:rPr>
                <w:color w:val="000000" w:themeColor="text1"/>
                <w:kern w:val="0"/>
                <w:szCs w:val="21"/>
              </w:rPr>
              <w:t>）安全阀定期校验，一般每年至少一次，安全技术规范有相应规定的从其规定；</w:t>
            </w:r>
          </w:p>
          <w:p w:rsidR="005203F9" w:rsidRDefault="00000000">
            <w:pPr>
              <w:overflowPunct w:val="0"/>
              <w:adjustRightInd w:val="0"/>
              <w:snapToGrid w:val="0"/>
              <w:jc w:val="left"/>
              <w:rPr>
                <w:color w:val="000000" w:themeColor="text1"/>
                <w:kern w:val="0"/>
                <w:szCs w:val="21"/>
              </w:rPr>
            </w:pPr>
            <w:r>
              <w:rPr>
                <w:color w:val="000000" w:themeColor="text1"/>
                <w:kern w:val="0"/>
                <w:szCs w:val="21"/>
              </w:rPr>
              <w:t>（</w:t>
            </w:r>
            <w:r>
              <w:rPr>
                <w:color w:val="000000" w:themeColor="text1"/>
                <w:kern w:val="0"/>
                <w:szCs w:val="21"/>
              </w:rPr>
              <w:t>2</w:t>
            </w:r>
            <w:r>
              <w:rPr>
                <w:color w:val="000000" w:themeColor="text1"/>
                <w:kern w:val="0"/>
                <w:szCs w:val="21"/>
              </w:rPr>
              <w:t>）经解体、修理或更换部件的安全阀，应当重新进行校验。</w:t>
            </w:r>
          </w:p>
        </w:tc>
        <w:tc>
          <w:tcPr>
            <w:tcW w:w="1815" w:type="dxa"/>
            <w:vAlign w:val="center"/>
          </w:tcPr>
          <w:p w:rsidR="005203F9" w:rsidRDefault="00000000">
            <w:pPr>
              <w:overflowPunct w:val="0"/>
              <w:adjustRightInd w:val="0"/>
              <w:snapToGrid w:val="0"/>
              <w:jc w:val="center"/>
              <w:rPr>
                <w:color w:val="000000" w:themeColor="text1"/>
                <w:spacing w:val="-6"/>
                <w:kern w:val="0"/>
                <w:szCs w:val="21"/>
              </w:rPr>
            </w:pPr>
            <w:r>
              <w:rPr>
                <w:color w:val="000000" w:themeColor="text1"/>
                <w:spacing w:val="-6"/>
                <w:kern w:val="0"/>
                <w:szCs w:val="21"/>
              </w:rPr>
              <w:t>TSGZF001-2006</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B6.3.1</w:t>
            </w:r>
          </w:p>
        </w:tc>
        <w:tc>
          <w:tcPr>
            <w:tcW w:w="703" w:type="dxa"/>
            <w:vAlign w:val="center"/>
          </w:tcPr>
          <w:p w:rsidR="005203F9" w:rsidRDefault="00000000">
            <w:pPr>
              <w:adjustRightInd w:val="0"/>
              <w:snapToGrid w:val="0"/>
              <w:jc w:val="center"/>
              <w:rPr>
                <w:color w:val="000000" w:themeColor="text1"/>
                <w:kern w:val="0"/>
                <w:szCs w:val="21"/>
              </w:rPr>
            </w:pPr>
            <w:r>
              <w:rPr>
                <w:color w:val="000000" w:themeColor="text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现场安全阀定期校验合格。</w:t>
            </w:r>
          </w:p>
        </w:tc>
      </w:tr>
      <w:tr w:rsidR="005203F9">
        <w:trPr>
          <w:jc w:val="center"/>
        </w:trPr>
        <w:tc>
          <w:tcPr>
            <w:tcW w:w="495" w:type="dxa"/>
            <w:vAlign w:val="center"/>
          </w:tcPr>
          <w:p w:rsidR="005203F9" w:rsidRDefault="005203F9">
            <w:pPr>
              <w:numPr>
                <w:ilvl w:val="0"/>
                <w:numId w:val="18"/>
              </w:numPr>
              <w:adjustRightInd w:val="0"/>
              <w:snapToGrid w:val="0"/>
              <w:spacing w:beforeLines="20" w:before="65" w:afterLines="20" w:after="65"/>
              <w:jc w:val="left"/>
              <w:rPr>
                <w:color w:val="000000" w:themeColor="text1"/>
                <w:szCs w:val="21"/>
              </w:rPr>
            </w:pPr>
          </w:p>
        </w:tc>
        <w:tc>
          <w:tcPr>
            <w:tcW w:w="3167"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井队防雷装置应由专业防雷检测机构定期检测，检测周期不应超过一年。</w:t>
            </w:r>
          </w:p>
        </w:tc>
        <w:tc>
          <w:tcPr>
            <w:tcW w:w="1815" w:type="dxa"/>
            <w:vAlign w:val="center"/>
          </w:tcPr>
          <w:p w:rsidR="005203F9" w:rsidRDefault="00000000">
            <w:pPr>
              <w:overflowPunct w:val="0"/>
              <w:adjustRightInd w:val="0"/>
              <w:snapToGrid w:val="0"/>
              <w:jc w:val="center"/>
              <w:rPr>
                <w:color w:val="000000" w:themeColor="text1"/>
                <w:szCs w:val="21"/>
              </w:rPr>
            </w:pPr>
            <w:r>
              <w:rPr>
                <w:color w:val="000000" w:themeColor="text1"/>
                <w:szCs w:val="21"/>
              </w:rPr>
              <w:t>SY/T7386-2017</w:t>
            </w:r>
          </w:p>
          <w:p w:rsidR="005203F9" w:rsidRDefault="00000000">
            <w:pPr>
              <w:overflowPunct w:val="0"/>
              <w:adjustRightInd w:val="0"/>
              <w:snapToGrid w:val="0"/>
              <w:jc w:val="center"/>
              <w:rPr>
                <w:color w:val="000000" w:themeColor="text1"/>
                <w:kern w:val="0"/>
                <w:szCs w:val="21"/>
              </w:rPr>
            </w:pPr>
            <w:r>
              <w:rPr>
                <w:color w:val="000000" w:themeColor="text1"/>
                <w:szCs w:val="21"/>
              </w:rPr>
              <w:t>6.1.1</w:t>
            </w:r>
          </w:p>
        </w:tc>
        <w:tc>
          <w:tcPr>
            <w:tcW w:w="703" w:type="dxa"/>
            <w:vAlign w:val="center"/>
          </w:tcPr>
          <w:p w:rsidR="005203F9" w:rsidRDefault="00000000">
            <w:pPr>
              <w:adjustRightInd w:val="0"/>
              <w:snapToGrid w:val="0"/>
              <w:jc w:val="center"/>
              <w:rPr>
                <w:color w:val="000000" w:themeColor="text1"/>
                <w:szCs w:val="21"/>
              </w:rPr>
            </w:pPr>
            <w:r>
              <w:rPr>
                <w:color w:val="000000" w:themeColor="text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井架底座未经专业防雷检测机构检测合格。</w:t>
            </w:r>
          </w:p>
        </w:tc>
      </w:tr>
      <w:tr w:rsidR="005203F9">
        <w:trPr>
          <w:jc w:val="center"/>
        </w:trPr>
        <w:tc>
          <w:tcPr>
            <w:tcW w:w="495" w:type="dxa"/>
            <w:vAlign w:val="center"/>
          </w:tcPr>
          <w:p w:rsidR="005203F9" w:rsidRDefault="00000000">
            <w:pPr>
              <w:adjustRightInd w:val="0"/>
              <w:snapToGrid w:val="0"/>
              <w:spacing w:beforeLines="20" w:before="65" w:afterLines="20" w:after="65"/>
              <w:jc w:val="left"/>
              <w:rPr>
                <w:b/>
                <w:bCs/>
                <w:color w:val="000000" w:themeColor="text1"/>
                <w:szCs w:val="21"/>
              </w:rPr>
            </w:pPr>
            <w:r>
              <w:rPr>
                <w:b/>
                <w:bCs/>
                <w:color w:val="000000" w:themeColor="text1"/>
                <w:szCs w:val="21"/>
              </w:rPr>
              <w:t>七</w:t>
            </w:r>
          </w:p>
        </w:tc>
        <w:tc>
          <w:tcPr>
            <w:tcW w:w="3167" w:type="dxa"/>
            <w:vAlign w:val="center"/>
          </w:tcPr>
          <w:p w:rsidR="005203F9" w:rsidRDefault="00000000">
            <w:pPr>
              <w:adjustRightInd w:val="0"/>
              <w:snapToGrid w:val="0"/>
              <w:rPr>
                <w:color w:val="000000" w:themeColor="text1"/>
                <w:szCs w:val="21"/>
              </w:rPr>
            </w:pPr>
            <w:r>
              <w:rPr>
                <w:b/>
                <w:bCs/>
                <w:color w:val="000000" w:themeColor="text1"/>
                <w:kern w:val="0"/>
                <w:szCs w:val="21"/>
              </w:rPr>
              <w:t>安全防护措施及其他</w:t>
            </w:r>
          </w:p>
        </w:tc>
        <w:tc>
          <w:tcPr>
            <w:tcW w:w="1815" w:type="dxa"/>
            <w:vAlign w:val="center"/>
          </w:tcPr>
          <w:p w:rsidR="005203F9" w:rsidRDefault="005203F9">
            <w:pPr>
              <w:adjustRightInd w:val="0"/>
              <w:snapToGrid w:val="0"/>
              <w:rPr>
                <w:b/>
                <w:bCs/>
                <w:color w:val="000000" w:themeColor="text1"/>
                <w:kern w:val="0"/>
                <w:szCs w:val="21"/>
              </w:rPr>
            </w:pPr>
          </w:p>
        </w:tc>
        <w:tc>
          <w:tcPr>
            <w:tcW w:w="703" w:type="dxa"/>
            <w:vAlign w:val="center"/>
          </w:tcPr>
          <w:p w:rsidR="005203F9" w:rsidRDefault="005203F9">
            <w:pPr>
              <w:adjustRightInd w:val="0"/>
              <w:snapToGrid w:val="0"/>
              <w:rPr>
                <w:b/>
                <w:bCs/>
                <w:color w:val="000000" w:themeColor="text1"/>
                <w:kern w:val="0"/>
                <w:szCs w:val="21"/>
              </w:rPr>
            </w:pPr>
          </w:p>
        </w:tc>
        <w:tc>
          <w:tcPr>
            <w:tcW w:w="2967" w:type="dxa"/>
            <w:vAlign w:val="center"/>
          </w:tcPr>
          <w:p w:rsidR="005203F9" w:rsidRDefault="005203F9">
            <w:pPr>
              <w:adjustRightInd w:val="0"/>
              <w:snapToGrid w:val="0"/>
              <w:rPr>
                <w:b/>
                <w:bCs/>
                <w:color w:val="000000" w:themeColor="text1"/>
                <w:kern w:val="0"/>
                <w:szCs w:val="21"/>
              </w:rPr>
            </w:pPr>
          </w:p>
        </w:tc>
      </w:tr>
      <w:tr w:rsidR="005203F9">
        <w:trPr>
          <w:trHeight w:val="90"/>
          <w:jc w:val="center"/>
        </w:trPr>
        <w:tc>
          <w:tcPr>
            <w:tcW w:w="495" w:type="dxa"/>
            <w:vAlign w:val="center"/>
          </w:tcPr>
          <w:p w:rsidR="005203F9" w:rsidRDefault="005203F9">
            <w:pPr>
              <w:numPr>
                <w:ilvl w:val="0"/>
                <w:numId w:val="18"/>
              </w:numPr>
              <w:adjustRightInd w:val="0"/>
              <w:snapToGrid w:val="0"/>
              <w:spacing w:beforeLines="20" w:before="65" w:afterLines="20" w:after="65"/>
              <w:jc w:val="left"/>
              <w:rPr>
                <w:color w:val="000000" w:themeColor="text1"/>
                <w:szCs w:val="21"/>
              </w:rPr>
            </w:pPr>
          </w:p>
        </w:tc>
        <w:tc>
          <w:tcPr>
            <w:tcW w:w="3167" w:type="dxa"/>
            <w:vAlign w:val="center"/>
          </w:tcPr>
          <w:p w:rsidR="005203F9" w:rsidRDefault="00000000">
            <w:pPr>
              <w:adjustRightInd w:val="0"/>
              <w:snapToGrid w:val="0"/>
              <w:rPr>
                <w:color w:val="000000" w:themeColor="text1"/>
                <w:szCs w:val="21"/>
              </w:rPr>
            </w:pPr>
            <w:r>
              <w:rPr>
                <w:color w:val="000000" w:themeColor="text1"/>
                <w:szCs w:val="21"/>
              </w:rPr>
              <w:t>远程控制台及其周围</w:t>
            </w:r>
            <w:r>
              <w:rPr>
                <w:color w:val="000000" w:themeColor="text1"/>
                <w:szCs w:val="21"/>
              </w:rPr>
              <w:t>10m</w:t>
            </w:r>
            <w:r>
              <w:rPr>
                <w:color w:val="000000" w:themeColor="text1"/>
                <w:szCs w:val="21"/>
              </w:rPr>
              <w:t>内应无易燃易爆、易腐蚀物品。</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SY/T5225-2019</w:t>
            </w:r>
          </w:p>
          <w:p w:rsidR="005203F9" w:rsidRDefault="00000000">
            <w:pPr>
              <w:adjustRightInd w:val="0"/>
              <w:snapToGrid w:val="0"/>
              <w:jc w:val="center"/>
              <w:rPr>
                <w:bCs/>
                <w:color w:val="000000" w:themeColor="text1"/>
                <w:szCs w:val="21"/>
              </w:rPr>
            </w:pPr>
            <w:r>
              <w:rPr>
                <w:color w:val="000000" w:themeColor="text1"/>
                <w:szCs w:val="21"/>
              </w:rPr>
              <w:t xml:space="preserve">3.3.4 </w:t>
            </w:r>
          </w:p>
        </w:tc>
        <w:tc>
          <w:tcPr>
            <w:tcW w:w="703" w:type="dxa"/>
            <w:vAlign w:val="center"/>
          </w:tcPr>
          <w:p w:rsidR="005203F9" w:rsidRDefault="00000000">
            <w:pPr>
              <w:adjustRightInd w:val="0"/>
              <w:snapToGrid w:val="0"/>
              <w:jc w:val="center"/>
              <w:rPr>
                <w:bCs/>
                <w:color w:val="000000" w:themeColor="text1"/>
                <w:szCs w:val="21"/>
              </w:rPr>
            </w:pPr>
            <w:r>
              <w:rPr>
                <w:color w:val="000000" w:themeColor="text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远程控制台及其周围</w:t>
            </w:r>
            <w:r>
              <w:rPr>
                <w:color w:val="000000" w:themeColor="text1"/>
                <w:szCs w:val="21"/>
              </w:rPr>
              <w:t>10m</w:t>
            </w:r>
            <w:r>
              <w:rPr>
                <w:color w:val="000000" w:themeColor="text1"/>
                <w:szCs w:val="21"/>
              </w:rPr>
              <w:t>内无易燃易爆、易腐蚀物品。</w:t>
            </w:r>
          </w:p>
        </w:tc>
      </w:tr>
      <w:tr w:rsidR="005203F9">
        <w:trPr>
          <w:trHeight w:val="529"/>
          <w:jc w:val="center"/>
        </w:trPr>
        <w:tc>
          <w:tcPr>
            <w:tcW w:w="495" w:type="dxa"/>
            <w:vAlign w:val="center"/>
          </w:tcPr>
          <w:p w:rsidR="005203F9" w:rsidRDefault="005203F9">
            <w:pPr>
              <w:numPr>
                <w:ilvl w:val="0"/>
                <w:numId w:val="18"/>
              </w:numPr>
              <w:adjustRightInd w:val="0"/>
              <w:snapToGrid w:val="0"/>
              <w:spacing w:beforeLines="20" w:before="65" w:afterLines="20" w:after="65"/>
              <w:jc w:val="left"/>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现场应有可燃气体检测仪。可燃气体检测仪应定期校验和维护。</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color w:val="000000" w:themeColor="text1"/>
                <w:szCs w:val="21"/>
              </w:rPr>
              <w:t>4.9.2</w:t>
            </w:r>
          </w:p>
        </w:tc>
        <w:tc>
          <w:tcPr>
            <w:tcW w:w="703" w:type="dxa"/>
            <w:vAlign w:val="center"/>
          </w:tcPr>
          <w:p w:rsidR="005203F9" w:rsidRDefault="00000000">
            <w:pPr>
              <w:adjustRightInd w:val="0"/>
              <w:snapToGrid w:val="0"/>
              <w:jc w:val="center"/>
              <w:rPr>
                <w:color w:val="000000" w:themeColor="text1"/>
                <w:szCs w:val="21"/>
              </w:rPr>
            </w:pPr>
            <w:r>
              <w:rPr>
                <w:color w:val="000000" w:themeColor="text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现场建立有</w:t>
            </w:r>
            <w:r>
              <w:rPr>
                <w:rFonts w:hint="eastAsia"/>
                <w:color w:val="000000" w:themeColor="text1"/>
                <w:szCs w:val="21"/>
              </w:rPr>
              <w:t>四合一</w:t>
            </w:r>
            <w:r>
              <w:rPr>
                <w:color w:val="000000" w:themeColor="text1"/>
                <w:szCs w:val="21"/>
              </w:rPr>
              <w:t>气体检测仪台账，并经定期检测合格。</w:t>
            </w:r>
          </w:p>
        </w:tc>
      </w:tr>
      <w:tr w:rsidR="005203F9">
        <w:trPr>
          <w:trHeight w:val="694"/>
          <w:jc w:val="center"/>
        </w:trPr>
        <w:tc>
          <w:tcPr>
            <w:tcW w:w="495" w:type="dxa"/>
            <w:vAlign w:val="center"/>
          </w:tcPr>
          <w:p w:rsidR="005203F9" w:rsidRDefault="005203F9">
            <w:pPr>
              <w:numPr>
                <w:ilvl w:val="0"/>
                <w:numId w:val="18"/>
              </w:numPr>
              <w:adjustRightInd w:val="0"/>
              <w:snapToGrid w:val="0"/>
              <w:spacing w:beforeLines="20" w:before="65" w:afterLines="20" w:after="65"/>
              <w:jc w:val="left"/>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灭火器应设置在位置明显和便于取用的地点，且不得影响安全疏散。</w:t>
            </w:r>
          </w:p>
        </w:tc>
        <w:tc>
          <w:tcPr>
            <w:tcW w:w="1815" w:type="dxa"/>
            <w:vAlign w:val="center"/>
          </w:tcPr>
          <w:p w:rsidR="005203F9" w:rsidRDefault="00000000">
            <w:pPr>
              <w:adjustRightInd w:val="0"/>
              <w:snapToGrid w:val="0"/>
              <w:jc w:val="center"/>
              <w:rPr>
                <w:bCs/>
                <w:color w:val="000000" w:themeColor="text1"/>
                <w:szCs w:val="21"/>
              </w:rPr>
            </w:pPr>
            <w:r>
              <w:rPr>
                <w:bCs/>
                <w:color w:val="000000" w:themeColor="text1"/>
                <w:szCs w:val="21"/>
              </w:rPr>
              <w:t>GB50140-2005</w:t>
            </w:r>
          </w:p>
          <w:p w:rsidR="005203F9" w:rsidRDefault="00000000">
            <w:pPr>
              <w:adjustRightInd w:val="0"/>
              <w:snapToGrid w:val="0"/>
              <w:jc w:val="center"/>
              <w:rPr>
                <w:color w:val="000000" w:themeColor="text1"/>
              </w:rPr>
            </w:pPr>
            <w:r>
              <w:rPr>
                <w:bCs/>
                <w:color w:val="000000" w:themeColor="text1"/>
                <w:szCs w:val="21"/>
              </w:rPr>
              <w:t>5.1.1</w:t>
            </w:r>
          </w:p>
        </w:tc>
        <w:tc>
          <w:tcPr>
            <w:tcW w:w="703" w:type="dxa"/>
            <w:vAlign w:val="center"/>
          </w:tcPr>
          <w:p w:rsidR="005203F9" w:rsidRDefault="00000000">
            <w:pPr>
              <w:adjustRightInd w:val="0"/>
              <w:snapToGrid w:val="0"/>
              <w:jc w:val="center"/>
              <w:rPr>
                <w:color w:val="000000" w:themeColor="text1"/>
              </w:rPr>
            </w:pPr>
            <w:r>
              <w:rPr>
                <w:color w:val="000000" w:themeColor="text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灭火器集中放置，不便取用。</w:t>
            </w:r>
          </w:p>
        </w:tc>
      </w:tr>
      <w:tr w:rsidR="005203F9">
        <w:trPr>
          <w:trHeight w:val="694"/>
          <w:jc w:val="center"/>
        </w:trPr>
        <w:tc>
          <w:tcPr>
            <w:tcW w:w="495" w:type="dxa"/>
            <w:vAlign w:val="center"/>
          </w:tcPr>
          <w:p w:rsidR="005203F9" w:rsidRDefault="005203F9">
            <w:pPr>
              <w:numPr>
                <w:ilvl w:val="0"/>
                <w:numId w:val="18"/>
              </w:numPr>
              <w:adjustRightInd w:val="0"/>
              <w:snapToGrid w:val="0"/>
              <w:spacing w:beforeLines="20" w:before="65" w:afterLines="20" w:after="65"/>
              <w:jc w:val="left"/>
              <w:rPr>
                <w:color w:val="000000" w:themeColor="text1"/>
                <w:szCs w:val="21"/>
              </w:rPr>
            </w:pPr>
          </w:p>
        </w:tc>
        <w:tc>
          <w:tcPr>
            <w:tcW w:w="3167" w:type="dxa"/>
            <w:vAlign w:val="center"/>
          </w:tcPr>
          <w:p w:rsidR="005203F9" w:rsidRDefault="00000000">
            <w:pPr>
              <w:adjustRightInd w:val="0"/>
              <w:snapToGrid w:val="0"/>
              <w:jc w:val="left"/>
              <w:rPr>
                <w:color w:val="000000" w:themeColor="text1"/>
                <w:szCs w:val="21"/>
              </w:rPr>
            </w:pPr>
            <w:r>
              <w:rPr>
                <w:color w:val="000000" w:themeColor="text1"/>
                <w:szCs w:val="21"/>
              </w:rPr>
              <w:t>各处钢斜梯宜与水平面倾角呈</w:t>
            </w:r>
            <w:r>
              <w:rPr>
                <w:color w:val="000000" w:themeColor="text1"/>
                <w:szCs w:val="21"/>
              </w:rPr>
              <w:t>30°~75°</w:t>
            </w:r>
            <w:r>
              <w:rPr>
                <w:color w:val="000000" w:themeColor="text1"/>
                <w:szCs w:val="21"/>
              </w:rPr>
              <w:t>，并固定可靠。踏板应呈水平位置，两侧扶手应齐全牢固。</w:t>
            </w:r>
          </w:p>
        </w:tc>
        <w:tc>
          <w:tcPr>
            <w:tcW w:w="1815" w:type="dxa"/>
            <w:vAlign w:val="center"/>
          </w:tcPr>
          <w:p w:rsidR="005203F9" w:rsidRDefault="00000000">
            <w:pPr>
              <w:jc w:val="center"/>
              <w:rPr>
                <w:color w:val="000000" w:themeColor="text1"/>
                <w:szCs w:val="21"/>
              </w:rPr>
            </w:pPr>
            <w:r>
              <w:rPr>
                <w:color w:val="000000" w:themeColor="text1"/>
                <w:szCs w:val="21"/>
              </w:rPr>
              <w:t>SY/T5974-2020</w:t>
            </w:r>
          </w:p>
          <w:p w:rsidR="005203F9" w:rsidRDefault="00000000">
            <w:pPr>
              <w:jc w:val="center"/>
              <w:rPr>
                <w:color w:val="000000" w:themeColor="text1"/>
                <w:szCs w:val="21"/>
              </w:rPr>
            </w:pPr>
            <w:r>
              <w:rPr>
                <w:color w:val="000000" w:themeColor="text1"/>
                <w:szCs w:val="21"/>
              </w:rPr>
              <w:t>4.</w:t>
            </w:r>
            <w:r>
              <w:rPr>
                <w:rFonts w:hint="eastAsia"/>
                <w:color w:val="000000" w:themeColor="text1"/>
                <w:szCs w:val="21"/>
              </w:rPr>
              <w:t>1.9</w:t>
            </w:r>
          </w:p>
        </w:tc>
        <w:tc>
          <w:tcPr>
            <w:tcW w:w="703" w:type="dxa"/>
            <w:vAlign w:val="center"/>
          </w:tcPr>
          <w:p w:rsidR="005203F9" w:rsidRDefault="00000000">
            <w:pPr>
              <w:jc w:val="center"/>
              <w:rPr>
                <w:rFonts w:ascii="Calibri" w:hAnsi="Calibri"/>
                <w:color w:val="000000" w:themeColor="text1"/>
              </w:rPr>
            </w:pPr>
            <w:r>
              <w:rPr>
                <w:color w:val="000000" w:themeColor="text1"/>
                <w:spacing w:val="10"/>
                <w:kern w:val="0"/>
                <w:szCs w:val="21"/>
              </w:rPr>
              <w:t>√</w:t>
            </w:r>
          </w:p>
        </w:tc>
        <w:tc>
          <w:tcPr>
            <w:tcW w:w="2967" w:type="dxa"/>
            <w:vAlign w:val="center"/>
          </w:tcPr>
          <w:p w:rsidR="005203F9" w:rsidRDefault="00000000">
            <w:pPr>
              <w:adjustRightInd w:val="0"/>
              <w:snapToGrid w:val="0"/>
              <w:rPr>
                <w:color w:val="000000" w:themeColor="text1"/>
                <w:szCs w:val="21"/>
              </w:rPr>
            </w:pPr>
            <w:r>
              <w:rPr>
                <w:color w:val="000000" w:themeColor="text1"/>
                <w:szCs w:val="21"/>
              </w:rPr>
              <w:t>各处钢斜梯固定可靠</w:t>
            </w:r>
            <w:r>
              <w:rPr>
                <w:rFonts w:hint="eastAsia"/>
                <w:color w:val="000000" w:themeColor="text1"/>
                <w:szCs w:val="21"/>
              </w:rPr>
              <w:t>，踏板呈水平位置，两侧扶手齐全牢固。</w:t>
            </w:r>
          </w:p>
        </w:tc>
      </w:tr>
    </w:tbl>
    <w:p w:rsidR="005203F9" w:rsidRDefault="00000000">
      <w:pPr>
        <w:adjustRightInd w:val="0"/>
        <w:snapToGrid w:val="0"/>
        <w:spacing w:beforeLines="50" w:before="162" w:line="360" w:lineRule="auto"/>
        <w:ind w:firstLineChars="200" w:firstLine="566"/>
        <w:rPr>
          <w:color w:val="000000" w:themeColor="text1"/>
          <w:sz w:val="28"/>
          <w:szCs w:val="28"/>
        </w:rPr>
      </w:pPr>
      <w:r>
        <w:rPr>
          <w:color w:val="000000" w:themeColor="text1"/>
          <w:sz w:val="28"/>
          <w:szCs w:val="28"/>
        </w:rPr>
        <w:lastRenderedPageBreak/>
        <w:t>评价小结：安全检查表共设</w:t>
      </w:r>
      <w:r>
        <w:rPr>
          <w:rFonts w:hint="eastAsia"/>
          <w:color w:val="000000" w:themeColor="text1"/>
          <w:sz w:val="28"/>
          <w:szCs w:val="28"/>
        </w:rPr>
        <w:t>105</w:t>
      </w:r>
      <w:r>
        <w:rPr>
          <w:color w:val="000000" w:themeColor="text1"/>
          <w:sz w:val="28"/>
          <w:szCs w:val="28"/>
        </w:rPr>
        <w:t>项检查内容，</w:t>
      </w:r>
      <w:r>
        <w:rPr>
          <w:rFonts w:hint="eastAsia"/>
          <w:color w:val="000000" w:themeColor="text1"/>
          <w:sz w:val="28"/>
          <w:szCs w:val="28"/>
        </w:rPr>
        <w:t>101</w:t>
      </w:r>
      <w:r>
        <w:rPr>
          <w:color w:val="000000" w:themeColor="text1"/>
          <w:sz w:val="28"/>
          <w:szCs w:val="28"/>
        </w:rPr>
        <w:t>项符合要求，</w:t>
      </w:r>
      <w:r>
        <w:rPr>
          <w:color w:val="000000" w:themeColor="text1"/>
          <w:sz w:val="28"/>
          <w:szCs w:val="28"/>
        </w:rPr>
        <w:t>4</w:t>
      </w:r>
      <w:r>
        <w:rPr>
          <w:color w:val="000000" w:themeColor="text1"/>
          <w:sz w:val="28"/>
          <w:szCs w:val="28"/>
        </w:rPr>
        <w:t>项不符合：</w:t>
      </w:r>
      <w:r>
        <w:rPr>
          <w:color w:val="000000" w:themeColor="text1"/>
          <w:sz w:val="28"/>
          <w:szCs w:val="28"/>
        </w:rPr>
        <w:t>1.</w:t>
      </w:r>
      <w:r>
        <w:rPr>
          <w:color w:val="000000" w:themeColor="text1"/>
          <w:sz w:val="28"/>
          <w:szCs w:val="28"/>
        </w:rPr>
        <w:t>井场受限，放喷管线出口距井口</w:t>
      </w:r>
      <w:r>
        <w:rPr>
          <w:color w:val="000000" w:themeColor="text1"/>
          <w:sz w:val="28"/>
          <w:szCs w:val="28"/>
        </w:rPr>
        <w:t>22m</w:t>
      </w:r>
      <w:r>
        <w:rPr>
          <w:color w:val="000000" w:themeColor="text1"/>
          <w:sz w:val="28"/>
          <w:szCs w:val="28"/>
        </w:rPr>
        <w:t>。</w:t>
      </w:r>
      <w:r>
        <w:rPr>
          <w:color w:val="000000" w:themeColor="text1"/>
          <w:sz w:val="28"/>
          <w:szCs w:val="28"/>
        </w:rPr>
        <w:t>2.</w:t>
      </w:r>
      <w:r>
        <w:rPr>
          <w:color w:val="000000" w:themeColor="text1"/>
          <w:sz w:val="28"/>
          <w:szCs w:val="28"/>
        </w:rPr>
        <w:t>逃生路线标志、紧急集合点设置不足。</w:t>
      </w:r>
      <w:r>
        <w:rPr>
          <w:color w:val="000000" w:themeColor="text1"/>
          <w:sz w:val="28"/>
          <w:szCs w:val="28"/>
        </w:rPr>
        <w:t>3.</w:t>
      </w:r>
      <w:r>
        <w:rPr>
          <w:color w:val="000000" w:themeColor="text1"/>
          <w:sz w:val="28"/>
          <w:szCs w:val="28"/>
        </w:rPr>
        <w:t>井架底座未经专业防雷检测机构检测合格。</w:t>
      </w:r>
      <w:r>
        <w:rPr>
          <w:color w:val="000000" w:themeColor="text1"/>
          <w:sz w:val="28"/>
          <w:szCs w:val="28"/>
        </w:rPr>
        <w:t>4.</w:t>
      </w:r>
      <w:r>
        <w:rPr>
          <w:color w:val="000000" w:themeColor="text1"/>
          <w:sz w:val="28"/>
          <w:szCs w:val="28"/>
        </w:rPr>
        <w:t>灭火器集中放置，不便取用。</w:t>
      </w:r>
    </w:p>
    <w:p w:rsidR="005203F9" w:rsidRDefault="00000000">
      <w:pPr>
        <w:adjustRightInd w:val="0"/>
        <w:snapToGrid w:val="0"/>
        <w:spacing w:line="360" w:lineRule="auto"/>
        <w:outlineLvl w:val="2"/>
        <w:rPr>
          <w:rFonts w:eastAsia="黑体"/>
          <w:color w:val="000000" w:themeColor="text1"/>
          <w:sz w:val="28"/>
          <w:szCs w:val="28"/>
        </w:rPr>
      </w:pPr>
      <w:r>
        <w:rPr>
          <w:rFonts w:eastAsia="黑体"/>
          <w:color w:val="000000" w:themeColor="text1"/>
          <w:sz w:val="28"/>
          <w:szCs w:val="28"/>
        </w:rPr>
        <w:t xml:space="preserve">5.1.4 </w:t>
      </w:r>
      <w:r>
        <w:rPr>
          <w:rFonts w:eastAsia="黑体"/>
          <w:color w:val="000000" w:themeColor="text1"/>
          <w:sz w:val="28"/>
          <w:szCs w:val="28"/>
        </w:rPr>
        <w:t>连续油杆作业安全检查表</w:t>
      </w:r>
    </w:p>
    <w:p w:rsidR="005203F9" w:rsidRDefault="00000000">
      <w:pPr>
        <w:adjustRightInd w:val="0"/>
        <w:snapToGrid w:val="0"/>
        <w:spacing w:line="360" w:lineRule="auto"/>
        <w:ind w:firstLineChars="200" w:firstLine="566"/>
        <w:rPr>
          <w:color w:val="000000" w:themeColor="text1"/>
          <w:sz w:val="28"/>
        </w:rPr>
      </w:pPr>
      <w:r>
        <w:rPr>
          <w:rFonts w:hint="eastAsia"/>
          <w:color w:val="000000" w:themeColor="text1"/>
          <w:sz w:val="28"/>
        </w:rPr>
        <w:t>1.</w:t>
      </w:r>
      <w:r>
        <w:rPr>
          <w:rFonts w:hint="eastAsia"/>
          <w:color w:val="000000" w:themeColor="text1"/>
          <w:sz w:val="28"/>
        </w:rPr>
        <w:t>单井基础资料</w:t>
      </w:r>
    </w:p>
    <w:p w:rsidR="005203F9"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rsidR="005203F9" w:rsidRDefault="00000000">
      <w:pPr>
        <w:adjustRightInd w:val="0"/>
        <w:snapToGrid w:val="0"/>
        <w:spacing w:line="360" w:lineRule="auto"/>
        <w:ind w:firstLineChars="200" w:firstLine="566"/>
        <w:rPr>
          <w:color w:val="000000" w:themeColor="text1"/>
          <w:sz w:val="28"/>
        </w:rPr>
      </w:pPr>
      <w:r>
        <w:rPr>
          <w:rFonts w:hint="eastAsia"/>
          <w:color w:val="000000" w:themeColor="text1"/>
          <w:sz w:val="28"/>
        </w:rPr>
        <w:t>3.</w:t>
      </w:r>
      <w:r>
        <w:rPr>
          <w:rFonts w:hint="eastAsia"/>
          <w:color w:val="000000" w:themeColor="text1"/>
          <w:sz w:val="28"/>
        </w:rPr>
        <w:t>安全检查表</w:t>
      </w:r>
    </w:p>
    <w:p w:rsidR="005203F9" w:rsidRDefault="00000000">
      <w:pPr>
        <w:adjustRightInd w:val="0"/>
        <w:snapToGrid w:val="0"/>
        <w:spacing w:line="360" w:lineRule="auto"/>
        <w:ind w:firstLineChars="200" w:firstLine="566"/>
        <w:rPr>
          <w:color w:val="000000" w:themeColor="text1"/>
          <w:sz w:val="28"/>
        </w:rPr>
      </w:pPr>
      <w:r>
        <w:rPr>
          <w:color w:val="000000" w:themeColor="text1"/>
          <w:sz w:val="28"/>
        </w:rPr>
        <w:t>本节根据《井下作业安全规程》（</w:t>
      </w:r>
      <w:r>
        <w:rPr>
          <w:color w:val="000000" w:themeColor="text1"/>
          <w:sz w:val="28"/>
        </w:rPr>
        <w:t>SY/T5727-2020</w:t>
      </w:r>
      <w:r>
        <w:rPr>
          <w:color w:val="000000" w:themeColor="text1"/>
          <w:sz w:val="28"/>
        </w:rPr>
        <w:t>）、</w:t>
      </w:r>
      <w:r>
        <w:rPr>
          <w:bCs/>
          <w:color w:val="000000" w:themeColor="text1"/>
          <w:spacing w:val="-4"/>
          <w:sz w:val="28"/>
          <w:szCs w:val="28"/>
        </w:rPr>
        <w:t>《连续抽油杆作业设备》（</w:t>
      </w:r>
      <w:r>
        <w:rPr>
          <w:bCs/>
          <w:color w:val="000000" w:themeColor="text1"/>
          <w:spacing w:val="-4"/>
          <w:sz w:val="28"/>
          <w:szCs w:val="28"/>
        </w:rPr>
        <w:t>SY/T7335-2016</w:t>
      </w:r>
      <w:r>
        <w:rPr>
          <w:bCs/>
          <w:color w:val="000000" w:themeColor="text1"/>
          <w:spacing w:val="-4"/>
          <w:sz w:val="28"/>
          <w:szCs w:val="28"/>
        </w:rPr>
        <w:t>）</w:t>
      </w:r>
      <w:r>
        <w:rPr>
          <w:color w:val="000000" w:themeColor="text1"/>
          <w:sz w:val="28"/>
        </w:rPr>
        <w:t>等标准、规范要求，根据施工资料进行的检查、评价。具体评价过程见表</w:t>
      </w:r>
      <w:r>
        <w:rPr>
          <w:color w:val="000000" w:themeColor="text1"/>
          <w:sz w:val="28"/>
        </w:rPr>
        <w:t>5-1</w:t>
      </w:r>
      <w:r>
        <w:rPr>
          <w:rFonts w:hint="eastAsia"/>
          <w:color w:val="000000" w:themeColor="text1"/>
          <w:sz w:val="28"/>
        </w:rPr>
        <w:t>6</w:t>
      </w:r>
      <w:r>
        <w:rPr>
          <w:color w:val="000000" w:themeColor="text1"/>
          <w:sz w:val="28"/>
        </w:rPr>
        <w:t>。</w:t>
      </w:r>
    </w:p>
    <w:p w:rsidR="005203F9" w:rsidRDefault="00000000">
      <w:pPr>
        <w:adjustRightInd w:val="0"/>
        <w:snapToGrid w:val="0"/>
        <w:spacing w:line="360" w:lineRule="auto"/>
        <w:jc w:val="center"/>
        <w:rPr>
          <w:b/>
          <w:bCs/>
          <w:color w:val="000000" w:themeColor="text1"/>
          <w:sz w:val="24"/>
        </w:rPr>
      </w:pPr>
      <w:r>
        <w:rPr>
          <w:b/>
          <w:bCs/>
          <w:color w:val="000000" w:themeColor="text1"/>
          <w:sz w:val="24"/>
        </w:rPr>
        <w:t>表</w:t>
      </w:r>
      <w:r>
        <w:rPr>
          <w:b/>
          <w:bCs/>
          <w:color w:val="000000" w:themeColor="text1"/>
          <w:sz w:val="24"/>
        </w:rPr>
        <w:t>5-1</w:t>
      </w:r>
      <w:r>
        <w:rPr>
          <w:rFonts w:hint="eastAsia"/>
          <w:b/>
          <w:bCs/>
          <w:color w:val="000000" w:themeColor="text1"/>
          <w:sz w:val="24"/>
        </w:rPr>
        <w:t>6</w:t>
      </w:r>
      <w:r>
        <w:rPr>
          <w:b/>
          <w:bCs/>
          <w:color w:val="000000" w:themeColor="text1"/>
          <w:sz w:val="24"/>
        </w:rPr>
        <w:t xml:space="preserve"> </w:t>
      </w:r>
      <w:r>
        <w:rPr>
          <w:b/>
          <w:bCs/>
          <w:color w:val="000000" w:themeColor="text1"/>
          <w:sz w:val="24"/>
        </w:rPr>
        <w:t>连续油杆作业安全检查表</w:t>
      </w:r>
    </w:p>
    <w:tbl>
      <w:tblPr>
        <w:tblW w:w="852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592"/>
        <w:gridCol w:w="4093"/>
        <w:gridCol w:w="1679"/>
        <w:gridCol w:w="691"/>
        <w:gridCol w:w="1467"/>
      </w:tblGrid>
      <w:tr w:rsidR="005203F9">
        <w:trPr>
          <w:cantSplit/>
          <w:tblHeader/>
          <w:jc w:val="center"/>
        </w:trPr>
        <w:tc>
          <w:tcPr>
            <w:tcW w:w="592" w:type="dxa"/>
            <w:vAlign w:val="center"/>
          </w:tcPr>
          <w:p w:rsidR="005203F9" w:rsidRDefault="00000000">
            <w:pPr>
              <w:adjustRightInd w:val="0"/>
              <w:snapToGrid w:val="0"/>
              <w:jc w:val="center"/>
              <w:rPr>
                <w:b/>
                <w:color w:val="000000" w:themeColor="text1"/>
                <w:szCs w:val="21"/>
              </w:rPr>
            </w:pPr>
            <w:r>
              <w:rPr>
                <w:b/>
                <w:color w:val="000000" w:themeColor="text1"/>
                <w:szCs w:val="21"/>
              </w:rPr>
              <w:t>序号</w:t>
            </w:r>
          </w:p>
        </w:tc>
        <w:tc>
          <w:tcPr>
            <w:tcW w:w="4093" w:type="dxa"/>
            <w:vAlign w:val="center"/>
          </w:tcPr>
          <w:p w:rsidR="005203F9" w:rsidRDefault="00000000">
            <w:pPr>
              <w:adjustRightInd w:val="0"/>
              <w:snapToGrid w:val="0"/>
              <w:jc w:val="center"/>
              <w:rPr>
                <w:b/>
                <w:color w:val="000000" w:themeColor="text1"/>
                <w:szCs w:val="21"/>
              </w:rPr>
            </w:pPr>
            <w:r>
              <w:rPr>
                <w:b/>
                <w:color w:val="000000" w:themeColor="text1"/>
                <w:szCs w:val="21"/>
              </w:rPr>
              <w:t>检查项目</w:t>
            </w:r>
          </w:p>
        </w:tc>
        <w:tc>
          <w:tcPr>
            <w:tcW w:w="1679" w:type="dxa"/>
            <w:vAlign w:val="center"/>
          </w:tcPr>
          <w:p w:rsidR="005203F9" w:rsidRDefault="00000000">
            <w:pPr>
              <w:adjustRightInd w:val="0"/>
              <w:snapToGrid w:val="0"/>
              <w:jc w:val="center"/>
              <w:rPr>
                <w:b/>
                <w:color w:val="000000" w:themeColor="text1"/>
                <w:szCs w:val="21"/>
              </w:rPr>
            </w:pPr>
            <w:r>
              <w:rPr>
                <w:b/>
                <w:color w:val="000000" w:themeColor="text1"/>
                <w:szCs w:val="21"/>
              </w:rPr>
              <w:t>检查依据</w:t>
            </w:r>
          </w:p>
        </w:tc>
        <w:tc>
          <w:tcPr>
            <w:tcW w:w="691" w:type="dxa"/>
            <w:vAlign w:val="center"/>
          </w:tcPr>
          <w:p w:rsidR="005203F9" w:rsidRDefault="00000000">
            <w:pPr>
              <w:adjustRightInd w:val="0"/>
              <w:snapToGrid w:val="0"/>
              <w:jc w:val="center"/>
              <w:rPr>
                <w:b/>
                <w:color w:val="000000" w:themeColor="text1"/>
                <w:szCs w:val="21"/>
              </w:rPr>
            </w:pPr>
            <w:r>
              <w:rPr>
                <w:b/>
                <w:color w:val="000000" w:themeColor="text1"/>
                <w:szCs w:val="21"/>
              </w:rPr>
              <w:t>检查结果</w:t>
            </w:r>
          </w:p>
        </w:tc>
        <w:tc>
          <w:tcPr>
            <w:tcW w:w="1467" w:type="dxa"/>
            <w:vAlign w:val="center"/>
          </w:tcPr>
          <w:p w:rsidR="005203F9" w:rsidRDefault="00000000">
            <w:pPr>
              <w:adjustRightInd w:val="0"/>
              <w:snapToGrid w:val="0"/>
              <w:jc w:val="center"/>
              <w:rPr>
                <w:b/>
                <w:color w:val="000000" w:themeColor="text1"/>
                <w:szCs w:val="21"/>
              </w:rPr>
            </w:pPr>
            <w:r>
              <w:rPr>
                <w:b/>
                <w:color w:val="000000" w:themeColor="text1"/>
                <w:szCs w:val="21"/>
              </w:rPr>
              <w:t>实际情况</w:t>
            </w:r>
          </w:p>
        </w:tc>
      </w:tr>
      <w:tr w:rsidR="005203F9">
        <w:trPr>
          <w:cantSplit/>
          <w:jc w:val="center"/>
        </w:trPr>
        <w:tc>
          <w:tcPr>
            <w:tcW w:w="592" w:type="dxa"/>
            <w:vAlign w:val="center"/>
          </w:tcPr>
          <w:p w:rsidR="005203F9" w:rsidRDefault="00000000">
            <w:pPr>
              <w:pStyle w:val="affb"/>
              <w:spacing w:before="0" w:after="0"/>
              <w:jc w:val="both"/>
              <w:rPr>
                <w:color w:val="000000" w:themeColor="text1"/>
                <w:szCs w:val="21"/>
              </w:rPr>
            </w:pPr>
            <w:r>
              <w:rPr>
                <w:color w:val="000000" w:themeColor="text1"/>
                <w:szCs w:val="21"/>
              </w:rPr>
              <w:t>1</w:t>
            </w:r>
          </w:p>
        </w:tc>
        <w:tc>
          <w:tcPr>
            <w:tcW w:w="4093" w:type="dxa"/>
            <w:vAlign w:val="center"/>
          </w:tcPr>
          <w:p w:rsidR="005203F9" w:rsidRDefault="00000000">
            <w:pPr>
              <w:adjustRightInd w:val="0"/>
              <w:snapToGrid w:val="0"/>
              <w:jc w:val="left"/>
              <w:rPr>
                <w:color w:val="000000" w:themeColor="text1"/>
                <w:szCs w:val="21"/>
              </w:rPr>
            </w:pPr>
            <w:r>
              <w:rPr>
                <w:color w:val="000000" w:themeColor="text1"/>
                <w:szCs w:val="21"/>
              </w:rPr>
              <w:t>所有紧固件、连接件应紧固可靠，销子应有锁紧保险装置；紧固件螺纹外露部分要涂抹润滑脂。</w:t>
            </w:r>
          </w:p>
        </w:tc>
        <w:tc>
          <w:tcPr>
            <w:tcW w:w="1679"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3.3.4</w:t>
            </w:r>
          </w:p>
        </w:tc>
        <w:tc>
          <w:tcPr>
            <w:tcW w:w="691" w:type="dxa"/>
            <w:vAlign w:val="center"/>
          </w:tcPr>
          <w:p w:rsidR="005203F9" w:rsidRDefault="00000000">
            <w:pPr>
              <w:adjustRightInd w:val="0"/>
              <w:snapToGrid w:val="0"/>
              <w:jc w:val="center"/>
              <w:rPr>
                <w:color w:val="000000" w:themeColor="text1"/>
                <w:szCs w:val="21"/>
              </w:rPr>
            </w:pPr>
            <w:r>
              <w:rPr>
                <w:color w:val="000000" w:themeColor="text1"/>
                <w:szCs w:val="21"/>
              </w:rPr>
              <w:t>√</w:t>
            </w:r>
          </w:p>
        </w:tc>
        <w:tc>
          <w:tcPr>
            <w:tcW w:w="1467" w:type="dxa"/>
            <w:vAlign w:val="center"/>
          </w:tcPr>
          <w:p w:rsidR="005203F9" w:rsidRDefault="00000000">
            <w:pPr>
              <w:adjustRightInd w:val="0"/>
              <w:snapToGrid w:val="0"/>
              <w:rPr>
                <w:color w:val="000000" w:themeColor="text1"/>
                <w:szCs w:val="21"/>
              </w:rPr>
            </w:pPr>
            <w:r>
              <w:rPr>
                <w:color w:val="000000" w:themeColor="text1"/>
                <w:szCs w:val="21"/>
              </w:rPr>
              <w:t>紧固件紧固可靠。</w:t>
            </w:r>
          </w:p>
        </w:tc>
      </w:tr>
      <w:tr w:rsidR="005203F9">
        <w:trPr>
          <w:cantSplit/>
          <w:jc w:val="center"/>
        </w:trPr>
        <w:tc>
          <w:tcPr>
            <w:tcW w:w="592" w:type="dxa"/>
            <w:vAlign w:val="center"/>
          </w:tcPr>
          <w:p w:rsidR="005203F9" w:rsidRDefault="00000000">
            <w:pPr>
              <w:pStyle w:val="affb"/>
              <w:spacing w:before="0" w:after="0"/>
              <w:jc w:val="both"/>
              <w:rPr>
                <w:color w:val="000000" w:themeColor="text1"/>
                <w:szCs w:val="21"/>
              </w:rPr>
            </w:pPr>
            <w:r>
              <w:rPr>
                <w:color w:val="000000" w:themeColor="text1"/>
                <w:szCs w:val="21"/>
              </w:rPr>
              <w:t>2</w:t>
            </w:r>
          </w:p>
        </w:tc>
        <w:tc>
          <w:tcPr>
            <w:tcW w:w="4093" w:type="dxa"/>
            <w:vAlign w:val="center"/>
          </w:tcPr>
          <w:p w:rsidR="005203F9" w:rsidRDefault="00000000">
            <w:pPr>
              <w:adjustRightInd w:val="0"/>
              <w:snapToGrid w:val="0"/>
              <w:jc w:val="left"/>
              <w:rPr>
                <w:color w:val="000000" w:themeColor="text1"/>
                <w:szCs w:val="21"/>
              </w:rPr>
            </w:pPr>
            <w:r>
              <w:rPr>
                <w:color w:val="000000" w:themeColor="text1"/>
                <w:szCs w:val="21"/>
              </w:rPr>
              <w:t>提升钢丝绳应符合</w:t>
            </w:r>
            <w:r>
              <w:rPr>
                <w:color w:val="000000" w:themeColor="text1"/>
                <w:szCs w:val="21"/>
              </w:rPr>
              <w:t xml:space="preserve"> SY/T 5170-2013 </w:t>
            </w:r>
            <w:r>
              <w:rPr>
                <w:color w:val="000000" w:themeColor="text1"/>
                <w:szCs w:val="21"/>
              </w:rPr>
              <w:t>中第</w:t>
            </w:r>
            <w:r>
              <w:rPr>
                <w:color w:val="000000" w:themeColor="text1"/>
                <w:szCs w:val="21"/>
              </w:rPr>
              <w:t>4</w:t>
            </w:r>
            <w:r>
              <w:rPr>
                <w:color w:val="000000" w:themeColor="text1"/>
                <w:szCs w:val="21"/>
              </w:rPr>
              <w:t>章的规定，不应有严重磨损、锈蚀及挤压、弯扭等变形。</w:t>
            </w:r>
          </w:p>
        </w:tc>
        <w:tc>
          <w:tcPr>
            <w:tcW w:w="1679"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3.11.1</w:t>
            </w:r>
          </w:p>
        </w:tc>
        <w:tc>
          <w:tcPr>
            <w:tcW w:w="691" w:type="dxa"/>
            <w:vAlign w:val="center"/>
          </w:tcPr>
          <w:p w:rsidR="005203F9" w:rsidRDefault="00000000">
            <w:pPr>
              <w:adjustRightInd w:val="0"/>
              <w:snapToGrid w:val="0"/>
              <w:jc w:val="center"/>
              <w:rPr>
                <w:color w:val="000000" w:themeColor="text1"/>
                <w:szCs w:val="21"/>
              </w:rPr>
            </w:pPr>
            <w:r>
              <w:rPr>
                <w:color w:val="000000" w:themeColor="text1"/>
                <w:szCs w:val="21"/>
              </w:rPr>
              <w:t>√</w:t>
            </w:r>
          </w:p>
        </w:tc>
        <w:tc>
          <w:tcPr>
            <w:tcW w:w="1467" w:type="dxa"/>
            <w:vAlign w:val="center"/>
          </w:tcPr>
          <w:p w:rsidR="005203F9" w:rsidRDefault="00000000">
            <w:pPr>
              <w:adjustRightInd w:val="0"/>
              <w:snapToGrid w:val="0"/>
              <w:rPr>
                <w:color w:val="000000" w:themeColor="text1"/>
                <w:szCs w:val="21"/>
              </w:rPr>
            </w:pPr>
            <w:r>
              <w:rPr>
                <w:color w:val="000000" w:themeColor="text1"/>
                <w:szCs w:val="21"/>
              </w:rPr>
              <w:t>未发现提升钢丝绳有严重磨损、锈蚀及挤压、弯扭等变形的情况。</w:t>
            </w:r>
          </w:p>
        </w:tc>
      </w:tr>
      <w:tr w:rsidR="005203F9">
        <w:trPr>
          <w:cantSplit/>
          <w:jc w:val="center"/>
        </w:trPr>
        <w:tc>
          <w:tcPr>
            <w:tcW w:w="592" w:type="dxa"/>
            <w:vAlign w:val="center"/>
          </w:tcPr>
          <w:p w:rsidR="005203F9" w:rsidRDefault="00000000">
            <w:pPr>
              <w:pStyle w:val="affb"/>
              <w:spacing w:before="0" w:after="0"/>
              <w:jc w:val="both"/>
              <w:rPr>
                <w:color w:val="000000" w:themeColor="text1"/>
                <w:szCs w:val="21"/>
              </w:rPr>
            </w:pPr>
            <w:r>
              <w:rPr>
                <w:color w:val="000000" w:themeColor="text1"/>
                <w:szCs w:val="21"/>
              </w:rPr>
              <w:t>3</w:t>
            </w:r>
          </w:p>
        </w:tc>
        <w:tc>
          <w:tcPr>
            <w:tcW w:w="4093" w:type="dxa"/>
            <w:vAlign w:val="center"/>
          </w:tcPr>
          <w:p w:rsidR="005203F9" w:rsidRDefault="00000000">
            <w:pPr>
              <w:adjustRightInd w:val="0"/>
              <w:snapToGrid w:val="0"/>
              <w:jc w:val="left"/>
              <w:rPr>
                <w:color w:val="000000" w:themeColor="text1"/>
                <w:szCs w:val="21"/>
              </w:rPr>
            </w:pPr>
            <w:r>
              <w:rPr>
                <w:color w:val="000000" w:themeColor="text1"/>
                <w:szCs w:val="21"/>
              </w:rPr>
              <w:t>提升钢丝绳若出现以下任何一种情况不应继续使用：</w:t>
            </w:r>
          </w:p>
          <w:p w:rsidR="005203F9" w:rsidRDefault="00000000">
            <w:pPr>
              <w:numPr>
                <w:ilvl w:val="0"/>
                <w:numId w:val="19"/>
              </w:numPr>
              <w:adjustRightInd w:val="0"/>
              <w:snapToGrid w:val="0"/>
              <w:jc w:val="left"/>
              <w:rPr>
                <w:color w:val="000000" w:themeColor="text1"/>
                <w:szCs w:val="21"/>
              </w:rPr>
            </w:pPr>
            <w:r>
              <w:rPr>
                <w:color w:val="000000" w:themeColor="text1"/>
                <w:szCs w:val="21"/>
              </w:rPr>
              <w:t>一纽绳中发现随机分布的六根断丝。</w:t>
            </w:r>
          </w:p>
          <w:p w:rsidR="005203F9" w:rsidRDefault="00000000">
            <w:pPr>
              <w:numPr>
                <w:ilvl w:val="0"/>
                <w:numId w:val="19"/>
              </w:numPr>
              <w:adjustRightInd w:val="0"/>
              <w:snapToGrid w:val="0"/>
              <w:jc w:val="left"/>
              <w:rPr>
                <w:color w:val="000000" w:themeColor="text1"/>
                <w:szCs w:val="21"/>
              </w:rPr>
            </w:pPr>
            <w:r>
              <w:rPr>
                <w:color w:val="000000" w:themeColor="text1"/>
                <w:szCs w:val="21"/>
              </w:rPr>
              <w:t>一纽绳中的一股中发现有三根断丝。</w:t>
            </w:r>
          </w:p>
        </w:tc>
        <w:tc>
          <w:tcPr>
            <w:tcW w:w="1679"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3.11.2</w:t>
            </w:r>
          </w:p>
        </w:tc>
        <w:tc>
          <w:tcPr>
            <w:tcW w:w="691" w:type="dxa"/>
            <w:vAlign w:val="center"/>
          </w:tcPr>
          <w:p w:rsidR="005203F9" w:rsidRDefault="00000000">
            <w:pPr>
              <w:adjustRightInd w:val="0"/>
              <w:snapToGrid w:val="0"/>
              <w:jc w:val="center"/>
              <w:rPr>
                <w:color w:val="000000" w:themeColor="text1"/>
                <w:szCs w:val="21"/>
              </w:rPr>
            </w:pPr>
            <w:r>
              <w:rPr>
                <w:color w:val="000000" w:themeColor="text1"/>
                <w:szCs w:val="21"/>
              </w:rPr>
              <w:t>√</w:t>
            </w:r>
          </w:p>
        </w:tc>
        <w:tc>
          <w:tcPr>
            <w:tcW w:w="1467" w:type="dxa"/>
            <w:vAlign w:val="center"/>
          </w:tcPr>
          <w:p w:rsidR="005203F9" w:rsidRDefault="00000000">
            <w:pPr>
              <w:adjustRightInd w:val="0"/>
              <w:snapToGrid w:val="0"/>
              <w:rPr>
                <w:color w:val="000000" w:themeColor="text1"/>
                <w:szCs w:val="21"/>
              </w:rPr>
            </w:pPr>
            <w:r>
              <w:rPr>
                <w:color w:val="000000" w:themeColor="text1"/>
                <w:szCs w:val="21"/>
              </w:rPr>
              <w:t>提升钢丝绳未有断丝。</w:t>
            </w:r>
          </w:p>
        </w:tc>
      </w:tr>
      <w:tr w:rsidR="005203F9">
        <w:trPr>
          <w:cantSplit/>
          <w:jc w:val="center"/>
        </w:trPr>
        <w:tc>
          <w:tcPr>
            <w:tcW w:w="592" w:type="dxa"/>
            <w:vAlign w:val="center"/>
          </w:tcPr>
          <w:p w:rsidR="005203F9" w:rsidRDefault="00000000">
            <w:pPr>
              <w:pStyle w:val="affb"/>
              <w:spacing w:before="0" w:after="0"/>
              <w:jc w:val="both"/>
              <w:rPr>
                <w:color w:val="000000" w:themeColor="text1"/>
                <w:szCs w:val="21"/>
              </w:rPr>
            </w:pPr>
            <w:r>
              <w:rPr>
                <w:color w:val="000000" w:themeColor="text1"/>
                <w:szCs w:val="21"/>
              </w:rPr>
              <w:t>4</w:t>
            </w:r>
          </w:p>
        </w:tc>
        <w:tc>
          <w:tcPr>
            <w:tcW w:w="4093" w:type="dxa"/>
            <w:vAlign w:val="center"/>
          </w:tcPr>
          <w:p w:rsidR="005203F9" w:rsidRDefault="00000000">
            <w:pPr>
              <w:adjustRightInd w:val="0"/>
              <w:snapToGrid w:val="0"/>
              <w:jc w:val="left"/>
              <w:rPr>
                <w:color w:val="000000" w:themeColor="text1"/>
                <w:szCs w:val="21"/>
              </w:rPr>
            </w:pPr>
            <w:r>
              <w:rPr>
                <w:color w:val="000000" w:themeColor="text1"/>
                <w:szCs w:val="21"/>
              </w:rPr>
              <w:t>防喷器、旋塞阀应按设计要求选用。</w:t>
            </w:r>
          </w:p>
        </w:tc>
        <w:tc>
          <w:tcPr>
            <w:tcW w:w="1679"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color w:val="000000" w:themeColor="text1"/>
                <w:szCs w:val="21"/>
              </w:rPr>
              <w:t>3.17.1</w:t>
            </w:r>
          </w:p>
        </w:tc>
        <w:tc>
          <w:tcPr>
            <w:tcW w:w="691" w:type="dxa"/>
            <w:vAlign w:val="center"/>
          </w:tcPr>
          <w:p w:rsidR="005203F9" w:rsidRDefault="00000000">
            <w:pPr>
              <w:adjustRightInd w:val="0"/>
              <w:snapToGrid w:val="0"/>
              <w:jc w:val="center"/>
              <w:rPr>
                <w:color w:val="000000" w:themeColor="text1"/>
                <w:szCs w:val="21"/>
              </w:rPr>
            </w:pPr>
            <w:r>
              <w:rPr>
                <w:color w:val="000000" w:themeColor="text1"/>
                <w:szCs w:val="21"/>
              </w:rPr>
              <w:t>√</w:t>
            </w:r>
          </w:p>
        </w:tc>
        <w:tc>
          <w:tcPr>
            <w:tcW w:w="1467" w:type="dxa"/>
            <w:vAlign w:val="center"/>
          </w:tcPr>
          <w:p w:rsidR="005203F9" w:rsidRDefault="00000000">
            <w:pPr>
              <w:adjustRightInd w:val="0"/>
              <w:snapToGrid w:val="0"/>
              <w:rPr>
                <w:color w:val="000000" w:themeColor="text1"/>
                <w:szCs w:val="21"/>
              </w:rPr>
            </w:pPr>
            <w:r>
              <w:rPr>
                <w:color w:val="000000" w:themeColor="text1"/>
                <w:szCs w:val="21"/>
              </w:rPr>
              <w:t>有专门的油杆防喷器。</w:t>
            </w:r>
          </w:p>
        </w:tc>
      </w:tr>
      <w:tr w:rsidR="005203F9">
        <w:trPr>
          <w:cantSplit/>
          <w:jc w:val="center"/>
        </w:trPr>
        <w:tc>
          <w:tcPr>
            <w:tcW w:w="592" w:type="dxa"/>
            <w:vAlign w:val="center"/>
          </w:tcPr>
          <w:p w:rsidR="005203F9" w:rsidRDefault="00000000">
            <w:pPr>
              <w:pStyle w:val="affb"/>
              <w:spacing w:before="0" w:after="0"/>
              <w:jc w:val="both"/>
              <w:rPr>
                <w:color w:val="000000" w:themeColor="text1"/>
                <w:szCs w:val="21"/>
              </w:rPr>
            </w:pPr>
            <w:r>
              <w:rPr>
                <w:color w:val="000000" w:themeColor="text1"/>
                <w:szCs w:val="21"/>
              </w:rPr>
              <w:t>5</w:t>
            </w:r>
          </w:p>
        </w:tc>
        <w:tc>
          <w:tcPr>
            <w:tcW w:w="4093" w:type="dxa"/>
            <w:vAlign w:val="center"/>
          </w:tcPr>
          <w:p w:rsidR="005203F9" w:rsidRDefault="00000000">
            <w:pPr>
              <w:adjustRightInd w:val="0"/>
              <w:snapToGrid w:val="0"/>
              <w:jc w:val="left"/>
              <w:rPr>
                <w:color w:val="000000" w:themeColor="text1"/>
                <w:szCs w:val="21"/>
              </w:rPr>
            </w:pPr>
            <w:r>
              <w:rPr>
                <w:color w:val="000000" w:themeColor="text1"/>
                <w:szCs w:val="21"/>
              </w:rPr>
              <w:t>防喷设施和工具、用具应齐全完好，摆放整齐。</w:t>
            </w:r>
          </w:p>
        </w:tc>
        <w:tc>
          <w:tcPr>
            <w:tcW w:w="1679"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color w:val="000000" w:themeColor="text1"/>
                <w:szCs w:val="21"/>
              </w:rPr>
              <w:t>3.17.11</w:t>
            </w:r>
          </w:p>
        </w:tc>
        <w:tc>
          <w:tcPr>
            <w:tcW w:w="691" w:type="dxa"/>
            <w:vAlign w:val="center"/>
          </w:tcPr>
          <w:p w:rsidR="005203F9" w:rsidRDefault="00000000">
            <w:pPr>
              <w:adjustRightInd w:val="0"/>
              <w:snapToGrid w:val="0"/>
              <w:jc w:val="center"/>
              <w:rPr>
                <w:color w:val="000000" w:themeColor="text1"/>
                <w:szCs w:val="21"/>
              </w:rPr>
            </w:pPr>
            <w:r>
              <w:rPr>
                <w:color w:val="000000" w:themeColor="text1"/>
                <w:szCs w:val="21"/>
              </w:rPr>
              <w:t>√</w:t>
            </w:r>
          </w:p>
        </w:tc>
        <w:tc>
          <w:tcPr>
            <w:tcW w:w="1467" w:type="dxa"/>
            <w:vAlign w:val="center"/>
          </w:tcPr>
          <w:p w:rsidR="005203F9" w:rsidRDefault="00000000">
            <w:pPr>
              <w:adjustRightInd w:val="0"/>
              <w:snapToGrid w:val="0"/>
              <w:rPr>
                <w:color w:val="000000" w:themeColor="text1"/>
                <w:szCs w:val="21"/>
              </w:rPr>
            </w:pPr>
            <w:r>
              <w:rPr>
                <w:color w:val="000000" w:themeColor="text1"/>
                <w:szCs w:val="21"/>
              </w:rPr>
              <w:t>防喷器经检测合格。</w:t>
            </w:r>
          </w:p>
        </w:tc>
      </w:tr>
      <w:tr w:rsidR="005203F9">
        <w:trPr>
          <w:cantSplit/>
          <w:jc w:val="center"/>
        </w:trPr>
        <w:tc>
          <w:tcPr>
            <w:tcW w:w="592" w:type="dxa"/>
            <w:vAlign w:val="center"/>
          </w:tcPr>
          <w:p w:rsidR="005203F9" w:rsidRDefault="00000000">
            <w:pPr>
              <w:pStyle w:val="affb"/>
              <w:spacing w:before="0" w:after="0"/>
              <w:jc w:val="both"/>
              <w:rPr>
                <w:color w:val="000000" w:themeColor="text1"/>
                <w:szCs w:val="21"/>
              </w:rPr>
            </w:pPr>
            <w:r>
              <w:rPr>
                <w:color w:val="000000" w:themeColor="text1"/>
                <w:szCs w:val="21"/>
              </w:rPr>
              <w:t>6</w:t>
            </w:r>
          </w:p>
        </w:tc>
        <w:tc>
          <w:tcPr>
            <w:tcW w:w="4093" w:type="dxa"/>
            <w:vAlign w:val="center"/>
          </w:tcPr>
          <w:p w:rsidR="005203F9" w:rsidRDefault="00000000">
            <w:pPr>
              <w:adjustRightInd w:val="0"/>
              <w:snapToGrid w:val="0"/>
              <w:rPr>
                <w:color w:val="000000" w:themeColor="text1"/>
                <w:szCs w:val="21"/>
              </w:rPr>
            </w:pPr>
            <w:r>
              <w:rPr>
                <w:color w:val="000000" w:themeColor="text1"/>
                <w:szCs w:val="21"/>
              </w:rPr>
              <w:t>复合纤维材料连续抽油杆杆体表面应光滑、无气孔、无裂纹、无凹陷、无剥离。</w:t>
            </w:r>
          </w:p>
        </w:tc>
        <w:tc>
          <w:tcPr>
            <w:tcW w:w="1679" w:type="dxa"/>
            <w:vAlign w:val="center"/>
          </w:tcPr>
          <w:p w:rsidR="005203F9" w:rsidRDefault="00000000">
            <w:pPr>
              <w:adjustRightInd w:val="0"/>
              <w:snapToGrid w:val="0"/>
              <w:jc w:val="center"/>
              <w:rPr>
                <w:color w:val="000000" w:themeColor="text1"/>
                <w:szCs w:val="21"/>
              </w:rPr>
            </w:pPr>
            <w:r>
              <w:rPr>
                <w:bCs/>
                <w:color w:val="000000" w:themeColor="text1"/>
                <w:szCs w:val="21"/>
              </w:rPr>
              <w:t>SY/T6585-20195.3.2.1</w:t>
            </w:r>
          </w:p>
        </w:tc>
        <w:tc>
          <w:tcPr>
            <w:tcW w:w="691" w:type="dxa"/>
            <w:vAlign w:val="center"/>
          </w:tcPr>
          <w:p w:rsidR="005203F9" w:rsidRDefault="00000000">
            <w:pPr>
              <w:adjustRightInd w:val="0"/>
              <w:snapToGrid w:val="0"/>
              <w:jc w:val="center"/>
              <w:rPr>
                <w:color w:val="000000" w:themeColor="text1"/>
                <w:szCs w:val="21"/>
              </w:rPr>
            </w:pPr>
            <w:r>
              <w:rPr>
                <w:color w:val="000000" w:themeColor="text1"/>
                <w:szCs w:val="21"/>
              </w:rPr>
              <w:t>√</w:t>
            </w:r>
          </w:p>
        </w:tc>
        <w:tc>
          <w:tcPr>
            <w:tcW w:w="1467" w:type="dxa"/>
            <w:vAlign w:val="center"/>
          </w:tcPr>
          <w:p w:rsidR="005203F9" w:rsidRDefault="00000000">
            <w:pPr>
              <w:adjustRightInd w:val="0"/>
              <w:snapToGrid w:val="0"/>
              <w:rPr>
                <w:color w:val="000000" w:themeColor="text1"/>
                <w:szCs w:val="21"/>
              </w:rPr>
            </w:pPr>
            <w:r>
              <w:rPr>
                <w:color w:val="000000" w:themeColor="text1"/>
                <w:szCs w:val="21"/>
              </w:rPr>
              <w:t>连续抽油杆杆体表面光滑，无气孔等。</w:t>
            </w:r>
          </w:p>
        </w:tc>
      </w:tr>
      <w:tr w:rsidR="005203F9">
        <w:trPr>
          <w:cantSplit/>
          <w:jc w:val="center"/>
        </w:trPr>
        <w:tc>
          <w:tcPr>
            <w:tcW w:w="592" w:type="dxa"/>
            <w:vAlign w:val="center"/>
          </w:tcPr>
          <w:p w:rsidR="005203F9" w:rsidRDefault="00000000">
            <w:pPr>
              <w:pStyle w:val="affb"/>
              <w:spacing w:before="0" w:after="0"/>
              <w:jc w:val="left"/>
              <w:rPr>
                <w:color w:val="000000" w:themeColor="text1"/>
                <w:szCs w:val="21"/>
              </w:rPr>
            </w:pPr>
            <w:r>
              <w:rPr>
                <w:color w:val="000000" w:themeColor="text1"/>
                <w:szCs w:val="21"/>
              </w:rPr>
              <w:t>7</w:t>
            </w:r>
          </w:p>
        </w:tc>
        <w:tc>
          <w:tcPr>
            <w:tcW w:w="4093" w:type="dxa"/>
            <w:vAlign w:val="center"/>
          </w:tcPr>
          <w:p w:rsidR="005203F9" w:rsidRDefault="00000000">
            <w:pPr>
              <w:adjustRightInd w:val="0"/>
              <w:snapToGrid w:val="0"/>
              <w:rPr>
                <w:color w:val="000000" w:themeColor="text1"/>
                <w:szCs w:val="21"/>
              </w:rPr>
            </w:pPr>
            <w:r>
              <w:rPr>
                <w:color w:val="000000" w:themeColor="text1"/>
                <w:szCs w:val="21"/>
              </w:rPr>
              <w:t>复合纤维材料连续抽油杆接头不应有机械损伤。</w:t>
            </w:r>
          </w:p>
        </w:tc>
        <w:tc>
          <w:tcPr>
            <w:tcW w:w="1679" w:type="dxa"/>
            <w:vAlign w:val="center"/>
          </w:tcPr>
          <w:p w:rsidR="005203F9" w:rsidRDefault="00000000">
            <w:pPr>
              <w:adjustRightInd w:val="0"/>
              <w:snapToGrid w:val="0"/>
              <w:jc w:val="center"/>
              <w:rPr>
                <w:color w:val="000000" w:themeColor="text1"/>
                <w:szCs w:val="21"/>
              </w:rPr>
            </w:pPr>
            <w:r>
              <w:rPr>
                <w:bCs/>
                <w:color w:val="000000" w:themeColor="text1"/>
                <w:szCs w:val="21"/>
              </w:rPr>
              <w:t>SY/T6585-20195.3.2.2</w:t>
            </w:r>
          </w:p>
        </w:tc>
        <w:tc>
          <w:tcPr>
            <w:tcW w:w="691" w:type="dxa"/>
            <w:vAlign w:val="center"/>
          </w:tcPr>
          <w:p w:rsidR="005203F9" w:rsidRDefault="00000000">
            <w:pPr>
              <w:adjustRightInd w:val="0"/>
              <w:snapToGrid w:val="0"/>
              <w:jc w:val="center"/>
              <w:rPr>
                <w:color w:val="000000" w:themeColor="text1"/>
                <w:szCs w:val="21"/>
              </w:rPr>
            </w:pPr>
            <w:r>
              <w:rPr>
                <w:color w:val="000000" w:themeColor="text1"/>
                <w:szCs w:val="21"/>
              </w:rPr>
              <w:t>√</w:t>
            </w:r>
          </w:p>
        </w:tc>
        <w:tc>
          <w:tcPr>
            <w:tcW w:w="1467" w:type="dxa"/>
            <w:vAlign w:val="center"/>
          </w:tcPr>
          <w:p w:rsidR="005203F9" w:rsidRDefault="00000000">
            <w:pPr>
              <w:adjustRightInd w:val="0"/>
              <w:snapToGrid w:val="0"/>
              <w:rPr>
                <w:color w:val="000000" w:themeColor="text1"/>
                <w:szCs w:val="21"/>
              </w:rPr>
            </w:pPr>
            <w:r>
              <w:rPr>
                <w:color w:val="000000" w:themeColor="text1"/>
                <w:szCs w:val="21"/>
              </w:rPr>
              <w:t>无机械损伤。</w:t>
            </w:r>
          </w:p>
        </w:tc>
      </w:tr>
      <w:tr w:rsidR="005203F9">
        <w:trPr>
          <w:cantSplit/>
          <w:jc w:val="center"/>
        </w:trPr>
        <w:tc>
          <w:tcPr>
            <w:tcW w:w="592" w:type="dxa"/>
            <w:vAlign w:val="center"/>
          </w:tcPr>
          <w:p w:rsidR="005203F9" w:rsidRDefault="00000000">
            <w:pPr>
              <w:pStyle w:val="affb"/>
              <w:spacing w:before="0" w:after="0"/>
              <w:jc w:val="left"/>
              <w:rPr>
                <w:color w:val="000000" w:themeColor="text1"/>
                <w:szCs w:val="21"/>
              </w:rPr>
            </w:pPr>
            <w:r>
              <w:rPr>
                <w:color w:val="000000" w:themeColor="text1"/>
                <w:szCs w:val="21"/>
              </w:rPr>
              <w:lastRenderedPageBreak/>
              <w:t>8</w:t>
            </w:r>
          </w:p>
        </w:tc>
        <w:tc>
          <w:tcPr>
            <w:tcW w:w="4093" w:type="dxa"/>
            <w:vAlign w:val="center"/>
          </w:tcPr>
          <w:p w:rsidR="005203F9" w:rsidRDefault="00000000">
            <w:pPr>
              <w:adjustRightInd w:val="0"/>
              <w:snapToGrid w:val="0"/>
              <w:rPr>
                <w:color w:val="000000" w:themeColor="text1"/>
                <w:szCs w:val="21"/>
              </w:rPr>
            </w:pPr>
            <w:r>
              <w:rPr>
                <w:color w:val="000000" w:themeColor="text1"/>
                <w:szCs w:val="21"/>
              </w:rPr>
              <w:t>整机所有部件应连接牢固，在承受振动和冲击的情况下，无变形、脱落。</w:t>
            </w:r>
          </w:p>
        </w:tc>
        <w:tc>
          <w:tcPr>
            <w:tcW w:w="1679" w:type="dxa"/>
            <w:vAlign w:val="center"/>
          </w:tcPr>
          <w:p w:rsidR="005203F9" w:rsidRDefault="00000000">
            <w:pPr>
              <w:adjustRightInd w:val="0"/>
              <w:snapToGrid w:val="0"/>
              <w:jc w:val="center"/>
              <w:rPr>
                <w:color w:val="000000" w:themeColor="text1"/>
                <w:szCs w:val="21"/>
              </w:rPr>
            </w:pPr>
            <w:r>
              <w:rPr>
                <w:bCs/>
                <w:color w:val="000000" w:themeColor="text1"/>
                <w:szCs w:val="21"/>
              </w:rPr>
              <w:t>SY/T7335-20165.3.9</w:t>
            </w:r>
          </w:p>
        </w:tc>
        <w:tc>
          <w:tcPr>
            <w:tcW w:w="691" w:type="dxa"/>
            <w:vAlign w:val="center"/>
          </w:tcPr>
          <w:p w:rsidR="005203F9" w:rsidRDefault="00000000">
            <w:pPr>
              <w:adjustRightInd w:val="0"/>
              <w:snapToGrid w:val="0"/>
              <w:jc w:val="center"/>
              <w:rPr>
                <w:color w:val="000000" w:themeColor="text1"/>
                <w:szCs w:val="21"/>
              </w:rPr>
            </w:pPr>
            <w:r>
              <w:rPr>
                <w:color w:val="000000" w:themeColor="text1"/>
                <w:szCs w:val="21"/>
              </w:rPr>
              <w:t>√</w:t>
            </w:r>
          </w:p>
        </w:tc>
        <w:tc>
          <w:tcPr>
            <w:tcW w:w="1467" w:type="dxa"/>
            <w:vAlign w:val="center"/>
          </w:tcPr>
          <w:p w:rsidR="005203F9" w:rsidRDefault="00000000">
            <w:pPr>
              <w:adjustRightInd w:val="0"/>
              <w:snapToGrid w:val="0"/>
              <w:rPr>
                <w:color w:val="000000" w:themeColor="text1"/>
                <w:szCs w:val="21"/>
              </w:rPr>
            </w:pPr>
            <w:r>
              <w:rPr>
                <w:color w:val="000000" w:themeColor="text1"/>
                <w:szCs w:val="21"/>
              </w:rPr>
              <w:t>所有部件连接牢固。</w:t>
            </w:r>
          </w:p>
        </w:tc>
      </w:tr>
      <w:tr w:rsidR="005203F9">
        <w:trPr>
          <w:cantSplit/>
          <w:jc w:val="center"/>
        </w:trPr>
        <w:tc>
          <w:tcPr>
            <w:tcW w:w="592" w:type="dxa"/>
            <w:vAlign w:val="center"/>
          </w:tcPr>
          <w:p w:rsidR="005203F9" w:rsidRDefault="00000000">
            <w:pPr>
              <w:pStyle w:val="affb"/>
              <w:spacing w:before="0" w:after="0"/>
              <w:jc w:val="left"/>
              <w:rPr>
                <w:color w:val="000000" w:themeColor="text1"/>
                <w:szCs w:val="21"/>
              </w:rPr>
            </w:pPr>
            <w:r>
              <w:rPr>
                <w:color w:val="000000" w:themeColor="text1"/>
                <w:szCs w:val="21"/>
              </w:rPr>
              <w:t>9</w:t>
            </w:r>
          </w:p>
        </w:tc>
        <w:tc>
          <w:tcPr>
            <w:tcW w:w="4093" w:type="dxa"/>
            <w:vAlign w:val="center"/>
          </w:tcPr>
          <w:p w:rsidR="005203F9" w:rsidRDefault="00000000">
            <w:pPr>
              <w:adjustRightInd w:val="0"/>
              <w:snapToGrid w:val="0"/>
              <w:rPr>
                <w:color w:val="000000" w:themeColor="text1"/>
                <w:szCs w:val="21"/>
              </w:rPr>
            </w:pPr>
            <w:r>
              <w:rPr>
                <w:color w:val="000000" w:themeColor="text1"/>
                <w:szCs w:val="21"/>
              </w:rPr>
              <w:t>各部分的控制元件和操纵机构应工作可靠、操纵灵活、调整方便，标志明显。</w:t>
            </w:r>
          </w:p>
        </w:tc>
        <w:tc>
          <w:tcPr>
            <w:tcW w:w="1679" w:type="dxa"/>
            <w:vAlign w:val="center"/>
          </w:tcPr>
          <w:p w:rsidR="005203F9" w:rsidRDefault="00000000">
            <w:pPr>
              <w:adjustRightInd w:val="0"/>
              <w:snapToGrid w:val="0"/>
              <w:jc w:val="center"/>
              <w:rPr>
                <w:color w:val="000000" w:themeColor="text1"/>
                <w:szCs w:val="21"/>
              </w:rPr>
            </w:pPr>
            <w:r>
              <w:rPr>
                <w:bCs/>
                <w:color w:val="000000" w:themeColor="text1"/>
                <w:szCs w:val="21"/>
              </w:rPr>
              <w:t>SY/T7335-20165.3.10</w:t>
            </w:r>
          </w:p>
        </w:tc>
        <w:tc>
          <w:tcPr>
            <w:tcW w:w="691" w:type="dxa"/>
            <w:vAlign w:val="center"/>
          </w:tcPr>
          <w:p w:rsidR="005203F9" w:rsidRDefault="00000000">
            <w:pPr>
              <w:adjustRightInd w:val="0"/>
              <w:snapToGrid w:val="0"/>
              <w:jc w:val="center"/>
              <w:rPr>
                <w:color w:val="000000" w:themeColor="text1"/>
                <w:szCs w:val="21"/>
              </w:rPr>
            </w:pPr>
            <w:r>
              <w:rPr>
                <w:color w:val="000000" w:themeColor="text1"/>
                <w:szCs w:val="21"/>
              </w:rPr>
              <w:t>√</w:t>
            </w:r>
          </w:p>
        </w:tc>
        <w:tc>
          <w:tcPr>
            <w:tcW w:w="1467" w:type="dxa"/>
            <w:vAlign w:val="center"/>
          </w:tcPr>
          <w:p w:rsidR="005203F9" w:rsidRDefault="00000000">
            <w:pPr>
              <w:adjustRightInd w:val="0"/>
              <w:snapToGrid w:val="0"/>
              <w:rPr>
                <w:color w:val="000000" w:themeColor="text1"/>
                <w:szCs w:val="21"/>
              </w:rPr>
            </w:pPr>
            <w:r>
              <w:rPr>
                <w:color w:val="000000" w:themeColor="text1"/>
                <w:szCs w:val="21"/>
              </w:rPr>
              <w:t>控制元件和操纵机构操纵灵活。</w:t>
            </w:r>
          </w:p>
        </w:tc>
      </w:tr>
      <w:tr w:rsidR="005203F9">
        <w:trPr>
          <w:cantSplit/>
          <w:jc w:val="center"/>
        </w:trPr>
        <w:tc>
          <w:tcPr>
            <w:tcW w:w="592" w:type="dxa"/>
            <w:vAlign w:val="center"/>
          </w:tcPr>
          <w:p w:rsidR="005203F9" w:rsidRDefault="00000000">
            <w:pPr>
              <w:pStyle w:val="affb"/>
              <w:spacing w:before="0" w:after="0"/>
              <w:jc w:val="left"/>
              <w:rPr>
                <w:color w:val="000000" w:themeColor="text1"/>
                <w:szCs w:val="21"/>
              </w:rPr>
            </w:pPr>
            <w:r>
              <w:rPr>
                <w:color w:val="000000" w:themeColor="text1"/>
                <w:szCs w:val="21"/>
              </w:rPr>
              <w:t>10</w:t>
            </w:r>
          </w:p>
        </w:tc>
        <w:tc>
          <w:tcPr>
            <w:tcW w:w="4093" w:type="dxa"/>
            <w:vAlign w:val="center"/>
          </w:tcPr>
          <w:p w:rsidR="005203F9" w:rsidRDefault="00000000">
            <w:pPr>
              <w:adjustRightInd w:val="0"/>
              <w:snapToGrid w:val="0"/>
              <w:rPr>
                <w:color w:val="000000" w:themeColor="text1"/>
                <w:szCs w:val="21"/>
              </w:rPr>
            </w:pPr>
            <w:r>
              <w:rPr>
                <w:color w:val="000000" w:themeColor="text1"/>
                <w:szCs w:val="21"/>
              </w:rPr>
              <w:t>卷盘应有卷盘固定、锁紧装置。</w:t>
            </w:r>
          </w:p>
        </w:tc>
        <w:tc>
          <w:tcPr>
            <w:tcW w:w="1679" w:type="dxa"/>
            <w:vAlign w:val="center"/>
          </w:tcPr>
          <w:p w:rsidR="005203F9" w:rsidRDefault="00000000">
            <w:pPr>
              <w:adjustRightInd w:val="0"/>
              <w:snapToGrid w:val="0"/>
              <w:jc w:val="center"/>
              <w:rPr>
                <w:color w:val="000000" w:themeColor="text1"/>
                <w:szCs w:val="21"/>
              </w:rPr>
            </w:pPr>
            <w:r>
              <w:rPr>
                <w:bCs/>
                <w:color w:val="000000" w:themeColor="text1"/>
                <w:szCs w:val="21"/>
              </w:rPr>
              <w:t>SY/T7335-20165.4.3.3</w:t>
            </w:r>
          </w:p>
        </w:tc>
        <w:tc>
          <w:tcPr>
            <w:tcW w:w="691" w:type="dxa"/>
            <w:vAlign w:val="center"/>
          </w:tcPr>
          <w:p w:rsidR="005203F9" w:rsidRDefault="00000000">
            <w:pPr>
              <w:adjustRightInd w:val="0"/>
              <w:snapToGrid w:val="0"/>
              <w:jc w:val="center"/>
              <w:rPr>
                <w:color w:val="000000" w:themeColor="text1"/>
                <w:szCs w:val="21"/>
              </w:rPr>
            </w:pPr>
            <w:r>
              <w:rPr>
                <w:color w:val="000000" w:themeColor="text1"/>
                <w:szCs w:val="21"/>
              </w:rPr>
              <w:t>√</w:t>
            </w:r>
          </w:p>
        </w:tc>
        <w:tc>
          <w:tcPr>
            <w:tcW w:w="1467" w:type="dxa"/>
            <w:vAlign w:val="center"/>
          </w:tcPr>
          <w:p w:rsidR="005203F9" w:rsidRDefault="00000000">
            <w:pPr>
              <w:adjustRightInd w:val="0"/>
              <w:snapToGrid w:val="0"/>
              <w:rPr>
                <w:color w:val="000000" w:themeColor="text1"/>
                <w:szCs w:val="21"/>
              </w:rPr>
            </w:pPr>
            <w:r>
              <w:rPr>
                <w:color w:val="000000" w:themeColor="text1"/>
                <w:szCs w:val="21"/>
              </w:rPr>
              <w:t>有固定装置。</w:t>
            </w:r>
          </w:p>
        </w:tc>
      </w:tr>
      <w:tr w:rsidR="005203F9">
        <w:trPr>
          <w:cantSplit/>
          <w:jc w:val="center"/>
        </w:trPr>
        <w:tc>
          <w:tcPr>
            <w:tcW w:w="592" w:type="dxa"/>
            <w:vAlign w:val="center"/>
          </w:tcPr>
          <w:p w:rsidR="005203F9" w:rsidRDefault="00000000">
            <w:pPr>
              <w:pStyle w:val="affb"/>
              <w:spacing w:before="0" w:after="0"/>
              <w:jc w:val="left"/>
              <w:rPr>
                <w:color w:val="000000" w:themeColor="text1"/>
                <w:szCs w:val="21"/>
              </w:rPr>
            </w:pPr>
            <w:r>
              <w:rPr>
                <w:color w:val="000000" w:themeColor="text1"/>
                <w:szCs w:val="21"/>
              </w:rPr>
              <w:t>11</w:t>
            </w:r>
          </w:p>
        </w:tc>
        <w:tc>
          <w:tcPr>
            <w:tcW w:w="4093" w:type="dxa"/>
            <w:vAlign w:val="center"/>
          </w:tcPr>
          <w:p w:rsidR="005203F9" w:rsidRDefault="00000000">
            <w:pPr>
              <w:adjustRightInd w:val="0"/>
              <w:snapToGrid w:val="0"/>
              <w:rPr>
                <w:color w:val="000000" w:themeColor="text1"/>
                <w:szCs w:val="21"/>
              </w:rPr>
            </w:pPr>
            <w:r>
              <w:rPr>
                <w:color w:val="000000" w:themeColor="text1"/>
                <w:szCs w:val="21"/>
              </w:rPr>
              <w:t>施工中进出井场的车辆排气管应安装阻火器。施工井场地面裸露的油、气管线及电缆，应采取防止车辆碾压的保护措施。</w:t>
            </w:r>
          </w:p>
        </w:tc>
        <w:tc>
          <w:tcPr>
            <w:tcW w:w="1679" w:type="dxa"/>
            <w:vAlign w:val="center"/>
          </w:tcPr>
          <w:p w:rsidR="005203F9" w:rsidRDefault="00000000">
            <w:pPr>
              <w:adjustRightInd w:val="0"/>
              <w:snapToGrid w:val="0"/>
              <w:jc w:val="center"/>
              <w:rPr>
                <w:bCs/>
                <w:color w:val="000000" w:themeColor="text1"/>
                <w:szCs w:val="21"/>
              </w:rPr>
            </w:pPr>
            <w:r>
              <w:rPr>
                <w:bCs/>
                <w:color w:val="000000" w:themeColor="text1"/>
                <w:szCs w:val="21"/>
              </w:rPr>
              <w:t>SY/T5225-2019</w:t>
            </w:r>
          </w:p>
          <w:p w:rsidR="005203F9" w:rsidRDefault="00000000">
            <w:pPr>
              <w:adjustRightInd w:val="0"/>
              <w:snapToGrid w:val="0"/>
              <w:jc w:val="center"/>
              <w:rPr>
                <w:bCs/>
                <w:color w:val="000000" w:themeColor="text1"/>
                <w:szCs w:val="21"/>
              </w:rPr>
            </w:pPr>
            <w:r>
              <w:rPr>
                <w:bCs/>
                <w:color w:val="000000" w:themeColor="text1"/>
                <w:szCs w:val="21"/>
              </w:rPr>
              <w:t>4.1.4</w:t>
            </w:r>
          </w:p>
        </w:tc>
        <w:tc>
          <w:tcPr>
            <w:tcW w:w="691" w:type="dxa"/>
            <w:vAlign w:val="center"/>
          </w:tcPr>
          <w:p w:rsidR="005203F9" w:rsidRDefault="00000000">
            <w:pPr>
              <w:adjustRightInd w:val="0"/>
              <w:snapToGrid w:val="0"/>
              <w:jc w:val="center"/>
              <w:rPr>
                <w:color w:val="000000" w:themeColor="text1"/>
                <w:szCs w:val="21"/>
              </w:rPr>
            </w:pPr>
            <w:r>
              <w:rPr>
                <w:color w:val="000000" w:themeColor="text1"/>
                <w:szCs w:val="21"/>
              </w:rPr>
              <w:t>√</w:t>
            </w:r>
          </w:p>
        </w:tc>
        <w:tc>
          <w:tcPr>
            <w:tcW w:w="1467" w:type="dxa"/>
            <w:vAlign w:val="center"/>
          </w:tcPr>
          <w:p w:rsidR="005203F9" w:rsidRDefault="00000000">
            <w:pPr>
              <w:pStyle w:val="affb"/>
              <w:spacing w:before="0" w:after="0"/>
              <w:jc w:val="both"/>
              <w:rPr>
                <w:color w:val="000000" w:themeColor="text1"/>
                <w:szCs w:val="21"/>
              </w:rPr>
            </w:pPr>
            <w:r>
              <w:rPr>
                <w:color w:val="000000" w:themeColor="text1"/>
                <w:szCs w:val="21"/>
              </w:rPr>
              <w:t>车辆排气管安装有阻火器。</w:t>
            </w:r>
          </w:p>
        </w:tc>
      </w:tr>
      <w:tr w:rsidR="005203F9">
        <w:trPr>
          <w:cantSplit/>
          <w:jc w:val="center"/>
        </w:trPr>
        <w:tc>
          <w:tcPr>
            <w:tcW w:w="592" w:type="dxa"/>
            <w:vAlign w:val="center"/>
          </w:tcPr>
          <w:p w:rsidR="005203F9" w:rsidRDefault="00000000">
            <w:pPr>
              <w:pStyle w:val="affb"/>
              <w:spacing w:before="0" w:after="0"/>
              <w:jc w:val="left"/>
              <w:rPr>
                <w:color w:val="000000" w:themeColor="text1"/>
                <w:szCs w:val="21"/>
              </w:rPr>
            </w:pPr>
            <w:r>
              <w:rPr>
                <w:color w:val="000000" w:themeColor="text1"/>
                <w:szCs w:val="21"/>
              </w:rPr>
              <w:t>12</w:t>
            </w:r>
          </w:p>
        </w:tc>
        <w:tc>
          <w:tcPr>
            <w:tcW w:w="4093" w:type="dxa"/>
            <w:vAlign w:val="center"/>
          </w:tcPr>
          <w:p w:rsidR="005203F9" w:rsidRDefault="00000000">
            <w:pPr>
              <w:adjustRightInd w:val="0"/>
              <w:snapToGrid w:val="0"/>
              <w:jc w:val="left"/>
              <w:rPr>
                <w:color w:val="000000" w:themeColor="text1"/>
                <w:szCs w:val="21"/>
              </w:rPr>
            </w:pPr>
            <w:r>
              <w:rPr>
                <w:color w:val="000000" w:themeColor="text1"/>
                <w:szCs w:val="21"/>
              </w:rPr>
              <w:t>在含有或可能含有有毒有害气体井施工，应配备合格的个人防护用具和相应气体监测仪。对硫化氢的监测和人身安全防护应符合</w:t>
            </w:r>
            <w:r>
              <w:rPr>
                <w:color w:val="000000" w:themeColor="text1"/>
                <w:szCs w:val="21"/>
              </w:rPr>
              <w:t>SY/T6277-2017</w:t>
            </w:r>
            <w:r>
              <w:rPr>
                <w:color w:val="000000" w:themeColor="text1"/>
                <w:szCs w:val="21"/>
              </w:rPr>
              <w:t>中第</w:t>
            </w:r>
            <w:r>
              <w:rPr>
                <w:color w:val="000000" w:themeColor="text1"/>
                <w:szCs w:val="21"/>
              </w:rPr>
              <w:t>4</w:t>
            </w:r>
            <w:r>
              <w:rPr>
                <w:color w:val="000000" w:themeColor="text1"/>
                <w:szCs w:val="21"/>
              </w:rPr>
              <w:t>章、第</w:t>
            </w:r>
            <w:r>
              <w:rPr>
                <w:color w:val="000000" w:themeColor="text1"/>
                <w:szCs w:val="21"/>
              </w:rPr>
              <w:t>5</w:t>
            </w:r>
            <w:r>
              <w:rPr>
                <w:color w:val="000000" w:themeColor="text1"/>
                <w:szCs w:val="21"/>
              </w:rPr>
              <w:t>章的规定。</w:t>
            </w:r>
          </w:p>
        </w:tc>
        <w:tc>
          <w:tcPr>
            <w:tcW w:w="1679"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4.6.2</w:t>
            </w:r>
          </w:p>
        </w:tc>
        <w:tc>
          <w:tcPr>
            <w:tcW w:w="691" w:type="dxa"/>
            <w:vAlign w:val="center"/>
          </w:tcPr>
          <w:p w:rsidR="005203F9" w:rsidRDefault="00000000">
            <w:pPr>
              <w:adjustRightInd w:val="0"/>
              <w:snapToGrid w:val="0"/>
              <w:jc w:val="center"/>
              <w:rPr>
                <w:color w:val="000000" w:themeColor="text1"/>
                <w:szCs w:val="21"/>
              </w:rPr>
            </w:pPr>
            <w:r>
              <w:rPr>
                <w:color w:val="000000" w:themeColor="text1"/>
                <w:szCs w:val="21"/>
              </w:rPr>
              <w:t>√</w:t>
            </w:r>
          </w:p>
        </w:tc>
        <w:tc>
          <w:tcPr>
            <w:tcW w:w="1467" w:type="dxa"/>
            <w:vMerge w:val="restart"/>
            <w:vAlign w:val="center"/>
          </w:tcPr>
          <w:p w:rsidR="005203F9" w:rsidRDefault="00000000">
            <w:pPr>
              <w:pStyle w:val="affb"/>
              <w:spacing w:before="0" w:after="0"/>
              <w:jc w:val="both"/>
              <w:rPr>
                <w:color w:val="000000" w:themeColor="text1"/>
                <w:szCs w:val="21"/>
              </w:rPr>
            </w:pPr>
            <w:r>
              <w:rPr>
                <w:color w:val="000000" w:themeColor="text1"/>
                <w:szCs w:val="21"/>
              </w:rPr>
              <w:t>配有</w:t>
            </w:r>
            <w:r>
              <w:rPr>
                <w:color w:val="000000" w:themeColor="text1"/>
                <w:szCs w:val="21"/>
              </w:rPr>
              <w:t>2</w:t>
            </w:r>
            <w:r>
              <w:rPr>
                <w:color w:val="000000" w:themeColor="text1"/>
                <w:szCs w:val="21"/>
              </w:rPr>
              <w:t>台空呼和</w:t>
            </w:r>
            <w:r>
              <w:rPr>
                <w:color w:val="000000" w:themeColor="text1"/>
                <w:szCs w:val="21"/>
              </w:rPr>
              <w:t>2</w:t>
            </w:r>
            <w:r>
              <w:rPr>
                <w:color w:val="000000" w:themeColor="text1"/>
                <w:szCs w:val="21"/>
              </w:rPr>
              <w:t>台四合一气体检测报警仪，应急仓库内有</w:t>
            </w:r>
            <w:r>
              <w:rPr>
                <w:color w:val="000000" w:themeColor="text1"/>
                <w:szCs w:val="21"/>
              </w:rPr>
              <w:t>4</w:t>
            </w:r>
            <w:r>
              <w:rPr>
                <w:color w:val="000000" w:themeColor="text1"/>
                <w:szCs w:val="21"/>
              </w:rPr>
              <w:t>台空呼，并都经检测合格，能满足要求。</w:t>
            </w:r>
          </w:p>
          <w:p w:rsidR="005203F9" w:rsidRDefault="005203F9">
            <w:pPr>
              <w:adjustRightInd w:val="0"/>
              <w:snapToGrid w:val="0"/>
              <w:rPr>
                <w:color w:val="000000" w:themeColor="text1"/>
                <w:szCs w:val="21"/>
              </w:rPr>
            </w:pPr>
          </w:p>
        </w:tc>
      </w:tr>
      <w:tr w:rsidR="005203F9">
        <w:trPr>
          <w:cantSplit/>
          <w:jc w:val="center"/>
        </w:trPr>
        <w:tc>
          <w:tcPr>
            <w:tcW w:w="592" w:type="dxa"/>
            <w:vAlign w:val="center"/>
          </w:tcPr>
          <w:p w:rsidR="005203F9" w:rsidRDefault="00000000">
            <w:pPr>
              <w:pStyle w:val="affb"/>
              <w:spacing w:before="0" w:after="0"/>
              <w:jc w:val="left"/>
              <w:rPr>
                <w:color w:val="000000" w:themeColor="text1"/>
                <w:szCs w:val="21"/>
              </w:rPr>
            </w:pPr>
            <w:r>
              <w:rPr>
                <w:color w:val="000000" w:themeColor="text1"/>
                <w:szCs w:val="21"/>
              </w:rPr>
              <w:t>13</w:t>
            </w:r>
          </w:p>
        </w:tc>
        <w:tc>
          <w:tcPr>
            <w:tcW w:w="4093" w:type="dxa"/>
            <w:vAlign w:val="center"/>
          </w:tcPr>
          <w:p w:rsidR="005203F9" w:rsidRDefault="00000000">
            <w:pPr>
              <w:adjustRightInd w:val="0"/>
              <w:snapToGrid w:val="0"/>
              <w:jc w:val="left"/>
              <w:rPr>
                <w:color w:val="000000" w:themeColor="text1"/>
                <w:szCs w:val="21"/>
              </w:rPr>
            </w:pPr>
            <w:r>
              <w:rPr>
                <w:color w:val="000000" w:themeColor="text1"/>
                <w:szCs w:val="21"/>
              </w:rPr>
              <w:t>个人防护用具、气体监测仪器的配备、使用操作、应急抢险和紧急疏散应符合</w:t>
            </w:r>
            <w:r>
              <w:rPr>
                <w:color w:val="000000" w:themeColor="text1"/>
                <w:szCs w:val="21"/>
              </w:rPr>
              <w:t>SY/T 6610-2017</w:t>
            </w:r>
            <w:r>
              <w:rPr>
                <w:color w:val="000000" w:themeColor="text1"/>
                <w:szCs w:val="21"/>
              </w:rPr>
              <w:t>中第</w:t>
            </w:r>
            <w:r>
              <w:rPr>
                <w:color w:val="000000" w:themeColor="text1"/>
                <w:szCs w:val="21"/>
              </w:rPr>
              <w:t>5</w:t>
            </w:r>
            <w:r>
              <w:rPr>
                <w:color w:val="000000" w:themeColor="text1"/>
                <w:szCs w:val="21"/>
              </w:rPr>
              <w:t>章、第</w:t>
            </w:r>
            <w:r>
              <w:rPr>
                <w:color w:val="000000" w:themeColor="text1"/>
                <w:szCs w:val="21"/>
              </w:rPr>
              <w:t>6</w:t>
            </w:r>
            <w:r>
              <w:rPr>
                <w:color w:val="000000" w:themeColor="text1"/>
                <w:szCs w:val="21"/>
              </w:rPr>
              <w:t>章、第</w:t>
            </w:r>
            <w:r>
              <w:rPr>
                <w:color w:val="000000" w:themeColor="text1"/>
                <w:szCs w:val="21"/>
              </w:rPr>
              <w:t>7</w:t>
            </w:r>
            <w:r>
              <w:rPr>
                <w:color w:val="000000" w:themeColor="text1"/>
                <w:szCs w:val="21"/>
              </w:rPr>
              <w:t>章的规定。</w:t>
            </w:r>
          </w:p>
        </w:tc>
        <w:tc>
          <w:tcPr>
            <w:tcW w:w="1679"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4.6.3</w:t>
            </w:r>
          </w:p>
        </w:tc>
        <w:tc>
          <w:tcPr>
            <w:tcW w:w="691" w:type="dxa"/>
            <w:vAlign w:val="center"/>
          </w:tcPr>
          <w:p w:rsidR="005203F9" w:rsidRDefault="00000000">
            <w:pPr>
              <w:adjustRightInd w:val="0"/>
              <w:snapToGrid w:val="0"/>
              <w:jc w:val="center"/>
              <w:rPr>
                <w:color w:val="000000" w:themeColor="text1"/>
                <w:szCs w:val="21"/>
              </w:rPr>
            </w:pPr>
            <w:r>
              <w:rPr>
                <w:color w:val="000000" w:themeColor="text1"/>
                <w:szCs w:val="21"/>
              </w:rPr>
              <w:t>√</w:t>
            </w:r>
          </w:p>
        </w:tc>
        <w:tc>
          <w:tcPr>
            <w:tcW w:w="1467" w:type="dxa"/>
            <w:vMerge/>
            <w:vAlign w:val="center"/>
          </w:tcPr>
          <w:p w:rsidR="005203F9" w:rsidRDefault="005203F9">
            <w:pPr>
              <w:adjustRightInd w:val="0"/>
              <w:snapToGrid w:val="0"/>
              <w:rPr>
                <w:color w:val="000000" w:themeColor="text1"/>
                <w:szCs w:val="21"/>
              </w:rPr>
            </w:pPr>
          </w:p>
        </w:tc>
      </w:tr>
      <w:tr w:rsidR="005203F9">
        <w:trPr>
          <w:cantSplit/>
          <w:jc w:val="center"/>
        </w:trPr>
        <w:tc>
          <w:tcPr>
            <w:tcW w:w="592" w:type="dxa"/>
            <w:vAlign w:val="center"/>
          </w:tcPr>
          <w:p w:rsidR="005203F9" w:rsidRDefault="00000000">
            <w:pPr>
              <w:pStyle w:val="affb"/>
              <w:spacing w:before="0" w:after="0"/>
              <w:jc w:val="left"/>
              <w:rPr>
                <w:color w:val="000000" w:themeColor="text1"/>
                <w:szCs w:val="21"/>
              </w:rPr>
            </w:pPr>
            <w:r>
              <w:rPr>
                <w:color w:val="000000" w:themeColor="text1"/>
                <w:szCs w:val="21"/>
              </w:rPr>
              <w:t>14</w:t>
            </w:r>
          </w:p>
        </w:tc>
        <w:tc>
          <w:tcPr>
            <w:tcW w:w="4093"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空气呼吸器应每年检验一次；气瓶应每三年检验一次，其安全使用年限不得超过</w:t>
            </w:r>
            <w:r>
              <w:rPr>
                <w:color w:val="000000" w:themeColor="text1"/>
                <w:kern w:val="0"/>
                <w:szCs w:val="21"/>
              </w:rPr>
              <w:t>15</w:t>
            </w:r>
            <w:r>
              <w:rPr>
                <w:color w:val="000000" w:themeColor="text1"/>
                <w:kern w:val="0"/>
                <w:szCs w:val="21"/>
              </w:rPr>
              <w:t>年。</w:t>
            </w:r>
          </w:p>
        </w:tc>
        <w:tc>
          <w:tcPr>
            <w:tcW w:w="1679"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SY/T6277-2017</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5.1.6.1</w:t>
            </w:r>
          </w:p>
        </w:tc>
        <w:tc>
          <w:tcPr>
            <w:tcW w:w="691" w:type="dxa"/>
            <w:vAlign w:val="center"/>
          </w:tcPr>
          <w:p w:rsidR="005203F9" w:rsidRDefault="00000000">
            <w:pPr>
              <w:adjustRightInd w:val="0"/>
              <w:snapToGrid w:val="0"/>
              <w:jc w:val="center"/>
              <w:rPr>
                <w:color w:val="000000" w:themeColor="text1"/>
                <w:szCs w:val="21"/>
              </w:rPr>
            </w:pPr>
            <w:r>
              <w:rPr>
                <w:color w:val="000000" w:themeColor="text1"/>
                <w:szCs w:val="21"/>
              </w:rPr>
              <w:t>√</w:t>
            </w:r>
          </w:p>
        </w:tc>
        <w:tc>
          <w:tcPr>
            <w:tcW w:w="1467" w:type="dxa"/>
            <w:vAlign w:val="center"/>
          </w:tcPr>
          <w:p w:rsidR="005203F9" w:rsidRDefault="00000000">
            <w:pPr>
              <w:pStyle w:val="affb"/>
              <w:spacing w:before="0" w:after="0"/>
              <w:jc w:val="both"/>
              <w:rPr>
                <w:color w:val="000000" w:themeColor="text1"/>
                <w:szCs w:val="21"/>
              </w:rPr>
            </w:pPr>
            <w:r>
              <w:rPr>
                <w:color w:val="000000" w:themeColor="text1"/>
                <w:szCs w:val="21"/>
              </w:rPr>
              <w:t>均在检验有效期内。</w:t>
            </w:r>
          </w:p>
        </w:tc>
      </w:tr>
      <w:tr w:rsidR="005203F9">
        <w:trPr>
          <w:cantSplit/>
          <w:jc w:val="center"/>
        </w:trPr>
        <w:tc>
          <w:tcPr>
            <w:tcW w:w="592" w:type="dxa"/>
            <w:vAlign w:val="center"/>
          </w:tcPr>
          <w:p w:rsidR="005203F9" w:rsidRDefault="00000000">
            <w:pPr>
              <w:pStyle w:val="affb"/>
              <w:spacing w:before="0" w:after="0"/>
              <w:jc w:val="both"/>
              <w:rPr>
                <w:color w:val="000000" w:themeColor="text1"/>
                <w:szCs w:val="21"/>
              </w:rPr>
            </w:pPr>
            <w:r>
              <w:rPr>
                <w:color w:val="000000" w:themeColor="text1"/>
                <w:szCs w:val="21"/>
              </w:rPr>
              <w:t>15</w:t>
            </w:r>
          </w:p>
        </w:tc>
        <w:tc>
          <w:tcPr>
            <w:tcW w:w="4093"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便携式硫化氢气体检测仪每年至少检验一次。</w:t>
            </w:r>
          </w:p>
        </w:tc>
        <w:tc>
          <w:tcPr>
            <w:tcW w:w="1679"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SY/T6277-2017</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5.2.6</w:t>
            </w:r>
          </w:p>
        </w:tc>
        <w:tc>
          <w:tcPr>
            <w:tcW w:w="691" w:type="dxa"/>
            <w:vAlign w:val="center"/>
          </w:tcPr>
          <w:p w:rsidR="005203F9" w:rsidRDefault="00000000">
            <w:pPr>
              <w:adjustRightInd w:val="0"/>
              <w:snapToGrid w:val="0"/>
              <w:jc w:val="center"/>
              <w:rPr>
                <w:color w:val="000000" w:themeColor="text1"/>
                <w:szCs w:val="21"/>
              </w:rPr>
            </w:pPr>
            <w:r>
              <w:rPr>
                <w:color w:val="000000" w:themeColor="text1"/>
                <w:szCs w:val="21"/>
              </w:rPr>
              <w:t>√</w:t>
            </w:r>
          </w:p>
        </w:tc>
        <w:tc>
          <w:tcPr>
            <w:tcW w:w="1467" w:type="dxa"/>
            <w:vAlign w:val="center"/>
          </w:tcPr>
          <w:p w:rsidR="005203F9" w:rsidRDefault="00000000">
            <w:pPr>
              <w:pStyle w:val="affb"/>
              <w:spacing w:before="0" w:after="0"/>
              <w:jc w:val="both"/>
              <w:rPr>
                <w:color w:val="000000" w:themeColor="text1"/>
                <w:szCs w:val="21"/>
              </w:rPr>
            </w:pPr>
            <w:r>
              <w:rPr>
                <w:color w:val="000000" w:themeColor="text1"/>
                <w:szCs w:val="21"/>
              </w:rPr>
              <w:t>均在检验有效期内。</w:t>
            </w:r>
          </w:p>
        </w:tc>
      </w:tr>
      <w:tr w:rsidR="005203F9">
        <w:trPr>
          <w:cantSplit/>
          <w:jc w:val="center"/>
        </w:trPr>
        <w:tc>
          <w:tcPr>
            <w:tcW w:w="592" w:type="dxa"/>
            <w:vAlign w:val="center"/>
          </w:tcPr>
          <w:p w:rsidR="005203F9" w:rsidRDefault="00000000">
            <w:pPr>
              <w:pStyle w:val="affb"/>
              <w:spacing w:before="0" w:after="0"/>
              <w:jc w:val="left"/>
              <w:rPr>
                <w:color w:val="000000" w:themeColor="text1"/>
                <w:szCs w:val="21"/>
              </w:rPr>
            </w:pPr>
            <w:r>
              <w:rPr>
                <w:color w:val="000000" w:themeColor="text1"/>
                <w:szCs w:val="21"/>
              </w:rPr>
              <w:t>16</w:t>
            </w:r>
          </w:p>
        </w:tc>
        <w:tc>
          <w:tcPr>
            <w:tcW w:w="4093" w:type="dxa"/>
            <w:vAlign w:val="center"/>
          </w:tcPr>
          <w:p w:rsidR="005203F9" w:rsidRDefault="00000000">
            <w:pPr>
              <w:adjustRightInd w:val="0"/>
              <w:snapToGrid w:val="0"/>
              <w:jc w:val="left"/>
              <w:rPr>
                <w:color w:val="000000" w:themeColor="text1"/>
                <w:szCs w:val="21"/>
              </w:rPr>
            </w:pPr>
            <w:r>
              <w:rPr>
                <w:color w:val="000000" w:themeColor="text1"/>
                <w:szCs w:val="21"/>
              </w:rPr>
              <w:t>油杆吊钩应符合</w:t>
            </w:r>
            <w:r>
              <w:rPr>
                <w:color w:val="000000" w:themeColor="text1"/>
                <w:szCs w:val="21"/>
              </w:rPr>
              <w:t>SY/T5236-2016</w:t>
            </w:r>
            <w:r>
              <w:rPr>
                <w:color w:val="000000" w:themeColor="text1"/>
                <w:szCs w:val="21"/>
              </w:rPr>
              <w:t>中第</w:t>
            </w:r>
            <w:r>
              <w:rPr>
                <w:color w:val="000000" w:themeColor="text1"/>
                <w:szCs w:val="21"/>
              </w:rPr>
              <w:t>4</w:t>
            </w:r>
            <w:r>
              <w:rPr>
                <w:color w:val="000000" w:themeColor="text1"/>
                <w:szCs w:val="21"/>
              </w:rPr>
              <w:t>章的规定，保险销灵活好用，应使用直径不小于</w:t>
            </w:r>
            <w:r>
              <w:rPr>
                <w:color w:val="000000" w:themeColor="text1"/>
                <w:szCs w:val="21"/>
              </w:rPr>
              <w:t>15.5mm</w:t>
            </w:r>
            <w:r>
              <w:rPr>
                <w:color w:val="000000" w:themeColor="text1"/>
                <w:szCs w:val="21"/>
              </w:rPr>
              <w:t>的钢丝绳缠绕</w:t>
            </w:r>
            <w:r>
              <w:rPr>
                <w:color w:val="000000" w:themeColor="text1"/>
                <w:szCs w:val="21"/>
              </w:rPr>
              <w:t>2</w:t>
            </w:r>
            <w:r>
              <w:rPr>
                <w:color w:val="000000" w:themeColor="text1"/>
                <w:szCs w:val="21"/>
              </w:rPr>
              <w:t>圈，用</w:t>
            </w:r>
            <w:r>
              <w:rPr>
                <w:color w:val="000000" w:themeColor="text1"/>
                <w:szCs w:val="21"/>
              </w:rPr>
              <w:t>4</w:t>
            </w:r>
            <w:r>
              <w:rPr>
                <w:color w:val="000000" w:themeColor="text1"/>
                <w:szCs w:val="21"/>
              </w:rPr>
              <w:t>个绳卡卡牢，并定期检测。</w:t>
            </w:r>
          </w:p>
        </w:tc>
        <w:tc>
          <w:tcPr>
            <w:tcW w:w="1679"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3.13.4</w:t>
            </w:r>
          </w:p>
        </w:tc>
        <w:tc>
          <w:tcPr>
            <w:tcW w:w="691" w:type="dxa"/>
            <w:vAlign w:val="center"/>
          </w:tcPr>
          <w:p w:rsidR="005203F9" w:rsidRDefault="00000000">
            <w:pPr>
              <w:adjustRightInd w:val="0"/>
              <w:snapToGrid w:val="0"/>
              <w:jc w:val="center"/>
              <w:rPr>
                <w:color w:val="000000" w:themeColor="text1"/>
                <w:szCs w:val="21"/>
              </w:rPr>
            </w:pPr>
            <w:r>
              <w:rPr>
                <w:color w:val="000000" w:themeColor="text1"/>
                <w:szCs w:val="21"/>
              </w:rPr>
              <w:t>√</w:t>
            </w:r>
          </w:p>
        </w:tc>
        <w:tc>
          <w:tcPr>
            <w:tcW w:w="1467" w:type="dxa"/>
            <w:vAlign w:val="center"/>
          </w:tcPr>
          <w:p w:rsidR="005203F9" w:rsidRDefault="00000000">
            <w:pPr>
              <w:pStyle w:val="affb"/>
              <w:spacing w:before="0" w:after="0"/>
              <w:jc w:val="both"/>
              <w:rPr>
                <w:color w:val="000000" w:themeColor="text1"/>
                <w:szCs w:val="21"/>
              </w:rPr>
            </w:pPr>
            <w:r>
              <w:rPr>
                <w:color w:val="000000" w:themeColor="text1"/>
                <w:szCs w:val="21"/>
              </w:rPr>
              <w:t>油杆吊钩检测合格，在检验有效期内。</w:t>
            </w:r>
          </w:p>
        </w:tc>
      </w:tr>
      <w:tr w:rsidR="005203F9">
        <w:trPr>
          <w:cantSplit/>
          <w:jc w:val="center"/>
        </w:trPr>
        <w:tc>
          <w:tcPr>
            <w:tcW w:w="592" w:type="dxa"/>
            <w:vAlign w:val="center"/>
          </w:tcPr>
          <w:p w:rsidR="005203F9" w:rsidRDefault="00000000">
            <w:pPr>
              <w:pStyle w:val="affb"/>
              <w:spacing w:before="0" w:after="0"/>
              <w:jc w:val="left"/>
              <w:rPr>
                <w:color w:val="000000" w:themeColor="text1"/>
                <w:szCs w:val="21"/>
              </w:rPr>
            </w:pPr>
            <w:r>
              <w:rPr>
                <w:color w:val="000000" w:themeColor="text1"/>
                <w:szCs w:val="21"/>
              </w:rPr>
              <w:t>17</w:t>
            </w:r>
          </w:p>
        </w:tc>
        <w:tc>
          <w:tcPr>
            <w:tcW w:w="4093" w:type="dxa"/>
            <w:vAlign w:val="center"/>
          </w:tcPr>
          <w:p w:rsidR="005203F9" w:rsidRDefault="00000000">
            <w:pPr>
              <w:adjustRightInd w:val="0"/>
              <w:snapToGrid w:val="0"/>
              <w:jc w:val="left"/>
              <w:rPr>
                <w:color w:val="000000" w:themeColor="text1"/>
                <w:szCs w:val="21"/>
              </w:rPr>
            </w:pPr>
            <w:r>
              <w:rPr>
                <w:color w:val="000000" w:themeColor="text1"/>
                <w:szCs w:val="21"/>
              </w:rPr>
              <w:t>油杆吊卡应符合</w:t>
            </w:r>
            <w:r>
              <w:rPr>
                <w:color w:val="000000" w:themeColor="text1"/>
                <w:szCs w:val="21"/>
              </w:rPr>
              <w:t>SY/T5236-2016</w:t>
            </w:r>
            <w:r>
              <w:rPr>
                <w:color w:val="000000" w:themeColor="text1"/>
                <w:szCs w:val="21"/>
              </w:rPr>
              <w:t>中第</w:t>
            </w:r>
            <w:r>
              <w:rPr>
                <w:color w:val="000000" w:themeColor="text1"/>
                <w:szCs w:val="21"/>
              </w:rPr>
              <w:t>4</w:t>
            </w:r>
            <w:r>
              <w:rPr>
                <w:color w:val="000000" w:themeColor="text1"/>
                <w:szCs w:val="21"/>
              </w:rPr>
              <w:t>章的规定，灵活好用并定期检测。</w:t>
            </w:r>
          </w:p>
        </w:tc>
        <w:tc>
          <w:tcPr>
            <w:tcW w:w="1679"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3.13.5</w:t>
            </w:r>
          </w:p>
        </w:tc>
        <w:tc>
          <w:tcPr>
            <w:tcW w:w="691" w:type="dxa"/>
            <w:vAlign w:val="center"/>
          </w:tcPr>
          <w:p w:rsidR="005203F9" w:rsidRDefault="00000000">
            <w:pPr>
              <w:adjustRightInd w:val="0"/>
              <w:snapToGrid w:val="0"/>
              <w:jc w:val="center"/>
              <w:rPr>
                <w:color w:val="000000" w:themeColor="text1"/>
                <w:szCs w:val="21"/>
              </w:rPr>
            </w:pPr>
            <w:r>
              <w:rPr>
                <w:color w:val="000000" w:themeColor="text1"/>
                <w:szCs w:val="21"/>
              </w:rPr>
              <w:t>√</w:t>
            </w:r>
          </w:p>
        </w:tc>
        <w:tc>
          <w:tcPr>
            <w:tcW w:w="1467" w:type="dxa"/>
            <w:vAlign w:val="center"/>
          </w:tcPr>
          <w:p w:rsidR="005203F9" w:rsidRDefault="00000000">
            <w:pPr>
              <w:pStyle w:val="affb"/>
              <w:spacing w:before="0" w:after="0"/>
              <w:jc w:val="both"/>
              <w:rPr>
                <w:color w:val="000000" w:themeColor="text1"/>
                <w:szCs w:val="21"/>
              </w:rPr>
            </w:pPr>
            <w:r>
              <w:rPr>
                <w:color w:val="000000" w:themeColor="text1"/>
                <w:szCs w:val="21"/>
              </w:rPr>
              <w:t>均检验有效期内。</w:t>
            </w:r>
          </w:p>
        </w:tc>
      </w:tr>
      <w:tr w:rsidR="005203F9">
        <w:trPr>
          <w:cantSplit/>
          <w:jc w:val="center"/>
        </w:trPr>
        <w:tc>
          <w:tcPr>
            <w:tcW w:w="592" w:type="dxa"/>
            <w:vAlign w:val="center"/>
          </w:tcPr>
          <w:p w:rsidR="005203F9" w:rsidRDefault="00000000">
            <w:pPr>
              <w:pStyle w:val="affb"/>
              <w:spacing w:before="0" w:after="0"/>
              <w:jc w:val="left"/>
              <w:rPr>
                <w:color w:val="000000" w:themeColor="text1"/>
                <w:szCs w:val="21"/>
              </w:rPr>
            </w:pPr>
            <w:r>
              <w:rPr>
                <w:color w:val="000000" w:themeColor="text1"/>
                <w:szCs w:val="21"/>
              </w:rPr>
              <w:t>18</w:t>
            </w:r>
          </w:p>
        </w:tc>
        <w:tc>
          <w:tcPr>
            <w:tcW w:w="4093" w:type="dxa"/>
            <w:vAlign w:val="center"/>
          </w:tcPr>
          <w:p w:rsidR="005203F9" w:rsidRDefault="00000000">
            <w:pPr>
              <w:adjustRightInd w:val="0"/>
              <w:snapToGrid w:val="0"/>
              <w:jc w:val="left"/>
              <w:rPr>
                <w:color w:val="000000" w:themeColor="text1"/>
                <w:szCs w:val="21"/>
              </w:rPr>
            </w:pPr>
            <w:r>
              <w:rPr>
                <w:color w:val="000000" w:themeColor="text1"/>
                <w:szCs w:val="21"/>
              </w:rPr>
              <w:t>施工作业人员应经相应的岗位技能培训，培训合格方可上岗。</w:t>
            </w:r>
          </w:p>
        </w:tc>
        <w:tc>
          <w:tcPr>
            <w:tcW w:w="1679" w:type="dxa"/>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4.1.1</w:t>
            </w:r>
          </w:p>
        </w:tc>
        <w:tc>
          <w:tcPr>
            <w:tcW w:w="691" w:type="dxa"/>
            <w:vAlign w:val="center"/>
          </w:tcPr>
          <w:p w:rsidR="005203F9" w:rsidRDefault="00000000">
            <w:pPr>
              <w:adjustRightInd w:val="0"/>
              <w:snapToGrid w:val="0"/>
              <w:jc w:val="center"/>
              <w:rPr>
                <w:color w:val="000000" w:themeColor="text1"/>
                <w:szCs w:val="21"/>
              </w:rPr>
            </w:pPr>
            <w:r>
              <w:rPr>
                <w:color w:val="000000" w:themeColor="text1"/>
                <w:szCs w:val="21"/>
              </w:rPr>
              <w:t>√</w:t>
            </w:r>
          </w:p>
        </w:tc>
        <w:tc>
          <w:tcPr>
            <w:tcW w:w="1467" w:type="dxa"/>
            <w:vAlign w:val="center"/>
          </w:tcPr>
          <w:p w:rsidR="005203F9" w:rsidRDefault="00000000">
            <w:pPr>
              <w:pStyle w:val="affb"/>
              <w:spacing w:before="0" w:after="0"/>
              <w:jc w:val="both"/>
              <w:rPr>
                <w:color w:val="000000" w:themeColor="text1"/>
                <w:szCs w:val="21"/>
              </w:rPr>
            </w:pPr>
            <w:r>
              <w:rPr>
                <w:color w:val="000000" w:themeColor="text1"/>
                <w:szCs w:val="21"/>
              </w:rPr>
              <w:t>施工作业人员均持有三小证。</w:t>
            </w:r>
          </w:p>
        </w:tc>
      </w:tr>
    </w:tbl>
    <w:p w:rsidR="005203F9" w:rsidRDefault="00000000">
      <w:pPr>
        <w:adjustRightInd w:val="0"/>
        <w:snapToGrid w:val="0"/>
        <w:spacing w:beforeLines="50" w:before="162" w:line="360" w:lineRule="auto"/>
        <w:ind w:firstLineChars="200" w:firstLine="566"/>
        <w:rPr>
          <w:color w:val="000000" w:themeColor="text1"/>
          <w:sz w:val="28"/>
          <w:szCs w:val="28"/>
        </w:rPr>
      </w:pPr>
      <w:r>
        <w:rPr>
          <w:color w:val="000000" w:themeColor="text1"/>
          <w:sz w:val="28"/>
          <w:szCs w:val="28"/>
        </w:rPr>
        <w:t>评价小结：安全检查表共设</w:t>
      </w:r>
      <w:r>
        <w:rPr>
          <w:rFonts w:hint="eastAsia"/>
          <w:color w:val="000000" w:themeColor="text1"/>
          <w:sz w:val="28"/>
          <w:szCs w:val="28"/>
        </w:rPr>
        <w:t>18</w:t>
      </w:r>
      <w:r>
        <w:rPr>
          <w:color w:val="000000" w:themeColor="text1"/>
          <w:sz w:val="28"/>
          <w:szCs w:val="28"/>
        </w:rPr>
        <w:t>项检查内容，</w:t>
      </w:r>
      <w:r>
        <w:rPr>
          <w:rFonts w:hint="eastAsia"/>
          <w:color w:val="000000" w:themeColor="text1"/>
          <w:sz w:val="28"/>
          <w:szCs w:val="28"/>
        </w:rPr>
        <w:t>均</w:t>
      </w:r>
      <w:r>
        <w:rPr>
          <w:color w:val="000000" w:themeColor="text1"/>
          <w:sz w:val="28"/>
          <w:szCs w:val="28"/>
        </w:rPr>
        <w:t>符合要求。</w:t>
      </w:r>
    </w:p>
    <w:p w:rsidR="005203F9" w:rsidRDefault="00000000">
      <w:pPr>
        <w:adjustRightInd w:val="0"/>
        <w:snapToGrid w:val="0"/>
        <w:spacing w:line="360" w:lineRule="auto"/>
        <w:outlineLvl w:val="2"/>
        <w:rPr>
          <w:b/>
          <w:bCs/>
          <w:color w:val="000000" w:themeColor="text1"/>
          <w:sz w:val="28"/>
          <w:szCs w:val="28"/>
        </w:rPr>
      </w:pPr>
      <w:r>
        <w:rPr>
          <w:b/>
          <w:bCs/>
          <w:color w:val="000000" w:themeColor="text1"/>
          <w:sz w:val="28"/>
          <w:szCs w:val="28"/>
        </w:rPr>
        <w:t xml:space="preserve">5.1.5 </w:t>
      </w:r>
      <w:r>
        <w:rPr>
          <w:b/>
          <w:bCs/>
          <w:color w:val="000000" w:themeColor="text1"/>
          <w:sz w:val="28"/>
          <w:szCs w:val="28"/>
        </w:rPr>
        <w:t>酸化作业安全检查表</w:t>
      </w:r>
    </w:p>
    <w:p w:rsidR="005203F9" w:rsidRDefault="00000000">
      <w:pPr>
        <w:adjustRightInd w:val="0"/>
        <w:snapToGrid w:val="0"/>
        <w:spacing w:line="360" w:lineRule="auto"/>
        <w:ind w:firstLineChars="200" w:firstLine="566"/>
        <w:rPr>
          <w:color w:val="000000" w:themeColor="text1"/>
          <w:sz w:val="28"/>
        </w:rPr>
      </w:pPr>
      <w:r>
        <w:rPr>
          <w:rFonts w:hint="eastAsia"/>
          <w:color w:val="000000" w:themeColor="text1"/>
          <w:sz w:val="28"/>
        </w:rPr>
        <w:t>1.</w:t>
      </w:r>
      <w:r>
        <w:rPr>
          <w:rFonts w:hint="eastAsia"/>
          <w:color w:val="000000" w:themeColor="text1"/>
          <w:sz w:val="28"/>
        </w:rPr>
        <w:t>单井基础资料</w:t>
      </w:r>
    </w:p>
    <w:p w:rsidR="005203F9"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rsidR="005203F9" w:rsidRDefault="00000000">
      <w:pPr>
        <w:adjustRightInd w:val="0"/>
        <w:snapToGrid w:val="0"/>
        <w:spacing w:line="360" w:lineRule="auto"/>
        <w:ind w:firstLineChars="200" w:firstLine="566"/>
        <w:rPr>
          <w:color w:val="000000" w:themeColor="text1"/>
          <w:sz w:val="28"/>
        </w:rPr>
      </w:pPr>
      <w:r>
        <w:rPr>
          <w:rFonts w:hint="eastAsia"/>
          <w:color w:val="000000" w:themeColor="text1"/>
          <w:sz w:val="28"/>
        </w:rPr>
        <w:t>3.</w:t>
      </w:r>
      <w:r>
        <w:rPr>
          <w:rFonts w:hint="eastAsia"/>
          <w:color w:val="000000" w:themeColor="text1"/>
          <w:sz w:val="28"/>
        </w:rPr>
        <w:t>安全检查表</w:t>
      </w:r>
    </w:p>
    <w:p w:rsidR="005203F9" w:rsidRDefault="00000000">
      <w:pPr>
        <w:pStyle w:val="li"/>
        <w:adjustRightInd w:val="0"/>
        <w:snapToGrid w:val="0"/>
        <w:spacing w:line="360" w:lineRule="auto"/>
        <w:ind w:firstLine="566"/>
        <w:jc w:val="both"/>
        <w:rPr>
          <w:color w:val="000000" w:themeColor="text1"/>
        </w:rPr>
      </w:pPr>
      <w:r>
        <w:rPr>
          <w:color w:val="000000" w:themeColor="text1"/>
        </w:rPr>
        <w:t>本节根据《井下作业安全规程》（</w:t>
      </w:r>
      <w:r>
        <w:rPr>
          <w:color w:val="000000" w:themeColor="text1"/>
        </w:rPr>
        <w:t>SY/T5727-2020</w:t>
      </w:r>
      <w:r>
        <w:rPr>
          <w:color w:val="000000" w:themeColor="text1"/>
        </w:rPr>
        <w:t>）、</w:t>
      </w:r>
      <w:r>
        <w:rPr>
          <w:bCs/>
          <w:color w:val="000000" w:themeColor="text1"/>
          <w:spacing w:val="-4"/>
        </w:rPr>
        <w:t>《油水井酸化设计、施工及评价规范》（</w:t>
      </w:r>
      <w:r>
        <w:rPr>
          <w:bCs/>
          <w:color w:val="000000" w:themeColor="text1"/>
          <w:spacing w:val="-4"/>
        </w:rPr>
        <w:t>SY/T6334-2013</w:t>
      </w:r>
      <w:r>
        <w:rPr>
          <w:bCs/>
          <w:color w:val="000000" w:themeColor="text1"/>
          <w:spacing w:val="-4"/>
        </w:rPr>
        <w:t>）</w:t>
      </w:r>
      <w:r>
        <w:rPr>
          <w:color w:val="000000" w:themeColor="text1"/>
        </w:rPr>
        <w:t>等标准，</w:t>
      </w:r>
      <w:r>
        <w:rPr>
          <w:rFonts w:hint="eastAsia"/>
          <w:color w:val="000000" w:themeColor="text1"/>
        </w:rPr>
        <w:t>根据施工</w:t>
      </w:r>
      <w:r>
        <w:rPr>
          <w:rFonts w:hint="eastAsia"/>
          <w:color w:val="000000" w:themeColor="text1"/>
        </w:rPr>
        <w:lastRenderedPageBreak/>
        <w:t>资料进行的检查、评价。</w:t>
      </w:r>
      <w:r>
        <w:rPr>
          <w:color w:val="000000" w:themeColor="text1"/>
        </w:rPr>
        <w:t>具体评价过程见表</w:t>
      </w:r>
      <w:r>
        <w:rPr>
          <w:color w:val="000000" w:themeColor="text1"/>
        </w:rPr>
        <w:t>5-1</w:t>
      </w:r>
      <w:r>
        <w:rPr>
          <w:rFonts w:hint="eastAsia"/>
          <w:color w:val="000000" w:themeColor="text1"/>
        </w:rPr>
        <w:t>9</w:t>
      </w:r>
      <w:r>
        <w:rPr>
          <w:color w:val="000000" w:themeColor="text1"/>
        </w:rPr>
        <w:t>。</w:t>
      </w:r>
    </w:p>
    <w:p w:rsidR="005203F9" w:rsidRDefault="00000000">
      <w:pPr>
        <w:pStyle w:val="li"/>
        <w:adjustRightInd w:val="0"/>
        <w:snapToGrid w:val="0"/>
        <w:spacing w:line="360" w:lineRule="auto"/>
        <w:ind w:firstLineChars="0" w:firstLine="0"/>
        <w:jc w:val="center"/>
        <w:rPr>
          <w:b/>
          <w:color w:val="000000" w:themeColor="text1"/>
          <w:sz w:val="24"/>
          <w:szCs w:val="24"/>
        </w:rPr>
      </w:pPr>
      <w:r>
        <w:rPr>
          <w:b/>
          <w:color w:val="000000" w:themeColor="text1"/>
          <w:sz w:val="24"/>
          <w:szCs w:val="24"/>
        </w:rPr>
        <w:t>表</w:t>
      </w:r>
      <w:r>
        <w:rPr>
          <w:b/>
          <w:color w:val="000000" w:themeColor="text1"/>
          <w:sz w:val="24"/>
          <w:szCs w:val="24"/>
        </w:rPr>
        <w:t>5-1</w:t>
      </w:r>
      <w:r>
        <w:rPr>
          <w:rFonts w:hint="eastAsia"/>
          <w:b/>
          <w:color w:val="000000" w:themeColor="text1"/>
          <w:sz w:val="24"/>
          <w:szCs w:val="24"/>
        </w:rPr>
        <w:t>9</w:t>
      </w:r>
      <w:r>
        <w:rPr>
          <w:b/>
          <w:color w:val="000000" w:themeColor="text1"/>
          <w:sz w:val="24"/>
          <w:szCs w:val="24"/>
        </w:rPr>
        <w:t xml:space="preserve">  </w:t>
      </w:r>
      <w:r>
        <w:rPr>
          <w:b/>
          <w:color w:val="000000" w:themeColor="text1"/>
          <w:sz w:val="24"/>
          <w:szCs w:val="24"/>
        </w:rPr>
        <w:t>酸化作业安全检查表</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30"/>
        <w:gridCol w:w="3795"/>
        <w:gridCol w:w="1555"/>
        <w:gridCol w:w="750"/>
        <w:gridCol w:w="1737"/>
      </w:tblGrid>
      <w:tr w:rsidR="005203F9">
        <w:trPr>
          <w:tblHeader/>
          <w:jc w:val="center"/>
        </w:trPr>
        <w:tc>
          <w:tcPr>
            <w:tcW w:w="250" w:type="pct"/>
            <w:tcBorders>
              <w:tl2br w:val="nil"/>
              <w:tr2bl w:val="nil"/>
            </w:tcBorders>
            <w:vAlign w:val="center"/>
          </w:tcPr>
          <w:p w:rsidR="005203F9" w:rsidRDefault="00000000">
            <w:pPr>
              <w:tabs>
                <w:tab w:val="left" w:pos="347"/>
              </w:tabs>
              <w:adjustRightInd w:val="0"/>
              <w:snapToGrid w:val="0"/>
              <w:jc w:val="left"/>
              <w:rPr>
                <w:b/>
                <w:bCs/>
                <w:color w:val="000000" w:themeColor="text1"/>
                <w:szCs w:val="21"/>
              </w:rPr>
            </w:pPr>
            <w:r>
              <w:rPr>
                <w:b/>
                <w:bCs/>
                <w:color w:val="000000" w:themeColor="text1"/>
                <w:szCs w:val="21"/>
              </w:rPr>
              <w:t>序号</w:t>
            </w:r>
          </w:p>
        </w:tc>
        <w:tc>
          <w:tcPr>
            <w:tcW w:w="2297" w:type="pct"/>
            <w:tcBorders>
              <w:tl2br w:val="nil"/>
              <w:tr2bl w:val="nil"/>
            </w:tcBorders>
            <w:vAlign w:val="center"/>
          </w:tcPr>
          <w:p w:rsidR="005203F9" w:rsidRDefault="00000000">
            <w:pPr>
              <w:tabs>
                <w:tab w:val="left" w:pos="347"/>
              </w:tabs>
              <w:adjustRightInd w:val="0"/>
              <w:snapToGrid w:val="0"/>
              <w:jc w:val="center"/>
              <w:rPr>
                <w:b/>
                <w:bCs/>
                <w:color w:val="000000" w:themeColor="text1"/>
                <w:szCs w:val="21"/>
              </w:rPr>
            </w:pPr>
            <w:r>
              <w:rPr>
                <w:b/>
                <w:bCs/>
                <w:color w:val="000000" w:themeColor="text1"/>
                <w:szCs w:val="21"/>
              </w:rPr>
              <w:t>检查项目</w:t>
            </w:r>
          </w:p>
        </w:tc>
        <w:tc>
          <w:tcPr>
            <w:tcW w:w="942" w:type="pct"/>
            <w:tcBorders>
              <w:tl2br w:val="nil"/>
              <w:tr2bl w:val="nil"/>
            </w:tcBorders>
            <w:vAlign w:val="center"/>
          </w:tcPr>
          <w:p w:rsidR="005203F9" w:rsidRDefault="00000000">
            <w:pPr>
              <w:tabs>
                <w:tab w:val="left" w:pos="347"/>
              </w:tabs>
              <w:adjustRightInd w:val="0"/>
              <w:snapToGrid w:val="0"/>
              <w:jc w:val="center"/>
              <w:rPr>
                <w:b/>
                <w:bCs/>
                <w:color w:val="000000" w:themeColor="text1"/>
                <w:szCs w:val="21"/>
              </w:rPr>
            </w:pPr>
            <w:r>
              <w:rPr>
                <w:b/>
                <w:bCs/>
                <w:color w:val="000000" w:themeColor="text1"/>
                <w:szCs w:val="21"/>
              </w:rPr>
              <w:t>检查依据</w:t>
            </w:r>
          </w:p>
        </w:tc>
        <w:tc>
          <w:tcPr>
            <w:tcW w:w="456" w:type="pct"/>
            <w:tcBorders>
              <w:tl2br w:val="nil"/>
              <w:tr2bl w:val="nil"/>
            </w:tcBorders>
            <w:vAlign w:val="center"/>
          </w:tcPr>
          <w:p w:rsidR="005203F9" w:rsidRDefault="00000000">
            <w:pPr>
              <w:adjustRightInd w:val="0"/>
              <w:snapToGrid w:val="0"/>
              <w:jc w:val="center"/>
              <w:rPr>
                <w:color w:val="000000" w:themeColor="text1"/>
              </w:rPr>
            </w:pPr>
            <w:r>
              <w:rPr>
                <w:b/>
                <w:color w:val="000000" w:themeColor="text1"/>
                <w:szCs w:val="21"/>
              </w:rPr>
              <w:t>检查结果</w:t>
            </w:r>
          </w:p>
        </w:tc>
        <w:tc>
          <w:tcPr>
            <w:tcW w:w="1052" w:type="pct"/>
            <w:tcBorders>
              <w:tl2br w:val="nil"/>
              <w:tr2bl w:val="nil"/>
            </w:tcBorders>
            <w:vAlign w:val="center"/>
          </w:tcPr>
          <w:p w:rsidR="005203F9" w:rsidRDefault="00000000">
            <w:pPr>
              <w:adjustRightInd w:val="0"/>
              <w:snapToGrid w:val="0"/>
              <w:jc w:val="center"/>
              <w:rPr>
                <w:color w:val="000000" w:themeColor="text1"/>
              </w:rPr>
            </w:pPr>
            <w:r>
              <w:rPr>
                <w:b/>
                <w:color w:val="000000" w:themeColor="text1"/>
                <w:szCs w:val="21"/>
              </w:rPr>
              <w:t>实际情况</w:t>
            </w:r>
          </w:p>
        </w:tc>
      </w:tr>
      <w:tr w:rsidR="005203F9">
        <w:trPr>
          <w:cantSplit/>
          <w:jc w:val="center"/>
        </w:trPr>
        <w:tc>
          <w:tcPr>
            <w:tcW w:w="250" w:type="pct"/>
            <w:tcBorders>
              <w:tl2br w:val="nil"/>
              <w:tr2bl w:val="nil"/>
            </w:tcBorders>
            <w:vAlign w:val="center"/>
          </w:tcPr>
          <w:p w:rsidR="005203F9" w:rsidRDefault="005203F9">
            <w:pPr>
              <w:numPr>
                <w:ilvl w:val="0"/>
                <w:numId w:val="20"/>
              </w:numPr>
              <w:adjustRightInd w:val="0"/>
              <w:snapToGrid w:val="0"/>
              <w:rPr>
                <w:color w:val="000000" w:themeColor="text1"/>
              </w:rPr>
            </w:pPr>
          </w:p>
        </w:tc>
        <w:tc>
          <w:tcPr>
            <w:tcW w:w="2297" w:type="pct"/>
            <w:tcBorders>
              <w:tl2br w:val="nil"/>
              <w:tr2bl w:val="nil"/>
            </w:tcBorders>
            <w:vAlign w:val="center"/>
          </w:tcPr>
          <w:p w:rsidR="005203F9" w:rsidRDefault="00000000">
            <w:pPr>
              <w:adjustRightInd w:val="0"/>
              <w:snapToGrid w:val="0"/>
              <w:rPr>
                <w:color w:val="000000" w:themeColor="text1"/>
              </w:rPr>
            </w:pPr>
            <w:r>
              <w:rPr>
                <w:color w:val="000000" w:themeColor="text1"/>
              </w:rPr>
              <w:t>主体酸选择：根据目标储层的岩性、敏感性、温度、溶蚀率实验结果及地层损害类型选择主体酸。</w:t>
            </w:r>
          </w:p>
        </w:tc>
        <w:tc>
          <w:tcPr>
            <w:tcW w:w="942" w:type="pct"/>
            <w:tcBorders>
              <w:tl2br w:val="nil"/>
              <w:tr2bl w:val="nil"/>
            </w:tcBorders>
            <w:vAlign w:val="center"/>
          </w:tcPr>
          <w:p w:rsidR="005203F9" w:rsidRDefault="00000000">
            <w:pPr>
              <w:adjustRightInd w:val="0"/>
              <w:snapToGrid w:val="0"/>
              <w:jc w:val="center"/>
              <w:rPr>
                <w:color w:val="000000" w:themeColor="text1"/>
              </w:rPr>
            </w:pPr>
            <w:r>
              <w:rPr>
                <w:color w:val="000000" w:themeColor="text1"/>
              </w:rPr>
              <w:t>SY/T6334-2013</w:t>
            </w:r>
          </w:p>
          <w:p w:rsidR="005203F9" w:rsidRDefault="00000000">
            <w:pPr>
              <w:adjustRightInd w:val="0"/>
              <w:snapToGrid w:val="0"/>
              <w:jc w:val="center"/>
              <w:rPr>
                <w:color w:val="000000" w:themeColor="text1"/>
              </w:rPr>
            </w:pPr>
            <w:r>
              <w:rPr>
                <w:color w:val="000000" w:themeColor="text1"/>
              </w:rPr>
              <w:t>3.3.1</w:t>
            </w:r>
          </w:p>
        </w:tc>
        <w:tc>
          <w:tcPr>
            <w:tcW w:w="456" w:type="pct"/>
            <w:tcBorders>
              <w:tl2br w:val="nil"/>
              <w:tr2bl w:val="nil"/>
            </w:tcBorders>
            <w:vAlign w:val="center"/>
          </w:tcPr>
          <w:p w:rsidR="005203F9" w:rsidRDefault="00000000">
            <w:pPr>
              <w:adjustRightInd w:val="0"/>
              <w:snapToGrid w:val="0"/>
              <w:jc w:val="center"/>
              <w:rPr>
                <w:color w:val="000000" w:themeColor="text1"/>
              </w:rPr>
            </w:pPr>
            <w:r>
              <w:rPr>
                <w:color w:val="000000" w:themeColor="text1"/>
              </w:rPr>
              <w:t>√</w:t>
            </w:r>
          </w:p>
        </w:tc>
        <w:tc>
          <w:tcPr>
            <w:tcW w:w="1052" w:type="pct"/>
            <w:tcBorders>
              <w:tl2br w:val="nil"/>
              <w:tr2bl w:val="nil"/>
            </w:tcBorders>
            <w:vAlign w:val="center"/>
          </w:tcPr>
          <w:p w:rsidR="005203F9" w:rsidRDefault="00000000">
            <w:pPr>
              <w:adjustRightInd w:val="0"/>
              <w:snapToGrid w:val="0"/>
              <w:rPr>
                <w:color w:val="000000" w:themeColor="text1"/>
              </w:rPr>
            </w:pPr>
            <w:r>
              <w:rPr>
                <w:color w:val="000000" w:themeColor="text1"/>
              </w:rPr>
              <w:t>根据设计情况，使用复合酸或者盐酸。</w:t>
            </w:r>
          </w:p>
        </w:tc>
      </w:tr>
      <w:tr w:rsidR="005203F9">
        <w:trPr>
          <w:cantSplit/>
          <w:jc w:val="center"/>
        </w:trPr>
        <w:tc>
          <w:tcPr>
            <w:tcW w:w="250" w:type="pct"/>
            <w:tcBorders>
              <w:tl2br w:val="nil"/>
              <w:tr2bl w:val="nil"/>
            </w:tcBorders>
            <w:vAlign w:val="center"/>
          </w:tcPr>
          <w:p w:rsidR="005203F9" w:rsidRDefault="005203F9">
            <w:pPr>
              <w:numPr>
                <w:ilvl w:val="0"/>
                <w:numId w:val="20"/>
              </w:numPr>
              <w:adjustRightInd w:val="0"/>
              <w:snapToGrid w:val="0"/>
              <w:rPr>
                <w:color w:val="000000" w:themeColor="text1"/>
              </w:rPr>
            </w:pPr>
          </w:p>
        </w:tc>
        <w:tc>
          <w:tcPr>
            <w:tcW w:w="2297" w:type="pct"/>
            <w:tcBorders>
              <w:tl2br w:val="nil"/>
              <w:tr2bl w:val="nil"/>
            </w:tcBorders>
            <w:vAlign w:val="center"/>
          </w:tcPr>
          <w:p w:rsidR="005203F9" w:rsidRDefault="00000000">
            <w:pPr>
              <w:adjustRightInd w:val="0"/>
              <w:snapToGrid w:val="0"/>
              <w:rPr>
                <w:color w:val="000000" w:themeColor="text1"/>
              </w:rPr>
            </w:pPr>
            <w:r>
              <w:rPr>
                <w:color w:val="000000" w:themeColor="text1"/>
              </w:rPr>
              <w:t>施工泵车及各仪表车检测按</w:t>
            </w:r>
            <w:r>
              <w:rPr>
                <w:color w:val="000000" w:themeColor="text1"/>
              </w:rPr>
              <w:t>SY/T 5211</w:t>
            </w:r>
            <w:r>
              <w:rPr>
                <w:color w:val="000000" w:themeColor="text1"/>
              </w:rPr>
              <w:t>执行，施工泵车可连续作业时间应满足设计泵注程序要求。仪表车的布局应可远距离观测到井口及地面高压管线，仪表车正门面对井场出口方向，且离井口不小于</w:t>
            </w:r>
            <w:r>
              <w:rPr>
                <w:color w:val="000000" w:themeColor="text1"/>
              </w:rPr>
              <w:t>15m</w:t>
            </w:r>
            <w:r>
              <w:rPr>
                <w:color w:val="000000" w:themeColor="text1"/>
              </w:rPr>
              <w:t>。</w:t>
            </w:r>
          </w:p>
        </w:tc>
        <w:tc>
          <w:tcPr>
            <w:tcW w:w="942" w:type="pct"/>
            <w:tcBorders>
              <w:tl2br w:val="nil"/>
              <w:tr2bl w:val="nil"/>
            </w:tcBorders>
            <w:vAlign w:val="center"/>
          </w:tcPr>
          <w:p w:rsidR="005203F9" w:rsidRDefault="00000000">
            <w:pPr>
              <w:adjustRightInd w:val="0"/>
              <w:snapToGrid w:val="0"/>
              <w:jc w:val="center"/>
              <w:rPr>
                <w:color w:val="000000" w:themeColor="text1"/>
              </w:rPr>
            </w:pPr>
            <w:r>
              <w:rPr>
                <w:color w:val="000000" w:themeColor="text1"/>
              </w:rPr>
              <w:t>SY/T6334-2013</w:t>
            </w:r>
          </w:p>
          <w:p w:rsidR="005203F9" w:rsidRDefault="00000000">
            <w:pPr>
              <w:adjustRightInd w:val="0"/>
              <w:snapToGrid w:val="0"/>
              <w:jc w:val="center"/>
              <w:rPr>
                <w:color w:val="000000" w:themeColor="text1"/>
              </w:rPr>
            </w:pPr>
            <w:r>
              <w:rPr>
                <w:color w:val="000000" w:themeColor="text1"/>
              </w:rPr>
              <w:t>4.1.5.2</w:t>
            </w:r>
          </w:p>
        </w:tc>
        <w:tc>
          <w:tcPr>
            <w:tcW w:w="456" w:type="pct"/>
            <w:tcBorders>
              <w:tl2br w:val="nil"/>
              <w:tr2bl w:val="nil"/>
            </w:tcBorders>
            <w:vAlign w:val="center"/>
          </w:tcPr>
          <w:p w:rsidR="005203F9" w:rsidRDefault="00000000">
            <w:pPr>
              <w:adjustRightInd w:val="0"/>
              <w:snapToGrid w:val="0"/>
              <w:jc w:val="center"/>
              <w:rPr>
                <w:color w:val="000000" w:themeColor="text1"/>
              </w:rPr>
            </w:pPr>
            <w:r>
              <w:rPr>
                <w:color w:val="000000" w:themeColor="text1"/>
              </w:rPr>
              <w:t>√</w:t>
            </w:r>
          </w:p>
        </w:tc>
        <w:tc>
          <w:tcPr>
            <w:tcW w:w="1052" w:type="pct"/>
            <w:tcBorders>
              <w:tl2br w:val="nil"/>
              <w:tr2bl w:val="nil"/>
            </w:tcBorders>
            <w:vAlign w:val="center"/>
          </w:tcPr>
          <w:p w:rsidR="005203F9" w:rsidRDefault="00000000">
            <w:pPr>
              <w:adjustRightInd w:val="0"/>
              <w:snapToGrid w:val="0"/>
              <w:jc w:val="center"/>
              <w:rPr>
                <w:color w:val="000000" w:themeColor="text1"/>
              </w:rPr>
            </w:pPr>
            <w:r>
              <w:rPr>
                <w:color w:val="000000" w:themeColor="text1"/>
              </w:rPr>
              <w:t>700</w:t>
            </w:r>
            <w:r>
              <w:rPr>
                <w:color w:val="000000" w:themeColor="text1"/>
              </w:rPr>
              <w:t>型泵车。</w:t>
            </w:r>
          </w:p>
        </w:tc>
      </w:tr>
      <w:tr w:rsidR="005203F9">
        <w:trPr>
          <w:cantSplit/>
          <w:jc w:val="center"/>
        </w:trPr>
        <w:tc>
          <w:tcPr>
            <w:tcW w:w="250" w:type="pct"/>
            <w:tcBorders>
              <w:tl2br w:val="nil"/>
              <w:tr2bl w:val="nil"/>
            </w:tcBorders>
            <w:vAlign w:val="center"/>
          </w:tcPr>
          <w:p w:rsidR="005203F9" w:rsidRDefault="005203F9">
            <w:pPr>
              <w:numPr>
                <w:ilvl w:val="0"/>
                <w:numId w:val="20"/>
              </w:numPr>
              <w:adjustRightInd w:val="0"/>
              <w:snapToGrid w:val="0"/>
              <w:rPr>
                <w:color w:val="000000" w:themeColor="text1"/>
              </w:rPr>
            </w:pPr>
          </w:p>
        </w:tc>
        <w:tc>
          <w:tcPr>
            <w:tcW w:w="2297" w:type="pct"/>
            <w:tcBorders>
              <w:tl2br w:val="nil"/>
              <w:tr2bl w:val="nil"/>
            </w:tcBorders>
            <w:vAlign w:val="center"/>
          </w:tcPr>
          <w:p w:rsidR="005203F9" w:rsidRDefault="00000000">
            <w:pPr>
              <w:adjustRightInd w:val="0"/>
              <w:snapToGrid w:val="0"/>
              <w:rPr>
                <w:color w:val="000000" w:themeColor="text1"/>
                <w:szCs w:val="21"/>
              </w:rPr>
            </w:pPr>
            <w:r>
              <w:rPr>
                <w:color w:val="000000" w:themeColor="text1"/>
                <w:szCs w:val="21"/>
              </w:rPr>
              <w:t>井场应设置逃生路线标志、紧急集合点和风向标，设有安全通道并保证畅通。</w:t>
            </w:r>
          </w:p>
        </w:tc>
        <w:tc>
          <w:tcPr>
            <w:tcW w:w="942" w:type="pct"/>
            <w:tcBorders>
              <w:tl2br w:val="nil"/>
              <w:tr2bl w:val="nil"/>
            </w:tcBorders>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color w:val="000000" w:themeColor="text1"/>
                <w:szCs w:val="21"/>
              </w:rPr>
              <w:t>3.2.5</w:t>
            </w:r>
          </w:p>
        </w:tc>
        <w:tc>
          <w:tcPr>
            <w:tcW w:w="456" w:type="pct"/>
            <w:tcBorders>
              <w:tl2br w:val="nil"/>
              <w:tr2bl w:val="nil"/>
            </w:tcBorders>
            <w:vAlign w:val="center"/>
          </w:tcPr>
          <w:p w:rsidR="005203F9" w:rsidRDefault="00000000">
            <w:pPr>
              <w:adjustRightInd w:val="0"/>
              <w:snapToGrid w:val="0"/>
              <w:jc w:val="center"/>
              <w:rPr>
                <w:color w:val="000000" w:themeColor="text1"/>
                <w:szCs w:val="21"/>
              </w:rPr>
            </w:pPr>
            <w:r>
              <w:rPr>
                <w:bCs/>
                <w:color w:val="000000" w:themeColor="text1"/>
                <w:szCs w:val="21"/>
              </w:rPr>
              <w:t>√</w:t>
            </w:r>
          </w:p>
        </w:tc>
        <w:tc>
          <w:tcPr>
            <w:tcW w:w="1052" w:type="pct"/>
            <w:tcBorders>
              <w:tl2br w:val="nil"/>
              <w:tr2bl w:val="nil"/>
            </w:tcBorders>
            <w:vAlign w:val="center"/>
          </w:tcPr>
          <w:p w:rsidR="005203F9" w:rsidRDefault="00000000">
            <w:pPr>
              <w:adjustRightInd w:val="0"/>
              <w:snapToGrid w:val="0"/>
              <w:rPr>
                <w:color w:val="000000" w:themeColor="text1"/>
                <w:szCs w:val="21"/>
              </w:rPr>
            </w:pPr>
            <w:r>
              <w:rPr>
                <w:color w:val="000000" w:themeColor="text1"/>
                <w:szCs w:val="21"/>
              </w:rPr>
              <w:t>各队伍有紧急集合点和风向标。</w:t>
            </w:r>
          </w:p>
        </w:tc>
      </w:tr>
      <w:tr w:rsidR="005203F9">
        <w:trPr>
          <w:cantSplit/>
          <w:trHeight w:val="499"/>
          <w:jc w:val="center"/>
        </w:trPr>
        <w:tc>
          <w:tcPr>
            <w:tcW w:w="250" w:type="pct"/>
            <w:tcBorders>
              <w:tl2br w:val="nil"/>
              <w:tr2bl w:val="nil"/>
            </w:tcBorders>
            <w:vAlign w:val="center"/>
          </w:tcPr>
          <w:p w:rsidR="005203F9" w:rsidRDefault="005203F9">
            <w:pPr>
              <w:numPr>
                <w:ilvl w:val="0"/>
                <w:numId w:val="20"/>
              </w:numPr>
              <w:adjustRightInd w:val="0"/>
              <w:snapToGrid w:val="0"/>
              <w:rPr>
                <w:color w:val="000000" w:themeColor="text1"/>
              </w:rPr>
            </w:pPr>
          </w:p>
        </w:tc>
        <w:tc>
          <w:tcPr>
            <w:tcW w:w="2297" w:type="pct"/>
            <w:tcBorders>
              <w:tl2br w:val="nil"/>
              <w:tr2bl w:val="nil"/>
            </w:tcBorders>
            <w:vAlign w:val="center"/>
          </w:tcPr>
          <w:p w:rsidR="005203F9" w:rsidRDefault="00000000">
            <w:pPr>
              <w:adjustRightInd w:val="0"/>
              <w:snapToGrid w:val="0"/>
              <w:rPr>
                <w:color w:val="000000" w:themeColor="text1"/>
                <w:szCs w:val="21"/>
              </w:rPr>
            </w:pPr>
            <w:r>
              <w:rPr>
                <w:color w:val="000000" w:themeColor="text1"/>
                <w:szCs w:val="21"/>
              </w:rPr>
              <w:t>施工中进出井场的车辆排气管应安装阻火器。施工井场地面裸露的油、气管线及电缆，应采取防止车辆碾压的保护措施。</w:t>
            </w:r>
            <w:r>
              <w:rPr>
                <w:color w:val="000000" w:themeColor="text1"/>
                <w:szCs w:val="21"/>
              </w:rPr>
              <w:t xml:space="preserve"> </w:t>
            </w:r>
          </w:p>
        </w:tc>
        <w:tc>
          <w:tcPr>
            <w:tcW w:w="942" w:type="pct"/>
            <w:tcBorders>
              <w:tl2br w:val="nil"/>
              <w:tr2bl w:val="nil"/>
            </w:tcBorders>
            <w:vAlign w:val="center"/>
          </w:tcPr>
          <w:p w:rsidR="005203F9" w:rsidRDefault="00000000">
            <w:pPr>
              <w:adjustRightInd w:val="0"/>
              <w:snapToGrid w:val="0"/>
              <w:jc w:val="center"/>
              <w:rPr>
                <w:bCs/>
                <w:color w:val="000000" w:themeColor="text1"/>
                <w:szCs w:val="21"/>
              </w:rPr>
            </w:pPr>
            <w:r>
              <w:rPr>
                <w:bCs/>
                <w:color w:val="000000" w:themeColor="text1"/>
                <w:szCs w:val="21"/>
              </w:rPr>
              <w:t>SY/T5225-2019</w:t>
            </w:r>
          </w:p>
          <w:p w:rsidR="005203F9" w:rsidRDefault="00000000">
            <w:pPr>
              <w:adjustRightInd w:val="0"/>
              <w:snapToGrid w:val="0"/>
              <w:jc w:val="center"/>
              <w:rPr>
                <w:bCs/>
                <w:color w:val="000000" w:themeColor="text1"/>
                <w:szCs w:val="21"/>
              </w:rPr>
            </w:pPr>
            <w:r>
              <w:rPr>
                <w:bCs/>
                <w:color w:val="000000" w:themeColor="text1"/>
                <w:szCs w:val="21"/>
              </w:rPr>
              <w:t>4.1.4</w:t>
            </w:r>
          </w:p>
        </w:tc>
        <w:tc>
          <w:tcPr>
            <w:tcW w:w="456" w:type="pct"/>
            <w:tcBorders>
              <w:tl2br w:val="nil"/>
              <w:tr2bl w:val="nil"/>
            </w:tcBorders>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1052" w:type="pct"/>
            <w:tcBorders>
              <w:tl2br w:val="nil"/>
              <w:tr2bl w:val="nil"/>
            </w:tcBorders>
            <w:vAlign w:val="center"/>
          </w:tcPr>
          <w:p w:rsidR="005203F9" w:rsidRDefault="00000000">
            <w:pPr>
              <w:adjustRightInd w:val="0"/>
              <w:snapToGrid w:val="0"/>
              <w:rPr>
                <w:color w:val="000000" w:themeColor="text1"/>
                <w:szCs w:val="21"/>
              </w:rPr>
            </w:pPr>
            <w:r>
              <w:rPr>
                <w:color w:val="000000" w:themeColor="text1"/>
                <w:szCs w:val="21"/>
              </w:rPr>
              <w:t>车辆排气管安装有阻火器。</w:t>
            </w:r>
          </w:p>
        </w:tc>
      </w:tr>
      <w:tr w:rsidR="005203F9">
        <w:trPr>
          <w:cantSplit/>
          <w:trHeight w:val="499"/>
          <w:jc w:val="center"/>
        </w:trPr>
        <w:tc>
          <w:tcPr>
            <w:tcW w:w="250" w:type="pct"/>
            <w:tcBorders>
              <w:tl2br w:val="nil"/>
              <w:tr2bl w:val="nil"/>
            </w:tcBorders>
            <w:vAlign w:val="center"/>
          </w:tcPr>
          <w:p w:rsidR="005203F9" w:rsidRDefault="005203F9">
            <w:pPr>
              <w:numPr>
                <w:ilvl w:val="0"/>
                <w:numId w:val="20"/>
              </w:numPr>
              <w:adjustRightInd w:val="0"/>
              <w:snapToGrid w:val="0"/>
              <w:rPr>
                <w:color w:val="000000" w:themeColor="text1"/>
              </w:rPr>
            </w:pPr>
          </w:p>
        </w:tc>
        <w:tc>
          <w:tcPr>
            <w:tcW w:w="2297" w:type="pct"/>
            <w:tcBorders>
              <w:tl2br w:val="nil"/>
              <w:tr2bl w:val="nil"/>
            </w:tcBorders>
            <w:vAlign w:val="center"/>
          </w:tcPr>
          <w:p w:rsidR="005203F9" w:rsidRDefault="00000000">
            <w:pPr>
              <w:adjustRightInd w:val="0"/>
              <w:snapToGrid w:val="0"/>
              <w:jc w:val="left"/>
              <w:rPr>
                <w:color w:val="000000" w:themeColor="text1"/>
                <w:szCs w:val="21"/>
              </w:rPr>
            </w:pPr>
            <w:r>
              <w:rPr>
                <w:color w:val="000000" w:themeColor="text1"/>
                <w:szCs w:val="21"/>
              </w:rPr>
              <w:t>施工作业人员应经相应的岗位技能培训，培训合格方可上岗。</w:t>
            </w:r>
          </w:p>
        </w:tc>
        <w:tc>
          <w:tcPr>
            <w:tcW w:w="942" w:type="pct"/>
            <w:tcBorders>
              <w:tl2br w:val="nil"/>
              <w:tr2bl w:val="nil"/>
            </w:tcBorders>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4.1.1</w:t>
            </w:r>
          </w:p>
        </w:tc>
        <w:tc>
          <w:tcPr>
            <w:tcW w:w="456" w:type="pct"/>
            <w:tcBorders>
              <w:tl2br w:val="nil"/>
              <w:tr2bl w:val="nil"/>
            </w:tcBorders>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1052" w:type="pct"/>
            <w:tcBorders>
              <w:tl2br w:val="nil"/>
              <w:tr2bl w:val="nil"/>
            </w:tcBorders>
            <w:vAlign w:val="center"/>
          </w:tcPr>
          <w:p w:rsidR="005203F9" w:rsidRDefault="00000000">
            <w:pPr>
              <w:adjustRightInd w:val="0"/>
              <w:snapToGrid w:val="0"/>
              <w:rPr>
                <w:color w:val="000000" w:themeColor="text1"/>
                <w:szCs w:val="21"/>
              </w:rPr>
            </w:pPr>
            <w:r>
              <w:rPr>
                <w:color w:val="000000" w:themeColor="text1"/>
                <w:szCs w:val="21"/>
              </w:rPr>
              <w:t>现场作业人员持</w:t>
            </w:r>
            <w:r>
              <w:rPr>
                <w:color w:val="000000" w:themeColor="text1"/>
                <w:szCs w:val="21"/>
              </w:rPr>
              <w:t>“</w:t>
            </w:r>
            <w:r>
              <w:rPr>
                <w:color w:val="000000" w:themeColor="text1"/>
                <w:szCs w:val="21"/>
              </w:rPr>
              <w:t>三小证</w:t>
            </w:r>
            <w:r>
              <w:rPr>
                <w:color w:val="000000" w:themeColor="text1"/>
                <w:szCs w:val="21"/>
              </w:rPr>
              <w:t>”</w:t>
            </w:r>
            <w:r>
              <w:rPr>
                <w:color w:val="000000" w:themeColor="text1"/>
                <w:szCs w:val="21"/>
              </w:rPr>
              <w:t>上岗。</w:t>
            </w:r>
          </w:p>
        </w:tc>
      </w:tr>
      <w:tr w:rsidR="005203F9">
        <w:trPr>
          <w:cantSplit/>
          <w:trHeight w:val="499"/>
          <w:jc w:val="center"/>
        </w:trPr>
        <w:tc>
          <w:tcPr>
            <w:tcW w:w="250" w:type="pct"/>
            <w:tcBorders>
              <w:tl2br w:val="nil"/>
              <w:tr2bl w:val="nil"/>
            </w:tcBorders>
            <w:vAlign w:val="center"/>
          </w:tcPr>
          <w:p w:rsidR="005203F9" w:rsidRDefault="005203F9">
            <w:pPr>
              <w:numPr>
                <w:ilvl w:val="0"/>
                <w:numId w:val="20"/>
              </w:numPr>
              <w:adjustRightInd w:val="0"/>
              <w:snapToGrid w:val="0"/>
              <w:rPr>
                <w:color w:val="000000" w:themeColor="text1"/>
              </w:rPr>
            </w:pPr>
          </w:p>
        </w:tc>
        <w:tc>
          <w:tcPr>
            <w:tcW w:w="2297" w:type="pct"/>
            <w:tcBorders>
              <w:tl2br w:val="nil"/>
              <w:tr2bl w:val="nil"/>
            </w:tcBorders>
            <w:vAlign w:val="center"/>
          </w:tcPr>
          <w:p w:rsidR="005203F9" w:rsidRDefault="00000000">
            <w:pPr>
              <w:adjustRightInd w:val="0"/>
              <w:snapToGrid w:val="0"/>
              <w:jc w:val="left"/>
              <w:rPr>
                <w:color w:val="000000" w:themeColor="text1"/>
                <w:szCs w:val="21"/>
              </w:rPr>
            </w:pPr>
            <w:r>
              <w:rPr>
                <w:color w:val="000000" w:themeColor="text1"/>
                <w:szCs w:val="21"/>
              </w:rPr>
              <w:t>个人防护用具、气体监测仪器的配备、使用操作、应急抢险和紧急疏散应符合</w:t>
            </w:r>
            <w:r>
              <w:rPr>
                <w:color w:val="000000" w:themeColor="text1"/>
                <w:szCs w:val="21"/>
              </w:rPr>
              <w:t>SY/T 6610-2017</w:t>
            </w:r>
            <w:r>
              <w:rPr>
                <w:color w:val="000000" w:themeColor="text1"/>
                <w:szCs w:val="21"/>
              </w:rPr>
              <w:t>中第</w:t>
            </w:r>
            <w:r>
              <w:rPr>
                <w:color w:val="000000" w:themeColor="text1"/>
                <w:szCs w:val="21"/>
              </w:rPr>
              <w:t>5</w:t>
            </w:r>
            <w:r>
              <w:rPr>
                <w:color w:val="000000" w:themeColor="text1"/>
                <w:szCs w:val="21"/>
              </w:rPr>
              <w:t>章、第</w:t>
            </w:r>
            <w:r>
              <w:rPr>
                <w:color w:val="000000" w:themeColor="text1"/>
                <w:szCs w:val="21"/>
              </w:rPr>
              <w:t>6</w:t>
            </w:r>
            <w:r>
              <w:rPr>
                <w:color w:val="000000" w:themeColor="text1"/>
                <w:szCs w:val="21"/>
              </w:rPr>
              <w:t>章、第</w:t>
            </w:r>
            <w:r>
              <w:rPr>
                <w:color w:val="000000" w:themeColor="text1"/>
                <w:szCs w:val="21"/>
              </w:rPr>
              <w:t>7</w:t>
            </w:r>
            <w:r>
              <w:rPr>
                <w:color w:val="000000" w:themeColor="text1"/>
                <w:szCs w:val="21"/>
              </w:rPr>
              <w:t>章的规定。</w:t>
            </w:r>
          </w:p>
        </w:tc>
        <w:tc>
          <w:tcPr>
            <w:tcW w:w="942" w:type="pct"/>
            <w:tcBorders>
              <w:tl2br w:val="nil"/>
              <w:tr2bl w:val="nil"/>
            </w:tcBorders>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4.6.3</w:t>
            </w:r>
          </w:p>
        </w:tc>
        <w:tc>
          <w:tcPr>
            <w:tcW w:w="456" w:type="pct"/>
            <w:tcBorders>
              <w:tl2br w:val="nil"/>
              <w:tr2bl w:val="nil"/>
            </w:tcBorders>
            <w:vAlign w:val="center"/>
          </w:tcPr>
          <w:p w:rsidR="005203F9" w:rsidRDefault="00000000">
            <w:pPr>
              <w:adjustRightInd w:val="0"/>
              <w:snapToGrid w:val="0"/>
              <w:jc w:val="center"/>
              <w:rPr>
                <w:bCs/>
                <w:color w:val="000000" w:themeColor="text1"/>
                <w:szCs w:val="21"/>
              </w:rPr>
            </w:pPr>
            <w:r>
              <w:rPr>
                <w:color w:val="000000" w:themeColor="text1"/>
              </w:rPr>
              <w:t>√</w:t>
            </w:r>
          </w:p>
        </w:tc>
        <w:tc>
          <w:tcPr>
            <w:tcW w:w="1052" w:type="pct"/>
            <w:tcBorders>
              <w:tl2br w:val="nil"/>
              <w:tr2bl w:val="nil"/>
            </w:tcBorders>
            <w:vAlign w:val="center"/>
          </w:tcPr>
          <w:p w:rsidR="005203F9" w:rsidRDefault="00000000">
            <w:pPr>
              <w:adjustRightInd w:val="0"/>
              <w:snapToGrid w:val="0"/>
              <w:rPr>
                <w:color w:val="000000" w:themeColor="text1"/>
                <w:szCs w:val="21"/>
              </w:rPr>
            </w:pPr>
            <w:r>
              <w:rPr>
                <w:color w:val="000000" w:themeColor="text1"/>
                <w:szCs w:val="21"/>
              </w:rPr>
              <w:t>配备有便携式硫化氢气体检测仪、</w:t>
            </w:r>
            <w:r>
              <w:rPr>
                <w:rFonts w:hint="eastAsia"/>
                <w:color w:val="000000" w:themeColor="text1"/>
                <w:szCs w:val="21"/>
              </w:rPr>
              <w:t>正压式空气呼吸器</w:t>
            </w:r>
            <w:r>
              <w:rPr>
                <w:color w:val="000000" w:themeColor="text1"/>
                <w:szCs w:val="21"/>
              </w:rPr>
              <w:t>等设备设施，并经检测合格。</w:t>
            </w:r>
          </w:p>
        </w:tc>
      </w:tr>
      <w:tr w:rsidR="005203F9">
        <w:trPr>
          <w:cantSplit/>
          <w:jc w:val="center"/>
        </w:trPr>
        <w:tc>
          <w:tcPr>
            <w:tcW w:w="250" w:type="pct"/>
            <w:tcBorders>
              <w:tl2br w:val="nil"/>
              <w:tr2bl w:val="nil"/>
            </w:tcBorders>
            <w:vAlign w:val="center"/>
          </w:tcPr>
          <w:p w:rsidR="005203F9" w:rsidRDefault="005203F9">
            <w:pPr>
              <w:numPr>
                <w:ilvl w:val="0"/>
                <w:numId w:val="20"/>
              </w:numPr>
              <w:adjustRightInd w:val="0"/>
              <w:snapToGrid w:val="0"/>
              <w:rPr>
                <w:color w:val="000000" w:themeColor="text1"/>
              </w:rPr>
            </w:pPr>
          </w:p>
        </w:tc>
        <w:tc>
          <w:tcPr>
            <w:tcW w:w="2297" w:type="pct"/>
            <w:tcBorders>
              <w:tl2br w:val="nil"/>
              <w:tr2bl w:val="nil"/>
            </w:tcBorders>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空气呼吸器应每年检验一次；气瓶应每三年检验一次，其安全使用年限不得超过</w:t>
            </w:r>
            <w:r>
              <w:rPr>
                <w:color w:val="000000" w:themeColor="text1"/>
                <w:kern w:val="0"/>
                <w:szCs w:val="21"/>
              </w:rPr>
              <w:t>15</w:t>
            </w:r>
            <w:r>
              <w:rPr>
                <w:color w:val="000000" w:themeColor="text1"/>
                <w:kern w:val="0"/>
                <w:szCs w:val="21"/>
              </w:rPr>
              <w:t>年。</w:t>
            </w:r>
          </w:p>
        </w:tc>
        <w:tc>
          <w:tcPr>
            <w:tcW w:w="942" w:type="pct"/>
            <w:tcBorders>
              <w:tl2br w:val="nil"/>
              <w:tr2bl w:val="nil"/>
            </w:tcBorders>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SY/T6277-2017</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5.1.6.1</w:t>
            </w:r>
          </w:p>
        </w:tc>
        <w:tc>
          <w:tcPr>
            <w:tcW w:w="456" w:type="pct"/>
            <w:tcBorders>
              <w:tl2br w:val="nil"/>
              <w:tr2bl w:val="nil"/>
            </w:tcBorders>
            <w:vAlign w:val="center"/>
          </w:tcPr>
          <w:p w:rsidR="005203F9" w:rsidRDefault="00000000">
            <w:pPr>
              <w:adjustRightInd w:val="0"/>
              <w:snapToGrid w:val="0"/>
              <w:jc w:val="center"/>
              <w:rPr>
                <w:color w:val="000000" w:themeColor="text1"/>
                <w:kern w:val="0"/>
                <w:szCs w:val="21"/>
              </w:rPr>
            </w:pPr>
            <w:r>
              <w:rPr>
                <w:color w:val="000000" w:themeColor="text1"/>
              </w:rPr>
              <w:t>√</w:t>
            </w:r>
          </w:p>
        </w:tc>
        <w:tc>
          <w:tcPr>
            <w:tcW w:w="1052" w:type="pct"/>
            <w:tcBorders>
              <w:tl2br w:val="nil"/>
              <w:tr2bl w:val="nil"/>
            </w:tcBorders>
            <w:vAlign w:val="center"/>
          </w:tcPr>
          <w:p w:rsidR="005203F9" w:rsidRDefault="00000000">
            <w:pPr>
              <w:adjustRightInd w:val="0"/>
              <w:snapToGrid w:val="0"/>
              <w:rPr>
                <w:color w:val="000000" w:themeColor="text1"/>
                <w:szCs w:val="21"/>
              </w:rPr>
            </w:pPr>
            <w:r>
              <w:rPr>
                <w:color w:val="000000" w:themeColor="text1"/>
                <w:szCs w:val="21"/>
              </w:rPr>
              <w:t>经定期检测合格。</w:t>
            </w:r>
          </w:p>
        </w:tc>
      </w:tr>
      <w:tr w:rsidR="005203F9">
        <w:trPr>
          <w:cantSplit/>
          <w:jc w:val="center"/>
        </w:trPr>
        <w:tc>
          <w:tcPr>
            <w:tcW w:w="250" w:type="pct"/>
            <w:tcBorders>
              <w:tl2br w:val="nil"/>
              <w:tr2bl w:val="nil"/>
            </w:tcBorders>
            <w:vAlign w:val="center"/>
          </w:tcPr>
          <w:p w:rsidR="005203F9" w:rsidRDefault="005203F9">
            <w:pPr>
              <w:numPr>
                <w:ilvl w:val="0"/>
                <w:numId w:val="20"/>
              </w:numPr>
              <w:adjustRightInd w:val="0"/>
              <w:snapToGrid w:val="0"/>
              <w:rPr>
                <w:color w:val="000000" w:themeColor="text1"/>
              </w:rPr>
            </w:pPr>
          </w:p>
        </w:tc>
        <w:tc>
          <w:tcPr>
            <w:tcW w:w="2297" w:type="pct"/>
            <w:tcBorders>
              <w:tl2br w:val="nil"/>
              <w:tr2bl w:val="nil"/>
            </w:tcBorders>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便携式硫化氢气体检测仪每年至少检验一次。</w:t>
            </w:r>
          </w:p>
        </w:tc>
        <w:tc>
          <w:tcPr>
            <w:tcW w:w="942" w:type="pct"/>
            <w:tcBorders>
              <w:tl2br w:val="nil"/>
              <w:tr2bl w:val="nil"/>
            </w:tcBorders>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SY/T6277-2017</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5.2.6</w:t>
            </w:r>
          </w:p>
        </w:tc>
        <w:tc>
          <w:tcPr>
            <w:tcW w:w="456" w:type="pct"/>
            <w:tcBorders>
              <w:tl2br w:val="nil"/>
              <w:tr2bl w:val="nil"/>
            </w:tcBorders>
            <w:vAlign w:val="center"/>
          </w:tcPr>
          <w:p w:rsidR="005203F9" w:rsidRDefault="00000000">
            <w:pPr>
              <w:adjustRightInd w:val="0"/>
              <w:snapToGrid w:val="0"/>
              <w:jc w:val="center"/>
              <w:rPr>
                <w:color w:val="000000" w:themeColor="text1"/>
                <w:kern w:val="0"/>
                <w:szCs w:val="21"/>
              </w:rPr>
            </w:pPr>
            <w:r>
              <w:rPr>
                <w:color w:val="000000" w:themeColor="text1"/>
              </w:rPr>
              <w:t>√</w:t>
            </w:r>
          </w:p>
        </w:tc>
        <w:tc>
          <w:tcPr>
            <w:tcW w:w="1052" w:type="pct"/>
            <w:tcBorders>
              <w:tl2br w:val="nil"/>
              <w:tr2bl w:val="nil"/>
            </w:tcBorders>
            <w:vAlign w:val="center"/>
          </w:tcPr>
          <w:p w:rsidR="005203F9" w:rsidRDefault="00000000">
            <w:pPr>
              <w:adjustRightInd w:val="0"/>
              <w:snapToGrid w:val="0"/>
              <w:rPr>
                <w:color w:val="000000" w:themeColor="text1"/>
                <w:szCs w:val="21"/>
              </w:rPr>
            </w:pPr>
            <w:r>
              <w:rPr>
                <w:color w:val="000000" w:themeColor="text1"/>
                <w:szCs w:val="21"/>
              </w:rPr>
              <w:t>经定期检测合格。</w:t>
            </w:r>
          </w:p>
        </w:tc>
      </w:tr>
    </w:tbl>
    <w:p w:rsidR="005203F9" w:rsidRDefault="00000000">
      <w:pPr>
        <w:adjustRightInd w:val="0"/>
        <w:snapToGrid w:val="0"/>
        <w:spacing w:beforeLines="50" w:before="162" w:line="360" w:lineRule="auto"/>
        <w:ind w:firstLineChars="200" w:firstLine="566"/>
        <w:rPr>
          <w:color w:val="000000" w:themeColor="text1"/>
          <w:sz w:val="28"/>
          <w:szCs w:val="28"/>
        </w:rPr>
      </w:pPr>
      <w:r>
        <w:rPr>
          <w:color w:val="000000" w:themeColor="text1"/>
          <w:sz w:val="28"/>
          <w:szCs w:val="28"/>
        </w:rPr>
        <w:t>评价小结：安全检查表共设</w:t>
      </w:r>
      <w:r>
        <w:rPr>
          <w:rFonts w:hint="eastAsia"/>
          <w:color w:val="000000" w:themeColor="text1"/>
          <w:sz w:val="28"/>
          <w:szCs w:val="28"/>
        </w:rPr>
        <w:t>8</w:t>
      </w:r>
      <w:r>
        <w:rPr>
          <w:color w:val="000000" w:themeColor="text1"/>
          <w:sz w:val="28"/>
          <w:szCs w:val="28"/>
        </w:rPr>
        <w:t>项检查内容，</w:t>
      </w:r>
      <w:r>
        <w:rPr>
          <w:rFonts w:hint="eastAsia"/>
          <w:color w:val="000000" w:themeColor="text1"/>
          <w:sz w:val="28"/>
          <w:szCs w:val="28"/>
        </w:rPr>
        <w:t>均</w:t>
      </w:r>
      <w:r>
        <w:rPr>
          <w:color w:val="000000" w:themeColor="text1"/>
          <w:sz w:val="28"/>
          <w:szCs w:val="28"/>
        </w:rPr>
        <w:t>符合要求。</w:t>
      </w:r>
    </w:p>
    <w:p w:rsidR="005203F9" w:rsidRDefault="00000000">
      <w:pPr>
        <w:adjustRightInd w:val="0"/>
        <w:snapToGrid w:val="0"/>
        <w:spacing w:line="360" w:lineRule="auto"/>
        <w:outlineLvl w:val="2"/>
        <w:rPr>
          <w:rFonts w:eastAsia="黑体"/>
          <w:color w:val="000000" w:themeColor="text1"/>
          <w:sz w:val="28"/>
          <w:szCs w:val="28"/>
        </w:rPr>
      </w:pPr>
      <w:r>
        <w:rPr>
          <w:rFonts w:eastAsia="黑体"/>
          <w:color w:val="000000" w:themeColor="text1"/>
          <w:sz w:val="28"/>
          <w:szCs w:val="28"/>
        </w:rPr>
        <w:t xml:space="preserve">5.1.6 </w:t>
      </w:r>
      <w:r>
        <w:rPr>
          <w:rFonts w:eastAsia="黑体"/>
          <w:color w:val="000000" w:themeColor="text1"/>
          <w:sz w:val="28"/>
          <w:szCs w:val="28"/>
        </w:rPr>
        <w:t>测试安全检查表</w:t>
      </w:r>
    </w:p>
    <w:p w:rsidR="005203F9" w:rsidRDefault="00000000">
      <w:pPr>
        <w:adjustRightInd w:val="0"/>
        <w:snapToGrid w:val="0"/>
        <w:spacing w:line="360" w:lineRule="auto"/>
        <w:ind w:firstLineChars="200" w:firstLine="566"/>
        <w:rPr>
          <w:color w:val="000000" w:themeColor="text1"/>
          <w:sz w:val="28"/>
        </w:rPr>
      </w:pPr>
      <w:r>
        <w:rPr>
          <w:rFonts w:hint="eastAsia"/>
          <w:color w:val="000000" w:themeColor="text1"/>
          <w:sz w:val="28"/>
        </w:rPr>
        <w:t>1.</w:t>
      </w:r>
      <w:r>
        <w:rPr>
          <w:rFonts w:hint="eastAsia"/>
          <w:color w:val="000000" w:themeColor="text1"/>
          <w:sz w:val="28"/>
        </w:rPr>
        <w:t>单井基础资料</w:t>
      </w:r>
    </w:p>
    <w:p w:rsidR="005203F9"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rsidR="005203F9" w:rsidRDefault="00000000">
      <w:pPr>
        <w:adjustRightInd w:val="0"/>
        <w:snapToGrid w:val="0"/>
        <w:spacing w:line="360" w:lineRule="auto"/>
        <w:ind w:firstLineChars="200" w:firstLine="566"/>
        <w:rPr>
          <w:color w:val="000000" w:themeColor="text1"/>
          <w:sz w:val="28"/>
        </w:rPr>
      </w:pPr>
      <w:r>
        <w:rPr>
          <w:rFonts w:hint="eastAsia"/>
          <w:color w:val="000000" w:themeColor="text1"/>
          <w:sz w:val="28"/>
        </w:rPr>
        <w:t>3.</w:t>
      </w:r>
      <w:r>
        <w:rPr>
          <w:rFonts w:hint="eastAsia"/>
          <w:color w:val="000000" w:themeColor="text1"/>
          <w:sz w:val="28"/>
        </w:rPr>
        <w:t>安全检查表</w:t>
      </w:r>
    </w:p>
    <w:p w:rsidR="005203F9" w:rsidRDefault="00000000">
      <w:pPr>
        <w:pStyle w:val="li"/>
        <w:adjustRightInd w:val="0"/>
        <w:snapToGrid w:val="0"/>
        <w:spacing w:line="360" w:lineRule="auto"/>
        <w:ind w:firstLine="566"/>
        <w:jc w:val="both"/>
        <w:rPr>
          <w:color w:val="000000" w:themeColor="text1"/>
        </w:rPr>
      </w:pPr>
      <w:r>
        <w:rPr>
          <w:color w:val="000000" w:themeColor="text1"/>
        </w:rPr>
        <w:t>本节根据《井下作业安全规程》（</w:t>
      </w:r>
      <w:r>
        <w:rPr>
          <w:color w:val="000000" w:themeColor="text1"/>
        </w:rPr>
        <w:t>SY/T5727-2020</w:t>
      </w:r>
      <w:r>
        <w:rPr>
          <w:color w:val="000000" w:themeColor="text1"/>
        </w:rPr>
        <w:t>）等标准，</w:t>
      </w:r>
      <w:r>
        <w:rPr>
          <w:rFonts w:hint="eastAsia"/>
          <w:color w:val="000000" w:themeColor="text1"/>
        </w:rPr>
        <w:t>根据施工资料进行的检查、评价。</w:t>
      </w:r>
      <w:r>
        <w:rPr>
          <w:color w:val="000000" w:themeColor="text1"/>
        </w:rPr>
        <w:t>具体评价过程见表</w:t>
      </w:r>
      <w:r>
        <w:rPr>
          <w:color w:val="000000" w:themeColor="text1"/>
        </w:rPr>
        <w:t>5-</w:t>
      </w:r>
      <w:r>
        <w:rPr>
          <w:rFonts w:hint="eastAsia"/>
          <w:color w:val="000000" w:themeColor="text1"/>
        </w:rPr>
        <w:t>22</w:t>
      </w:r>
      <w:r>
        <w:rPr>
          <w:color w:val="000000" w:themeColor="text1"/>
        </w:rPr>
        <w:t>。</w:t>
      </w:r>
    </w:p>
    <w:p w:rsidR="005203F9" w:rsidRDefault="00000000">
      <w:pPr>
        <w:pStyle w:val="li"/>
        <w:adjustRightInd w:val="0"/>
        <w:snapToGrid w:val="0"/>
        <w:spacing w:line="360" w:lineRule="auto"/>
        <w:ind w:firstLineChars="0" w:firstLine="0"/>
        <w:jc w:val="center"/>
        <w:rPr>
          <w:b/>
          <w:color w:val="000000" w:themeColor="text1"/>
          <w:sz w:val="24"/>
          <w:szCs w:val="24"/>
        </w:rPr>
      </w:pPr>
      <w:r>
        <w:rPr>
          <w:b/>
          <w:color w:val="000000" w:themeColor="text1"/>
          <w:sz w:val="24"/>
          <w:szCs w:val="24"/>
        </w:rPr>
        <w:t>表</w:t>
      </w:r>
      <w:r>
        <w:rPr>
          <w:b/>
          <w:color w:val="000000" w:themeColor="text1"/>
          <w:sz w:val="24"/>
          <w:szCs w:val="24"/>
        </w:rPr>
        <w:t>5-</w:t>
      </w:r>
      <w:r>
        <w:rPr>
          <w:rFonts w:hint="eastAsia"/>
          <w:b/>
          <w:color w:val="000000" w:themeColor="text1"/>
          <w:sz w:val="24"/>
          <w:szCs w:val="24"/>
        </w:rPr>
        <w:t>22</w:t>
      </w:r>
      <w:r>
        <w:rPr>
          <w:b/>
          <w:color w:val="000000" w:themeColor="text1"/>
          <w:sz w:val="24"/>
          <w:szCs w:val="24"/>
        </w:rPr>
        <w:t xml:space="preserve">  </w:t>
      </w:r>
      <w:r>
        <w:rPr>
          <w:b/>
          <w:color w:val="000000" w:themeColor="text1"/>
          <w:sz w:val="24"/>
          <w:szCs w:val="24"/>
        </w:rPr>
        <w:t>测试作业安全检查表</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45"/>
        <w:gridCol w:w="2974"/>
        <w:gridCol w:w="1589"/>
        <w:gridCol w:w="660"/>
        <w:gridCol w:w="2599"/>
      </w:tblGrid>
      <w:tr w:rsidR="005203F9">
        <w:trPr>
          <w:tblHeader/>
          <w:jc w:val="center"/>
        </w:trPr>
        <w:tc>
          <w:tcPr>
            <w:tcW w:w="269" w:type="pct"/>
            <w:tcBorders>
              <w:tl2br w:val="nil"/>
              <w:tr2bl w:val="nil"/>
            </w:tcBorders>
            <w:vAlign w:val="center"/>
          </w:tcPr>
          <w:p w:rsidR="005203F9" w:rsidRDefault="00000000">
            <w:pPr>
              <w:snapToGrid w:val="0"/>
              <w:spacing w:beforeLines="20" w:before="65" w:afterLines="20" w:after="65"/>
              <w:jc w:val="center"/>
              <w:rPr>
                <w:b/>
                <w:color w:val="000000" w:themeColor="text1"/>
              </w:rPr>
            </w:pPr>
            <w:r>
              <w:rPr>
                <w:rFonts w:ascii="宋体" w:hAnsi="宋体"/>
                <w:b/>
                <w:color w:val="000000" w:themeColor="text1"/>
              </w:rPr>
              <w:lastRenderedPageBreak/>
              <w:t>序号</w:t>
            </w:r>
          </w:p>
        </w:tc>
        <w:tc>
          <w:tcPr>
            <w:tcW w:w="1798" w:type="pct"/>
            <w:tcBorders>
              <w:tl2br w:val="nil"/>
              <w:tr2bl w:val="nil"/>
            </w:tcBorders>
            <w:vAlign w:val="center"/>
          </w:tcPr>
          <w:p w:rsidR="005203F9" w:rsidRDefault="00000000">
            <w:pPr>
              <w:snapToGrid w:val="0"/>
              <w:spacing w:beforeLines="20" w:before="65" w:afterLines="20" w:after="65"/>
              <w:jc w:val="center"/>
              <w:rPr>
                <w:b/>
                <w:color w:val="000000" w:themeColor="text1"/>
              </w:rPr>
            </w:pPr>
            <w:r>
              <w:rPr>
                <w:rFonts w:ascii="宋体" w:hAnsi="宋体"/>
                <w:b/>
                <w:color w:val="000000" w:themeColor="text1"/>
              </w:rPr>
              <w:t>检查项目</w:t>
            </w:r>
          </w:p>
        </w:tc>
        <w:tc>
          <w:tcPr>
            <w:tcW w:w="961" w:type="pct"/>
            <w:tcBorders>
              <w:tl2br w:val="nil"/>
              <w:tr2bl w:val="nil"/>
            </w:tcBorders>
            <w:vAlign w:val="center"/>
          </w:tcPr>
          <w:p w:rsidR="005203F9" w:rsidRDefault="00000000">
            <w:pPr>
              <w:snapToGrid w:val="0"/>
              <w:spacing w:beforeLines="20" w:before="65" w:afterLines="20" w:after="65"/>
              <w:jc w:val="center"/>
              <w:rPr>
                <w:b/>
                <w:color w:val="000000" w:themeColor="text1"/>
              </w:rPr>
            </w:pPr>
            <w:r>
              <w:rPr>
                <w:rFonts w:ascii="宋体" w:hAnsi="宋体"/>
                <w:b/>
                <w:color w:val="000000" w:themeColor="text1"/>
              </w:rPr>
              <w:t>检查依据</w:t>
            </w:r>
          </w:p>
        </w:tc>
        <w:tc>
          <w:tcPr>
            <w:tcW w:w="399" w:type="pct"/>
            <w:tcBorders>
              <w:tl2br w:val="nil"/>
              <w:tr2bl w:val="nil"/>
            </w:tcBorders>
            <w:vAlign w:val="center"/>
          </w:tcPr>
          <w:p w:rsidR="005203F9" w:rsidRDefault="00000000">
            <w:pPr>
              <w:snapToGrid w:val="0"/>
              <w:spacing w:beforeLines="20" w:before="65" w:afterLines="20" w:after="65"/>
              <w:jc w:val="center"/>
              <w:rPr>
                <w:b/>
                <w:color w:val="000000" w:themeColor="text1"/>
              </w:rPr>
            </w:pPr>
            <w:r>
              <w:rPr>
                <w:rFonts w:ascii="宋体" w:hAnsi="宋体"/>
                <w:b/>
                <w:color w:val="000000" w:themeColor="text1"/>
              </w:rPr>
              <w:t>检查</w:t>
            </w:r>
          </w:p>
          <w:p w:rsidR="005203F9" w:rsidRDefault="00000000">
            <w:pPr>
              <w:snapToGrid w:val="0"/>
              <w:spacing w:beforeLines="20" w:before="65" w:afterLines="20" w:after="65"/>
              <w:jc w:val="center"/>
              <w:rPr>
                <w:b/>
                <w:color w:val="000000" w:themeColor="text1"/>
              </w:rPr>
            </w:pPr>
            <w:r>
              <w:rPr>
                <w:rFonts w:ascii="宋体" w:hAnsi="宋体"/>
                <w:b/>
                <w:color w:val="000000" w:themeColor="text1"/>
              </w:rPr>
              <w:t>结果</w:t>
            </w:r>
          </w:p>
        </w:tc>
        <w:tc>
          <w:tcPr>
            <w:tcW w:w="1571" w:type="pct"/>
            <w:tcBorders>
              <w:tl2br w:val="nil"/>
              <w:tr2bl w:val="nil"/>
            </w:tcBorders>
            <w:vAlign w:val="center"/>
          </w:tcPr>
          <w:p w:rsidR="005203F9" w:rsidRDefault="00000000">
            <w:pPr>
              <w:snapToGrid w:val="0"/>
              <w:spacing w:beforeLines="20" w:before="65" w:afterLines="20" w:after="65"/>
              <w:jc w:val="center"/>
              <w:rPr>
                <w:b/>
                <w:color w:val="000000" w:themeColor="text1"/>
              </w:rPr>
            </w:pPr>
            <w:r>
              <w:rPr>
                <w:rFonts w:ascii="宋体" w:hAnsi="宋体"/>
                <w:b/>
                <w:color w:val="000000" w:themeColor="text1"/>
              </w:rPr>
              <w:t>实际情况</w:t>
            </w:r>
          </w:p>
        </w:tc>
      </w:tr>
      <w:tr w:rsidR="005203F9">
        <w:trPr>
          <w:jc w:val="center"/>
        </w:trPr>
        <w:tc>
          <w:tcPr>
            <w:tcW w:w="269" w:type="pct"/>
            <w:tcBorders>
              <w:tl2br w:val="nil"/>
              <w:tr2bl w:val="nil"/>
            </w:tcBorders>
            <w:vAlign w:val="center"/>
          </w:tcPr>
          <w:p w:rsidR="005203F9" w:rsidRDefault="005203F9">
            <w:pPr>
              <w:numPr>
                <w:ilvl w:val="0"/>
                <w:numId w:val="21"/>
              </w:numPr>
              <w:snapToGrid w:val="0"/>
              <w:spacing w:beforeLines="20" w:before="65" w:afterLines="20" w:after="65"/>
              <w:jc w:val="center"/>
              <w:rPr>
                <w:color w:val="000000" w:themeColor="text1"/>
              </w:rPr>
            </w:pPr>
          </w:p>
        </w:tc>
        <w:tc>
          <w:tcPr>
            <w:tcW w:w="1798" w:type="pct"/>
            <w:tcBorders>
              <w:tl2br w:val="nil"/>
              <w:tr2bl w:val="nil"/>
            </w:tcBorders>
            <w:vAlign w:val="center"/>
          </w:tcPr>
          <w:p w:rsidR="005203F9" w:rsidRDefault="00000000">
            <w:pPr>
              <w:snapToGrid w:val="0"/>
              <w:jc w:val="left"/>
              <w:rPr>
                <w:color w:val="000000" w:themeColor="text1"/>
              </w:rPr>
            </w:pPr>
            <w:r>
              <w:rPr>
                <w:rFonts w:ascii="宋体" w:hAnsi="宋体"/>
                <w:color w:val="000000" w:themeColor="text1"/>
              </w:rPr>
              <w:t>设备部件、附件、安全装置、护罩等应齐全、完好，不得缺损、变形，且固定牢靠。</w:t>
            </w:r>
          </w:p>
        </w:tc>
        <w:tc>
          <w:tcPr>
            <w:tcW w:w="961" w:type="pct"/>
            <w:tcBorders>
              <w:tl2br w:val="nil"/>
              <w:tr2bl w:val="nil"/>
            </w:tcBorders>
            <w:vAlign w:val="center"/>
          </w:tcPr>
          <w:p w:rsidR="005203F9" w:rsidRDefault="00000000">
            <w:pPr>
              <w:snapToGrid w:val="0"/>
              <w:jc w:val="center"/>
              <w:rPr>
                <w:color w:val="000000" w:themeColor="text1"/>
              </w:rPr>
            </w:pPr>
            <w:r>
              <w:rPr>
                <w:color w:val="000000" w:themeColor="text1"/>
              </w:rPr>
              <w:t>SY/T5727-2020</w:t>
            </w:r>
          </w:p>
          <w:p w:rsidR="005203F9" w:rsidRDefault="00000000">
            <w:pPr>
              <w:snapToGrid w:val="0"/>
              <w:jc w:val="center"/>
              <w:rPr>
                <w:color w:val="000000" w:themeColor="text1"/>
              </w:rPr>
            </w:pPr>
            <w:r>
              <w:rPr>
                <w:color w:val="000000" w:themeColor="text1"/>
              </w:rPr>
              <w:t>3.3.2</w:t>
            </w:r>
          </w:p>
        </w:tc>
        <w:tc>
          <w:tcPr>
            <w:tcW w:w="399" w:type="pct"/>
            <w:tcBorders>
              <w:tl2br w:val="nil"/>
              <w:tr2bl w:val="nil"/>
            </w:tcBorders>
            <w:vAlign w:val="center"/>
          </w:tcPr>
          <w:p w:rsidR="005203F9" w:rsidRDefault="00000000">
            <w:pPr>
              <w:snapToGrid w:val="0"/>
              <w:jc w:val="center"/>
              <w:rPr>
                <w:color w:val="000000" w:themeColor="text1"/>
              </w:rPr>
            </w:pPr>
            <w:r>
              <w:rPr>
                <w:color w:val="000000" w:themeColor="text1"/>
              </w:rPr>
              <w:t>√</w:t>
            </w:r>
          </w:p>
        </w:tc>
        <w:tc>
          <w:tcPr>
            <w:tcW w:w="1571" w:type="pct"/>
            <w:tcBorders>
              <w:tl2br w:val="nil"/>
              <w:tr2bl w:val="nil"/>
            </w:tcBorders>
            <w:vAlign w:val="center"/>
          </w:tcPr>
          <w:p w:rsidR="005203F9" w:rsidRDefault="00000000">
            <w:pPr>
              <w:snapToGrid w:val="0"/>
              <w:rPr>
                <w:color w:val="000000" w:themeColor="text1"/>
              </w:rPr>
            </w:pPr>
            <w:r>
              <w:rPr>
                <w:rFonts w:ascii="宋体" w:hAnsi="宋体"/>
                <w:color w:val="000000" w:themeColor="text1"/>
              </w:rPr>
              <w:t>设备部件、附件、安全装置、护罩齐全，无缺损变形。</w:t>
            </w:r>
          </w:p>
        </w:tc>
      </w:tr>
      <w:tr w:rsidR="005203F9">
        <w:trPr>
          <w:jc w:val="center"/>
        </w:trPr>
        <w:tc>
          <w:tcPr>
            <w:tcW w:w="269" w:type="pct"/>
            <w:tcBorders>
              <w:tl2br w:val="nil"/>
              <w:tr2bl w:val="nil"/>
            </w:tcBorders>
            <w:vAlign w:val="center"/>
          </w:tcPr>
          <w:p w:rsidR="005203F9" w:rsidRDefault="005203F9">
            <w:pPr>
              <w:numPr>
                <w:ilvl w:val="0"/>
                <w:numId w:val="21"/>
              </w:numPr>
              <w:snapToGrid w:val="0"/>
              <w:spacing w:beforeLines="20" w:before="65" w:afterLines="20" w:after="65"/>
              <w:jc w:val="center"/>
              <w:rPr>
                <w:color w:val="000000" w:themeColor="text1"/>
              </w:rPr>
            </w:pPr>
          </w:p>
        </w:tc>
        <w:tc>
          <w:tcPr>
            <w:tcW w:w="1798" w:type="pct"/>
            <w:tcBorders>
              <w:tl2br w:val="nil"/>
              <w:tr2bl w:val="nil"/>
            </w:tcBorders>
            <w:vAlign w:val="center"/>
          </w:tcPr>
          <w:p w:rsidR="005203F9" w:rsidRDefault="00000000">
            <w:pPr>
              <w:snapToGrid w:val="0"/>
              <w:jc w:val="left"/>
              <w:rPr>
                <w:color w:val="000000" w:themeColor="text1"/>
              </w:rPr>
            </w:pPr>
            <w:r>
              <w:rPr>
                <w:rFonts w:ascii="宋体" w:hAnsi="宋体"/>
                <w:color w:val="000000" w:themeColor="text1"/>
              </w:rPr>
              <w:t>设备运转部位转动灵活，各种阀件应灵活可靠、安全保险；设备油水应符合要求，保证油、气、水路通畅，不渗不漏。</w:t>
            </w:r>
          </w:p>
        </w:tc>
        <w:tc>
          <w:tcPr>
            <w:tcW w:w="961" w:type="pct"/>
            <w:tcBorders>
              <w:tl2br w:val="nil"/>
              <w:tr2bl w:val="nil"/>
            </w:tcBorders>
            <w:vAlign w:val="center"/>
          </w:tcPr>
          <w:p w:rsidR="005203F9" w:rsidRDefault="00000000">
            <w:pPr>
              <w:snapToGrid w:val="0"/>
              <w:jc w:val="center"/>
              <w:rPr>
                <w:color w:val="000000" w:themeColor="text1"/>
              </w:rPr>
            </w:pPr>
            <w:r>
              <w:rPr>
                <w:color w:val="000000" w:themeColor="text1"/>
              </w:rPr>
              <w:t>SY/T5727-2020</w:t>
            </w:r>
          </w:p>
          <w:p w:rsidR="005203F9" w:rsidRDefault="00000000">
            <w:pPr>
              <w:snapToGrid w:val="0"/>
              <w:jc w:val="center"/>
              <w:rPr>
                <w:color w:val="000000" w:themeColor="text1"/>
              </w:rPr>
            </w:pPr>
            <w:r>
              <w:rPr>
                <w:color w:val="000000" w:themeColor="text1"/>
              </w:rPr>
              <w:t>3.3.3</w:t>
            </w:r>
          </w:p>
        </w:tc>
        <w:tc>
          <w:tcPr>
            <w:tcW w:w="399" w:type="pct"/>
            <w:tcBorders>
              <w:tl2br w:val="nil"/>
              <w:tr2bl w:val="nil"/>
            </w:tcBorders>
            <w:vAlign w:val="center"/>
          </w:tcPr>
          <w:p w:rsidR="005203F9" w:rsidRDefault="00000000">
            <w:pPr>
              <w:snapToGrid w:val="0"/>
              <w:jc w:val="center"/>
              <w:rPr>
                <w:color w:val="000000" w:themeColor="text1"/>
              </w:rPr>
            </w:pPr>
            <w:r>
              <w:rPr>
                <w:color w:val="000000" w:themeColor="text1"/>
              </w:rPr>
              <w:t>√</w:t>
            </w:r>
          </w:p>
        </w:tc>
        <w:tc>
          <w:tcPr>
            <w:tcW w:w="1571" w:type="pct"/>
            <w:tcBorders>
              <w:tl2br w:val="nil"/>
              <w:tr2bl w:val="nil"/>
            </w:tcBorders>
            <w:vAlign w:val="center"/>
          </w:tcPr>
          <w:p w:rsidR="005203F9" w:rsidRDefault="00000000">
            <w:pPr>
              <w:snapToGrid w:val="0"/>
              <w:rPr>
                <w:color w:val="000000" w:themeColor="text1"/>
              </w:rPr>
            </w:pPr>
            <w:r>
              <w:rPr>
                <w:rFonts w:ascii="宋体" w:hAnsi="宋体"/>
                <w:color w:val="000000" w:themeColor="text1"/>
              </w:rPr>
              <w:t>设备运转部位转动灵活，各种阀件应灵活可靠。</w:t>
            </w:r>
          </w:p>
        </w:tc>
      </w:tr>
      <w:tr w:rsidR="005203F9">
        <w:trPr>
          <w:jc w:val="center"/>
        </w:trPr>
        <w:tc>
          <w:tcPr>
            <w:tcW w:w="269" w:type="pct"/>
            <w:tcBorders>
              <w:tl2br w:val="nil"/>
              <w:tr2bl w:val="nil"/>
            </w:tcBorders>
            <w:vAlign w:val="center"/>
          </w:tcPr>
          <w:p w:rsidR="005203F9" w:rsidRDefault="005203F9">
            <w:pPr>
              <w:numPr>
                <w:ilvl w:val="0"/>
                <w:numId w:val="21"/>
              </w:numPr>
              <w:snapToGrid w:val="0"/>
              <w:spacing w:beforeLines="20" w:before="65" w:afterLines="20" w:after="65"/>
              <w:jc w:val="center"/>
              <w:rPr>
                <w:color w:val="000000" w:themeColor="text1"/>
              </w:rPr>
            </w:pPr>
          </w:p>
        </w:tc>
        <w:tc>
          <w:tcPr>
            <w:tcW w:w="1798" w:type="pct"/>
            <w:tcBorders>
              <w:tl2br w:val="nil"/>
              <w:tr2bl w:val="nil"/>
            </w:tcBorders>
            <w:vAlign w:val="center"/>
          </w:tcPr>
          <w:p w:rsidR="005203F9" w:rsidRDefault="00000000">
            <w:pPr>
              <w:snapToGrid w:val="0"/>
              <w:jc w:val="left"/>
              <w:rPr>
                <w:color w:val="000000" w:themeColor="text1"/>
              </w:rPr>
            </w:pPr>
            <w:r>
              <w:rPr>
                <w:rFonts w:ascii="宋体" w:hAnsi="宋体"/>
                <w:color w:val="000000" w:themeColor="text1"/>
              </w:rPr>
              <w:t>所有紧固件、连接件应紧固可靠，销子应有锁紧保险装置；紧固件螺纹外露部分要涂抹润滑脂。</w:t>
            </w:r>
          </w:p>
        </w:tc>
        <w:tc>
          <w:tcPr>
            <w:tcW w:w="961" w:type="pct"/>
            <w:tcBorders>
              <w:tl2br w:val="nil"/>
              <w:tr2bl w:val="nil"/>
            </w:tcBorders>
            <w:vAlign w:val="center"/>
          </w:tcPr>
          <w:p w:rsidR="005203F9" w:rsidRDefault="00000000">
            <w:pPr>
              <w:snapToGrid w:val="0"/>
              <w:jc w:val="center"/>
              <w:rPr>
                <w:color w:val="000000" w:themeColor="text1"/>
              </w:rPr>
            </w:pPr>
            <w:r>
              <w:rPr>
                <w:color w:val="000000" w:themeColor="text1"/>
              </w:rPr>
              <w:t>SY/T5727-2020</w:t>
            </w:r>
          </w:p>
          <w:p w:rsidR="005203F9" w:rsidRDefault="00000000">
            <w:pPr>
              <w:snapToGrid w:val="0"/>
              <w:jc w:val="center"/>
              <w:rPr>
                <w:color w:val="000000" w:themeColor="text1"/>
              </w:rPr>
            </w:pPr>
            <w:r>
              <w:rPr>
                <w:color w:val="000000" w:themeColor="text1"/>
              </w:rPr>
              <w:t>3.3.4</w:t>
            </w:r>
          </w:p>
        </w:tc>
        <w:tc>
          <w:tcPr>
            <w:tcW w:w="399" w:type="pct"/>
            <w:tcBorders>
              <w:tl2br w:val="nil"/>
              <w:tr2bl w:val="nil"/>
            </w:tcBorders>
            <w:vAlign w:val="center"/>
          </w:tcPr>
          <w:p w:rsidR="005203F9" w:rsidRDefault="00000000">
            <w:pPr>
              <w:snapToGrid w:val="0"/>
              <w:jc w:val="center"/>
              <w:rPr>
                <w:color w:val="000000" w:themeColor="text1"/>
              </w:rPr>
            </w:pPr>
            <w:r>
              <w:rPr>
                <w:color w:val="000000" w:themeColor="text1"/>
              </w:rPr>
              <w:t>√</w:t>
            </w:r>
          </w:p>
        </w:tc>
        <w:tc>
          <w:tcPr>
            <w:tcW w:w="1571" w:type="pct"/>
            <w:tcBorders>
              <w:tl2br w:val="nil"/>
              <w:tr2bl w:val="nil"/>
            </w:tcBorders>
            <w:vAlign w:val="center"/>
          </w:tcPr>
          <w:p w:rsidR="005203F9" w:rsidRDefault="00000000">
            <w:pPr>
              <w:snapToGrid w:val="0"/>
              <w:rPr>
                <w:color w:val="000000" w:themeColor="text1"/>
              </w:rPr>
            </w:pPr>
            <w:r>
              <w:rPr>
                <w:rFonts w:ascii="宋体" w:hAnsi="宋体"/>
                <w:color w:val="000000" w:themeColor="text1"/>
              </w:rPr>
              <w:t>紧固件、连接件紧固可靠。</w:t>
            </w:r>
          </w:p>
        </w:tc>
      </w:tr>
      <w:tr w:rsidR="005203F9">
        <w:trPr>
          <w:jc w:val="center"/>
        </w:trPr>
        <w:tc>
          <w:tcPr>
            <w:tcW w:w="269" w:type="pct"/>
            <w:tcBorders>
              <w:tl2br w:val="nil"/>
              <w:tr2bl w:val="nil"/>
            </w:tcBorders>
            <w:vAlign w:val="center"/>
          </w:tcPr>
          <w:p w:rsidR="005203F9" w:rsidRDefault="005203F9">
            <w:pPr>
              <w:numPr>
                <w:ilvl w:val="0"/>
                <w:numId w:val="21"/>
              </w:numPr>
              <w:snapToGrid w:val="0"/>
              <w:spacing w:beforeLines="20" w:before="65" w:afterLines="20" w:after="65"/>
              <w:jc w:val="center"/>
              <w:rPr>
                <w:color w:val="000000" w:themeColor="text1"/>
              </w:rPr>
            </w:pPr>
          </w:p>
        </w:tc>
        <w:tc>
          <w:tcPr>
            <w:tcW w:w="1798" w:type="pct"/>
            <w:tcBorders>
              <w:tl2br w:val="nil"/>
              <w:tr2bl w:val="nil"/>
            </w:tcBorders>
            <w:vAlign w:val="center"/>
          </w:tcPr>
          <w:p w:rsidR="005203F9" w:rsidRDefault="00000000">
            <w:pPr>
              <w:snapToGrid w:val="0"/>
              <w:jc w:val="left"/>
              <w:rPr>
                <w:color w:val="000000" w:themeColor="text1"/>
              </w:rPr>
            </w:pPr>
            <w:r>
              <w:rPr>
                <w:rFonts w:ascii="宋体" w:hAnsi="宋体"/>
                <w:color w:val="000000" w:themeColor="text1"/>
              </w:rPr>
              <w:t>传动、转动部位护栏（罩）齐全牢靠。</w:t>
            </w:r>
          </w:p>
        </w:tc>
        <w:tc>
          <w:tcPr>
            <w:tcW w:w="961" w:type="pct"/>
            <w:tcBorders>
              <w:tl2br w:val="nil"/>
              <w:tr2bl w:val="nil"/>
            </w:tcBorders>
            <w:vAlign w:val="center"/>
          </w:tcPr>
          <w:p w:rsidR="005203F9" w:rsidRDefault="00000000">
            <w:pPr>
              <w:snapToGrid w:val="0"/>
              <w:jc w:val="center"/>
              <w:rPr>
                <w:color w:val="000000" w:themeColor="text1"/>
              </w:rPr>
            </w:pPr>
            <w:r>
              <w:rPr>
                <w:color w:val="000000" w:themeColor="text1"/>
              </w:rPr>
              <w:t>SY/T5727-2020</w:t>
            </w:r>
          </w:p>
          <w:p w:rsidR="005203F9" w:rsidRDefault="00000000">
            <w:pPr>
              <w:snapToGrid w:val="0"/>
              <w:jc w:val="center"/>
              <w:rPr>
                <w:color w:val="000000" w:themeColor="text1"/>
              </w:rPr>
            </w:pPr>
            <w:r>
              <w:rPr>
                <w:color w:val="000000" w:themeColor="text1"/>
              </w:rPr>
              <w:t>3.9.1</w:t>
            </w:r>
          </w:p>
        </w:tc>
        <w:tc>
          <w:tcPr>
            <w:tcW w:w="399" w:type="pct"/>
            <w:tcBorders>
              <w:tl2br w:val="nil"/>
              <w:tr2bl w:val="nil"/>
            </w:tcBorders>
            <w:vAlign w:val="center"/>
          </w:tcPr>
          <w:p w:rsidR="005203F9" w:rsidRDefault="00000000">
            <w:pPr>
              <w:snapToGrid w:val="0"/>
              <w:jc w:val="center"/>
              <w:rPr>
                <w:color w:val="000000" w:themeColor="text1"/>
              </w:rPr>
            </w:pPr>
            <w:r>
              <w:rPr>
                <w:color w:val="000000" w:themeColor="text1"/>
              </w:rPr>
              <w:t>√</w:t>
            </w:r>
          </w:p>
        </w:tc>
        <w:tc>
          <w:tcPr>
            <w:tcW w:w="1571" w:type="pct"/>
            <w:tcBorders>
              <w:tl2br w:val="nil"/>
              <w:tr2bl w:val="nil"/>
            </w:tcBorders>
            <w:vAlign w:val="center"/>
          </w:tcPr>
          <w:p w:rsidR="005203F9" w:rsidRDefault="00000000">
            <w:pPr>
              <w:snapToGrid w:val="0"/>
              <w:rPr>
                <w:color w:val="000000" w:themeColor="text1"/>
              </w:rPr>
            </w:pPr>
            <w:r>
              <w:rPr>
                <w:rFonts w:ascii="宋体" w:hAnsi="宋体"/>
                <w:color w:val="000000" w:themeColor="text1"/>
              </w:rPr>
              <w:t>转动部位护栏齐全牢靠。</w:t>
            </w:r>
          </w:p>
        </w:tc>
      </w:tr>
      <w:tr w:rsidR="005203F9">
        <w:trPr>
          <w:jc w:val="center"/>
        </w:trPr>
        <w:tc>
          <w:tcPr>
            <w:tcW w:w="269" w:type="pct"/>
            <w:tcBorders>
              <w:tl2br w:val="nil"/>
              <w:tr2bl w:val="nil"/>
            </w:tcBorders>
            <w:vAlign w:val="center"/>
          </w:tcPr>
          <w:p w:rsidR="005203F9" w:rsidRDefault="005203F9">
            <w:pPr>
              <w:numPr>
                <w:ilvl w:val="0"/>
                <w:numId w:val="21"/>
              </w:numPr>
              <w:snapToGrid w:val="0"/>
              <w:spacing w:beforeLines="20" w:before="65" w:afterLines="20" w:after="65"/>
              <w:jc w:val="center"/>
              <w:rPr>
                <w:color w:val="000000" w:themeColor="text1"/>
              </w:rPr>
            </w:pPr>
          </w:p>
        </w:tc>
        <w:tc>
          <w:tcPr>
            <w:tcW w:w="1798" w:type="pct"/>
            <w:tcBorders>
              <w:tl2br w:val="nil"/>
              <w:tr2bl w:val="nil"/>
            </w:tcBorders>
            <w:vAlign w:val="center"/>
          </w:tcPr>
          <w:p w:rsidR="005203F9" w:rsidRDefault="00000000">
            <w:pPr>
              <w:adjustRightInd w:val="0"/>
              <w:snapToGrid w:val="0"/>
              <w:jc w:val="left"/>
              <w:rPr>
                <w:color w:val="000000" w:themeColor="text1"/>
                <w:szCs w:val="21"/>
              </w:rPr>
            </w:pPr>
            <w:r>
              <w:rPr>
                <w:color w:val="000000" w:themeColor="text1"/>
                <w:szCs w:val="21"/>
              </w:rPr>
              <w:t>提升钢丝绳应符合</w:t>
            </w:r>
            <w:r>
              <w:rPr>
                <w:color w:val="000000" w:themeColor="text1"/>
                <w:szCs w:val="21"/>
              </w:rPr>
              <w:t xml:space="preserve">SY/T 5170-2013 </w:t>
            </w:r>
            <w:r>
              <w:rPr>
                <w:color w:val="000000" w:themeColor="text1"/>
                <w:szCs w:val="21"/>
              </w:rPr>
              <w:t>中第</w:t>
            </w:r>
            <w:r>
              <w:rPr>
                <w:color w:val="000000" w:themeColor="text1"/>
                <w:szCs w:val="21"/>
              </w:rPr>
              <w:t>4</w:t>
            </w:r>
            <w:r>
              <w:rPr>
                <w:color w:val="000000" w:themeColor="text1"/>
                <w:szCs w:val="21"/>
              </w:rPr>
              <w:t>章的规定，不应有严重磨损、锈蚀及挤压、弯扭等变形。</w:t>
            </w:r>
          </w:p>
        </w:tc>
        <w:tc>
          <w:tcPr>
            <w:tcW w:w="961" w:type="pct"/>
            <w:tcBorders>
              <w:tl2br w:val="nil"/>
              <w:tr2bl w:val="nil"/>
            </w:tcBorders>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3.11.1</w:t>
            </w:r>
          </w:p>
        </w:tc>
        <w:tc>
          <w:tcPr>
            <w:tcW w:w="399" w:type="pct"/>
            <w:tcBorders>
              <w:tl2br w:val="nil"/>
              <w:tr2bl w:val="nil"/>
            </w:tcBorders>
            <w:vAlign w:val="center"/>
          </w:tcPr>
          <w:p w:rsidR="005203F9" w:rsidRDefault="00000000">
            <w:pPr>
              <w:adjustRightInd w:val="0"/>
              <w:snapToGrid w:val="0"/>
              <w:jc w:val="center"/>
              <w:rPr>
                <w:color w:val="000000" w:themeColor="text1"/>
                <w:szCs w:val="21"/>
              </w:rPr>
            </w:pPr>
            <w:r>
              <w:rPr>
                <w:color w:val="000000" w:themeColor="text1"/>
                <w:szCs w:val="21"/>
              </w:rPr>
              <w:t>√</w:t>
            </w:r>
          </w:p>
        </w:tc>
        <w:tc>
          <w:tcPr>
            <w:tcW w:w="1571" w:type="pct"/>
            <w:tcBorders>
              <w:tl2br w:val="nil"/>
              <w:tr2bl w:val="nil"/>
            </w:tcBorders>
            <w:vAlign w:val="center"/>
          </w:tcPr>
          <w:p w:rsidR="005203F9" w:rsidRDefault="00000000">
            <w:pPr>
              <w:adjustRightInd w:val="0"/>
              <w:snapToGrid w:val="0"/>
              <w:rPr>
                <w:color w:val="000000" w:themeColor="text1"/>
                <w:szCs w:val="21"/>
              </w:rPr>
            </w:pPr>
            <w:r>
              <w:rPr>
                <w:color w:val="000000" w:themeColor="text1"/>
                <w:szCs w:val="21"/>
              </w:rPr>
              <w:t>未发现提升钢丝绳有严重磨损、锈蚀及挤压、弯扭等变形的情况。</w:t>
            </w:r>
          </w:p>
        </w:tc>
      </w:tr>
      <w:tr w:rsidR="005203F9">
        <w:trPr>
          <w:jc w:val="center"/>
        </w:trPr>
        <w:tc>
          <w:tcPr>
            <w:tcW w:w="269" w:type="pct"/>
            <w:tcBorders>
              <w:tl2br w:val="nil"/>
              <w:tr2bl w:val="nil"/>
            </w:tcBorders>
            <w:vAlign w:val="center"/>
          </w:tcPr>
          <w:p w:rsidR="005203F9" w:rsidRDefault="005203F9">
            <w:pPr>
              <w:numPr>
                <w:ilvl w:val="0"/>
                <w:numId w:val="21"/>
              </w:numPr>
              <w:snapToGrid w:val="0"/>
              <w:spacing w:beforeLines="20" w:before="65" w:afterLines="20" w:after="65"/>
              <w:jc w:val="center"/>
              <w:rPr>
                <w:color w:val="000000" w:themeColor="text1"/>
              </w:rPr>
            </w:pPr>
          </w:p>
        </w:tc>
        <w:tc>
          <w:tcPr>
            <w:tcW w:w="1798" w:type="pct"/>
            <w:tcBorders>
              <w:tl2br w:val="nil"/>
              <w:tr2bl w:val="nil"/>
            </w:tcBorders>
            <w:vAlign w:val="center"/>
          </w:tcPr>
          <w:p w:rsidR="005203F9" w:rsidRDefault="00000000">
            <w:pPr>
              <w:adjustRightInd w:val="0"/>
              <w:snapToGrid w:val="0"/>
              <w:jc w:val="left"/>
              <w:rPr>
                <w:color w:val="000000" w:themeColor="text1"/>
                <w:szCs w:val="21"/>
              </w:rPr>
            </w:pPr>
            <w:r>
              <w:rPr>
                <w:color w:val="000000" w:themeColor="text1"/>
                <w:szCs w:val="21"/>
              </w:rPr>
              <w:t>提升钢丝绳若出现以下任何一种情况不应继续使用：</w:t>
            </w:r>
          </w:p>
          <w:p w:rsidR="005203F9" w:rsidRDefault="00000000">
            <w:pPr>
              <w:numPr>
                <w:ilvl w:val="0"/>
                <w:numId w:val="19"/>
              </w:numPr>
              <w:adjustRightInd w:val="0"/>
              <w:snapToGrid w:val="0"/>
              <w:jc w:val="left"/>
              <w:rPr>
                <w:color w:val="000000" w:themeColor="text1"/>
                <w:szCs w:val="21"/>
              </w:rPr>
            </w:pPr>
            <w:r>
              <w:rPr>
                <w:color w:val="000000" w:themeColor="text1"/>
                <w:szCs w:val="21"/>
              </w:rPr>
              <w:t>一纽绳中发现随机分布的六根断丝。</w:t>
            </w:r>
          </w:p>
          <w:p w:rsidR="005203F9" w:rsidRDefault="00000000">
            <w:pPr>
              <w:numPr>
                <w:ilvl w:val="0"/>
                <w:numId w:val="19"/>
              </w:numPr>
              <w:adjustRightInd w:val="0"/>
              <w:snapToGrid w:val="0"/>
              <w:jc w:val="left"/>
              <w:rPr>
                <w:color w:val="000000" w:themeColor="text1"/>
                <w:szCs w:val="21"/>
              </w:rPr>
            </w:pPr>
            <w:r>
              <w:rPr>
                <w:color w:val="000000" w:themeColor="text1"/>
                <w:szCs w:val="21"/>
              </w:rPr>
              <w:t>一纽绳中的一股中发现有三根断丝。</w:t>
            </w:r>
          </w:p>
        </w:tc>
        <w:tc>
          <w:tcPr>
            <w:tcW w:w="961" w:type="pct"/>
            <w:tcBorders>
              <w:tl2br w:val="nil"/>
              <w:tr2bl w:val="nil"/>
            </w:tcBorders>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3.11.2</w:t>
            </w:r>
          </w:p>
        </w:tc>
        <w:tc>
          <w:tcPr>
            <w:tcW w:w="399" w:type="pct"/>
            <w:tcBorders>
              <w:tl2br w:val="nil"/>
              <w:tr2bl w:val="nil"/>
            </w:tcBorders>
            <w:vAlign w:val="center"/>
          </w:tcPr>
          <w:p w:rsidR="005203F9" w:rsidRDefault="00000000">
            <w:pPr>
              <w:adjustRightInd w:val="0"/>
              <w:snapToGrid w:val="0"/>
              <w:jc w:val="center"/>
              <w:rPr>
                <w:color w:val="000000" w:themeColor="text1"/>
                <w:szCs w:val="21"/>
              </w:rPr>
            </w:pPr>
            <w:r>
              <w:rPr>
                <w:color w:val="000000" w:themeColor="text1"/>
                <w:szCs w:val="21"/>
              </w:rPr>
              <w:t>√</w:t>
            </w:r>
          </w:p>
        </w:tc>
        <w:tc>
          <w:tcPr>
            <w:tcW w:w="1571" w:type="pct"/>
            <w:tcBorders>
              <w:tl2br w:val="nil"/>
              <w:tr2bl w:val="nil"/>
            </w:tcBorders>
            <w:vAlign w:val="center"/>
          </w:tcPr>
          <w:p w:rsidR="005203F9" w:rsidRDefault="00000000">
            <w:pPr>
              <w:adjustRightInd w:val="0"/>
              <w:snapToGrid w:val="0"/>
              <w:rPr>
                <w:color w:val="000000" w:themeColor="text1"/>
                <w:szCs w:val="21"/>
              </w:rPr>
            </w:pPr>
            <w:r>
              <w:rPr>
                <w:color w:val="000000" w:themeColor="text1"/>
                <w:szCs w:val="21"/>
              </w:rPr>
              <w:t>提升钢丝绳未有断丝。</w:t>
            </w:r>
          </w:p>
        </w:tc>
      </w:tr>
      <w:tr w:rsidR="005203F9">
        <w:trPr>
          <w:jc w:val="center"/>
        </w:trPr>
        <w:tc>
          <w:tcPr>
            <w:tcW w:w="269" w:type="pct"/>
            <w:tcBorders>
              <w:tl2br w:val="nil"/>
              <w:tr2bl w:val="nil"/>
            </w:tcBorders>
            <w:vAlign w:val="center"/>
          </w:tcPr>
          <w:p w:rsidR="005203F9" w:rsidRDefault="005203F9">
            <w:pPr>
              <w:numPr>
                <w:ilvl w:val="0"/>
                <w:numId w:val="21"/>
              </w:numPr>
              <w:snapToGrid w:val="0"/>
              <w:spacing w:beforeLines="20" w:before="65" w:afterLines="20" w:after="65"/>
              <w:jc w:val="center"/>
              <w:rPr>
                <w:color w:val="000000" w:themeColor="text1"/>
              </w:rPr>
            </w:pPr>
          </w:p>
        </w:tc>
        <w:tc>
          <w:tcPr>
            <w:tcW w:w="1798" w:type="pct"/>
            <w:tcBorders>
              <w:tl2br w:val="nil"/>
              <w:tr2bl w:val="nil"/>
            </w:tcBorders>
            <w:vAlign w:val="center"/>
          </w:tcPr>
          <w:p w:rsidR="005203F9" w:rsidRDefault="00000000">
            <w:pPr>
              <w:snapToGrid w:val="0"/>
              <w:jc w:val="left"/>
              <w:rPr>
                <w:color w:val="000000" w:themeColor="text1"/>
              </w:rPr>
            </w:pPr>
            <w:r>
              <w:rPr>
                <w:rFonts w:ascii="宋体" w:hAnsi="宋体"/>
                <w:color w:val="000000" w:themeColor="text1"/>
              </w:rPr>
              <w:t>个人防护用具、气体监测仪器的配备、使用操作、应急抢险和紧急疏散应符合</w:t>
            </w:r>
            <w:r>
              <w:rPr>
                <w:color w:val="000000" w:themeColor="text1"/>
              </w:rPr>
              <w:t>SY/T 6610-2017</w:t>
            </w:r>
            <w:r>
              <w:rPr>
                <w:rFonts w:ascii="宋体" w:hAnsi="宋体"/>
                <w:color w:val="000000" w:themeColor="text1"/>
              </w:rPr>
              <w:t>中第</w:t>
            </w:r>
            <w:r>
              <w:rPr>
                <w:color w:val="000000" w:themeColor="text1"/>
              </w:rPr>
              <w:t>5</w:t>
            </w:r>
            <w:r>
              <w:rPr>
                <w:rFonts w:ascii="宋体" w:hAnsi="宋体"/>
                <w:color w:val="000000" w:themeColor="text1"/>
              </w:rPr>
              <w:t>章、第</w:t>
            </w:r>
            <w:r>
              <w:rPr>
                <w:color w:val="000000" w:themeColor="text1"/>
              </w:rPr>
              <w:t>6</w:t>
            </w:r>
            <w:r>
              <w:rPr>
                <w:rFonts w:ascii="宋体" w:hAnsi="宋体"/>
                <w:color w:val="000000" w:themeColor="text1"/>
              </w:rPr>
              <w:t>章、第</w:t>
            </w:r>
            <w:r>
              <w:rPr>
                <w:color w:val="000000" w:themeColor="text1"/>
              </w:rPr>
              <w:t>7</w:t>
            </w:r>
            <w:r>
              <w:rPr>
                <w:rFonts w:ascii="宋体" w:hAnsi="宋体"/>
                <w:color w:val="000000" w:themeColor="text1"/>
              </w:rPr>
              <w:t>章的规定。</w:t>
            </w:r>
          </w:p>
        </w:tc>
        <w:tc>
          <w:tcPr>
            <w:tcW w:w="961" w:type="pct"/>
            <w:tcBorders>
              <w:tl2br w:val="nil"/>
              <w:tr2bl w:val="nil"/>
            </w:tcBorders>
            <w:vAlign w:val="center"/>
          </w:tcPr>
          <w:p w:rsidR="005203F9" w:rsidRDefault="00000000">
            <w:pPr>
              <w:snapToGrid w:val="0"/>
              <w:jc w:val="center"/>
              <w:rPr>
                <w:color w:val="000000" w:themeColor="text1"/>
              </w:rPr>
            </w:pPr>
            <w:r>
              <w:rPr>
                <w:color w:val="000000" w:themeColor="text1"/>
              </w:rPr>
              <w:t>SY/T5727-2020</w:t>
            </w:r>
          </w:p>
          <w:p w:rsidR="005203F9" w:rsidRDefault="00000000">
            <w:pPr>
              <w:snapToGrid w:val="0"/>
              <w:jc w:val="center"/>
              <w:rPr>
                <w:color w:val="000000" w:themeColor="text1"/>
              </w:rPr>
            </w:pPr>
            <w:r>
              <w:rPr>
                <w:color w:val="000000" w:themeColor="text1"/>
              </w:rPr>
              <w:t>4.6.3</w:t>
            </w:r>
          </w:p>
        </w:tc>
        <w:tc>
          <w:tcPr>
            <w:tcW w:w="399" w:type="pct"/>
            <w:tcBorders>
              <w:tl2br w:val="nil"/>
              <w:tr2bl w:val="nil"/>
            </w:tcBorders>
            <w:vAlign w:val="center"/>
          </w:tcPr>
          <w:p w:rsidR="005203F9" w:rsidRDefault="00000000">
            <w:pPr>
              <w:snapToGrid w:val="0"/>
              <w:jc w:val="center"/>
              <w:rPr>
                <w:color w:val="000000" w:themeColor="text1"/>
              </w:rPr>
            </w:pPr>
            <w:r>
              <w:rPr>
                <w:color w:val="000000" w:themeColor="text1"/>
              </w:rPr>
              <w:t>√</w:t>
            </w:r>
          </w:p>
        </w:tc>
        <w:tc>
          <w:tcPr>
            <w:tcW w:w="1571" w:type="pct"/>
            <w:tcBorders>
              <w:tl2br w:val="nil"/>
              <w:tr2bl w:val="nil"/>
            </w:tcBorders>
            <w:vAlign w:val="center"/>
          </w:tcPr>
          <w:p w:rsidR="005203F9" w:rsidRDefault="00000000">
            <w:pPr>
              <w:snapToGrid w:val="0"/>
              <w:rPr>
                <w:color w:val="000000" w:themeColor="text1"/>
              </w:rPr>
            </w:pPr>
            <w:r>
              <w:rPr>
                <w:rFonts w:ascii="宋体" w:hAnsi="宋体"/>
                <w:color w:val="000000" w:themeColor="text1"/>
              </w:rPr>
              <w:t>现场配备便携式硫化氢气体检测仪、空气呼吸器等设备设施，并经检测合格。</w:t>
            </w:r>
          </w:p>
        </w:tc>
      </w:tr>
      <w:tr w:rsidR="005203F9">
        <w:trPr>
          <w:jc w:val="center"/>
        </w:trPr>
        <w:tc>
          <w:tcPr>
            <w:tcW w:w="269" w:type="pct"/>
            <w:tcBorders>
              <w:tl2br w:val="nil"/>
              <w:tr2bl w:val="nil"/>
            </w:tcBorders>
            <w:vAlign w:val="center"/>
          </w:tcPr>
          <w:p w:rsidR="005203F9" w:rsidRDefault="005203F9">
            <w:pPr>
              <w:numPr>
                <w:ilvl w:val="0"/>
                <w:numId w:val="21"/>
              </w:numPr>
              <w:snapToGrid w:val="0"/>
              <w:spacing w:beforeLines="20" w:before="65" w:afterLines="20" w:after="65"/>
              <w:jc w:val="left"/>
              <w:rPr>
                <w:color w:val="000000" w:themeColor="text1"/>
              </w:rPr>
            </w:pPr>
          </w:p>
        </w:tc>
        <w:tc>
          <w:tcPr>
            <w:tcW w:w="1798" w:type="pct"/>
            <w:tcBorders>
              <w:tl2br w:val="nil"/>
              <w:tr2bl w:val="nil"/>
            </w:tcBorders>
            <w:vAlign w:val="center"/>
          </w:tcPr>
          <w:p w:rsidR="005203F9" w:rsidRDefault="00000000">
            <w:pPr>
              <w:snapToGrid w:val="0"/>
              <w:jc w:val="left"/>
              <w:rPr>
                <w:color w:val="000000" w:themeColor="text1"/>
              </w:rPr>
            </w:pPr>
            <w:r>
              <w:rPr>
                <w:rFonts w:ascii="宋体" w:hAnsi="宋体"/>
                <w:color w:val="000000" w:themeColor="text1"/>
              </w:rPr>
              <w:t>现场应有可燃气体检测仪。可燃气体检测仪应定期校验和维护。</w:t>
            </w:r>
          </w:p>
        </w:tc>
        <w:tc>
          <w:tcPr>
            <w:tcW w:w="961" w:type="pct"/>
            <w:tcBorders>
              <w:tl2br w:val="nil"/>
              <w:tr2bl w:val="nil"/>
            </w:tcBorders>
            <w:vAlign w:val="center"/>
          </w:tcPr>
          <w:p w:rsidR="005203F9" w:rsidRDefault="00000000">
            <w:pPr>
              <w:snapToGrid w:val="0"/>
              <w:jc w:val="center"/>
              <w:rPr>
                <w:color w:val="000000" w:themeColor="text1"/>
              </w:rPr>
            </w:pPr>
            <w:r>
              <w:rPr>
                <w:color w:val="000000" w:themeColor="text1"/>
              </w:rPr>
              <w:t>SY/T5727-2020</w:t>
            </w:r>
          </w:p>
          <w:p w:rsidR="005203F9" w:rsidRDefault="00000000">
            <w:pPr>
              <w:snapToGrid w:val="0"/>
              <w:jc w:val="center"/>
              <w:rPr>
                <w:color w:val="000000" w:themeColor="text1"/>
              </w:rPr>
            </w:pPr>
            <w:r>
              <w:rPr>
                <w:color w:val="000000" w:themeColor="text1"/>
              </w:rPr>
              <w:t>4.9.2</w:t>
            </w:r>
          </w:p>
        </w:tc>
        <w:tc>
          <w:tcPr>
            <w:tcW w:w="399" w:type="pct"/>
            <w:tcBorders>
              <w:tl2br w:val="nil"/>
              <w:tr2bl w:val="nil"/>
            </w:tcBorders>
            <w:vAlign w:val="center"/>
          </w:tcPr>
          <w:p w:rsidR="005203F9" w:rsidRDefault="00000000">
            <w:pPr>
              <w:snapToGrid w:val="0"/>
              <w:jc w:val="center"/>
              <w:rPr>
                <w:color w:val="000000" w:themeColor="text1"/>
              </w:rPr>
            </w:pPr>
            <w:r>
              <w:rPr>
                <w:color w:val="000000" w:themeColor="text1"/>
              </w:rPr>
              <w:t>√</w:t>
            </w:r>
          </w:p>
        </w:tc>
        <w:tc>
          <w:tcPr>
            <w:tcW w:w="1571" w:type="pct"/>
            <w:tcBorders>
              <w:tl2br w:val="nil"/>
              <w:tr2bl w:val="nil"/>
            </w:tcBorders>
            <w:vAlign w:val="center"/>
          </w:tcPr>
          <w:p w:rsidR="005203F9" w:rsidRDefault="00000000">
            <w:pPr>
              <w:snapToGrid w:val="0"/>
              <w:rPr>
                <w:color w:val="000000" w:themeColor="text1"/>
              </w:rPr>
            </w:pPr>
            <w:r>
              <w:rPr>
                <w:rFonts w:hint="eastAsia"/>
                <w:color w:val="000000" w:themeColor="text1"/>
              </w:rPr>
              <w:t>堵调测试队有</w:t>
            </w:r>
            <w:r>
              <w:rPr>
                <w:rFonts w:hint="eastAsia"/>
                <w:color w:val="000000" w:themeColor="text1"/>
              </w:rPr>
              <w:t>2</w:t>
            </w:r>
            <w:r>
              <w:rPr>
                <w:rFonts w:hint="eastAsia"/>
                <w:color w:val="000000" w:themeColor="text1"/>
              </w:rPr>
              <w:t>台四合一气体检测报警仪，且检测合格，在有效期内。</w:t>
            </w:r>
          </w:p>
        </w:tc>
      </w:tr>
      <w:tr w:rsidR="005203F9">
        <w:trPr>
          <w:jc w:val="center"/>
        </w:trPr>
        <w:tc>
          <w:tcPr>
            <w:tcW w:w="269" w:type="pct"/>
            <w:tcBorders>
              <w:tl2br w:val="nil"/>
              <w:tr2bl w:val="nil"/>
            </w:tcBorders>
            <w:vAlign w:val="center"/>
          </w:tcPr>
          <w:p w:rsidR="005203F9" w:rsidRDefault="005203F9">
            <w:pPr>
              <w:numPr>
                <w:ilvl w:val="0"/>
                <w:numId w:val="21"/>
              </w:numPr>
              <w:snapToGrid w:val="0"/>
              <w:spacing w:beforeLines="20" w:before="65" w:afterLines="20" w:after="65"/>
              <w:jc w:val="left"/>
              <w:rPr>
                <w:color w:val="000000" w:themeColor="text1"/>
              </w:rPr>
            </w:pPr>
          </w:p>
        </w:tc>
        <w:tc>
          <w:tcPr>
            <w:tcW w:w="1798" w:type="pct"/>
            <w:tcBorders>
              <w:tl2br w:val="nil"/>
              <w:tr2bl w:val="nil"/>
            </w:tcBorders>
            <w:vAlign w:val="center"/>
          </w:tcPr>
          <w:p w:rsidR="005203F9" w:rsidRDefault="00000000">
            <w:pPr>
              <w:overflowPunct w:val="0"/>
              <w:snapToGrid w:val="0"/>
              <w:jc w:val="left"/>
              <w:rPr>
                <w:color w:val="000000" w:themeColor="text1"/>
                <w:kern w:val="0"/>
              </w:rPr>
            </w:pPr>
            <w:r>
              <w:rPr>
                <w:rFonts w:ascii="宋体" w:hAnsi="宋体"/>
                <w:color w:val="000000" w:themeColor="text1"/>
                <w:kern w:val="0"/>
              </w:rPr>
              <w:t>空气呼吸器应每年检验一次；气瓶应每三年检验一次，其安全使用年限不得超过</w:t>
            </w:r>
            <w:r>
              <w:rPr>
                <w:color w:val="000000" w:themeColor="text1"/>
                <w:kern w:val="0"/>
              </w:rPr>
              <w:t>15</w:t>
            </w:r>
            <w:r>
              <w:rPr>
                <w:rFonts w:ascii="宋体" w:hAnsi="宋体"/>
                <w:color w:val="000000" w:themeColor="text1"/>
                <w:kern w:val="0"/>
              </w:rPr>
              <w:t>年。</w:t>
            </w:r>
          </w:p>
        </w:tc>
        <w:tc>
          <w:tcPr>
            <w:tcW w:w="961" w:type="pct"/>
            <w:tcBorders>
              <w:tl2br w:val="nil"/>
              <w:tr2bl w:val="nil"/>
            </w:tcBorders>
            <w:vAlign w:val="center"/>
          </w:tcPr>
          <w:p w:rsidR="005203F9" w:rsidRDefault="00000000">
            <w:pPr>
              <w:overflowPunct w:val="0"/>
              <w:snapToGrid w:val="0"/>
              <w:jc w:val="center"/>
              <w:rPr>
                <w:color w:val="000000" w:themeColor="text1"/>
                <w:kern w:val="0"/>
              </w:rPr>
            </w:pPr>
            <w:r>
              <w:rPr>
                <w:color w:val="000000" w:themeColor="text1"/>
                <w:kern w:val="0"/>
              </w:rPr>
              <w:t>SY/T6277-2017</w:t>
            </w:r>
          </w:p>
          <w:p w:rsidR="005203F9" w:rsidRDefault="00000000">
            <w:pPr>
              <w:overflowPunct w:val="0"/>
              <w:snapToGrid w:val="0"/>
              <w:jc w:val="center"/>
              <w:rPr>
                <w:color w:val="000000" w:themeColor="text1"/>
                <w:kern w:val="0"/>
              </w:rPr>
            </w:pPr>
            <w:r>
              <w:rPr>
                <w:color w:val="000000" w:themeColor="text1"/>
                <w:kern w:val="0"/>
              </w:rPr>
              <w:t>5.1.6.1</w:t>
            </w:r>
          </w:p>
        </w:tc>
        <w:tc>
          <w:tcPr>
            <w:tcW w:w="399" w:type="pct"/>
            <w:tcBorders>
              <w:tl2br w:val="nil"/>
              <w:tr2bl w:val="nil"/>
            </w:tcBorders>
            <w:vAlign w:val="center"/>
          </w:tcPr>
          <w:p w:rsidR="005203F9" w:rsidRDefault="005203F9">
            <w:pPr>
              <w:snapToGrid w:val="0"/>
              <w:jc w:val="center"/>
              <w:rPr>
                <w:color w:val="000000" w:themeColor="text1"/>
                <w:kern w:val="0"/>
              </w:rPr>
            </w:pPr>
          </w:p>
        </w:tc>
        <w:tc>
          <w:tcPr>
            <w:tcW w:w="1571" w:type="pct"/>
            <w:tcBorders>
              <w:tl2br w:val="nil"/>
              <w:tr2bl w:val="nil"/>
            </w:tcBorders>
            <w:vAlign w:val="center"/>
          </w:tcPr>
          <w:p w:rsidR="005203F9" w:rsidRDefault="00000000">
            <w:pPr>
              <w:snapToGrid w:val="0"/>
              <w:rPr>
                <w:color w:val="000000" w:themeColor="text1"/>
              </w:rPr>
            </w:pPr>
            <w:r>
              <w:rPr>
                <w:rFonts w:hint="eastAsia"/>
                <w:color w:val="000000" w:themeColor="text1"/>
              </w:rPr>
              <w:t>堵调测试队有</w:t>
            </w:r>
            <w:r>
              <w:rPr>
                <w:rFonts w:hint="eastAsia"/>
                <w:color w:val="000000" w:themeColor="text1"/>
              </w:rPr>
              <w:t>2</w:t>
            </w:r>
            <w:r>
              <w:rPr>
                <w:rFonts w:hint="eastAsia"/>
                <w:color w:val="000000" w:themeColor="text1"/>
              </w:rPr>
              <w:t>台正压式空气呼吸器，且检测合格，在有效期内。</w:t>
            </w:r>
          </w:p>
        </w:tc>
      </w:tr>
      <w:tr w:rsidR="005203F9">
        <w:trPr>
          <w:jc w:val="center"/>
        </w:trPr>
        <w:tc>
          <w:tcPr>
            <w:tcW w:w="269" w:type="pct"/>
            <w:tcBorders>
              <w:tl2br w:val="nil"/>
              <w:tr2bl w:val="nil"/>
            </w:tcBorders>
            <w:vAlign w:val="center"/>
          </w:tcPr>
          <w:p w:rsidR="005203F9" w:rsidRDefault="005203F9">
            <w:pPr>
              <w:numPr>
                <w:ilvl w:val="0"/>
                <w:numId w:val="21"/>
              </w:numPr>
              <w:snapToGrid w:val="0"/>
              <w:spacing w:beforeLines="20" w:before="65" w:afterLines="20" w:after="65"/>
              <w:jc w:val="left"/>
              <w:rPr>
                <w:color w:val="000000" w:themeColor="text1"/>
              </w:rPr>
            </w:pPr>
          </w:p>
        </w:tc>
        <w:tc>
          <w:tcPr>
            <w:tcW w:w="1798" w:type="pct"/>
            <w:tcBorders>
              <w:tl2br w:val="nil"/>
              <w:tr2bl w:val="nil"/>
            </w:tcBorders>
            <w:vAlign w:val="center"/>
          </w:tcPr>
          <w:p w:rsidR="005203F9" w:rsidRDefault="00000000">
            <w:pPr>
              <w:overflowPunct w:val="0"/>
              <w:adjustRightInd w:val="0"/>
              <w:snapToGrid w:val="0"/>
              <w:rPr>
                <w:rFonts w:ascii="宋体" w:hAnsi="宋体"/>
                <w:color w:val="000000" w:themeColor="text1"/>
                <w:kern w:val="0"/>
              </w:rPr>
            </w:pPr>
            <w:r>
              <w:rPr>
                <w:rFonts w:ascii="宋体" w:hAnsi="宋体" w:hint="eastAsia"/>
                <w:color w:val="000000" w:themeColor="text1"/>
                <w:kern w:val="0"/>
              </w:rPr>
              <w:t>下放电缆最大速度不大于50m/min，根据井的深度每下放500m或lOOOm应停止下放，上提1Om，检测电缆张力变化，下放过程中应观察张力计的变化，一旦发现遇阻，应上下活动解阻，解阻后继续下放。按设计要求测压力梯度及温度梯度。</w:t>
            </w:r>
          </w:p>
        </w:tc>
        <w:tc>
          <w:tcPr>
            <w:tcW w:w="961" w:type="pct"/>
            <w:tcBorders>
              <w:tl2br w:val="nil"/>
              <w:tr2bl w:val="nil"/>
            </w:tcBorders>
            <w:vAlign w:val="center"/>
          </w:tcPr>
          <w:p w:rsidR="005203F9" w:rsidRDefault="00000000">
            <w:pPr>
              <w:overflowPunct w:val="0"/>
              <w:snapToGrid w:val="0"/>
              <w:jc w:val="center"/>
              <w:rPr>
                <w:color w:val="000000" w:themeColor="text1"/>
                <w:kern w:val="0"/>
              </w:rPr>
            </w:pPr>
            <w:r>
              <w:rPr>
                <w:rFonts w:hint="eastAsia"/>
                <w:color w:val="000000" w:themeColor="text1"/>
                <w:kern w:val="0"/>
              </w:rPr>
              <w:t>SY/T5483-2017</w:t>
            </w:r>
          </w:p>
          <w:p w:rsidR="005203F9" w:rsidRDefault="00000000">
            <w:pPr>
              <w:overflowPunct w:val="0"/>
              <w:snapToGrid w:val="0"/>
              <w:jc w:val="center"/>
              <w:rPr>
                <w:color w:val="000000" w:themeColor="text1"/>
                <w:kern w:val="0"/>
              </w:rPr>
            </w:pPr>
            <w:r>
              <w:rPr>
                <w:rFonts w:hint="eastAsia"/>
                <w:color w:val="000000" w:themeColor="text1"/>
                <w:kern w:val="0"/>
              </w:rPr>
              <w:t>6.1.2.5</w:t>
            </w:r>
          </w:p>
        </w:tc>
        <w:tc>
          <w:tcPr>
            <w:tcW w:w="399" w:type="pct"/>
            <w:tcBorders>
              <w:tl2br w:val="nil"/>
              <w:tr2bl w:val="nil"/>
            </w:tcBorders>
            <w:vAlign w:val="center"/>
          </w:tcPr>
          <w:p w:rsidR="005203F9" w:rsidRDefault="00000000">
            <w:pPr>
              <w:snapToGrid w:val="0"/>
              <w:jc w:val="center"/>
              <w:rPr>
                <w:color w:val="000000" w:themeColor="text1"/>
              </w:rPr>
            </w:pPr>
            <w:r>
              <w:rPr>
                <w:color w:val="000000" w:themeColor="text1"/>
              </w:rPr>
              <w:t>√</w:t>
            </w:r>
          </w:p>
        </w:tc>
        <w:tc>
          <w:tcPr>
            <w:tcW w:w="1571" w:type="pct"/>
            <w:tcBorders>
              <w:tl2br w:val="nil"/>
              <w:tr2bl w:val="nil"/>
            </w:tcBorders>
            <w:vAlign w:val="center"/>
          </w:tcPr>
          <w:p w:rsidR="005203F9" w:rsidRDefault="00000000">
            <w:pPr>
              <w:snapToGrid w:val="0"/>
              <w:rPr>
                <w:color w:val="000000" w:themeColor="text1"/>
              </w:rPr>
            </w:pPr>
            <w:r>
              <w:rPr>
                <w:rFonts w:hint="eastAsia"/>
                <w:color w:val="000000" w:themeColor="text1"/>
              </w:rPr>
              <w:t>根据企业提供的测试作业流程，下放速度不大于</w:t>
            </w:r>
            <w:r>
              <w:rPr>
                <w:rFonts w:ascii="宋体" w:hAnsi="宋体" w:hint="eastAsia"/>
                <w:color w:val="000000" w:themeColor="text1"/>
                <w:kern w:val="0"/>
              </w:rPr>
              <w:t>50m/min。</w:t>
            </w:r>
          </w:p>
        </w:tc>
      </w:tr>
      <w:tr w:rsidR="005203F9">
        <w:trPr>
          <w:jc w:val="center"/>
        </w:trPr>
        <w:tc>
          <w:tcPr>
            <w:tcW w:w="269" w:type="pct"/>
            <w:tcBorders>
              <w:tl2br w:val="nil"/>
              <w:tr2bl w:val="nil"/>
            </w:tcBorders>
            <w:vAlign w:val="center"/>
          </w:tcPr>
          <w:p w:rsidR="005203F9" w:rsidRDefault="005203F9">
            <w:pPr>
              <w:numPr>
                <w:ilvl w:val="0"/>
                <w:numId w:val="21"/>
              </w:numPr>
              <w:snapToGrid w:val="0"/>
              <w:spacing w:beforeLines="20" w:before="65" w:afterLines="20" w:after="65"/>
              <w:jc w:val="left"/>
              <w:rPr>
                <w:color w:val="000000" w:themeColor="text1"/>
              </w:rPr>
            </w:pPr>
          </w:p>
        </w:tc>
        <w:tc>
          <w:tcPr>
            <w:tcW w:w="1798" w:type="pct"/>
            <w:tcBorders>
              <w:tl2br w:val="nil"/>
              <w:tr2bl w:val="nil"/>
            </w:tcBorders>
            <w:vAlign w:val="center"/>
          </w:tcPr>
          <w:p w:rsidR="005203F9" w:rsidRDefault="00000000">
            <w:pPr>
              <w:overflowPunct w:val="0"/>
              <w:adjustRightInd w:val="0"/>
              <w:snapToGrid w:val="0"/>
              <w:rPr>
                <w:rFonts w:ascii="宋体" w:hAnsi="宋体"/>
                <w:color w:val="000000" w:themeColor="text1"/>
                <w:kern w:val="0"/>
              </w:rPr>
            </w:pPr>
            <w:r>
              <w:rPr>
                <w:rFonts w:ascii="宋体" w:hAnsi="宋体" w:hint="eastAsia"/>
                <w:color w:val="000000" w:themeColor="text1"/>
                <w:kern w:val="0"/>
              </w:rPr>
              <w:t>上提电缆的速度不大于50m/min。上起电缆测试工具距喇叭口或井径、管径变化lOOm处，速度应控制在18m/min以</w:t>
            </w:r>
            <w:r>
              <w:rPr>
                <w:rFonts w:ascii="宋体" w:hAnsi="宋体" w:hint="eastAsia"/>
                <w:color w:val="000000" w:themeColor="text1"/>
                <w:kern w:val="0"/>
              </w:rPr>
              <w:lastRenderedPageBreak/>
              <w:t>内。若张力突然增加，应上下活动解卡，上提拉力控制在电缆弱点许可的范围内。</w:t>
            </w:r>
          </w:p>
        </w:tc>
        <w:tc>
          <w:tcPr>
            <w:tcW w:w="961" w:type="pct"/>
            <w:tcBorders>
              <w:tl2br w:val="nil"/>
              <w:tr2bl w:val="nil"/>
            </w:tcBorders>
            <w:vAlign w:val="center"/>
          </w:tcPr>
          <w:p w:rsidR="005203F9" w:rsidRDefault="00000000">
            <w:pPr>
              <w:overflowPunct w:val="0"/>
              <w:snapToGrid w:val="0"/>
              <w:jc w:val="center"/>
              <w:rPr>
                <w:color w:val="000000" w:themeColor="text1"/>
                <w:kern w:val="0"/>
              </w:rPr>
            </w:pPr>
            <w:r>
              <w:rPr>
                <w:rFonts w:hint="eastAsia"/>
                <w:color w:val="000000" w:themeColor="text1"/>
                <w:kern w:val="0"/>
              </w:rPr>
              <w:lastRenderedPageBreak/>
              <w:t>SY/T5483-2017</w:t>
            </w:r>
          </w:p>
          <w:p w:rsidR="005203F9" w:rsidRDefault="00000000">
            <w:pPr>
              <w:overflowPunct w:val="0"/>
              <w:snapToGrid w:val="0"/>
              <w:jc w:val="center"/>
              <w:rPr>
                <w:color w:val="000000" w:themeColor="text1"/>
                <w:kern w:val="0"/>
              </w:rPr>
            </w:pPr>
            <w:r>
              <w:rPr>
                <w:rFonts w:hint="eastAsia"/>
                <w:color w:val="000000" w:themeColor="text1"/>
                <w:kern w:val="0"/>
              </w:rPr>
              <w:t>6.1.2.11</w:t>
            </w:r>
          </w:p>
        </w:tc>
        <w:tc>
          <w:tcPr>
            <w:tcW w:w="399" w:type="pct"/>
            <w:tcBorders>
              <w:tl2br w:val="nil"/>
              <w:tr2bl w:val="nil"/>
            </w:tcBorders>
            <w:vAlign w:val="center"/>
          </w:tcPr>
          <w:p w:rsidR="005203F9" w:rsidRDefault="00000000">
            <w:pPr>
              <w:snapToGrid w:val="0"/>
              <w:jc w:val="center"/>
              <w:rPr>
                <w:color w:val="000000" w:themeColor="text1"/>
              </w:rPr>
            </w:pPr>
            <w:r>
              <w:rPr>
                <w:color w:val="000000" w:themeColor="text1"/>
              </w:rPr>
              <w:t>√</w:t>
            </w:r>
          </w:p>
        </w:tc>
        <w:tc>
          <w:tcPr>
            <w:tcW w:w="1571" w:type="pct"/>
            <w:tcBorders>
              <w:tl2br w:val="nil"/>
              <w:tr2bl w:val="nil"/>
            </w:tcBorders>
            <w:vAlign w:val="center"/>
          </w:tcPr>
          <w:p w:rsidR="005203F9" w:rsidRDefault="00000000">
            <w:pPr>
              <w:snapToGrid w:val="0"/>
              <w:rPr>
                <w:color w:val="000000" w:themeColor="text1"/>
              </w:rPr>
            </w:pPr>
            <w:r>
              <w:rPr>
                <w:rFonts w:hint="eastAsia"/>
                <w:color w:val="000000" w:themeColor="text1"/>
              </w:rPr>
              <w:t>根据企业提供的测试作业流程，上提不大于</w:t>
            </w:r>
            <w:r>
              <w:rPr>
                <w:rFonts w:ascii="宋体" w:hAnsi="宋体" w:hint="eastAsia"/>
                <w:color w:val="000000" w:themeColor="text1"/>
                <w:kern w:val="0"/>
              </w:rPr>
              <w:t>50m/min，管径变化时，上提速度控制在1018m/min</w:t>
            </w:r>
            <w:r>
              <w:rPr>
                <w:rFonts w:ascii="宋体" w:hAnsi="宋体" w:hint="eastAsia"/>
                <w:color w:val="000000" w:themeColor="text1"/>
                <w:kern w:val="0"/>
              </w:rPr>
              <w:lastRenderedPageBreak/>
              <w:t>以内。</w:t>
            </w:r>
          </w:p>
        </w:tc>
      </w:tr>
      <w:tr w:rsidR="005203F9">
        <w:trPr>
          <w:jc w:val="center"/>
        </w:trPr>
        <w:tc>
          <w:tcPr>
            <w:tcW w:w="269" w:type="pct"/>
            <w:tcBorders>
              <w:tl2br w:val="nil"/>
              <w:tr2bl w:val="nil"/>
            </w:tcBorders>
            <w:vAlign w:val="center"/>
          </w:tcPr>
          <w:p w:rsidR="005203F9" w:rsidRDefault="005203F9">
            <w:pPr>
              <w:numPr>
                <w:ilvl w:val="0"/>
                <w:numId w:val="21"/>
              </w:numPr>
              <w:snapToGrid w:val="0"/>
              <w:spacing w:beforeLines="20" w:before="65" w:afterLines="20" w:after="65"/>
              <w:jc w:val="left"/>
              <w:rPr>
                <w:color w:val="000000" w:themeColor="text1"/>
              </w:rPr>
            </w:pPr>
          </w:p>
        </w:tc>
        <w:tc>
          <w:tcPr>
            <w:tcW w:w="1798" w:type="pct"/>
            <w:tcBorders>
              <w:tl2br w:val="nil"/>
              <w:tr2bl w:val="nil"/>
            </w:tcBorders>
            <w:vAlign w:val="center"/>
          </w:tcPr>
          <w:p w:rsidR="005203F9" w:rsidRDefault="00000000">
            <w:pPr>
              <w:overflowPunct w:val="0"/>
              <w:adjustRightInd w:val="0"/>
              <w:snapToGrid w:val="0"/>
              <w:rPr>
                <w:rFonts w:ascii="宋体" w:hAnsi="宋体"/>
                <w:color w:val="000000" w:themeColor="text1"/>
                <w:kern w:val="0"/>
              </w:rPr>
            </w:pPr>
            <w:r>
              <w:rPr>
                <w:rFonts w:ascii="宋体" w:hAnsi="宋体" w:hint="eastAsia"/>
                <w:color w:val="000000" w:themeColor="text1"/>
                <w:kern w:val="0"/>
              </w:rPr>
              <w:t>测试设备主要技术性能参数应达到设计要求。</w:t>
            </w:r>
          </w:p>
        </w:tc>
        <w:tc>
          <w:tcPr>
            <w:tcW w:w="961" w:type="pct"/>
            <w:tcBorders>
              <w:tl2br w:val="nil"/>
              <w:tr2bl w:val="nil"/>
            </w:tcBorders>
            <w:vAlign w:val="center"/>
          </w:tcPr>
          <w:p w:rsidR="005203F9" w:rsidRDefault="00000000">
            <w:pPr>
              <w:overflowPunct w:val="0"/>
              <w:snapToGrid w:val="0"/>
              <w:jc w:val="center"/>
              <w:rPr>
                <w:color w:val="000000" w:themeColor="text1"/>
                <w:kern w:val="0"/>
              </w:rPr>
            </w:pPr>
            <w:r>
              <w:rPr>
                <w:color w:val="000000" w:themeColor="text1"/>
                <w:kern w:val="0"/>
              </w:rPr>
              <w:t>SY/T5079-2014</w:t>
            </w:r>
          </w:p>
          <w:p w:rsidR="005203F9" w:rsidRDefault="00000000">
            <w:pPr>
              <w:overflowPunct w:val="0"/>
              <w:snapToGrid w:val="0"/>
              <w:jc w:val="center"/>
              <w:rPr>
                <w:color w:val="000000" w:themeColor="text1"/>
                <w:kern w:val="0"/>
              </w:rPr>
            </w:pPr>
            <w:r>
              <w:rPr>
                <w:color w:val="000000" w:themeColor="text1"/>
                <w:kern w:val="0"/>
              </w:rPr>
              <w:t>4.2.1</w:t>
            </w:r>
          </w:p>
        </w:tc>
        <w:tc>
          <w:tcPr>
            <w:tcW w:w="399" w:type="pct"/>
            <w:tcBorders>
              <w:tl2br w:val="nil"/>
              <w:tr2bl w:val="nil"/>
            </w:tcBorders>
            <w:vAlign w:val="center"/>
          </w:tcPr>
          <w:p w:rsidR="005203F9" w:rsidRDefault="00000000">
            <w:pPr>
              <w:snapToGrid w:val="0"/>
              <w:jc w:val="center"/>
              <w:rPr>
                <w:color w:val="000000" w:themeColor="text1"/>
              </w:rPr>
            </w:pPr>
            <w:r>
              <w:rPr>
                <w:color w:val="000000" w:themeColor="text1"/>
              </w:rPr>
              <w:t>√</w:t>
            </w:r>
          </w:p>
        </w:tc>
        <w:tc>
          <w:tcPr>
            <w:tcW w:w="1571" w:type="pct"/>
            <w:tcBorders>
              <w:tl2br w:val="nil"/>
              <w:tr2bl w:val="nil"/>
            </w:tcBorders>
            <w:vAlign w:val="center"/>
          </w:tcPr>
          <w:p w:rsidR="005203F9" w:rsidRDefault="00000000">
            <w:pPr>
              <w:snapToGrid w:val="0"/>
              <w:rPr>
                <w:color w:val="000000" w:themeColor="text1"/>
              </w:rPr>
            </w:pPr>
            <w:r>
              <w:rPr>
                <w:rFonts w:hint="eastAsia"/>
                <w:color w:val="000000" w:themeColor="text1"/>
              </w:rPr>
              <w:t>达到</w:t>
            </w:r>
            <w:r>
              <w:rPr>
                <w:rFonts w:ascii="宋体" w:hAnsi="宋体" w:hint="eastAsia"/>
                <w:color w:val="000000" w:themeColor="text1"/>
                <w:kern w:val="0"/>
              </w:rPr>
              <w:t>设计要求。</w:t>
            </w:r>
          </w:p>
        </w:tc>
      </w:tr>
      <w:tr w:rsidR="005203F9">
        <w:trPr>
          <w:jc w:val="center"/>
        </w:trPr>
        <w:tc>
          <w:tcPr>
            <w:tcW w:w="269" w:type="pct"/>
            <w:tcBorders>
              <w:tl2br w:val="nil"/>
              <w:tr2bl w:val="nil"/>
            </w:tcBorders>
            <w:vAlign w:val="center"/>
          </w:tcPr>
          <w:p w:rsidR="005203F9" w:rsidRDefault="005203F9">
            <w:pPr>
              <w:numPr>
                <w:ilvl w:val="0"/>
                <w:numId w:val="21"/>
              </w:numPr>
              <w:snapToGrid w:val="0"/>
              <w:spacing w:beforeLines="20" w:before="65" w:afterLines="20" w:after="65"/>
              <w:jc w:val="left"/>
              <w:rPr>
                <w:color w:val="000000" w:themeColor="text1"/>
              </w:rPr>
            </w:pPr>
          </w:p>
        </w:tc>
        <w:tc>
          <w:tcPr>
            <w:tcW w:w="1798" w:type="pct"/>
            <w:tcBorders>
              <w:tl2br w:val="nil"/>
              <w:tr2bl w:val="nil"/>
            </w:tcBorders>
            <w:vAlign w:val="center"/>
          </w:tcPr>
          <w:p w:rsidR="005203F9" w:rsidRDefault="00000000">
            <w:pPr>
              <w:overflowPunct w:val="0"/>
              <w:adjustRightInd w:val="0"/>
              <w:snapToGrid w:val="0"/>
              <w:rPr>
                <w:rFonts w:ascii="宋体" w:hAnsi="宋体"/>
                <w:color w:val="000000" w:themeColor="text1"/>
                <w:kern w:val="0"/>
              </w:rPr>
            </w:pPr>
            <w:r>
              <w:rPr>
                <w:rFonts w:ascii="宋体" w:hAnsi="宋体" w:hint="eastAsia"/>
                <w:color w:val="000000" w:themeColor="text1"/>
                <w:kern w:val="0"/>
              </w:rPr>
              <w:t>各液压元件及液压管线、接头、油箱应无渗漏现象。</w:t>
            </w:r>
          </w:p>
        </w:tc>
        <w:tc>
          <w:tcPr>
            <w:tcW w:w="961" w:type="pct"/>
            <w:tcBorders>
              <w:tl2br w:val="nil"/>
              <w:tr2bl w:val="nil"/>
            </w:tcBorders>
            <w:vAlign w:val="center"/>
          </w:tcPr>
          <w:p w:rsidR="005203F9" w:rsidRDefault="00000000">
            <w:pPr>
              <w:overflowPunct w:val="0"/>
              <w:snapToGrid w:val="0"/>
              <w:jc w:val="center"/>
              <w:rPr>
                <w:color w:val="000000" w:themeColor="text1"/>
                <w:kern w:val="0"/>
              </w:rPr>
            </w:pPr>
            <w:r>
              <w:rPr>
                <w:color w:val="000000" w:themeColor="text1"/>
                <w:kern w:val="0"/>
              </w:rPr>
              <w:t>SY/T5079-2014</w:t>
            </w:r>
          </w:p>
          <w:p w:rsidR="005203F9" w:rsidRDefault="00000000">
            <w:pPr>
              <w:overflowPunct w:val="0"/>
              <w:snapToGrid w:val="0"/>
              <w:jc w:val="center"/>
              <w:rPr>
                <w:color w:val="000000" w:themeColor="text1"/>
                <w:kern w:val="0"/>
              </w:rPr>
            </w:pPr>
            <w:r>
              <w:rPr>
                <w:color w:val="000000" w:themeColor="text1"/>
                <w:kern w:val="0"/>
              </w:rPr>
              <w:t>4.2.</w:t>
            </w:r>
            <w:r>
              <w:rPr>
                <w:rFonts w:hint="eastAsia"/>
                <w:color w:val="000000" w:themeColor="text1"/>
                <w:kern w:val="0"/>
              </w:rPr>
              <w:t>5</w:t>
            </w:r>
          </w:p>
        </w:tc>
        <w:tc>
          <w:tcPr>
            <w:tcW w:w="399" w:type="pct"/>
            <w:tcBorders>
              <w:tl2br w:val="nil"/>
              <w:tr2bl w:val="nil"/>
            </w:tcBorders>
            <w:vAlign w:val="center"/>
          </w:tcPr>
          <w:p w:rsidR="005203F9" w:rsidRDefault="00000000">
            <w:pPr>
              <w:snapToGrid w:val="0"/>
              <w:jc w:val="center"/>
              <w:rPr>
                <w:color w:val="000000" w:themeColor="text1"/>
              </w:rPr>
            </w:pPr>
            <w:r>
              <w:rPr>
                <w:color w:val="000000" w:themeColor="text1"/>
              </w:rPr>
              <w:t>√</w:t>
            </w:r>
          </w:p>
        </w:tc>
        <w:tc>
          <w:tcPr>
            <w:tcW w:w="1571" w:type="pct"/>
            <w:tcBorders>
              <w:tl2br w:val="nil"/>
              <w:tr2bl w:val="nil"/>
            </w:tcBorders>
            <w:vAlign w:val="center"/>
          </w:tcPr>
          <w:p w:rsidR="005203F9" w:rsidRDefault="00000000">
            <w:pPr>
              <w:snapToGrid w:val="0"/>
              <w:rPr>
                <w:color w:val="000000" w:themeColor="text1"/>
              </w:rPr>
            </w:pPr>
            <w:r>
              <w:rPr>
                <w:rFonts w:hint="eastAsia"/>
                <w:color w:val="000000" w:themeColor="text1"/>
              </w:rPr>
              <w:t>无渗漏现象。</w:t>
            </w:r>
          </w:p>
        </w:tc>
      </w:tr>
      <w:tr w:rsidR="005203F9">
        <w:trPr>
          <w:jc w:val="center"/>
        </w:trPr>
        <w:tc>
          <w:tcPr>
            <w:tcW w:w="269" w:type="pct"/>
            <w:tcBorders>
              <w:tl2br w:val="nil"/>
              <w:tr2bl w:val="nil"/>
            </w:tcBorders>
            <w:vAlign w:val="center"/>
          </w:tcPr>
          <w:p w:rsidR="005203F9" w:rsidRDefault="005203F9">
            <w:pPr>
              <w:numPr>
                <w:ilvl w:val="0"/>
                <w:numId w:val="21"/>
              </w:numPr>
              <w:snapToGrid w:val="0"/>
              <w:spacing w:beforeLines="20" w:before="65" w:afterLines="20" w:after="65"/>
              <w:jc w:val="left"/>
              <w:rPr>
                <w:color w:val="000000" w:themeColor="text1"/>
              </w:rPr>
            </w:pPr>
          </w:p>
        </w:tc>
        <w:tc>
          <w:tcPr>
            <w:tcW w:w="1798" w:type="pct"/>
            <w:tcBorders>
              <w:tl2br w:val="nil"/>
              <w:tr2bl w:val="nil"/>
            </w:tcBorders>
            <w:vAlign w:val="center"/>
          </w:tcPr>
          <w:p w:rsidR="005203F9" w:rsidRDefault="00000000">
            <w:pPr>
              <w:overflowPunct w:val="0"/>
              <w:adjustRightInd w:val="0"/>
              <w:snapToGrid w:val="0"/>
              <w:rPr>
                <w:rFonts w:ascii="宋体" w:hAnsi="宋体"/>
                <w:color w:val="000000" w:themeColor="text1"/>
                <w:kern w:val="0"/>
              </w:rPr>
            </w:pPr>
            <w:r>
              <w:rPr>
                <w:rFonts w:ascii="宋体" w:hAnsi="宋体" w:hint="eastAsia"/>
                <w:color w:val="000000" w:themeColor="text1"/>
                <w:kern w:val="0"/>
              </w:rPr>
              <w:t>液压系统应具有过载保护功能，应设置调压阀，调压阀的性能应可靠并便于调节。</w:t>
            </w:r>
          </w:p>
        </w:tc>
        <w:tc>
          <w:tcPr>
            <w:tcW w:w="961" w:type="pct"/>
            <w:tcBorders>
              <w:tl2br w:val="nil"/>
              <w:tr2bl w:val="nil"/>
            </w:tcBorders>
            <w:vAlign w:val="center"/>
          </w:tcPr>
          <w:p w:rsidR="005203F9" w:rsidRDefault="00000000">
            <w:pPr>
              <w:overflowPunct w:val="0"/>
              <w:snapToGrid w:val="0"/>
              <w:jc w:val="center"/>
              <w:rPr>
                <w:color w:val="000000" w:themeColor="text1"/>
                <w:kern w:val="0"/>
              </w:rPr>
            </w:pPr>
            <w:r>
              <w:rPr>
                <w:color w:val="000000" w:themeColor="text1"/>
                <w:kern w:val="0"/>
              </w:rPr>
              <w:t>SY/T5079-2014</w:t>
            </w:r>
          </w:p>
          <w:p w:rsidR="005203F9" w:rsidRDefault="00000000">
            <w:pPr>
              <w:overflowPunct w:val="0"/>
              <w:snapToGrid w:val="0"/>
              <w:jc w:val="center"/>
              <w:rPr>
                <w:color w:val="000000" w:themeColor="text1"/>
                <w:kern w:val="0"/>
              </w:rPr>
            </w:pPr>
            <w:r>
              <w:rPr>
                <w:color w:val="000000" w:themeColor="text1"/>
                <w:kern w:val="0"/>
              </w:rPr>
              <w:t>4.2.</w:t>
            </w:r>
            <w:r>
              <w:rPr>
                <w:rFonts w:hint="eastAsia"/>
                <w:color w:val="000000" w:themeColor="text1"/>
                <w:kern w:val="0"/>
              </w:rPr>
              <w:t>6</w:t>
            </w:r>
          </w:p>
        </w:tc>
        <w:tc>
          <w:tcPr>
            <w:tcW w:w="399" w:type="pct"/>
            <w:tcBorders>
              <w:tl2br w:val="nil"/>
              <w:tr2bl w:val="nil"/>
            </w:tcBorders>
            <w:vAlign w:val="center"/>
          </w:tcPr>
          <w:p w:rsidR="005203F9" w:rsidRDefault="00000000">
            <w:pPr>
              <w:snapToGrid w:val="0"/>
              <w:jc w:val="center"/>
              <w:rPr>
                <w:color w:val="000000" w:themeColor="text1"/>
              </w:rPr>
            </w:pPr>
            <w:r>
              <w:rPr>
                <w:color w:val="000000" w:themeColor="text1"/>
              </w:rPr>
              <w:t>√</w:t>
            </w:r>
          </w:p>
        </w:tc>
        <w:tc>
          <w:tcPr>
            <w:tcW w:w="1571" w:type="pct"/>
            <w:tcBorders>
              <w:tl2br w:val="nil"/>
              <w:tr2bl w:val="nil"/>
            </w:tcBorders>
            <w:vAlign w:val="center"/>
          </w:tcPr>
          <w:p w:rsidR="005203F9" w:rsidRDefault="00000000">
            <w:pPr>
              <w:snapToGrid w:val="0"/>
              <w:rPr>
                <w:color w:val="000000" w:themeColor="text1"/>
              </w:rPr>
            </w:pPr>
            <w:r>
              <w:rPr>
                <w:rFonts w:ascii="宋体" w:hAnsi="宋体" w:hint="eastAsia"/>
                <w:color w:val="000000" w:themeColor="text1"/>
                <w:kern w:val="0"/>
              </w:rPr>
              <w:t>有过载保护功能，设置有调压阀。</w:t>
            </w:r>
          </w:p>
        </w:tc>
      </w:tr>
      <w:tr w:rsidR="005203F9">
        <w:trPr>
          <w:jc w:val="center"/>
        </w:trPr>
        <w:tc>
          <w:tcPr>
            <w:tcW w:w="269" w:type="pct"/>
            <w:tcBorders>
              <w:tl2br w:val="nil"/>
              <w:tr2bl w:val="nil"/>
            </w:tcBorders>
            <w:vAlign w:val="center"/>
          </w:tcPr>
          <w:p w:rsidR="005203F9" w:rsidRDefault="005203F9">
            <w:pPr>
              <w:numPr>
                <w:ilvl w:val="0"/>
                <w:numId w:val="21"/>
              </w:numPr>
              <w:snapToGrid w:val="0"/>
              <w:spacing w:beforeLines="20" w:before="65" w:afterLines="20" w:after="65"/>
              <w:jc w:val="left"/>
              <w:rPr>
                <w:color w:val="000000" w:themeColor="text1"/>
              </w:rPr>
            </w:pPr>
          </w:p>
        </w:tc>
        <w:tc>
          <w:tcPr>
            <w:tcW w:w="1798" w:type="pct"/>
            <w:tcBorders>
              <w:tl2br w:val="nil"/>
              <w:tr2bl w:val="nil"/>
            </w:tcBorders>
            <w:vAlign w:val="center"/>
          </w:tcPr>
          <w:p w:rsidR="005203F9" w:rsidRDefault="00000000">
            <w:pPr>
              <w:overflowPunct w:val="0"/>
              <w:adjustRightInd w:val="0"/>
              <w:snapToGrid w:val="0"/>
              <w:rPr>
                <w:rFonts w:ascii="宋体" w:hAnsi="宋体"/>
                <w:color w:val="000000" w:themeColor="text1"/>
                <w:kern w:val="0"/>
              </w:rPr>
            </w:pPr>
            <w:r>
              <w:rPr>
                <w:rFonts w:ascii="宋体" w:hAnsi="宋体" w:hint="eastAsia"/>
                <w:color w:val="000000" w:themeColor="text1"/>
                <w:kern w:val="0"/>
              </w:rPr>
              <w:t>各气路元件及管线、接头应无漏气现象。</w:t>
            </w:r>
          </w:p>
        </w:tc>
        <w:tc>
          <w:tcPr>
            <w:tcW w:w="961" w:type="pct"/>
            <w:tcBorders>
              <w:tl2br w:val="nil"/>
              <w:tr2bl w:val="nil"/>
            </w:tcBorders>
            <w:vAlign w:val="center"/>
          </w:tcPr>
          <w:p w:rsidR="005203F9" w:rsidRDefault="00000000">
            <w:pPr>
              <w:overflowPunct w:val="0"/>
              <w:snapToGrid w:val="0"/>
              <w:jc w:val="center"/>
              <w:rPr>
                <w:color w:val="000000" w:themeColor="text1"/>
                <w:kern w:val="0"/>
              </w:rPr>
            </w:pPr>
            <w:r>
              <w:rPr>
                <w:color w:val="000000" w:themeColor="text1"/>
                <w:kern w:val="0"/>
              </w:rPr>
              <w:t>SY/T5079-2014</w:t>
            </w:r>
          </w:p>
          <w:p w:rsidR="005203F9" w:rsidRDefault="00000000">
            <w:pPr>
              <w:overflowPunct w:val="0"/>
              <w:snapToGrid w:val="0"/>
              <w:jc w:val="center"/>
              <w:rPr>
                <w:color w:val="000000" w:themeColor="text1"/>
                <w:kern w:val="0"/>
              </w:rPr>
            </w:pPr>
            <w:r>
              <w:rPr>
                <w:color w:val="000000" w:themeColor="text1"/>
                <w:kern w:val="0"/>
              </w:rPr>
              <w:t>4.2.</w:t>
            </w:r>
            <w:r>
              <w:rPr>
                <w:rFonts w:hint="eastAsia"/>
                <w:color w:val="000000" w:themeColor="text1"/>
                <w:kern w:val="0"/>
              </w:rPr>
              <w:t>9</w:t>
            </w:r>
          </w:p>
        </w:tc>
        <w:tc>
          <w:tcPr>
            <w:tcW w:w="399" w:type="pct"/>
            <w:tcBorders>
              <w:tl2br w:val="nil"/>
              <w:tr2bl w:val="nil"/>
            </w:tcBorders>
            <w:vAlign w:val="center"/>
          </w:tcPr>
          <w:p w:rsidR="005203F9" w:rsidRDefault="00000000">
            <w:pPr>
              <w:snapToGrid w:val="0"/>
              <w:jc w:val="center"/>
              <w:rPr>
                <w:color w:val="000000" w:themeColor="text1"/>
              </w:rPr>
            </w:pPr>
            <w:r>
              <w:rPr>
                <w:color w:val="000000" w:themeColor="text1"/>
              </w:rPr>
              <w:t>√</w:t>
            </w:r>
          </w:p>
        </w:tc>
        <w:tc>
          <w:tcPr>
            <w:tcW w:w="1571" w:type="pct"/>
            <w:tcBorders>
              <w:tl2br w:val="nil"/>
              <w:tr2bl w:val="nil"/>
            </w:tcBorders>
            <w:vAlign w:val="center"/>
          </w:tcPr>
          <w:p w:rsidR="005203F9" w:rsidRDefault="00000000">
            <w:pPr>
              <w:snapToGrid w:val="0"/>
              <w:rPr>
                <w:rFonts w:ascii="宋体" w:hAnsi="宋体"/>
                <w:color w:val="000000" w:themeColor="text1"/>
                <w:kern w:val="0"/>
              </w:rPr>
            </w:pPr>
            <w:r>
              <w:rPr>
                <w:rFonts w:ascii="宋体" w:hAnsi="宋体" w:hint="eastAsia"/>
                <w:color w:val="000000" w:themeColor="text1"/>
                <w:kern w:val="0"/>
              </w:rPr>
              <w:t>无漏气现象。</w:t>
            </w:r>
          </w:p>
        </w:tc>
      </w:tr>
      <w:tr w:rsidR="005203F9">
        <w:trPr>
          <w:jc w:val="center"/>
        </w:trPr>
        <w:tc>
          <w:tcPr>
            <w:tcW w:w="269" w:type="pct"/>
            <w:tcBorders>
              <w:tl2br w:val="nil"/>
              <w:tr2bl w:val="nil"/>
            </w:tcBorders>
            <w:vAlign w:val="center"/>
          </w:tcPr>
          <w:p w:rsidR="005203F9" w:rsidRDefault="005203F9">
            <w:pPr>
              <w:numPr>
                <w:ilvl w:val="0"/>
                <w:numId w:val="21"/>
              </w:numPr>
              <w:snapToGrid w:val="0"/>
              <w:spacing w:beforeLines="20" w:before="65" w:afterLines="20" w:after="65"/>
              <w:jc w:val="left"/>
              <w:rPr>
                <w:color w:val="000000" w:themeColor="text1"/>
              </w:rPr>
            </w:pPr>
          </w:p>
        </w:tc>
        <w:tc>
          <w:tcPr>
            <w:tcW w:w="1798" w:type="pct"/>
            <w:tcBorders>
              <w:tl2br w:val="nil"/>
              <w:tr2bl w:val="nil"/>
            </w:tcBorders>
            <w:vAlign w:val="center"/>
          </w:tcPr>
          <w:p w:rsidR="005203F9" w:rsidRDefault="00000000">
            <w:pPr>
              <w:overflowPunct w:val="0"/>
              <w:adjustRightInd w:val="0"/>
              <w:snapToGrid w:val="0"/>
              <w:rPr>
                <w:rFonts w:ascii="宋体" w:hAnsi="宋体"/>
                <w:color w:val="000000" w:themeColor="text1"/>
                <w:kern w:val="0"/>
              </w:rPr>
            </w:pPr>
            <w:r>
              <w:rPr>
                <w:rFonts w:ascii="宋体" w:hAnsi="宋体" w:hint="eastAsia"/>
                <w:color w:val="000000" w:themeColor="text1"/>
                <w:kern w:val="0"/>
              </w:rPr>
              <w:t>各种操纵机构应操纵轻便，摘挂灵活、可靠。</w:t>
            </w:r>
          </w:p>
        </w:tc>
        <w:tc>
          <w:tcPr>
            <w:tcW w:w="961" w:type="pct"/>
            <w:tcBorders>
              <w:tl2br w:val="nil"/>
              <w:tr2bl w:val="nil"/>
            </w:tcBorders>
            <w:vAlign w:val="center"/>
          </w:tcPr>
          <w:p w:rsidR="005203F9" w:rsidRDefault="00000000">
            <w:pPr>
              <w:overflowPunct w:val="0"/>
              <w:snapToGrid w:val="0"/>
              <w:jc w:val="center"/>
              <w:rPr>
                <w:color w:val="000000" w:themeColor="text1"/>
                <w:kern w:val="0"/>
              </w:rPr>
            </w:pPr>
            <w:r>
              <w:rPr>
                <w:color w:val="000000" w:themeColor="text1"/>
                <w:kern w:val="0"/>
              </w:rPr>
              <w:t>SY/T5079-2014</w:t>
            </w:r>
          </w:p>
          <w:p w:rsidR="005203F9" w:rsidRDefault="00000000">
            <w:pPr>
              <w:overflowPunct w:val="0"/>
              <w:snapToGrid w:val="0"/>
              <w:jc w:val="center"/>
              <w:rPr>
                <w:color w:val="000000" w:themeColor="text1"/>
                <w:kern w:val="0"/>
              </w:rPr>
            </w:pPr>
            <w:r>
              <w:rPr>
                <w:color w:val="000000" w:themeColor="text1"/>
                <w:kern w:val="0"/>
              </w:rPr>
              <w:t>4.2.</w:t>
            </w:r>
            <w:r>
              <w:rPr>
                <w:rFonts w:hint="eastAsia"/>
                <w:color w:val="000000" w:themeColor="text1"/>
                <w:kern w:val="0"/>
              </w:rPr>
              <w:t>12</w:t>
            </w:r>
          </w:p>
        </w:tc>
        <w:tc>
          <w:tcPr>
            <w:tcW w:w="399" w:type="pct"/>
            <w:tcBorders>
              <w:tl2br w:val="nil"/>
              <w:tr2bl w:val="nil"/>
            </w:tcBorders>
            <w:vAlign w:val="center"/>
          </w:tcPr>
          <w:p w:rsidR="005203F9" w:rsidRDefault="00000000">
            <w:pPr>
              <w:snapToGrid w:val="0"/>
              <w:jc w:val="center"/>
              <w:rPr>
                <w:color w:val="000000" w:themeColor="text1"/>
              </w:rPr>
            </w:pPr>
            <w:r>
              <w:rPr>
                <w:color w:val="000000" w:themeColor="text1"/>
              </w:rPr>
              <w:t>√</w:t>
            </w:r>
          </w:p>
        </w:tc>
        <w:tc>
          <w:tcPr>
            <w:tcW w:w="1571" w:type="pct"/>
            <w:tcBorders>
              <w:tl2br w:val="nil"/>
              <w:tr2bl w:val="nil"/>
            </w:tcBorders>
            <w:vAlign w:val="center"/>
          </w:tcPr>
          <w:p w:rsidR="005203F9" w:rsidRDefault="00000000">
            <w:pPr>
              <w:snapToGrid w:val="0"/>
              <w:rPr>
                <w:rFonts w:ascii="宋体" w:hAnsi="宋体"/>
                <w:color w:val="000000" w:themeColor="text1"/>
                <w:kern w:val="0"/>
              </w:rPr>
            </w:pPr>
            <w:r>
              <w:rPr>
                <w:rFonts w:ascii="宋体" w:hAnsi="宋体" w:hint="eastAsia"/>
                <w:color w:val="000000" w:themeColor="text1"/>
                <w:kern w:val="0"/>
              </w:rPr>
              <w:t>操纵轻便，摘挂灵活、可靠。</w:t>
            </w:r>
          </w:p>
        </w:tc>
      </w:tr>
      <w:tr w:rsidR="005203F9">
        <w:trPr>
          <w:jc w:val="center"/>
        </w:trPr>
        <w:tc>
          <w:tcPr>
            <w:tcW w:w="269" w:type="pct"/>
            <w:tcBorders>
              <w:tl2br w:val="nil"/>
              <w:tr2bl w:val="nil"/>
            </w:tcBorders>
            <w:vAlign w:val="center"/>
          </w:tcPr>
          <w:p w:rsidR="005203F9" w:rsidRDefault="005203F9">
            <w:pPr>
              <w:numPr>
                <w:ilvl w:val="0"/>
                <w:numId w:val="21"/>
              </w:numPr>
              <w:snapToGrid w:val="0"/>
              <w:spacing w:beforeLines="20" w:before="65" w:afterLines="20" w:after="65"/>
              <w:jc w:val="left"/>
              <w:rPr>
                <w:color w:val="000000" w:themeColor="text1"/>
              </w:rPr>
            </w:pPr>
          </w:p>
        </w:tc>
        <w:tc>
          <w:tcPr>
            <w:tcW w:w="1798" w:type="pct"/>
            <w:tcBorders>
              <w:tl2br w:val="nil"/>
              <w:tr2bl w:val="nil"/>
            </w:tcBorders>
            <w:vAlign w:val="center"/>
          </w:tcPr>
          <w:p w:rsidR="005203F9" w:rsidRDefault="00000000">
            <w:pPr>
              <w:overflowPunct w:val="0"/>
              <w:adjustRightInd w:val="0"/>
              <w:snapToGrid w:val="0"/>
              <w:rPr>
                <w:rFonts w:ascii="宋体" w:hAnsi="宋体"/>
                <w:color w:val="000000" w:themeColor="text1"/>
                <w:kern w:val="0"/>
              </w:rPr>
            </w:pPr>
            <w:r>
              <w:rPr>
                <w:rFonts w:ascii="宋体" w:hAnsi="宋体" w:hint="eastAsia"/>
                <w:color w:val="000000" w:themeColor="text1"/>
                <w:kern w:val="0"/>
              </w:rPr>
              <w:t>各总成件之间应连接牢固，相对转动件之间应转动灵活，无卡阻和干涉现象。</w:t>
            </w:r>
          </w:p>
        </w:tc>
        <w:tc>
          <w:tcPr>
            <w:tcW w:w="961" w:type="pct"/>
            <w:tcBorders>
              <w:tl2br w:val="nil"/>
              <w:tr2bl w:val="nil"/>
            </w:tcBorders>
            <w:vAlign w:val="center"/>
          </w:tcPr>
          <w:p w:rsidR="005203F9" w:rsidRDefault="00000000">
            <w:pPr>
              <w:overflowPunct w:val="0"/>
              <w:snapToGrid w:val="0"/>
              <w:jc w:val="center"/>
              <w:rPr>
                <w:color w:val="000000" w:themeColor="text1"/>
                <w:kern w:val="0"/>
              </w:rPr>
            </w:pPr>
            <w:r>
              <w:rPr>
                <w:color w:val="000000" w:themeColor="text1"/>
                <w:kern w:val="0"/>
              </w:rPr>
              <w:t>SY/T5079-2014</w:t>
            </w:r>
          </w:p>
          <w:p w:rsidR="005203F9" w:rsidRDefault="00000000">
            <w:pPr>
              <w:overflowPunct w:val="0"/>
              <w:snapToGrid w:val="0"/>
              <w:jc w:val="center"/>
              <w:rPr>
                <w:color w:val="000000" w:themeColor="text1"/>
                <w:kern w:val="0"/>
              </w:rPr>
            </w:pPr>
            <w:r>
              <w:rPr>
                <w:color w:val="000000" w:themeColor="text1"/>
                <w:kern w:val="0"/>
              </w:rPr>
              <w:t>4.2.</w:t>
            </w:r>
            <w:r>
              <w:rPr>
                <w:rFonts w:hint="eastAsia"/>
                <w:color w:val="000000" w:themeColor="text1"/>
                <w:kern w:val="0"/>
              </w:rPr>
              <w:t>14</w:t>
            </w:r>
          </w:p>
        </w:tc>
        <w:tc>
          <w:tcPr>
            <w:tcW w:w="399" w:type="pct"/>
            <w:tcBorders>
              <w:tl2br w:val="nil"/>
              <w:tr2bl w:val="nil"/>
            </w:tcBorders>
            <w:vAlign w:val="center"/>
          </w:tcPr>
          <w:p w:rsidR="005203F9" w:rsidRDefault="00000000">
            <w:pPr>
              <w:snapToGrid w:val="0"/>
              <w:jc w:val="center"/>
              <w:rPr>
                <w:color w:val="000000" w:themeColor="text1"/>
              </w:rPr>
            </w:pPr>
            <w:r>
              <w:rPr>
                <w:color w:val="000000" w:themeColor="text1"/>
              </w:rPr>
              <w:t>√</w:t>
            </w:r>
          </w:p>
        </w:tc>
        <w:tc>
          <w:tcPr>
            <w:tcW w:w="1571" w:type="pct"/>
            <w:tcBorders>
              <w:tl2br w:val="nil"/>
              <w:tr2bl w:val="nil"/>
            </w:tcBorders>
            <w:vAlign w:val="center"/>
          </w:tcPr>
          <w:p w:rsidR="005203F9" w:rsidRDefault="00000000">
            <w:pPr>
              <w:snapToGrid w:val="0"/>
              <w:rPr>
                <w:rFonts w:ascii="宋体" w:hAnsi="宋体"/>
                <w:color w:val="000000" w:themeColor="text1"/>
                <w:kern w:val="0"/>
              </w:rPr>
            </w:pPr>
            <w:r>
              <w:rPr>
                <w:rFonts w:ascii="宋体" w:hAnsi="宋体" w:hint="eastAsia"/>
                <w:color w:val="000000" w:themeColor="text1"/>
                <w:kern w:val="0"/>
              </w:rPr>
              <w:t>各总成件之间连接牢固。</w:t>
            </w:r>
          </w:p>
        </w:tc>
      </w:tr>
      <w:tr w:rsidR="005203F9">
        <w:trPr>
          <w:jc w:val="center"/>
        </w:trPr>
        <w:tc>
          <w:tcPr>
            <w:tcW w:w="269" w:type="pct"/>
            <w:tcBorders>
              <w:tl2br w:val="nil"/>
              <w:tr2bl w:val="nil"/>
            </w:tcBorders>
            <w:vAlign w:val="center"/>
          </w:tcPr>
          <w:p w:rsidR="005203F9" w:rsidRDefault="005203F9">
            <w:pPr>
              <w:numPr>
                <w:ilvl w:val="0"/>
                <w:numId w:val="21"/>
              </w:numPr>
              <w:snapToGrid w:val="0"/>
              <w:spacing w:beforeLines="20" w:before="65" w:afterLines="20" w:after="65"/>
              <w:jc w:val="left"/>
              <w:rPr>
                <w:color w:val="000000" w:themeColor="text1"/>
              </w:rPr>
            </w:pPr>
          </w:p>
        </w:tc>
        <w:tc>
          <w:tcPr>
            <w:tcW w:w="1798" w:type="pct"/>
            <w:tcBorders>
              <w:tl2br w:val="nil"/>
              <w:tr2bl w:val="nil"/>
            </w:tcBorders>
            <w:vAlign w:val="center"/>
          </w:tcPr>
          <w:p w:rsidR="005203F9" w:rsidRDefault="00000000">
            <w:pPr>
              <w:overflowPunct w:val="0"/>
              <w:adjustRightInd w:val="0"/>
              <w:snapToGrid w:val="0"/>
              <w:rPr>
                <w:rFonts w:ascii="宋体" w:hAnsi="宋体"/>
                <w:color w:val="000000" w:themeColor="text1"/>
                <w:kern w:val="0"/>
              </w:rPr>
            </w:pPr>
            <w:r>
              <w:rPr>
                <w:rFonts w:ascii="宋体" w:hAnsi="宋体" w:hint="eastAsia"/>
                <w:color w:val="000000" w:themeColor="text1"/>
                <w:kern w:val="0"/>
              </w:rPr>
              <w:t>各液压管路、气管路应夹持可靠，安全齐整、无泄漏，不允许与其他零件摩擦、碰撞，可动管路在行车中不应有干涉现象。</w:t>
            </w:r>
          </w:p>
        </w:tc>
        <w:tc>
          <w:tcPr>
            <w:tcW w:w="961" w:type="pct"/>
            <w:tcBorders>
              <w:tl2br w:val="nil"/>
              <w:tr2bl w:val="nil"/>
            </w:tcBorders>
            <w:vAlign w:val="center"/>
          </w:tcPr>
          <w:p w:rsidR="005203F9" w:rsidRDefault="00000000">
            <w:pPr>
              <w:overflowPunct w:val="0"/>
              <w:snapToGrid w:val="0"/>
              <w:jc w:val="center"/>
              <w:rPr>
                <w:color w:val="000000" w:themeColor="text1"/>
                <w:kern w:val="0"/>
              </w:rPr>
            </w:pPr>
            <w:r>
              <w:rPr>
                <w:color w:val="000000" w:themeColor="text1"/>
                <w:kern w:val="0"/>
              </w:rPr>
              <w:t>SY/T5079-2014</w:t>
            </w:r>
          </w:p>
          <w:p w:rsidR="005203F9" w:rsidRDefault="00000000">
            <w:pPr>
              <w:overflowPunct w:val="0"/>
              <w:snapToGrid w:val="0"/>
              <w:jc w:val="center"/>
              <w:rPr>
                <w:color w:val="000000" w:themeColor="text1"/>
                <w:kern w:val="0"/>
              </w:rPr>
            </w:pPr>
            <w:r>
              <w:rPr>
                <w:color w:val="000000" w:themeColor="text1"/>
                <w:kern w:val="0"/>
              </w:rPr>
              <w:t>4.2.</w:t>
            </w:r>
            <w:r>
              <w:rPr>
                <w:rFonts w:hint="eastAsia"/>
                <w:color w:val="000000" w:themeColor="text1"/>
                <w:kern w:val="0"/>
              </w:rPr>
              <w:t>15</w:t>
            </w:r>
          </w:p>
        </w:tc>
        <w:tc>
          <w:tcPr>
            <w:tcW w:w="399" w:type="pct"/>
            <w:tcBorders>
              <w:tl2br w:val="nil"/>
              <w:tr2bl w:val="nil"/>
            </w:tcBorders>
            <w:vAlign w:val="center"/>
          </w:tcPr>
          <w:p w:rsidR="005203F9" w:rsidRDefault="00000000">
            <w:pPr>
              <w:snapToGrid w:val="0"/>
              <w:jc w:val="center"/>
              <w:rPr>
                <w:color w:val="000000" w:themeColor="text1"/>
              </w:rPr>
            </w:pPr>
            <w:r>
              <w:rPr>
                <w:color w:val="000000" w:themeColor="text1"/>
              </w:rPr>
              <w:t>√</w:t>
            </w:r>
          </w:p>
        </w:tc>
        <w:tc>
          <w:tcPr>
            <w:tcW w:w="1571" w:type="pct"/>
            <w:tcBorders>
              <w:tl2br w:val="nil"/>
              <w:tr2bl w:val="nil"/>
            </w:tcBorders>
            <w:vAlign w:val="center"/>
          </w:tcPr>
          <w:p w:rsidR="005203F9" w:rsidRDefault="00000000">
            <w:pPr>
              <w:snapToGrid w:val="0"/>
              <w:rPr>
                <w:rFonts w:ascii="宋体" w:hAnsi="宋体"/>
                <w:color w:val="000000" w:themeColor="text1"/>
                <w:kern w:val="0"/>
              </w:rPr>
            </w:pPr>
            <w:r>
              <w:rPr>
                <w:rFonts w:ascii="宋体" w:hAnsi="宋体" w:hint="eastAsia"/>
                <w:color w:val="000000" w:themeColor="text1"/>
                <w:kern w:val="0"/>
              </w:rPr>
              <w:t>各液压管路、气管路夹持可靠，安全齐整、无泄漏。</w:t>
            </w:r>
          </w:p>
        </w:tc>
      </w:tr>
      <w:tr w:rsidR="005203F9">
        <w:trPr>
          <w:jc w:val="center"/>
        </w:trPr>
        <w:tc>
          <w:tcPr>
            <w:tcW w:w="269" w:type="pct"/>
            <w:tcBorders>
              <w:tl2br w:val="nil"/>
              <w:tr2bl w:val="nil"/>
            </w:tcBorders>
            <w:vAlign w:val="center"/>
          </w:tcPr>
          <w:p w:rsidR="005203F9" w:rsidRDefault="005203F9">
            <w:pPr>
              <w:numPr>
                <w:ilvl w:val="0"/>
                <w:numId w:val="21"/>
              </w:numPr>
              <w:snapToGrid w:val="0"/>
              <w:spacing w:beforeLines="20" w:before="65" w:afterLines="20" w:after="65"/>
              <w:jc w:val="left"/>
              <w:rPr>
                <w:color w:val="000000" w:themeColor="text1"/>
              </w:rPr>
            </w:pPr>
          </w:p>
        </w:tc>
        <w:tc>
          <w:tcPr>
            <w:tcW w:w="1798" w:type="pct"/>
            <w:tcBorders>
              <w:tl2br w:val="nil"/>
              <w:tr2bl w:val="nil"/>
            </w:tcBorders>
            <w:vAlign w:val="center"/>
          </w:tcPr>
          <w:p w:rsidR="005203F9" w:rsidRDefault="00000000">
            <w:pPr>
              <w:overflowPunct w:val="0"/>
              <w:adjustRightInd w:val="0"/>
              <w:snapToGrid w:val="0"/>
              <w:rPr>
                <w:rFonts w:ascii="宋体" w:hAnsi="宋体"/>
                <w:color w:val="000000" w:themeColor="text1"/>
                <w:kern w:val="0"/>
              </w:rPr>
            </w:pPr>
            <w:r>
              <w:rPr>
                <w:rFonts w:ascii="宋体" w:hAnsi="宋体" w:hint="eastAsia"/>
                <w:color w:val="000000" w:themeColor="text1"/>
                <w:kern w:val="0"/>
              </w:rPr>
              <w:t>滚筒筒身直径应大于所缠绕电缆或钢丝的最小弯曲直径。</w:t>
            </w:r>
          </w:p>
        </w:tc>
        <w:tc>
          <w:tcPr>
            <w:tcW w:w="961" w:type="pct"/>
            <w:tcBorders>
              <w:tl2br w:val="nil"/>
              <w:tr2bl w:val="nil"/>
            </w:tcBorders>
            <w:vAlign w:val="center"/>
          </w:tcPr>
          <w:p w:rsidR="005203F9" w:rsidRDefault="00000000">
            <w:pPr>
              <w:overflowPunct w:val="0"/>
              <w:snapToGrid w:val="0"/>
              <w:jc w:val="center"/>
              <w:rPr>
                <w:color w:val="000000" w:themeColor="text1"/>
                <w:kern w:val="0"/>
              </w:rPr>
            </w:pPr>
            <w:r>
              <w:rPr>
                <w:color w:val="000000" w:themeColor="text1"/>
                <w:kern w:val="0"/>
              </w:rPr>
              <w:t>SY/T5079-2014</w:t>
            </w:r>
          </w:p>
          <w:p w:rsidR="005203F9" w:rsidRDefault="00000000">
            <w:pPr>
              <w:overflowPunct w:val="0"/>
              <w:snapToGrid w:val="0"/>
              <w:jc w:val="center"/>
              <w:rPr>
                <w:color w:val="000000" w:themeColor="text1"/>
                <w:kern w:val="0"/>
              </w:rPr>
            </w:pPr>
            <w:r>
              <w:rPr>
                <w:color w:val="000000" w:themeColor="text1"/>
                <w:kern w:val="0"/>
              </w:rPr>
              <w:t>4.2.</w:t>
            </w:r>
            <w:r>
              <w:rPr>
                <w:rFonts w:hint="eastAsia"/>
                <w:color w:val="000000" w:themeColor="text1"/>
                <w:kern w:val="0"/>
              </w:rPr>
              <w:t>17.2</w:t>
            </w:r>
          </w:p>
        </w:tc>
        <w:tc>
          <w:tcPr>
            <w:tcW w:w="399" w:type="pct"/>
            <w:tcBorders>
              <w:tl2br w:val="nil"/>
              <w:tr2bl w:val="nil"/>
            </w:tcBorders>
            <w:vAlign w:val="center"/>
          </w:tcPr>
          <w:p w:rsidR="005203F9" w:rsidRDefault="00000000">
            <w:pPr>
              <w:snapToGrid w:val="0"/>
              <w:jc w:val="center"/>
              <w:rPr>
                <w:color w:val="000000" w:themeColor="text1"/>
              </w:rPr>
            </w:pPr>
            <w:r>
              <w:rPr>
                <w:color w:val="000000" w:themeColor="text1"/>
              </w:rPr>
              <w:t>√</w:t>
            </w:r>
          </w:p>
        </w:tc>
        <w:tc>
          <w:tcPr>
            <w:tcW w:w="1571" w:type="pct"/>
            <w:tcBorders>
              <w:tl2br w:val="nil"/>
              <w:tr2bl w:val="nil"/>
            </w:tcBorders>
            <w:vAlign w:val="center"/>
          </w:tcPr>
          <w:p w:rsidR="005203F9" w:rsidRDefault="00000000">
            <w:pPr>
              <w:snapToGrid w:val="0"/>
              <w:rPr>
                <w:rFonts w:ascii="宋体" w:hAnsi="宋体"/>
                <w:color w:val="000000" w:themeColor="text1"/>
                <w:kern w:val="0"/>
              </w:rPr>
            </w:pPr>
            <w:r>
              <w:rPr>
                <w:rFonts w:ascii="宋体" w:hAnsi="宋体" w:hint="eastAsia"/>
                <w:color w:val="000000" w:themeColor="text1"/>
                <w:kern w:val="0"/>
              </w:rPr>
              <w:t>筒身直径大于所缠绕钢丝的最小弯曲直径。</w:t>
            </w:r>
          </w:p>
        </w:tc>
      </w:tr>
      <w:tr w:rsidR="005203F9">
        <w:trPr>
          <w:jc w:val="center"/>
        </w:trPr>
        <w:tc>
          <w:tcPr>
            <w:tcW w:w="269" w:type="pct"/>
            <w:tcBorders>
              <w:tl2br w:val="nil"/>
              <w:tr2bl w:val="nil"/>
            </w:tcBorders>
            <w:vAlign w:val="center"/>
          </w:tcPr>
          <w:p w:rsidR="005203F9" w:rsidRDefault="005203F9">
            <w:pPr>
              <w:numPr>
                <w:ilvl w:val="0"/>
                <w:numId w:val="21"/>
              </w:numPr>
              <w:snapToGrid w:val="0"/>
              <w:spacing w:beforeLines="20" w:before="65" w:afterLines="20" w:after="65"/>
              <w:jc w:val="left"/>
              <w:rPr>
                <w:color w:val="000000" w:themeColor="text1"/>
              </w:rPr>
            </w:pPr>
          </w:p>
        </w:tc>
        <w:tc>
          <w:tcPr>
            <w:tcW w:w="1798" w:type="pct"/>
            <w:tcBorders>
              <w:tl2br w:val="nil"/>
              <w:tr2bl w:val="nil"/>
            </w:tcBorders>
            <w:vAlign w:val="center"/>
          </w:tcPr>
          <w:p w:rsidR="005203F9" w:rsidRDefault="00000000">
            <w:pPr>
              <w:overflowPunct w:val="0"/>
              <w:adjustRightInd w:val="0"/>
              <w:snapToGrid w:val="0"/>
              <w:rPr>
                <w:rFonts w:ascii="宋体" w:hAnsi="宋体"/>
                <w:color w:val="000000" w:themeColor="text1"/>
                <w:kern w:val="0"/>
              </w:rPr>
            </w:pPr>
            <w:r>
              <w:rPr>
                <w:rFonts w:ascii="宋体" w:hAnsi="宋体" w:hint="eastAsia"/>
                <w:color w:val="000000" w:themeColor="text1"/>
                <w:kern w:val="0"/>
              </w:rPr>
              <w:t>绞车刹车装置应可靠。使用带式双刹带刹车时，两刹带刹车力应相等，刹车松开后刹车带与刹车毂间隙为2mm</w:t>
            </w:r>
            <w:r>
              <w:rPr>
                <w:color w:val="000000" w:themeColor="text1"/>
                <w:kern w:val="0"/>
              </w:rPr>
              <w:t>~</w:t>
            </w:r>
            <w:r>
              <w:rPr>
                <w:rFonts w:ascii="宋体" w:hAnsi="宋体" w:hint="eastAsia"/>
                <w:color w:val="000000" w:themeColor="text1"/>
                <w:kern w:val="0"/>
              </w:rPr>
              <w:t>3mm；盘式刹车中，在刹车完全松开后，刹车片与刹车盘之间的间隙为1mm</w:t>
            </w:r>
            <w:r>
              <w:rPr>
                <w:color w:val="000000" w:themeColor="text1"/>
                <w:kern w:val="0"/>
              </w:rPr>
              <w:t>~</w:t>
            </w:r>
            <w:r>
              <w:rPr>
                <w:rFonts w:ascii="宋体" w:hAnsi="宋体" w:hint="eastAsia"/>
                <w:color w:val="000000" w:themeColor="text1"/>
                <w:kern w:val="0"/>
              </w:rPr>
              <w:t>2mm。</w:t>
            </w:r>
          </w:p>
        </w:tc>
        <w:tc>
          <w:tcPr>
            <w:tcW w:w="961" w:type="pct"/>
            <w:tcBorders>
              <w:tl2br w:val="nil"/>
              <w:tr2bl w:val="nil"/>
            </w:tcBorders>
            <w:vAlign w:val="center"/>
          </w:tcPr>
          <w:p w:rsidR="005203F9" w:rsidRDefault="00000000">
            <w:pPr>
              <w:overflowPunct w:val="0"/>
              <w:snapToGrid w:val="0"/>
              <w:jc w:val="center"/>
              <w:rPr>
                <w:color w:val="000000" w:themeColor="text1"/>
                <w:kern w:val="0"/>
              </w:rPr>
            </w:pPr>
            <w:r>
              <w:rPr>
                <w:color w:val="000000" w:themeColor="text1"/>
                <w:kern w:val="0"/>
              </w:rPr>
              <w:t>SY/T5079-2014</w:t>
            </w:r>
          </w:p>
          <w:p w:rsidR="005203F9" w:rsidRDefault="00000000">
            <w:pPr>
              <w:overflowPunct w:val="0"/>
              <w:snapToGrid w:val="0"/>
              <w:jc w:val="center"/>
              <w:rPr>
                <w:color w:val="000000" w:themeColor="text1"/>
                <w:kern w:val="0"/>
              </w:rPr>
            </w:pPr>
            <w:r>
              <w:rPr>
                <w:color w:val="000000" w:themeColor="text1"/>
                <w:kern w:val="0"/>
              </w:rPr>
              <w:t>4.2.</w:t>
            </w:r>
            <w:r>
              <w:rPr>
                <w:rFonts w:hint="eastAsia"/>
                <w:color w:val="000000" w:themeColor="text1"/>
                <w:kern w:val="0"/>
              </w:rPr>
              <w:t>17.5</w:t>
            </w:r>
          </w:p>
        </w:tc>
        <w:tc>
          <w:tcPr>
            <w:tcW w:w="399" w:type="pct"/>
            <w:tcBorders>
              <w:tl2br w:val="nil"/>
              <w:tr2bl w:val="nil"/>
            </w:tcBorders>
            <w:vAlign w:val="center"/>
          </w:tcPr>
          <w:p w:rsidR="005203F9" w:rsidRDefault="00000000">
            <w:pPr>
              <w:snapToGrid w:val="0"/>
              <w:jc w:val="center"/>
              <w:rPr>
                <w:color w:val="000000" w:themeColor="text1"/>
              </w:rPr>
            </w:pPr>
            <w:r>
              <w:rPr>
                <w:color w:val="000000" w:themeColor="text1"/>
              </w:rPr>
              <w:t>√</w:t>
            </w:r>
          </w:p>
        </w:tc>
        <w:tc>
          <w:tcPr>
            <w:tcW w:w="1571" w:type="pct"/>
            <w:tcBorders>
              <w:tl2br w:val="nil"/>
              <w:tr2bl w:val="nil"/>
            </w:tcBorders>
            <w:vAlign w:val="center"/>
          </w:tcPr>
          <w:p w:rsidR="005203F9" w:rsidRDefault="00000000">
            <w:pPr>
              <w:snapToGrid w:val="0"/>
              <w:rPr>
                <w:rFonts w:ascii="宋体" w:hAnsi="宋体"/>
                <w:color w:val="000000" w:themeColor="text1"/>
                <w:kern w:val="0"/>
              </w:rPr>
            </w:pPr>
            <w:r>
              <w:rPr>
                <w:rFonts w:ascii="宋体" w:hAnsi="宋体" w:hint="eastAsia"/>
                <w:color w:val="000000" w:themeColor="text1"/>
                <w:kern w:val="0"/>
              </w:rPr>
              <w:t>绞车刹车装置可靠。</w:t>
            </w:r>
          </w:p>
        </w:tc>
      </w:tr>
      <w:tr w:rsidR="005203F9">
        <w:trPr>
          <w:jc w:val="center"/>
        </w:trPr>
        <w:tc>
          <w:tcPr>
            <w:tcW w:w="269" w:type="pct"/>
            <w:tcBorders>
              <w:tl2br w:val="nil"/>
              <w:tr2bl w:val="nil"/>
            </w:tcBorders>
            <w:vAlign w:val="center"/>
          </w:tcPr>
          <w:p w:rsidR="005203F9" w:rsidRDefault="005203F9">
            <w:pPr>
              <w:numPr>
                <w:ilvl w:val="0"/>
                <w:numId w:val="21"/>
              </w:numPr>
              <w:snapToGrid w:val="0"/>
              <w:spacing w:beforeLines="20" w:before="65" w:afterLines="20" w:after="65"/>
              <w:jc w:val="left"/>
              <w:rPr>
                <w:color w:val="000000" w:themeColor="text1"/>
              </w:rPr>
            </w:pPr>
          </w:p>
        </w:tc>
        <w:tc>
          <w:tcPr>
            <w:tcW w:w="1798" w:type="pct"/>
            <w:tcBorders>
              <w:tl2br w:val="nil"/>
              <w:tr2bl w:val="nil"/>
            </w:tcBorders>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生产经营单位应当依据法律、法规、规章和国家、行业或者地方标准，制定涵盖本单位生产经营全过程和全体从业人员的安全操作规程。</w:t>
            </w:r>
          </w:p>
        </w:tc>
        <w:tc>
          <w:tcPr>
            <w:tcW w:w="961" w:type="pct"/>
            <w:tcBorders>
              <w:tl2br w:val="nil"/>
              <w:tr2bl w:val="nil"/>
            </w:tcBorders>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《山东省生产经营单位安全生产主体责任规定》第七条</w:t>
            </w:r>
          </w:p>
        </w:tc>
        <w:tc>
          <w:tcPr>
            <w:tcW w:w="399" w:type="pct"/>
            <w:tcBorders>
              <w:tl2br w:val="nil"/>
              <w:tr2bl w:val="nil"/>
            </w:tcBorders>
            <w:vAlign w:val="center"/>
          </w:tcPr>
          <w:p w:rsidR="005203F9" w:rsidRDefault="00000000">
            <w:pPr>
              <w:snapToGrid w:val="0"/>
              <w:jc w:val="center"/>
              <w:rPr>
                <w:color w:val="000000" w:themeColor="text1"/>
              </w:rPr>
            </w:pPr>
            <w:r>
              <w:rPr>
                <w:color w:val="000000" w:themeColor="text1"/>
              </w:rPr>
              <w:t>√</w:t>
            </w:r>
          </w:p>
        </w:tc>
        <w:tc>
          <w:tcPr>
            <w:tcW w:w="1571" w:type="pct"/>
            <w:vMerge w:val="restart"/>
            <w:tcBorders>
              <w:tl2br w:val="nil"/>
              <w:tr2bl w:val="nil"/>
            </w:tcBorders>
            <w:vAlign w:val="center"/>
          </w:tcPr>
          <w:p w:rsidR="005203F9" w:rsidRDefault="00000000">
            <w:pPr>
              <w:snapToGrid w:val="0"/>
              <w:rPr>
                <w:color w:val="000000" w:themeColor="text1"/>
              </w:rPr>
            </w:pPr>
            <w:r>
              <w:rPr>
                <w:rFonts w:hint="eastAsia"/>
                <w:color w:val="000000" w:themeColor="text1"/>
              </w:rPr>
              <w:t>已制定测试作业安全操作规程、测试设备安全操作规程等。</w:t>
            </w:r>
          </w:p>
        </w:tc>
      </w:tr>
      <w:tr w:rsidR="005203F9">
        <w:trPr>
          <w:jc w:val="center"/>
        </w:trPr>
        <w:tc>
          <w:tcPr>
            <w:tcW w:w="269" w:type="pct"/>
            <w:tcBorders>
              <w:tl2br w:val="nil"/>
              <w:tr2bl w:val="nil"/>
            </w:tcBorders>
            <w:vAlign w:val="center"/>
          </w:tcPr>
          <w:p w:rsidR="005203F9" w:rsidRDefault="005203F9">
            <w:pPr>
              <w:numPr>
                <w:ilvl w:val="0"/>
                <w:numId w:val="21"/>
              </w:numPr>
              <w:snapToGrid w:val="0"/>
              <w:spacing w:beforeLines="20" w:before="65" w:afterLines="20" w:after="65"/>
              <w:jc w:val="left"/>
              <w:rPr>
                <w:color w:val="000000" w:themeColor="text1"/>
              </w:rPr>
            </w:pPr>
          </w:p>
        </w:tc>
        <w:tc>
          <w:tcPr>
            <w:tcW w:w="1798" w:type="pct"/>
            <w:tcBorders>
              <w:tl2br w:val="nil"/>
              <w:tr2bl w:val="nil"/>
            </w:tcBorders>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非煤矿矿山企业取得安全生产许可证，应当具备下列安全生产条件：（一）制定作业安全规程和各工种操作规程。</w:t>
            </w:r>
          </w:p>
        </w:tc>
        <w:tc>
          <w:tcPr>
            <w:tcW w:w="961" w:type="pct"/>
            <w:tcBorders>
              <w:tl2br w:val="nil"/>
              <w:tr2bl w:val="nil"/>
            </w:tcBorders>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《非煤矿矿山企业安全生产许可证实施办法》</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第六条</w:t>
            </w:r>
          </w:p>
        </w:tc>
        <w:tc>
          <w:tcPr>
            <w:tcW w:w="399" w:type="pct"/>
            <w:tcBorders>
              <w:tl2br w:val="nil"/>
              <w:tr2bl w:val="nil"/>
            </w:tcBorders>
            <w:vAlign w:val="center"/>
          </w:tcPr>
          <w:p w:rsidR="005203F9" w:rsidRDefault="00000000">
            <w:pPr>
              <w:snapToGrid w:val="0"/>
              <w:jc w:val="center"/>
              <w:rPr>
                <w:color w:val="000000" w:themeColor="text1"/>
                <w:kern w:val="0"/>
              </w:rPr>
            </w:pPr>
            <w:r>
              <w:rPr>
                <w:color w:val="000000" w:themeColor="text1"/>
              </w:rPr>
              <w:t>√</w:t>
            </w:r>
          </w:p>
        </w:tc>
        <w:tc>
          <w:tcPr>
            <w:tcW w:w="1571" w:type="pct"/>
            <w:vMerge/>
            <w:tcBorders>
              <w:tl2br w:val="nil"/>
              <w:tr2bl w:val="nil"/>
            </w:tcBorders>
            <w:vAlign w:val="center"/>
          </w:tcPr>
          <w:p w:rsidR="005203F9" w:rsidRDefault="005203F9">
            <w:pPr>
              <w:snapToGrid w:val="0"/>
              <w:rPr>
                <w:color w:val="000000" w:themeColor="text1"/>
              </w:rPr>
            </w:pPr>
          </w:p>
        </w:tc>
      </w:tr>
      <w:tr w:rsidR="005203F9">
        <w:trPr>
          <w:jc w:val="center"/>
        </w:trPr>
        <w:tc>
          <w:tcPr>
            <w:tcW w:w="269" w:type="pct"/>
            <w:tcBorders>
              <w:tl2br w:val="nil"/>
              <w:tr2bl w:val="nil"/>
            </w:tcBorders>
            <w:vAlign w:val="center"/>
          </w:tcPr>
          <w:p w:rsidR="005203F9" w:rsidRDefault="005203F9">
            <w:pPr>
              <w:numPr>
                <w:ilvl w:val="0"/>
                <w:numId w:val="21"/>
              </w:numPr>
              <w:snapToGrid w:val="0"/>
              <w:spacing w:beforeLines="20" w:before="65" w:afterLines="20" w:after="65"/>
              <w:jc w:val="left"/>
              <w:rPr>
                <w:color w:val="000000" w:themeColor="text1"/>
              </w:rPr>
            </w:pPr>
          </w:p>
        </w:tc>
        <w:tc>
          <w:tcPr>
            <w:tcW w:w="1798" w:type="pct"/>
            <w:tcBorders>
              <w:tl2br w:val="nil"/>
              <w:tr2bl w:val="nil"/>
            </w:tcBorders>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危险性较大的设备、设施按照国家有关规定进行定期检测检验。</w:t>
            </w:r>
          </w:p>
        </w:tc>
        <w:tc>
          <w:tcPr>
            <w:tcW w:w="961" w:type="pct"/>
            <w:tcBorders>
              <w:tl2br w:val="nil"/>
              <w:tr2bl w:val="nil"/>
            </w:tcBorders>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《非煤矿矿山企业安全生产许可证实施办法》</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第六条</w:t>
            </w:r>
          </w:p>
        </w:tc>
        <w:tc>
          <w:tcPr>
            <w:tcW w:w="399" w:type="pct"/>
            <w:tcBorders>
              <w:tl2br w:val="nil"/>
              <w:tr2bl w:val="nil"/>
            </w:tcBorders>
            <w:vAlign w:val="center"/>
          </w:tcPr>
          <w:p w:rsidR="005203F9" w:rsidRDefault="00000000">
            <w:pPr>
              <w:snapToGrid w:val="0"/>
              <w:jc w:val="center"/>
              <w:rPr>
                <w:color w:val="000000" w:themeColor="text1"/>
              </w:rPr>
            </w:pPr>
            <w:r>
              <w:rPr>
                <w:color w:val="000000" w:themeColor="text1"/>
              </w:rPr>
              <w:t>√</w:t>
            </w:r>
          </w:p>
        </w:tc>
        <w:tc>
          <w:tcPr>
            <w:tcW w:w="1571" w:type="pct"/>
            <w:tcBorders>
              <w:tl2br w:val="nil"/>
              <w:tr2bl w:val="nil"/>
            </w:tcBorders>
            <w:vAlign w:val="center"/>
          </w:tcPr>
          <w:p w:rsidR="005203F9" w:rsidRDefault="00000000">
            <w:pPr>
              <w:snapToGrid w:val="0"/>
              <w:rPr>
                <w:color w:val="000000" w:themeColor="text1"/>
              </w:rPr>
            </w:pPr>
            <w:r>
              <w:rPr>
                <w:rFonts w:hint="eastAsia"/>
                <w:color w:val="000000" w:themeColor="text1"/>
              </w:rPr>
              <w:t>防喷装置已经胜利油田设备监测站检测，检测结论为未见明显损伤，压力试验无可见泄漏。</w:t>
            </w:r>
          </w:p>
        </w:tc>
      </w:tr>
    </w:tbl>
    <w:p w:rsidR="005203F9" w:rsidRDefault="00000000">
      <w:pPr>
        <w:adjustRightInd w:val="0"/>
        <w:snapToGrid w:val="0"/>
        <w:spacing w:beforeLines="50" w:before="162" w:line="360" w:lineRule="auto"/>
        <w:ind w:firstLineChars="200" w:firstLine="566"/>
        <w:rPr>
          <w:color w:val="000000" w:themeColor="text1"/>
          <w:sz w:val="28"/>
          <w:szCs w:val="28"/>
        </w:rPr>
      </w:pPr>
      <w:r>
        <w:rPr>
          <w:color w:val="000000" w:themeColor="text1"/>
          <w:sz w:val="28"/>
          <w:szCs w:val="28"/>
        </w:rPr>
        <w:lastRenderedPageBreak/>
        <w:t>评价小结：安全检查表共设</w:t>
      </w:r>
      <w:r>
        <w:rPr>
          <w:rFonts w:hint="eastAsia"/>
          <w:color w:val="000000" w:themeColor="text1"/>
          <w:sz w:val="28"/>
          <w:szCs w:val="28"/>
        </w:rPr>
        <w:t>23</w:t>
      </w:r>
      <w:r>
        <w:rPr>
          <w:color w:val="000000" w:themeColor="text1"/>
          <w:sz w:val="28"/>
          <w:szCs w:val="28"/>
        </w:rPr>
        <w:t>项检查内容，</w:t>
      </w:r>
      <w:r>
        <w:rPr>
          <w:rFonts w:hint="eastAsia"/>
          <w:color w:val="000000" w:themeColor="text1"/>
          <w:sz w:val="28"/>
          <w:szCs w:val="28"/>
        </w:rPr>
        <w:t>均</w:t>
      </w:r>
      <w:r>
        <w:rPr>
          <w:color w:val="000000" w:themeColor="text1"/>
          <w:sz w:val="28"/>
          <w:szCs w:val="28"/>
        </w:rPr>
        <w:t>符合要求。</w:t>
      </w:r>
    </w:p>
    <w:p w:rsidR="005203F9" w:rsidRDefault="00000000">
      <w:pPr>
        <w:adjustRightInd w:val="0"/>
        <w:snapToGrid w:val="0"/>
        <w:spacing w:line="360" w:lineRule="auto"/>
        <w:outlineLvl w:val="2"/>
        <w:rPr>
          <w:rFonts w:eastAsia="黑体"/>
          <w:color w:val="000000" w:themeColor="text1"/>
          <w:sz w:val="28"/>
          <w:szCs w:val="28"/>
        </w:rPr>
      </w:pPr>
      <w:r>
        <w:rPr>
          <w:rFonts w:eastAsia="黑体"/>
          <w:color w:val="000000" w:themeColor="text1"/>
          <w:sz w:val="28"/>
          <w:szCs w:val="28"/>
        </w:rPr>
        <w:t xml:space="preserve">5.1.7 </w:t>
      </w:r>
      <w:r>
        <w:rPr>
          <w:rFonts w:eastAsia="黑体"/>
          <w:color w:val="000000" w:themeColor="text1"/>
          <w:sz w:val="28"/>
          <w:szCs w:val="28"/>
        </w:rPr>
        <w:t>堵水</w:t>
      </w:r>
      <w:r>
        <w:rPr>
          <w:rFonts w:eastAsia="黑体"/>
          <w:color w:val="000000" w:themeColor="text1"/>
          <w:sz w:val="28"/>
          <w:szCs w:val="28"/>
        </w:rPr>
        <w:t>/</w:t>
      </w:r>
      <w:r>
        <w:rPr>
          <w:rFonts w:eastAsia="黑体"/>
          <w:color w:val="000000" w:themeColor="text1"/>
          <w:sz w:val="28"/>
          <w:szCs w:val="28"/>
        </w:rPr>
        <w:t>调剖安全检查表</w:t>
      </w:r>
    </w:p>
    <w:p w:rsidR="005203F9"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rsidR="005203F9" w:rsidRDefault="00000000">
      <w:pPr>
        <w:adjustRightInd w:val="0"/>
        <w:snapToGrid w:val="0"/>
        <w:spacing w:line="360" w:lineRule="auto"/>
        <w:ind w:firstLineChars="200" w:firstLine="566"/>
        <w:rPr>
          <w:color w:val="000000" w:themeColor="text1"/>
          <w:sz w:val="28"/>
        </w:rPr>
      </w:pPr>
      <w:r>
        <w:rPr>
          <w:rFonts w:hint="eastAsia"/>
          <w:color w:val="000000" w:themeColor="text1"/>
          <w:sz w:val="28"/>
        </w:rPr>
        <w:t>3.</w:t>
      </w:r>
      <w:r>
        <w:rPr>
          <w:rFonts w:hint="eastAsia"/>
          <w:color w:val="000000" w:themeColor="text1"/>
          <w:sz w:val="28"/>
        </w:rPr>
        <w:t>安全检查表</w:t>
      </w:r>
    </w:p>
    <w:p w:rsidR="005203F9" w:rsidRDefault="00000000">
      <w:pPr>
        <w:adjustRightInd w:val="0"/>
        <w:snapToGrid w:val="0"/>
        <w:spacing w:line="360" w:lineRule="auto"/>
        <w:ind w:firstLineChars="200" w:firstLine="566"/>
        <w:jc w:val="center"/>
        <w:rPr>
          <w:b/>
          <w:color w:val="000000" w:themeColor="text1"/>
          <w:sz w:val="24"/>
          <w:szCs w:val="28"/>
        </w:rPr>
      </w:pPr>
      <w:r>
        <w:rPr>
          <w:color w:val="000000" w:themeColor="text1"/>
          <w:sz w:val="28"/>
        </w:rPr>
        <w:t>本节根据《井下作业安全规程》（</w:t>
      </w:r>
      <w:r>
        <w:rPr>
          <w:color w:val="000000" w:themeColor="text1"/>
          <w:sz w:val="28"/>
        </w:rPr>
        <w:t>SY/T5727-2020</w:t>
      </w:r>
      <w:r>
        <w:rPr>
          <w:color w:val="000000" w:themeColor="text1"/>
          <w:sz w:val="28"/>
        </w:rPr>
        <w:t>）、《油井堵水作业方法</w:t>
      </w:r>
      <w:r>
        <w:rPr>
          <w:color w:val="000000" w:themeColor="text1"/>
          <w:sz w:val="28"/>
        </w:rPr>
        <w:t xml:space="preserve"> </w:t>
      </w:r>
      <w:r>
        <w:rPr>
          <w:color w:val="000000" w:themeColor="text1"/>
          <w:sz w:val="28"/>
        </w:rPr>
        <w:t>水玻璃</w:t>
      </w:r>
      <w:r>
        <w:rPr>
          <w:color w:val="000000" w:themeColor="text1"/>
          <w:sz w:val="28"/>
        </w:rPr>
        <w:t>-</w:t>
      </w:r>
      <w:r>
        <w:rPr>
          <w:color w:val="000000" w:themeColor="text1"/>
          <w:sz w:val="28"/>
        </w:rPr>
        <w:t>氯化钙堵水及调剖工艺作法》（</w:t>
      </w:r>
      <w:r>
        <w:rPr>
          <w:color w:val="000000" w:themeColor="text1"/>
          <w:sz w:val="28"/>
        </w:rPr>
        <w:t>SY/T5923-2012</w:t>
      </w:r>
      <w:r>
        <w:rPr>
          <w:color w:val="000000" w:themeColor="text1"/>
          <w:sz w:val="28"/>
        </w:rPr>
        <w:t>）等标准，根据施工资料进行的检查、评价。具体评价过程见表</w:t>
      </w:r>
      <w:r>
        <w:rPr>
          <w:color w:val="000000" w:themeColor="text1"/>
          <w:sz w:val="28"/>
        </w:rPr>
        <w:t>5-</w:t>
      </w:r>
      <w:r>
        <w:rPr>
          <w:rFonts w:hint="eastAsia"/>
          <w:color w:val="000000" w:themeColor="text1"/>
          <w:sz w:val="28"/>
        </w:rPr>
        <w:t>25</w:t>
      </w:r>
      <w:r>
        <w:rPr>
          <w:color w:val="000000" w:themeColor="text1"/>
          <w:sz w:val="28"/>
        </w:rPr>
        <w:t>。</w:t>
      </w:r>
      <w:r>
        <w:rPr>
          <w:b/>
          <w:color w:val="000000" w:themeColor="text1"/>
          <w:sz w:val="24"/>
          <w:szCs w:val="28"/>
        </w:rPr>
        <w:t>表</w:t>
      </w:r>
      <w:r>
        <w:rPr>
          <w:b/>
          <w:color w:val="000000" w:themeColor="text1"/>
          <w:sz w:val="24"/>
          <w:szCs w:val="28"/>
        </w:rPr>
        <w:t>5-</w:t>
      </w:r>
      <w:r>
        <w:rPr>
          <w:rFonts w:hint="eastAsia"/>
          <w:b/>
          <w:color w:val="000000" w:themeColor="text1"/>
          <w:sz w:val="24"/>
          <w:szCs w:val="28"/>
        </w:rPr>
        <w:t>25</w:t>
      </w:r>
      <w:r>
        <w:rPr>
          <w:b/>
          <w:color w:val="000000" w:themeColor="text1"/>
          <w:sz w:val="24"/>
          <w:szCs w:val="28"/>
        </w:rPr>
        <w:t xml:space="preserve">  </w:t>
      </w:r>
      <w:r>
        <w:rPr>
          <w:b/>
          <w:color w:val="000000" w:themeColor="text1"/>
          <w:sz w:val="24"/>
          <w:szCs w:val="28"/>
        </w:rPr>
        <w:t>堵水</w:t>
      </w:r>
      <w:r>
        <w:rPr>
          <w:b/>
          <w:color w:val="000000" w:themeColor="text1"/>
          <w:sz w:val="24"/>
          <w:szCs w:val="28"/>
        </w:rPr>
        <w:t>/</w:t>
      </w:r>
      <w:r>
        <w:rPr>
          <w:b/>
          <w:color w:val="000000" w:themeColor="text1"/>
          <w:sz w:val="24"/>
          <w:szCs w:val="28"/>
        </w:rPr>
        <w:t>调剖生产单元安全检查表</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44"/>
        <w:gridCol w:w="3712"/>
        <w:gridCol w:w="1812"/>
        <w:gridCol w:w="660"/>
        <w:gridCol w:w="1639"/>
      </w:tblGrid>
      <w:tr w:rsidR="005203F9">
        <w:trPr>
          <w:trHeight w:val="306"/>
          <w:tblHeader/>
          <w:jc w:val="center"/>
        </w:trPr>
        <w:tc>
          <w:tcPr>
            <w:tcW w:w="268" w:type="pct"/>
            <w:tcBorders>
              <w:tl2br w:val="nil"/>
              <w:tr2bl w:val="nil"/>
            </w:tcBorders>
            <w:vAlign w:val="center"/>
          </w:tcPr>
          <w:p w:rsidR="005203F9" w:rsidRDefault="00000000">
            <w:pPr>
              <w:adjustRightInd w:val="0"/>
              <w:snapToGrid w:val="0"/>
              <w:jc w:val="center"/>
              <w:rPr>
                <w:b/>
                <w:color w:val="000000" w:themeColor="text1"/>
                <w:szCs w:val="21"/>
              </w:rPr>
            </w:pPr>
            <w:bookmarkStart w:id="115" w:name="_Toc5890"/>
            <w:bookmarkStart w:id="116" w:name="_Toc26207"/>
            <w:r>
              <w:rPr>
                <w:b/>
                <w:color w:val="000000" w:themeColor="text1"/>
                <w:szCs w:val="21"/>
              </w:rPr>
              <w:t>序号</w:t>
            </w:r>
          </w:p>
        </w:tc>
        <w:tc>
          <w:tcPr>
            <w:tcW w:w="2244" w:type="pct"/>
            <w:tcBorders>
              <w:tl2br w:val="nil"/>
              <w:tr2bl w:val="nil"/>
            </w:tcBorders>
            <w:vAlign w:val="center"/>
          </w:tcPr>
          <w:p w:rsidR="005203F9" w:rsidRDefault="00000000">
            <w:pPr>
              <w:adjustRightInd w:val="0"/>
              <w:snapToGrid w:val="0"/>
              <w:jc w:val="center"/>
              <w:rPr>
                <w:b/>
                <w:color w:val="000000" w:themeColor="text1"/>
                <w:szCs w:val="21"/>
              </w:rPr>
            </w:pPr>
            <w:r>
              <w:rPr>
                <w:b/>
                <w:color w:val="000000" w:themeColor="text1"/>
                <w:szCs w:val="21"/>
              </w:rPr>
              <w:t>检查内容</w:t>
            </w:r>
          </w:p>
        </w:tc>
        <w:tc>
          <w:tcPr>
            <w:tcW w:w="1096" w:type="pct"/>
            <w:tcBorders>
              <w:tl2br w:val="nil"/>
              <w:tr2bl w:val="nil"/>
            </w:tcBorders>
            <w:vAlign w:val="center"/>
          </w:tcPr>
          <w:p w:rsidR="005203F9" w:rsidRDefault="00000000">
            <w:pPr>
              <w:adjustRightInd w:val="0"/>
              <w:snapToGrid w:val="0"/>
              <w:jc w:val="center"/>
              <w:rPr>
                <w:b/>
                <w:color w:val="000000" w:themeColor="text1"/>
                <w:szCs w:val="21"/>
              </w:rPr>
            </w:pPr>
            <w:r>
              <w:rPr>
                <w:b/>
                <w:color w:val="000000" w:themeColor="text1"/>
                <w:szCs w:val="21"/>
              </w:rPr>
              <w:t>法律标准</w:t>
            </w:r>
          </w:p>
        </w:tc>
        <w:tc>
          <w:tcPr>
            <w:tcW w:w="399" w:type="pct"/>
            <w:tcBorders>
              <w:tl2br w:val="nil"/>
              <w:tr2bl w:val="nil"/>
            </w:tcBorders>
            <w:vAlign w:val="center"/>
          </w:tcPr>
          <w:p w:rsidR="005203F9" w:rsidRDefault="00000000">
            <w:pPr>
              <w:adjustRightInd w:val="0"/>
              <w:snapToGrid w:val="0"/>
              <w:jc w:val="center"/>
              <w:rPr>
                <w:b/>
                <w:color w:val="000000" w:themeColor="text1"/>
                <w:szCs w:val="21"/>
              </w:rPr>
            </w:pPr>
            <w:r>
              <w:rPr>
                <w:b/>
                <w:color w:val="000000" w:themeColor="text1"/>
                <w:szCs w:val="21"/>
              </w:rPr>
              <w:t>检查结果</w:t>
            </w:r>
          </w:p>
        </w:tc>
        <w:tc>
          <w:tcPr>
            <w:tcW w:w="991" w:type="pct"/>
            <w:tcBorders>
              <w:tl2br w:val="nil"/>
              <w:tr2bl w:val="nil"/>
            </w:tcBorders>
            <w:vAlign w:val="center"/>
          </w:tcPr>
          <w:p w:rsidR="005203F9" w:rsidRDefault="00000000">
            <w:pPr>
              <w:adjustRightInd w:val="0"/>
              <w:snapToGrid w:val="0"/>
              <w:jc w:val="center"/>
              <w:rPr>
                <w:b/>
                <w:color w:val="000000" w:themeColor="text1"/>
                <w:szCs w:val="21"/>
              </w:rPr>
            </w:pPr>
            <w:r>
              <w:rPr>
                <w:b/>
                <w:color w:val="000000" w:themeColor="text1"/>
                <w:szCs w:val="21"/>
              </w:rPr>
              <w:t>实际情况</w:t>
            </w:r>
          </w:p>
        </w:tc>
      </w:tr>
      <w:tr w:rsidR="005203F9">
        <w:trPr>
          <w:jc w:val="center"/>
        </w:trPr>
        <w:tc>
          <w:tcPr>
            <w:tcW w:w="268" w:type="pct"/>
            <w:tcBorders>
              <w:tl2br w:val="nil"/>
              <w:tr2bl w:val="nil"/>
            </w:tcBorders>
            <w:vAlign w:val="center"/>
          </w:tcPr>
          <w:p w:rsidR="005203F9" w:rsidRDefault="005203F9">
            <w:pPr>
              <w:numPr>
                <w:ilvl w:val="0"/>
                <w:numId w:val="22"/>
              </w:numPr>
              <w:adjustRightInd w:val="0"/>
              <w:snapToGrid w:val="0"/>
              <w:ind w:left="0" w:firstLine="0"/>
              <w:jc w:val="center"/>
              <w:rPr>
                <w:color w:val="000000" w:themeColor="text1"/>
                <w:szCs w:val="21"/>
              </w:rPr>
            </w:pPr>
          </w:p>
        </w:tc>
        <w:tc>
          <w:tcPr>
            <w:tcW w:w="2244" w:type="pct"/>
            <w:tcBorders>
              <w:tl2br w:val="nil"/>
              <w:tr2bl w:val="nil"/>
            </w:tcBorders>
            <w:vAlign w:val="center"/>
          </w:tcPr>
          <w:p w:rsidR="005203F9" w:rsidRDefault="00000000">
            <w:pPr>
              <w:adjustRightInd w:val="0"/>
              <w:snapToGrid w:val="0"/>
              <w:rPr>
                <w:color w:val="000000" w:themeColor="text1"/>
                <w:szCs w:val="21"/>
              </w:rPr>
            </w:pPr>
            <w:r>
              <w:rPr>
                <w:color w:val="000000" w:themeColor="text1"/>
                <w:szCs w:val="21"/>
              </w:rPr>
              <w:t>连接地面管线，设备试运转按设计压力的</w:t>
            </w:r>
            <w:r>
              <w:rPr>
                <w:color w:val="000000" w:themeColor="text1"/>
                <w:szCs w:val="21"/>
              </w:rPr>
              <w:t>1.5</w:t>
            </w:r>
            <w:r>
              <w:rPr>
                <w:color w:val="000000" w:themeColor="text1"/>
                <w:szCs w:val="21"/>
              </w:rPr>
              <w:t>倍对地面管线及井口试压，不刺不漏，</w:t>
            </w:r>
            <w:r>
              <w:rPr>
                <w:color w:val="000000" w:themeColor="text1"/>
                <w:szCs w:val="21"/>
              </w:rPr>
              <w:t>5min</w:t>
            </w:r>
            <w:r>
              <w:rPr>
                <w:color w:val="000000" w:themeColor="text1"/>
                <w:szCs w:val="21"/>
              </w:rPr>
              <w:t>内压降小于</w:t>
            </w:r>
            <w:r>
              <w:rPr>
                <w:color w:val="000000" w:themeColor="text1"/>
                <w:szCs w:val="21"/>
              </w:rPr>
              <w:t>0.5MPa</w:t>
            </w:r>
            <w:r>
              <w:rPr>
                <w:color w:val="000000" w:themeColor="text1"/>
                <w:szCs w:val="21"/>
              </w:rPr>
              <w:t>为合格。</w:t>
            </w:r>
          </w:p>
        </w:tc>
        <w:tc>
          <w:tcPr>
            <w:tcW w:w="1096" w:type="pct"/>
            <w:tcBorders>
              <w:tl2br w:val="nil"/>
              <w:tr2bl w:val="nil"/>
            </w:tcBorders>
            <w:vAlign w:val="center"/>
          </w:tcPr>
          <w:p w:rsidR="005203F9" w:rsidRDefault="00000000">
            <w:pPr>
              <w:adjustRightInd w:val="0"/>
              <w:snapToGrid w:val="0"/>
              <w:jc w:val="center"/>
              <w:rPr>
                <w:color w:val="000000" w:themeColor="text1"/>
                <w:szCs w:val="21"/>
              </w:rPr>
            </w:pPr>
            <w:r>
              <w:rPr>
                <w:color w:val="000000" w:themeColor="text1"/>
                <w:szCs w:val="21"/>
              </w:rPr>
              <w:t>SY/T5923-2012</w:t>
            </w:r>
          </w:p>
          <w:p w:rsidR="005203F9" w:rsidRDefault="00000000">
            <w:pPr>
              <w:adjustRightInd w:val="0"/>
              <w:snapToGrid w:val="0"/>
              <w:jc w:val="center"/>
              <w:rPr>
                <w:color w:val="000000" w:themeColor="text1"/>
                <w:szCs w:val="21"/>
              </w:rPr>
            </w:pPr>
            <w:r>
              <w:rPr>
                <w:color w:val="000000" w:themeColor="text1"/>
                <w:szCs w:val="21"/>
              </w:rPr>
              <w:t>7.2.3</w:t>
            </w:r>
          </w:p>
        </w:tc>
        <w:tc>
          <w:tcPr>
            <w:tcW w:w="399" w:type="pct"/>
            <w:tcBorders>
              <w:tl2br w:val="nil"/>
              <w:tr2bl w:val="nil"/>
            </w:tcBorders>
            <w:vAlign w:val="center"/>
          </w:tcPr>
          <w:p w:rsidR="005203F9" w:rsidRDefault="00000000">
            <w:pPr>
              <w:adjustRightInd w:val="0"/>
              <w:snapToGrid w:val="0"/>
              <w:jc w:val="center"/>
              <w:rPr>
                <w:color w:val="000000" w:themeColor="text1"/>
                <w:szCs w:val="21"/>
              </w:rPr>
            </w:pPr>
            <w:r>
              <w:rPr>
                <w:color w:val="000000" w:themeColor="text1"/>
              </w:rPr>
              <w:t>√</w:t>
            </w:r>
          </w:p>
        </w:tc>
        <w:tc>
          <w:tcPr>
            <w:tcW w:w="991" w:type="pct"/>
            <w:tcBorders>
              <w:tl2br w:val="nil"/>
              <w:tr2bl w:val="nil"/>
            </w:tcBorders>
            <w:vAlign w:val="center"/>
          </w:tcPr>
          <w:p w:rsidR="005203F9" w:rsidRDefault="00000000">
            <w:pPr>
              <w:adjustRightInd w:val="0"/>
              <w:snapToGrid w:val="0"/>
              <w:rPr>
                <w:color w:val="000000" w:themeColor="text1"/>
                <w:szCs w:val="21"/>
              </w:rPr>
            </w:pPr>
            <w:r>
              <w:rPr>
                <w:color w:val="000000" w:themeColor="text1"/>
                <w:szCs w:val="21"/>
              </w:rPr>
              <w:t>根据操作规程，试压合格后进行施工。</w:t>
            </w:r>
          </w:p>
        </w:tc>
      </w:tr>
      <w:tr w:rsidR="005203F9">
        <w:trPr>
          <w:jc w:val="center"/>
        </w:trPr>
        <w:tc>
          <w:tcPr>
            <w:tcW w:w="268" w:type="pct"/>
            <w:tcBorders>
              <w:tl2br w:val="nil"/>
              <w:tr2bl w:val="nil"/>
            </w:tcBorders>
            <w:vAlign w:val="center"/>
          </w:tcPr>
          <w:p w:rsidR="005203F9" w:rsidRDefault="005203F9">
            <w:pPr>
              <w:numPr>
                <w:ilvl w:val="0"/>
                <w:numId w:val="22"/>
              </w:numPr>
              <w:adjustRightInd w:val="0"/>
              <w:snapToGrid w:val="0"/>
              <w:ind w:left="0" w:firstLine="0"/>
              <w:jc w:val="center"/>
              <w:rPr>
                <w:color w:val="000000" w:themeColor="text1"/>
                <w:szCs w:val="21"/>
              </w:rPr>
            </w:pPr>
          </w:p>
        </w:tc>
        <w:tc>
          <w:tcPr>
            <w:tcW w:w="2244" w:type="pct"/>
            <w:tcBorders>
              <w:tl2br w:val="nil"/>
              <w:tr2bl w:val="nil"/>
            </w:tcBorders>
            <w:vAlign w:val="center"/>
          </w:tcPr>
          <w:p w:rsidR="005203F9" w:rsidRDefault="00000000">
            <w:pPr>
              <w:adjustRightInd w:val="0"/>
              <w:snapToGrid w:val="0"/>
              <w:rPr>
                <w:color w:val="000000" w:themeColor="text1"/>
                <w:szCs w:val="21"/>
              </w:rPr>
            </w:pPr>
            <w:r>
              <w:rPr>
                <w:color w:val="000000" w:themeColor="text1"/>
                <w:szCs w:val="21"/>
              </w:rPr>
              <w:t>施工中进出井场的车辆排气管应安装阻火器。施工井场地面裸露的油、气管线及电缆，应采取防止车辆碾压的保护措施。</w:t>
            </w:r>
          </w:p>
        </w:tc>
        <w:tc>
          <w:tcPr>
            <w:tcW w:w="1096" w:type="pct"/>
            <w:tcBorders>
              <w:tl2br w:val="nil"/>
              <w:tr2bl w:val="nil"/>
            </w:tcBorders>
            <w:vAlign w:val="center"/>
          </w:tcPr>
          <w:p w:rsidR="005203F9" w:rsidRDefault="00000000">
            <w:pPr>
              <w:adjustRightInd w:val="0"/>
              <w:snapToGrid w:val="0"/>
              <w:jc w:val="center"/>
              <w:rPr>
                <w:color w:val="000000" w:themeColor="text1"/>
                <w:szCs w:val="21"/>
              </w:rPr>
            </w:pPr>
            <w:r>
              <w:rPr>
                <w:color w:val="000000" w:themeColor="text1"/>
                <w:szCs w:val="21"/>
              </w:rPr>
              <w:t>SY/T5225-2019</w:t>
            </w:r>
          </w:p>
          <w:p w:rsidR="005203F9" w:rsidRDefault="00000000">
            <w:pPr>
              <w:adjustRightInd w:val="0"/>
              <w:snapToGrid w:val="0"/>
              <w:jc w:val="center"/>
              <w:rPr>
                <w:color w:val="000000" w:themeColor="text1"/>
                <w:szCs w:val="21"/>
              </w:rPr>
            </w:pPr>
            <w:r>
              <w:rPr>
                <w:color w:val="000000" w:themeColor="text1"/>
                <w:szCs w:val="21"/>
              </w:rPr>
              <w:t>4.1.4</w:t>
            </w:r>
          </w:p>
        </w:tc>
        <w:tc>
          <w:tcPr>
            <w:tcW w:w="399" w:type="pct"/>
            <w:tcBorders>
              <w:tl2br w:val="nil"/>
              <w:tr2bl w:val="nil"/>
            </w:tcBorders>
            <w:vAlign w:val="center"/>
          </w:tcPr>
          <w:p w:rsidR="005203F9" w:rsidRDefault="00000000">
            <w:pPr>
              <w:adjustRightInd w:val="0"/>
              <w:snapToGrid w:val="0"/>
              <w:jc w:val="center"/>
              <w:rPr>
                <w:color w:val="000000" w:themeColor="text1"/>
                <w:szCs w:val="21"/>
              </w:rPr>
            </w:pPr>
            <w:r>
              <w:rPr>
                <w:color w:val="000000" w:themeColor="text1"/>
              </w:rPr>
              <w:t>√</w:t>
            </w:r>
          </w:p>
        </w:tc>
        <w:tc>
          <w:tcPr>
            <w:tcW w:w="991" w:type="pct"/>
            <w:tcBorders>
              <w:tl2br w:val="nil"/>
              <w:tr2bl w:val="nil"/>
            </w:tcBorders>
            <w:vAlign w:val="center"/>
          </w:tcPr>
          <w:p w:rsidR="005203F9" w:rsidRDefault="00000000">
            <w:pPr>
              <w:pStyle w:val="affb"/>
              <w:jc w:val="both"/>
              <w:rPr>
                <w:color w:val="000000" w:themeColor="text1"/>
              </w:rPr>
            </w:pPr>
            <w:r>
              <w:rPr>
                <w:color w:val="000000" w:themeColor="text1"/>
                <w:sz w:val="22"/>
                <w:szCs w:val="22"/>
              </w:rPr>
              <w:t>车辆排气管安装有阻火器。</w:t>
            </w:r>
          </w:p>
        </w:tc>
      </w:tr>
      <w:tr w:rsidR="005203F9">
        <w:trPr>
          <w:jc w:val="center"/>
        </w:trPr>
        <w:tc>
          <w:tcPr>
            <w:tcW w:w="268" w:type="pct"/>
            <w:tcBorders>
              <w:tl2br w:val="nil"/>
              <w:tr2bl w:val="nil"/>
            </w:tcBorders>
            <w:shd w:val="clear" w:color="auto" w:fill="auto"/>
            <w:vAlign w:val="center"/>
          </w:tcPr>
          <w:p w:rsidR="005203F9" w:rsidRDefault="005203F9">
            <w:pPr>
              <w:numPr>
                <w:ilvl w:val="0"/>
                <w:numId w:val="22"/>
              </w:numPr>
              <w:adjustRightInd w:val="0"/>
              <w:snapToGrid w:val="0"/>
              <w:ind w:left="0" w:firstLine="0"/>
              <w:jc w:val="center"/>
              <w:rPr>
                <w:color w:val="000000" w:themeColor="text1"/>
                <w:szCs w:val="21"/>
              </w:rPr>
            </w:pPr>
          </w:p>
        </w:tc>
        <w:tc>
          <w:tcPr>
            <w:tcW w:w="2244" w:type="pct"/>
            <w:tcBorders>
              <w:tl2br w:val="nil"/>
              <w:tr2bl w:val="nil"/>
            </w:tcBorders>
            <w:shd w:val="clear" w:color="auto" w:fill="auto"/>
            <w:vAlign w:val="center"/>
          </w:tcPr>
          <w:p w:rsidR="005203F9" w:rsidRDefault="00000000">
            <w:pPr>
              <w:adjustRightInd w:val="0"/>
              <w:snapToGrid w:val="0"/>
              <w:jc w:val="left"/>
              <w:rPr>
                <w:color w:val="000000" w:themeColor="text1"/>
                <w:szCs w:val="21"/>
              </w:rPr>
            </w:pPr>
            <w:r>
              <w:rPr>
                <w:color w:val="000000" w:themeColor="text1"/>
                <w:szCs w:val="21"/>
              </w:rPr>
              <w:t>在含有或可能含有有毒有害气体井施工，应配备合格的个人防护用具和相应气体监测仪。对硫化氢的监测和人身安全防护应符合</w:t>
            </w:r>
            <w:r>
              <w:rPr>
                <w:color w:val="000000" w:themeColor="text1"/>
                <w:szCs w:val="21"/>
              </w:rPr>
              <w:t xml:space="preserve">SY/T 6277-2017 </w:t>
            </w:r>
            <w:r>
              <w:rPr>
                <w:color w:val="000000" w:themeColor="text1"/>
                <w:szCs w:val="21"/>
              </w:rPr>
              <w:t>中第</w:t>
            </w:r>
            <w:r>
              <w:rPr>
                <w:color w:val="000000" w:themeColor="text1"/>
                <w:szCs w:val="21"/>
              </w:rPr>
              <w:t>4</w:t>
            </w:r>
            <w:r>
              <w:rPr>
                <w:color w:val="000000" w:themeColor="text1"/>
                <w:szCs w:val="21"/>
              </w:rPr>
              <w:t>章、第</w:t>
            </w:r>
            <w:r>
              <w:rPr>
                <w:color w:val="000000" w:themeColor="text1"/>
                <w:szCs w:val="21"/>
              </w:rPr>
              <w:t>5</w:t>
            </w:r>
            <w:r>
              <w:rPr>
                <w:color w:val="000000" w:themeColor="text1"/>
                <w:szCs w:val="21"/>
              </w:rPr>
              <w:t>章的规定。</w:t>
            </w:r>
          </w:p>
        </w:tc>
        <w:tc>
          <w:tcPr>
            <w:tcW w:w="1096" w:type="pct"/>
            <w:tcBorders>
              <w:tl2br w:val="nil"/>
              <w:tr2bl w:val="nil"/>
            </w:tcBorders>
            <w:shd w:val="clear" w:color="auto" w:fill="auto"/>
            <w:vAlign w:val="center"/>
          </w:tcPr>
          <w:p w:rsidR="005203F9" w:rsidRDefault="00000000">
            <w:pPr>
              <w:adjustRightInd w:val="0"/>
              <w:snapToGrid w:val="0"/>
              <w:jc w:val="center"/>
              <w:rPr>
                <w:color w:val="000000" w:themeColor="text1"/>
                <w:szCs w:val="21"/>
              </w:rPr>
            </w:pPr>
            <w:r>
              <w:rPr>
                <w:color w:val="000000" w:themeColor="text1"/>
                <w:szCs w:val="21"/>
              </w:rPr>
              <w:t>SY/T5727-2020</w:t>
            </w:r>
          </w:p>
          <w:p w:rsidR="005203F9" w:rsidRDefault="00000000">
            <w:pPr>
              <w:adjustRightInd w:val="0"/>
              <w:snapToGrid w:val="0"/>
              <w:jc w:val="center"/>
              <w:rPr>
                <w:color w:val="000000" w:themeColor="text1"/>
                <w:szCs w:val="21"/>
              </w:rPr>
            </w:pPr>
            <w:r>
              <w:rPr>
                <w:color w:val="000000" w:themeColor="text1"/>
                <w:szCs w:val="21"/>
              </w:rPr>
              <w:t>4.6.2</w:t>
            </w:r>
          </w:p>
        </w:tc>
        <w:tc>
          <w:tcPr>
            <w:tcW w:w="399" w:type="pct"/>
            <w:tcBorders>
              <w:tl2br w:val="nil"/>
              <w:tr2bl w:val="nil"/>
            </w:tcBorders>
            <w:shd w:val="clear" w:color="auto" w:fill="auto"/>
            <w:vAlign w:val="center"/>
          </w:tcPr>
          <w:p w:rsidR="005203F9" w:rsidRDefault="00000000">
            <w:pPr>
              <w:adjustRightInd w:val="0"/>
              <w:snapToGrid w:val="0"/>
              <w:jc w:val="center"/>
              <w:rPr>
                <w:color w:val="000000" w:themeColor="text1"/>
                <w:szCs w:val="21"/>
              </w:rPr>
            </w:pPr>
            <w:r>
              <w:rPr>
                <w:color w:val="000000" w:themeColor="text1"/>
              </w:rPr>
              <w:t>√</w:t>
            </w:r>
          </w:p>
        </w:tc>
        <w:tc>
          <w:tcPr>
            <w:tcW w:w="991" w:type="pct"/>
            <w:tcBorders>
              <w:tl2br w:val="nil"/>
              <w:tr2bl w:val="nil"/>
            </w:tcBorders>
            <w:shd w:val="clear" w:color="auto" w:fill="auto"/>
            <w:vAlign w:val="center"/>
          </w:tcPr>
          <w:p w:rsidR="005203F9" w:rsidRDefault="00000000">
            <w:pPr>
              <w:pStyle w:val="affb"/>
              <w:jc w:val="both"/>
              <w:rPr>
                <w:color w:val="000000" w:themeColor="text1"/>
              </w:rPr>
            </w:pPr>
            <w:r>
              <w:rPr>
                <w:color w:val="000000" w:themeColor="text1"/>
              </w:rPr>
              <w:t>空呼、气体报警仪检测合格。</w:t>
            </w:r>
          </w:p>
        </w:tc>
      </w:tr>
      <w:tr w:rsidR="005203F9">
        <w:trPr>
          <w:jc w:val="center"/>
        </w:trPr>
        <w:tc>
          <w:tcPr>
            <w:tcW w:w="268" w:type="pct"/>
            <w:tcBorders>
              <w:tl2br w:val="nil"/>
              <w:tr2bl w:val="nil"/>
            </w:tcBorders>
            <w:shd w:val="clear" w:color="auto" w:fill="auto"/>
            <w:vAlign w:val="center"/>
          </w:tcPr>
          <w:p w:rsidR="005203F9" w:rsidRDefault="005203F9">
            <w:pPr>
              <w:numPr>
                <w:ilvl w:val="0"/>
                <w:numId w:val="22"/>
              </w:numPr>
              <w:adjustRightInd w:val="0"/>
              <w:snapToGrid w:val="0"/>
              <w:ind w:left="0" w:firstLine="0"/>
              <w:jc w:val="center"/>
              <w:rPr>
                <w:color w:val="000000" w:themeColor="text1"/>
                <w:szCs w:val="21"/>
              </w:rPr>
            </w:pPr>
          </w:p>
        </w:tc>
        <w:tc>
          <w:tcPr>
            <w:tcW w:w="2244" w:type="pct"/>
            <w:tcBorders>
              <w:tl2br w:val="nil"/>
              <w:tr2bl w:val="nil"/>
            </w:tcBorders>
            <w:shd w:val="clear" w:color="auto" w:fill="auto"/>
            <w:vAlign w:val="center"/>
          </w:tcPr>
          <w:p w:rsidR="005203F9" w:rsidRDefault="00000000">
            <w:pPr>
              <w:adjustRightInd w:val="0"/>
              <w:snapToGrid w:val="0"/>
              <w:jc w:val="left"/>
              <w:rPr>
                <w:color w:val="000000" w:themeColor="text1"/>
                <w:szCs w:val="21"/>
              </w:rPr>
            </w:pPr>
            <w:r>
              <w:rPr>
                <w:color w:val="000000" w:themeColor="text1"/>
                <w:szCs w:val="21"/>
              </w:rPr>
              <w:t>个人防护用具、气体监测仪器的配备、使用操作、应急抢险和紧急疏散应符合</w:t>
            </w:r>
            <w:r>
              <w:rPr>
                <w:color w:val="000000" w:themeColor="text1"/>
                <w:szCs w:val="21"/>
              </w:rPr>
              <w:t>SY/T 6610-2017</w:t>
            </w:r>
            <w:r>
              <w:rPr>
                <w:color w:val="000000" w:themeColor="text1"/>
                <w:szCs w:val="21"/>
              </w:rPr>
              <w:t>中第</w:t>
            </w:r>
            <w:r>
              <w:rPr>
                <w:color w:val="000000" w:themeColor="text1"/>
                <w:szCs w:val="21"/>
              </w:rPr>
              <w:t>5</w:t>
            </w:r>
            <w:r>
              <w:rPr>
                <w:color w:val="000000" w:themeColor="text1"/>
                <w:szCs w:val="21"/>
              </w:rPr>
              <w:t>章、第</w:t>
            </w:r>
            <w:r>
              <w:rPr>
                <w:color w:val="000000" w:themeColor="text1"/>
                <w:szCs w:val="21"/>
              </w:rPr>
              <w:t>6</w:t>
            </w:r>
            <w:r>
              <w:rPr>
                <w:color w:val="000000" w:themeColor="text1"/>
                <w:szCs w:val="21"/>
              </w:rPr>
              <w:t>章、第</w:t>
            </w:r>
            <w:r>
              <w:rPr>
                <w:color w:val="000000" w:themeColor="text1"/>
                <w:szCs w:val="21"/>
              </w:rPr>
              <w:t>7</w:t>
            </w:r>
            <w:r>
              <w:rPr>
                <w:color w:val="000000" w:themeColor="text1"/>
                <w:szCs w:val="21"/>
              </w:rPr>
              <w:t>章的规定。</w:t>
            </w:r>
          </w:p>
        </w:tc>
        <w:tc>
          <w:tcPr>
            <w:tcW w:w="1096" w:type="pct"/>
            <w:tcBorders>
              <w:tl2br w:val="nil"/>
              <w:tr2bl w:val="nil"/>
            </w:tcBorders>
            <w:shd w:val="clear" w:color="auto" w:fill="auto"/>
            <w:vAlign w:val="center"/>
          </w:tcPr>
          <w:p w:rsidR="005203F9" w:rsidRDefault="00000000">
            <w:pPr>
              <w:adjustRightInd w:val="0"/>
              <w:snapToGrid w:val="0"/>
              <w:jc w:val="center"/>
              <w:rPr>
                <w:color w:val="000000" w:themeColor="text1"/>
                <w:szCs w:val="21"/>
              </w:rPr>
            </w:pPr>
            <w:r>
              <w:rPr>
                <w:color w:val="000000" w:themeColor="text1"/>
                <w:szCs w:val="21"/>
              </w:rPr>
              <w:t>SY/T5727-2020</w:t>
            </w:r>
          </w:p>
          <w:p w:rsidR="005203F9" w:rsidRDefault="00000000">
            <w:pPr>
              <w:adjustRightInd w:val="0"/>
              <w:snapToGrid w:val="0"/>
              <w:jc w:val="center"/>
              <w:rPr>
                <w:color w:val="000000" w:themeColor="text1"/>
                <w:szCs w:val="21"/>
              </w:rPr>
            </w:pPr>
            <w:r>
              <w:rPr>
                <w:color w:val="000000" w:themeColor="text1"/>
                <w:szCs w:val="21"/>
              </w:rPr>
              <w:t>4.6.3</w:t>
            </w:r>
          </w:p>
        </w:tc>
        <w:tc>
          <w:tcPr>
            <w:tcW w:w="399" w:type="pct"/>
            <w:tcBorders>
              <w:tl2br w:val="nil"/>
              <w:tr2bl w:val="nil"/>
            </w:tcBorders>
            <w:shd w:val="clear" w:color="auto" w:fill="auto"/>
            <w:vAlign w:val="center"/>
          </w:tcPr>
          <w:p w:rsidR="005203F9" w:rsidRDefault="00000000">
            <w:pPr>
              <w:adjustRightInd w:val="0"/>
              <w:snapToGrid w:val="0"/>
              <w:jc w:val="center"/>
              <w:rPr>
                <w:color w:val="000000" w:themeColor="text1"/>
                <w:szCs w:val="21"/>
              </w:rPr>
            </w:pPr>
            <w:r>
              <w:rPr>
                <w:color w:val="000000" w:themeColor="text1"/>
              </w:rPr>
              <w:t>√</w:t>
            </w:r>
          </w:p>
        </w:tc>
        <w:tc>
          <w:tcPr>
            <w:tcW w:w="991" w:type="pct"/>
            <w:tcBorders>
              <w:tl2br w:val="nil"/>
              <w:tr2bl w:val="nil"/>
            </w:tcBorders>
            <w:shd w:val="clear" w:color="auto" w:fill="auto"/>
            <w:vAlign w:val="center"/>
          </w:tcPr>
          <w:p w:rsidR="005203F9" w:rsidRDefault="00000000">
            <w:pPr>
              <w:pStyle w:val="affb"/>
              <w:jc w:val="both"/>
              <w:rPr>
                <w:color w:val="000000" w:themeColor="text1"/>
              </w:rPr>
            </w:pPr>
            <w:r>
              <w:rPr>
                <w:color w:val="000000" w:themeColor="text1"/>
              </w:rPr>
              <w:t>配备</w:t>
            </w:r>
            <w:r>
              <w:rPr>
                <w:color w:val="000000" w:themeColor="text1"/>
              </w:rPr>
              <w:t>3</w:t>
            </w:r>
            <w:r>
              <w:rPr>
                <w:color w:val="000000" w:themeColor="text1"/>
              </w:rPr>
              <w:t>个空呼和</w:t>
            </w:r>
            <w:r>
              <w:rPr>
                <w:color w:val="000000" w:themeColor="text1"/>
              </w:rPr>
              <w:t>2</w:t>
            </w:r>
            <w:r>
              <w:rPr>
                <w:color w:val="000000" w:themeColor="text1"/>
              </w:rPr>
              <w:t>个便携式复合式气体检测仪。</w:t>
            </w:r>
          </w:p>
        </w:tc>
      </w:tr>
      <w:tr w:rsidR="005203F9">
        <w:trPr>
          <w:jc w:val="center"/>
        </w:trPr>
        <w:tc>
          <w:tcPr>
            <w:tcW w:w="268" w:type="pct"/>
            <w:tcBorders>
              <w:tl2br w:val="nil"/>
              <w:tr2bl w:val="nil"/>
            </w:tcBorders>
            <w:vAlign w:val="center"/>
          </w:tcPr>
          <w:p w:rsidR="005203F9" w:rsidRDefault="005203F9">
            <w:pPr>
              <w:numPr>
                <w:ilvl w:val="0"/>
                <w:numId w:val="22"/>
              </w:numPr>
              <w:adjustRightInd w:val="0"/>
              <w:snapToGrid w:val="0"/>
              <w:ind w:left="0" w:firstLine="0"/>
              <w:jc w:val="center"/>
              <w:rPr>
                <w:color w:val="000000" w:themeColor="text1"/>
                <w:szCs w:val="21"/>
              </w:rPr>
            </w:pPr>
          </w:p>
        </w:tc>
        <w:tc>
          <w:tcPr>
            <w:tcW w:w="2244" w:type="pct"/>
            <w:tcBorders>
              <w:tl2br w:val="nil"/>
              <w:tr2bl w:val="nil"/>
            </w:tcBorders>
            <w:vAlign w:val="center"/>
          </w:tcPr>
          <w:p w:rsidR="005203F9" w:rsidRDefault="00000000">
            <w:pPr>
              <w:adjustRightInd w:val="0"/>
              <w:snapToGrid w:val="0"/>
              <w:jc w:val="left"/>
              <w:rPr>
                <w:color w:val="000000" w:themeColor="text1"/>
                <w:szCs w:val="21"/>
              </w:rPr>
            </w:pPr>
            <w:r>
              <w:rPr>
                <w:color w:val="000000" w:themeColor="text1"/>
                <w:szCs w:val="21"/>
              </w:rPr>
              <w:t>现场应有可燃气体检测仪。可燃气体检测仪应定期校验和维护。</w:t>
            </w:r>
          </w:p>
        </w:tc>
        <w:tc>
          <w:tcPr>
            <w:tcW w:w="1096" w:type="pct"/>
            <w:tcBorders>
              <w:tl2br w:val="nil"/>
              <w:tr2bl w:val="nil"/>
            </w:tcBorders>
            <w:vAlign w:val="center"/>
          </w:tcPr>
          <w:p w:rsidR="005203F9" w:rsidRDefault="00000000">
            <w:pPr>
              <w:adjustRightInd w:val="0"/>
              <w:snapToGrid w:val="0"/>
              <w:jc w:val="center"/>
              <w:rPr>
                <w:color w:val="000000" w:themeColor="text1"/>
                <w:szCs w:val="21"/>
              </w:rPr>
            </w:pPr>
            <w:r>
              <w:rPr>
                <w:color w:val="000000" w:themeColor="text1"/>
                <w:szCs w:val="21"/>
              </w:rPr>
              <w:t>SY/T5727-2020</w:t>
            </w:r>
          </w:p>
          <w:p w:rsidR="005203F9" w:rsidRDefault="00000000">
            <w:pPr>
              <w:adjustRightInd w:val="0"/>
              <w:snapToGrid w:val="0"/>
              <w:jc w:val="center"/>
              <w:rPr>
                <w:color w:val="000000" w:themeColor="text1"/>
                <w:szCs w:val="21"/>
              </w:rPr>
            </w:pPr>
            <w:r>
              <w:rPr>
                <w:color w:val="000000" w:themeColor="text1"/>
                <w:szCs w:val="21"/>
              </w:rPr>
              <w:t>4.9.2</w:t>
            </w:r>
          </w:p>
        </w:tc>
        <w:tc>
          <w:tcPr>
            <w:tcW w:w="399" w:type="pct"/>
            <w:tcBorders>
              <w:tl2br w:val="nil"/>
              <w:tr2bl w:val="nil"/>
            </w:tcBorders>
            <w:vAlign w:val="center"/>
          </w:tcPr>
          <w:p w:rsidR="005203F9" w:rsidRDefault="00000000">
            <w:pPr>
              <w:adjustRightInd w:val="0"/>
              <w:snapToGrid w:val="0"/>
              <w:jc w:val="center"/>
              <w:rPr>
                <w:color w:val="000000" w:themeColor="text1"/>
                <w:szCs w:val="21"/>
              </w:rPr>
            </w:pPr>
            <w:r>
              <w:rPr>
                <w:color w:val="000000" w:themeColor="text1"/>
              </w:rPr>
              <w:t>√</w:t>
            </w:r>
          </w:p>
        </w:tc>
        <w:tc>
          <w:tcPr>
            <w:tcW w:w="991" w:type="pct"/>
            <w:tcBorders>
              <w:tl2br w:val="nil"/>
              <w:tr2bl w:val="nil"/>
            </w:tcBorders>
            <w:vAlign w:val="center"/>
          </w:tcPr>
          <w:p w:rsidR="005203F9" w:rsidRDefault="00000000">
            <w:pPr>
              <w:pStyle w:val="affb"/>
              <w:jc w:val="both"/>
              <w:rPr>
                <w:color w:val="000000" w:themeColor="text1"/>
              </w:rPr>
            </w:pPr>
            <w:r>
              <w:rPr>
                <w:rFonts w:hint="eastAsia"/>
                <w:color w:val="000000" w:themeColor="text1"/>
                <w:szCs w:val="21"/>
              </w:rPr>
              <w:t>1</w:t>
            </w:r>
            <w:r>
              <w:rPr>
                <w:rFonts w:hint="eastAsia"/>
                <w:color w:val="000000" w:themeColor="text1"/>
                <w:szCs w:val="21"/>
              </w:rPr>
              <w:t>台四合一</w:t>
            </w:r>
            <w:r>
              <w:rPr>
                <w:color w:val="000000" w:themeColor="text1"/>
                <w:szCs w:val="21"/>
              </w:rPr>
              <w:t>气体检测仪定期校验和维护。</w:t>
            </w:r>
          </w:p>
        </w:tc>
      </w:tr>
      <w:tr w:rsidR="005203F9">
        <w:trPr>
          <w:jc w:val="center"/>
        </w:trPr>
        <w:tc>
          <w:tcPr>
            <w:tcW w:w="268" w:type="pct"/>
            <w:tcBorders>
              <w:tl2br w:val="nil"/>
              <w:tr2bl w:val="nil"/>
            </w:tcBorders>
            <w:vAlign w:val="center"/>
          </w:tcPr>
          <w:p w:rsidR="005203F9" w:rsidRDefault="005203F9">
            <w:pPr>
              <w:numPr>
                <w:ilvl w:val="0"/>
                <w:numId w:val="22"/>
              </w:numPr>
              <w:adjustRightInd w:val="0"/>
              <w:snapToGrid w:val="0"/>
              <w:ind w:left="0" w:firstLine="0"/>
              <w:jc w:val="center"/>
              <w:rPr>
                <w:color w:val="000000" w:themeColor="text1"/>
                <w:szCs w:val="21"/>
              </w:rPr>
            </w:pPr>
          </w:p>
        </w:tc>
        <w:tc>
          <w:tcPr>
            <w:tcW w:w="2244" w:type="pct"/>
            <w:tcBorders>
              <w:tl2br w:val="nil"/>
              <w:tr2bl w:val="nil"/>
            </w:tcBorders>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空气呼吸器应每年检验一次；气瓶应每三年检验一次，其安全使用年限不得超过</w:t>
            </w:r>
            <w:r>
              <w:rPr>
                <w:color w:val="000000" w:themeColor="text1"/>
                <w:kern w:val="0"/>
                <w:szCs w:val="21"/>
              </w:rPr>
              <w:t>15</w:t>
            </w:r>
            <w:r>
              <w:rPr>
                <w:color w:val="000000" w:themeColor="text1"/>
                <w:kern w:val="0"/>
                <w:szCs w:val="21"/>
              </w:rPr>
              <w:t>年。</w:t>
            </w:r>
          </w:p>
        </w:tc>
        <w:tc>
          <w:tcPr>
            <w:tcW w:w="1096" w:type="pct"/>
            <w:tcBorders>
              <w:tl2br w:val="nil"/>
              <w:tr2bl w:val="nil"/>
            </w:tcBorders>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SY/T6277-2017</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5.1.6.1</w:t>
            </w:r>
          </w:p>
        </w:tc>
        <w:tc>
          <w:tcPr>
            <w:tcW w:w="399" w:type="pct"/>
            <w:tcBorders>
              <w:tl2br w:val="nil"/>
              <w:tr2bl w:val="nil"/>
            </w:tcBorders>
            <w:vAlign w:val="center"/>
          </w:tcPr>
          <w:p w:rsidR="005203F9" w:rsidRDefault="00000000">
            <w:pPr>
              <w:adjustRightInd w:val="0"/>
              <w:snapToGrid w:val="0"/>
              <w:jc w:val="center"/>
              <w:rPr>
                <w:color w:val="000000" w:themeColor="text1"/>
                <w:kern w:val="0"/>
                <w:szCs w:val="21"/>
              </w:rPr>
            </w:pPr>
            <w:r>
              <w:rPr>
                <w:color w:val="000000" w:themeColor="text1"/>
              </w:rPr>
              <w:t>√</w:t>
            </w:r>
          </w:p>
        </w:tc>
        <w:tc>
          <w:tcPr>
            <w:tcW w:w="991" w:type="pct"/>
            <w:tcBorders>
              <w:tl2br w:val="nil"/>
              <w:tr2bl w:val="nil"/>
            </w:tcBorders>
            <w:vAlign w:val="center"/>
          </w:tcPr>
          <w:p w:rsidR="005203F9" w:rsidRDefault="00000000">
            <w:pPr>
              <w:adjustRightInd w:val="0"/>
              <w:snapToGrid w:val="0"/>
              <w:rPr>
                <w:color w:val="000000" w:themeColor="text1"/>
                <w:szCs w:val="21"/>
              </w:rPr>
            </w:pPr>
            <w:r>
              <w:rPr>
                <w:color w:val="000000" w:themeColor="text1"/>
                <w:szCs w:val="21"/>
              </w:rPr>
              <w:t>经定期检测合格。</w:t>
            </w:r>
          </w:p>
        </w:tc>
      </w:tr>
      <w:tr w:rsidR="005203F9">
        <w:trPr>
          <w:jc w:val="center"/>
        </w:trPr>
        <w:tc>
          <w:tcPr>
            <w:tcW w:w="268" w:type="pct"/>
            <w:tcBorders>
              <w:tl2br w:val="nil"/>
              <w:tr2bl w:val="nil"/>
            </w:tcBorders>
            <w:vAlign w:val="center"/>
          </w:tcPr>
          <w:p w:rsidR="005203F9" w:rsidRDefault="005203F9">
            <w:pPr>
              <w:numPr>
                <w:ilvl w:val="0"/>
                <w:numId w:val="22"/>
              </w:numPr>
              <w:adjustRightInd w:val="0"/>
              <w:snapToGrid w:val="0"/>
              <w:ind w:left="0" w:firstLine="0"/>
              <w:jc w:val="center"/>
              <w:rPr>
                <w:color w:val="000000" w:themeColor="text1"/>
                <w:szCs w:val="21"/>
              </w:rPr>
            </w:pPr>
          </w:p>
        </w:tc>
        <w:tc>
          <w:tcPr>
            <w:tcW w:w="2244" w:type="pct"/>
            <w:tcBorders>
              <w:tl2br w:val="nil"/>
              <w:tr2bl w:val="nil"/>
            </w:tcBorders>
            <w:vAlign w:val="center"/>
          </w:tcPr>
          <w:p w:rsidR="005203F9" w:rsidRDefault="00000000">
            <w:pPr>
              <w:adjustRightInd w:val="0"/>
              <w:snapToGrid w:val="0"/>
              <w:jc w:val="left"/>
              <w:rPr>
                <w:color w:val="000000" w:themeColor="text1"/>
                <w:szCs w:val="21"/>
              </w:rPr>
            </w:pPr>
            <w:r>
              <w:rPr>
                <w:color w:val="000000" w:themeColor="text1"/>
                <w:szCs w:val="21"/>
              </w:rPr>
              <w:t>施工作业人员应经相应的岗位技能培训，培训合格方可上岗。</w:t>
            </w:r>
          </w:p>
        </w:tc>
        <w:tc>
          <w:tcPr>
            <w:tcW w:w="1096" w:type="pct"/>
            <w:tcBorders>
              <w:tl2br w:val="nil"/>
              <w:tr2bl w:val="nil"/>
            </w:tcBorders>
            <w:vAlign w:val="center"/>
          </w:tcPr>
          <w:p w:rsidR="005203F9" w:rsidRDefault="00000000">
            <w:pPr>
              <w:adjustRightInd w:val="0"/>
              <w:snapToGrid w:val="0"/>
              <w:jc w:val="center"/>
              <w:rPr>
                <w:bCs/>
                <w:color w:val="000000" w:themeColor="text1"/>
                <w:szCs w:val="21"/>
              </w:rPr>
            </w:pPr>
            <w:r>
              <w:rPr>
                <w:bCs/>
                <w:color w:val="000000" w:themeColor="text1"/>
                <w:szCs w:val="21"/>
              </w:rPr>
              <w:t>SY/T5727-2020</w:t>
            </w:r>
          </w:p>
          <w:p w:rsidR="005203F9" w:rsidRDefault="00000000">
            <w:pPr>
              <w:adjustRightInd w:val="0"/>
              <w:snapToGrid w:val="0"/>
              <w:jc w:val="center"/>
              <w:rPr>
                <w:bCs/>
                <w:color w:val="000000" w:themeColor="text1"/>
                <w:szCs w:val="21"/>
              </w:rPr>
            </w:pPr>
            <w:r>
              <w:rPr>
                <w:bCs/>
                <w:color w:val="000000" w:themeColor="text1"/>
                <w:szCs w:val="21"/>
              </w:rPr>
              <w:t>4.1.1</w:t>
            </w:r>
          </w:p>
        </w:tc>
        <w:tc>
          <w:tcPr>
            <w:tcW w:w="399" w:type="pct"/>
            <w:tcBorders>
              <w:tl2br w:val="nil"/>
              <w:tr2bl w:val="nil"/>
            </w:tcBorders>
            <w:vAlign w:val="center"/>
          </w:tcPr>
          <w:p w:rsidR="005203F9" w:rsidRDefault="00000000">
            <w:pPr>
              <w:adjustRightInd w:val="0"/>
              <w:snapToGrid w:val="0"/>
              <w:jc w:val="center"/>
              <w:rPr>
                <w:bCs/>
                <w:color w:val="000000" w:themeColor="text1"/>
                <w:szCs w:val="21"/>
              </w:rPr>
            </w:pPr>
            <w:r>
              <w:rPr>
                <w:bCs/>
                <w:color w:val="000000" w:themeColor="text1"/>
                <w:szCs w:val="21"/>
              </w:rPr>
              <w:t>√</w:t>
            </w:r>
          </w:p>
        </w:tc>
        <w:tc>
          <w:tcPr>
            <w:tcW w:w="991" w:type="pct"/>
            <w:tcBorders>
              <w:tl2br w:val="nil"/>
              <w:tr2bl w:val="nil"/>
            </w:tcBorders>
            <w:vAlign w:val="center"/>
          </w:tcPr>
          <w:p w:rsidR="005203F9" w:rsidRDefault="00000000">
            <w:pPr>
              <w:adjustRightInd w:val="0"/>
              <w:snapToGrid w:val="0"/>
              <w:rPr>
                <w:color w:val="000000" w:themeColor="text1"/>
                <w:szCs w:val="21"/>
              </w:rPr>
            </w:pPr>
            <w:r>
              <w:rPr>
                <w:color w:val="000000" w:themeColor="text1"/>
                <w:szCs w:val="21"/>
              </w:rPr>
              <w:t>现场作业人员持</w:t>
            </w:r>
            <w:r>
              <w:rPr>
                <w:color w:val="000000" w:themeColor="text1"/>
                <w:szCs w:val="21"/>
              </w:rPr>
              <w:t>“</w:t>
            </w:r>
            <w:r>
              <w:rPr>
                <w:color w:val="000000" w:themeColor="text1"/>
                <w:szCs w:val="21"/>
              </w:rPr>
              <w:t>三小证</w:t>
            </w:r>
            <w:r>
              <w:rPr>
                <w:color w:val="000000" w:themeColor="text1"/>
                <w:szCs w:val="21"/>
              </w:rPr>
              <w:t>”</w:t>
            </w:r>
            <w:r>
              <w:rPr>
                <w:color w:val="000000" w:themeColor="text1"/>
                <w:szCs w:val="21"/>
              </w:rPr>
              <w:t>上岗。</w:t>
            </w:r>
          </w:p>
        </w:tc>
      </w:tr>
    </w:tbl>
    <w:p w:rsidR="005203F9" w:rsidRDefault="00000000">
      <w:pPr>
        <w:adjustRightInd w:val="0"/>
        <w:snapToGrid w:val="0"/>
        <w:spacing w:beforeLines="50" w:before="162" w:line="360" w:lineRule="auto"/>
        <w:ind w:firstLineChars="200" w:firstLine="566"/>
        <w:rPr>
          <w:color w:val="000000" w:themeColor="text1"/>
          <w:sz w:val="28"/>
          <w:szCs w:val="28"/>
        </w:rPr>
      </w:pPr>
      <w:r>
        <w:rPr>
          <w:color w:val="000000" w:themeColor="text1"/>
          <w:sz w:val="28"/>
          <w:szCs w:val="28"/>
        </w:rPr>
        <w:t>评价小结：安全检查表共设</w:t>
      </w:r>
      <w:r>
        <w:rPr>
          <w:rFonts w:hint="eastAsia"/>
          <w:color w:val="000000" w:themeColor="text1"/>
          <w:sz w:val="28"/>
          <w:szCs w:val="28"/>
        </w:rPr>
        <w:t>7</w:t>
      </w:r>
      <w:r>
        <w:rPr>
          <w:color w:val="000000" w:themeColor="text1"/>
          <w:sz w:val="28"/>
          <w:szCs w:val="28"/>
        </w:rPr>
        <w:t>项检查内容，</w:t>
      </w:r>
      <w:r>
        <w:rPr>
          <w:rFonts w:hint="eastAsia"/>
          <w:color w:val="000000" w:themeColor="text1"/>
          <w:sz w:val="28"/>
          <w:szCs w:val="28"/>
        </w:rPr>
        <w:t>均</w:t>
      </w:r>
      <w:r>
        <w:rPr>
          <w:color w:val="000000" w:themeColor="text1"/>
          <w:sz w:val="28"/>
          <w:szCs w:val="28"/>
        </w:rPr>
        <w:t>符合要求。</w:t>
      </w:r>
    </w:p>
    <w:p w:rsidR="005203F9" w:rsidRDefault="00000000">
      <w:pPr>
        <w:adjustRightInd w:val="0"/>
        <w:snapToGrid w:val="0"/>
        <w:spacing w:line="360" w:lineRule="auto"/>
        <w:outlineLvl w:val="1"/>
        <w:rPr>
          <w:rFonts w:eastAsia="黑体"/>
          <w:bCs/>
          <w:color w:val="000000" w:themeColor="text1"/>
          <w:sz w:val="32"/>
          <w:szCs w:val="32"/>
        </w:rPr>
      </w:pPr>
      <w:bookmarkStart w:id="117" w:name="_Toc29131"/>
      <w:r>
        <w:rPr>
          <w:rFonts w:eastAsia="黑体"/>
          <w:bCs/>
          <w:color w:val="000000" w:themeColor="text1"/>
          <w:sz w:val="32"/>
          <w:szCs w:val="32"/>
        </w:rPr>
        <w:t xml:space="preserve">5.2 </w:t>
      </w:r>
      <w:r>
        <w:rPr>
          <w:rFonts w:eastAsia="黑体"/>
          <w:bCs/>
          <w:color w:val="000000" w:themeColor="text1"/>
          <w:sz w:val="32"/>
          <w:szCs w:val="32"/>
        </w:rPr>
        <w:t>作业条件危险性评价</w:t>
      </w:r>
      <w:bookmarkEnd w:id="115"/>
      <w:bookmarkEnd w:id="116"/>
      <w:bookmarkEnd w:id="117"/>
    </w:p>
    <w:p w:rsidR="005203F9" w:rsidRDefault="00000000">
      <w:pPr>
        <w:adjustRightInd w:val="0"/>
        <w:snapToGrid w:val="0"/>
        <w:spacing w:line="360" w:lineRule="auto"/>
        <w:ind w:firstLineChars="200" w:firstLine="566"/>
        <w:rPr>
          <w:snapToGrid w:val="0"/>
          <w:color w:val="000000" w:themeColor="text1"/>
          <w:kern w:val="0"/>
          <w:sz w:val="28"/>
          <w:szCs w:val="28"/>
        </w:rPr>
      </w:pPr>
      <w:r>
        <w:rPr>
          <w:snapToGrid w:val="0"/>
          <w:color w:val="000000" w:themeColor="text1"/>
          <w:kern w:val="0"/>
          <w:sz w:val="28"/>
          <w:szCs w:val="28"/>
        </w:rPr>
        <w:t>根据作业条件危险性评价法的规定，对该项目生产单元运行过程</w:t>
      </w:r>
      <w:r>
        <w:rPr>
          <w:snapToGrid w:val="0"/>
          <w:color w:val="000000" w:themeColor="text1"/>
          <w:kern w:val="0"/>
          <w:sz w:val="28"/>
          <w:szCs w:val="28"/>
        </w:rPr>
        <w:lastRenderedPageBreak/>
        <w:t>中事故或危险事件发生的可能性（</w:t>
      </w:r>
      <w:r>
        <w:rPr>
          <w:snapToGrid w:val="0"/>
          <w:color w:val="000000" w:themeColor="text1"/>
          <w:kern w:val="0"/>
          <w:sz w:val="28"/>
          <w:szCs w:val="28"/>
        </w:rPr>
        <w:t>L</w:t>
      </w:r>
      <w:r>
        <w:rPr>
          <w:snapToGrid w:val="0"/>
          <w:color w:val="000000" w:themeColor="text1"/>
          <w:kern w:val="0"/>
          <w:sz w:val="28"/>
          <w:szCs w:val="28"/>
        </w:rPr>
        <w:t>）、暴露于危险环境的频率（</w:t>
      </w:r>
      <w:r>
        <w:rPr>
          <w:snapToGrid w:val="0"/>
          <w:color w:val="000000" w:themeColor="text1"/>
          <w:kern w:val="0"/>
          <w:sz w:val="28"/>
          <w:szCs w:val="28"/>
        </w:rPr>
        <w:t>E</w:t>
      </w:r>
      <w:r>
        <w:rPr>
          <w:snapToGrid w:val="0"/>
          <w:color w:val="000000" w:themeColor="text1"/>
          <w:kern w:val="0"/>
          <w:sz w:val="28"/>
          <w:szCs w:val="28"/>
        </w:rPr>
        <w:t>）及危险严重程度（</w:t>
      </w:r>
      <w:r>
        <w:rPr>
          <w:snapToGrid w:val="0"/>
          <w:color w:val="000000" w:themeColor="text1"/>
          <w:kern w:val="0"/>
          <w:sz w:val="28"/>
          <w:szCs w:val="28"/>
        </w:rPr>
        <w:t>C</w:t>
      </w:r>
      <w:r>
        <w:rPr>
          <w:snapToGrid w:val="0"/>
          <w:color w:val="000000" w:themeColor="text1"/>
          <w:kern w:val="0"/>
          <w:sz w:val="28"/>
          <w:szCs w:val="28"/>
        </w:rPr>
        <w:t>）进行取值、计算，得出运行中主要危害的危险程度，详见表</w:t>
      </w:r>
      <w:r>
        <w:rPr>
          <w:snapToGrid w:val="0"/>
          <w:color w:val="000000" w:themeColor="text1"/>
          <w:kern w:val="0"/>
          <w:sz w:val="28"/>
          <w:szCs w:val="28"/>
        </w:rPr>
        <w:t>5-</w:t>
      </w:r>
      <w:r>
        <w:rPr>
          <w:rFonts w:hint="eastAsia"/>
          <w:snapToGrid w:val="0"/>
          <w:color w:val="000000" w:themeColor="text1"/>
          <w:kern w:val="0"/>
          <w:sz w:val="28"/>
          <w:szCs w:val="28"/>
        </w:rPr>
        <w:t>26</w:t>
      </w:r>
      <w:r>
        <w:rPr>
          <w:snapToGrid w:val="0"/>
          <w:color w:val="000000" w:themeColor="text1"/>
          <w:kern w:val="0"/>
          <w:sz w:val="28"/>
          <w:szCs w:val="28"/>
        </w:rPr>
        <w:t>。</w:t>
      </w:r>
    </w:p>
    <w:p w:rsidR="005203F9" w:rsidRDefault="00000000">
      <w:pPr>
        <w:adjustRightInd w:val="0"/>
        <w:snapToGrid w:val="0"/>
        <w:spacing w:line="360" w:lineRule="auto"/>
        <w:jc w:val="center"/>
        <w:rPr>
          <w:color w:val="000000" w:themeColor="text1"/>
          <w:sz w:val="24"/>
        </w:rPr>
      </w:pPr>
      <w:r>
        <w:rPr>
          <w:b/>
          <w:color w:val="000000" w:themeColor="text1"/>
          <w:sz w:val="24"/>
        </w:rPr>
        <w:t>表</w:t>
      </w:r>
      <w:r>
        <w:rPr>
          <w:b/>
          <w:color w:val="000000" w:themeColor="text1"/>
          <w:sz w:val="24"/>
        </w:rPr>
        <w:t>5-</w:t>
      </w:r>
      <w:r>
        <w:rPr>
          <w:rFonts w:hint="eastAsia"/>
          <w:b/>
          <w:color w:val="000000" w:themeColor="text1"/>
          <w:sz w:val="24"/>
        </w:rPr>
        <w:t>26</w:t>
      </w:r>
      <w:r>
        <w:rPr>
          <w:b/>
          <w:color w:val="000000" w:themeColor="text1"/>
          <w:sz w:val="24"/>
        </w:rPr>
        <w:t xml:space="preserve"> </w:t>
      </w:r>
      <w:r>
        <w:rPr>
          <w:b/>
          <w:color w:val="000000" w:themeColor="text1"/>
          <w:sz w:val="24"/>
        </w:rPr>
        <w:t>井下作业施工过程作业条件危险性评价表</w:t>
      </w:r>
    </w:p>
    <w:tbl>
      <w:tblPr>
        <w:tblW w:w="5002"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110"/>
        <w:gridCol w:w="2011"/>
        <w:gridCol w:w="1338"/>
        <w:gridCol w:w="693"/>
        <w:gridCol w:w="529"/>
        <w:gridCol w:w="529"/>
        <w:gridCol w:w="784"/>
        <w:gridCol w:w="1279"/>
      </w:tblGrid>
      <w:tr w:rsidR="005203F9">
        <w:trPr>
          <w:trHeight w:val="90"/>
          <w:tblHeader/>
          <w:jc w:val="center"/>
        </w:trPr>
        <w:tc>
          <w:tcPr>
            <w:tcW w:w="670" w:type="pct"/>
            <w:vMerge w:val="restart"/>
            <w:tcBorders>
              <w:tl2br w:val="nil"/>
              <w:tr2bl w:val="nil"/>
            </w:tcBorders>
            <w:tcMar>
              <w:top w:w="85" w:type="dxa"/>
              <w:left w:w="85" w:type="dxa"/>
              <w:bottom w:w="85" w:type="dxa"/>
              <w:right w:w="85" w:type="dxa"/>
            </w:tcMar>
            <w:vAlign w:val="center"/>
          </w:tcPr>
          <w:p w:rsidR="005203F9" w:rsidRDefault="00000000">
            <w:pPr>
              <w:overflowPunct w:val="0"/>
              <w:adjustRightInd w:val="0"/>
              <w:snapToGrid w:val="0"/>
              <w:jc w:val="center"/>
              <w:rPr>
                <w:b/>
                <w:color w:val="000000" w:themeColor="text1"/>
                <w:kern w:val="0"/>
                <w:szCs w:val="21"/>
              </w:rPr>
            </w:pPr>
            <w:r>
              <w:rPr>
                <w:b/>
                <w:color w:val="000000" w:themeColor="text1"/>
                <w:kern w:val="0"/>
                <w:szCs w:val="21"/>
              </w:rPr>
              <w:t>评价对象</w:t>
            </w:r>
          </w:p>
        </w:tc>
        <w:tc>
          <w:tcPr>
            <w:tcW w:w="1215" w:type="pct"/>
            <w:vMerge w:val="restart"/>
            <w:tcBorders>
              <w:tl2br w:val="nil"/>
              <w:tr2bl w:val="nil"/>
            </w:tcBorders>
            <w:tcMar>
              <w:top w:w="85" w:type="dxa"/>
              <w:left w:w="85" w:type="dxa"/>
              <w:bottom w:w="85" w:type="dxa"/>
              <w:right w:w="85" w:type="dxa"/>
            </w:tcMar>
            <w:vAlign w:val="center"/>
          </w:tcPr>
          <w:p w:rsidR="005203F9" w:rsidRDefault="00000000">
            <w:pPr>
              <w:overflowPunct w:val="0"/>
              <w:adjustRightInd w:val="0"/>
              <w:snapToGrid w:val="0"/>
              <w:jc w:val="center"/>
              <w:rPr>
                <w:b/>
                <w:color w:val="000000" w:themeColor="text1"/>
                <w:kern w:val="0"/>
                <w:szCs w:val="21"/>
              </w:rPr>
            </w:pPr>
            <w:r>
              <w:rPr>
                <w:b/>
                <w:color w:val="000000" w:themeColor="text1"/>
                <w:kern w:val="0"/>
                <w:szCs w:val="21"/>
              </w:rPr>
              <w:t>危险源</w:t>
            </w:r>
          </w:p>
        </w:tc>
        <w:tc>
          <w:tcPr>
            <w:tcW w:w="808" w:type="pct"/>
            <w:vMerge w:val="restart"/>
            <w:tcBorders>
              <w:tl2br w:val="nil"/>
              <w:tr2bl w:val="nil"/>
            </w:tcBorders>
            <w:tcMar>
              <w:top w:w="85" w:type="dxa"/>
              <w:left w:w="85" w:type="dxa"/>
              <w:bottom w:w="85" w:type="dxa"/>
              <w:right w:w="85" w:type="dxa"/>
            </w:tcMar>
            <w:vAlign w:val="center"/>
          </w:tcPr>
          <w:p w:rsidR="005203F9" w:rsidRDefault="00000000">
            <w:pPr>
              <w:overflowPunct w:val="0"/>
              <w:adjustRightInd w:val="0"/>
              <w:snapToGrid w:val="0"/>
              <w:jc w:val="center"/>
              <w:rPr>
                <w:b/>
                <w:color w:val="000000" w:themeColor="text1"/>
                <w:kern w:val="0"/>
                <w:szCs w:val="21"/>
              </w:rPr>
            </w:pPr>
            <w:r>
              <w:rPr>
                <w:b/>
                <w:color w:val="000000" w:themeColor="text1"/>
                <w:kern w:val="0"/>
                <w:szCs w:val="21"/>
              </w:rPr>
              <w:t>主要潜在风险</w:t>
            </w:r>
          </w:p>
        </w:tc>
        <w:tc>
          <w:tcPr>
            <w:tcW w:w="1532" w:type="pct"/>
            <w:gridSpan w:val="4"/>
            <w:tcBorders>
              <w:tl2br w:val="nil"/>
              <w:tr2bl w:val="nil"/>
            </w:tcBorders>
            <w:tcMar>
              <w:top w:w="85" w:type="dxa"/>
              <w:left w:w="85" w:type="dxa"/>
              <w:bottom w:w="85" w:type="dxa"/>
              <w:right w:w="85" w:type="dxa"/>
            </w:tcMar>
            <w:vAlign w:val="center"/>
          </w:tcPr>
          <w:p w:rsidR="005203F9" w:rsidRDefault="00000000">
            <w:pPr>
              <w:overflowPunct w:val="0"/>
              <w:adjustRightInd w:val="0"/>
              <w:snapToGrid w:val="0"/>
              <w:jc w:val="center"/>
              <w:rPr>
                <w:b/>
                <w:color w:val="000000" w:themeColor="text1"/>
                <w:kern w:val="0"/>
                <w:szCs w:val="21"/>
              </w:rPr>
            </w:pPr>
            <w:r>
              <w:rPr>
                <w:b/>
                <w:color w:val="000000" w:themeColor="text1"/>
                <w:kern w:val="0"/>
                <w:szCs w:val="21"/>
              </w:rPr>
              <w:t>风险值</w:t>
            </w:r>
            <w:r>
              <w:rPr>
                <w:b/>
                <w:color w:val="000000" w:themeColor="text1"/>
                <w:kern w:val="0"/>
                <w:szCs w:val="21"/>
              </w:rPr>
              <w:t>D=L×E×C</w:t>
            </w:r>
          </w:p>
        </w:tc>
        <w:tc>
          <w:tcPr>
            <w:tcW w:w="773" w:type="pct"/>
            <w:vMerge w:val="restart"/>
            <w:tcBorders>
              <w:tl2br w:val="nil"/>
              <w:tr2bl w:val="nil"/>
            </w:tcBorders>
            <w:tcMar>
              <w:top w:w="85" w:type="dxa"/>
              <w:left w:w="85" w:type="dxa"/>
              <w:bottom w:w="85" w:type="dxa"/>
              <w:right w:w="85" w:type="dxa"/>
            </w:tcMar>
            <w:vAlign w:val="center"/>
          </w:tcPr>
          <w:p w:rsidR="005203F9" w:rsidRDefault="00000000">
            <w:pPr>
              <w:overflowPunct w:val="0"/>
              <w:adjustRightInd w:val="0"/>
              <w:snapToGrid w:val="0"/>
              <w:jc w:val="center"/>
              <w:rPr>
                <w:b/>
                <w:color w:val="000000" w:themeColor="text1"/>
                <w:kern w:val="0"/>
                <w:szCs w:val="21"/>
              </w:rPr>
            </w:pPr>
            <w:r>
              <w:rPr>
                <w:b/>
                <w:color w:val="000000" w:themeColor="text1"/>
                <w:kern w:val="0"/>
                <w:szCs w:val="21"/>
              </w:rPr>
              <w:t>危险程度</w:t>
            </w:r>
          </w:p>
        </w:tc>
      </w:tr>
      <w:tr w:rsidR="005203F9">
        <w:trPr>
          <w:trHeight w:val="90"/>
          <w:tblHeader/>
          <w:jc w:val="center"/>
        </w:trPr>
        <w:tc>
          <w:tcPr>
            <w:tcW w:w="670" w:type="pct"/>
            <w:vMerge/>
            <w:tcBorders>
              <w:tl2br w:val="nil"/>
              <w:tr2bl w:val="nil"/>
            </w:tcBorders>
            <w:tcMar>
              <w:top w:w="85" w:type="dxa"/>
              <w:left w:w="85" w:type="dxa"/>
              <w:bottom w:w="85" w:type="dxa"/>
              <w:right w:w="85" w:type="dxa"/>
            </w:tcMar>
            <w:vAlign w:val="center"/>
          </w:tcPr>
          <w:p w:rsidR="005203F9" w:rsidRDefault="005203F9">
            <w:pPr>
              <w:adjustRightInd w:val="0"/>
              <w:snapToGrid w:val="0"/>
              <w:jc w:val="center"/>
              <w:rPr>
                <w:rFonts w:eastAsia="黑体"/>
                <w:snapToGrid w:val="0"/>
                <w:color w:val="000000" w:themeColor="text1"/>
                <w:kern w:val="0"/>
                <w:szCs w:val="21"/>
              </w:rPr>
            </w:pPr>
          </w:p>
        </w:tc>
        <w:tc>
          <w:tcPr>
            <w:tcW w:w="1215" w:type="pct"/>
            <w:vMerge/>
            <w:tcBorders>
              <w:tl2br w:val="nil"/>
              <w:tr2bl w:val="nil"/>
            </w:tcBorders>
            <w:tcMar>
              <w:top w:w="85" w:type="dxa"/>
              <w:left w:w="85" w:type="dxa"/>
              <w:bottom w:w="85" w:type="dxa"/>
              <w:right w:w="85" w:type="dxa"/>
            </w:tcMar>
            <w:vAlign w:val="center"/>
          </w:tcPr>
          <w:p w:rsidR="005203F9" w:rsidRDefault="005203F9">
            <w:pPr>
              <w:adjustRightInd w:val="0"/>
              <w:snapToGrid w:val="0"/>
              <w:jc w:val="center"/>
              <w:rPr>
                <w:rFonts w:eastAsia="黑体"/>
                <w:snapToGrid w:val="0"/>
                <w:color w:val="000000" w:themeColor="text1"/>
                <w:kern w:val="0"/>
                <w:szCs w:val="21"/>
              </w:rPr>
            </w:pPr>
          </w:p>
        </w:tc>
        <w:tc>
          <w:tcPr>
            <w:tcW w:w="808" w:type="pct"/>
            <w:vMerge/>
            <w:tcBorders>
              <w:tl2br w:val="nil"/>
              <w:tr2bl w:val="nil"/>
            </w:tcBorders>
            <w:tcMar>
              <w:top w:w="85" w:type="dxa"/>
              <w:left w:w="85" w:type="dxa"/>
              <w:bottom w:w="85" w:type="dxa"/>
              <w:right w:w="85" w:type="dxa"/>
            </w:tcMar>
            <w:vAlign w:val="center"/>
          </w:tcPr>
          <w:p w:rsidR="005203F9" w:rsidRDefault="005203F9">
            <w:pPr>
              <w:adjustRightInd w:val="0"/>
              <w:snapToGrid w:val="0"/>
              <w:jc w:val="center"/>
              <w:rPr>
                <w:rFonts w:eastAsia="黑体"/>
                <w:snapToGrid w:val="0"/>
                <w:color w:val="000000" w:themeColor="text1"/>
                <w:kern w:val="0"/>
                <w:szCs w:val="21"/>
              </w:rPr>
            </w:pPr>
          </w:p>
        </w:tc>
        <w:tc>
          <w:tcPr>
            <w:tcW w:w="418"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rFonts w:eastAsia="黑体"/>
                <w:snapToGrid w:val="0"/>
                <w:color w:val="000000" w:themeColor="text1"/>
                <w:kern w:val="0"/>
                <w:szCs w:val="21"/>
              </w:rPr>
            </w:pPr>
            <w:r>
              <w:rPr>
                <w:rFonts w:eastAsia="黑体"/>
                <w:snapToGrid w:val="0"/>
                <w:color w:val="000000" w:themeColor="text1"/>
                <w:kern w:val="0"/>
                <w:szCs w:val="21"/>
              </w:rPr>
              <w:t>L</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rFonts w:eastAsia="黑体"/>
                <w:snapToGrid w:val="0"/>
                <w:color w:val="000000" w:themeColor="text1"/>
                <w:kern w:val="0"/>
                <w:szCs w:val="21"/>
              </w:rPr>
            </w:pPr>
            <w:r>
              <w:rPr>
                <w:rFonts w:eastAsia="黑体"/>
                <w:snapToGrid w:val="0"/>
                <w:color w:val="000000" w:themeColor="text1"/>
                <w:kern w:val="0"/>
                <w:szCs w:val="21"/>
              </w:rPr>
              <w:t>E</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rFonts w:eastAsia="黑体"/>
                <w:snapToGrid w:val="0"/>
                <w:color w:val="000000" w:themeColor="text1"/>
                <w:kern w:val="0"/>
                <w:szCs w:val="21"/>
              </w:rPr>
            </w:pPr>
            <w:r>
              <w:rPr>
                <w:rFonts w:eastAsia="黑体"/>
                <w:snapToGrid w:val="0"/>
                <w:color w:val="000000" w:themeColor="text1"/>
                <w:kern w:val="0"/>
                <w:szCs w:val="21"/>
              </w:rPr>
              <w:t>C</w:t>
            </w:r>
          </w:p>
        </w:tc>
        <w:tc>
          <w:tcPr>
            <w:tcW w:w="473"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rFonts w:eastAsia="黑体"/>
                <w:snapToGrid w:val="0"/>
                <w:color w:val="000000" w:themeColor="text1"/>
                <w:kern w:val="0"/>
                <w:szCs w:val="21"/>
              </w:rPr>
            </w:pPr>
            <w:r>
              <w:rPr>
                <w:rFonts w:eastAsia="黑体"/>
                <w:snapToGrid w:val="0"/>
                <w:color w:val="000000" w:themeColor="text1"/>
                <w:kern w:val="0"/>
                <w:szCs w:val="21"/>
              </w:rPr>
              <w:t>D</w:t>
            </w:r>
          </w:p>
        </w:tc>
        <w:tc>
          <w:tcPr>
            <w:tcW w:w="773" w:type="pct"/>
            <w:vMerge/>
            <w:tcBorders>
              <w:tl2br w:val="nil"/>
              <w:tr2bl w:val="nil"/>
            </w:tcBorders>
            <w:tcMar>
              <w:top w:w="85" w:type="dxa"/>
              <w:left w:w="85" w:type="dxa"/>
              <w:bottom w:w="85" w:type="dxa"/>
              <w:right w:w="85" w:type="dxa"/>
            </w:tcMar>
            <w:vAlign w:val="center"/>
          </w:tcPr>
          <w:p w:rsidR="005203F9" w:rsidRDefault="005203F9">
            <w:pPr>
              <w:adjustRightInd w:val="0"/>
              <w:snapToGrid w:val="0"/>
              <w:jc w:val="center"/>
              <w:rPr>
                <w:rFonts w:eastAsia="黑体"/>
                <w:snapToGrid w:val="0"/>
                <w:color w:val="000000" w:themeColor="text1"/>
                <w:kern w:val="0"/>
                <w:szCs w:val="21"/>
              </w:rPr>
            </w:pPr>
          </w:p>
        </w:tc>
      </w:tr>
      <w:tr w:rsidR="005203F9">
        <w:trPr>
          <w:trHeight w:val="23"/>
          <w:jc w:val="center"/>
        </w:trPr>
        <w:tc>
          <w:tcPr>
            <w:tcW w:w="670" w:type="pct"/>
            <w:vMerge w:val="restar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设备设施</w:t>
            </w:r>
          </w:p>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搬迁、安装</w:t>
            </w:r>
          </w:p>
        </w:tc>
        <w:tc>
          <w:tcPr>
            <w:tcW w:w="1215" w:type="pct"/>
            <w:vMerge w:val="restar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泵车、连续油杆车等车辆</w:t>
            </w:r>
          </w:p>
        </w:tc>
        <w:tc>
          <w:tcPr>
            <w:tcW w:w="808"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车辆伤害</w:t>
            </w:r>
          </w:p>
        </w:tc>
        <w:tc>
          <w:tcPr>
            <w:tcW w:w="418"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1</w:t>
            </w:r>
          </w:p>
        </w:tc>
        <w:tc>
          <w:tcPr>
            <w:tcW w:w="473"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9</w:t>
            </w:r>
          </w:p>
        </w:tc>
        <w:tc>
          <w:tcPr>
            <w:tcW w:w="773"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稍有危险</w:t>
            </w:r>
          </w:p>
        </w:tc>
      </w:tr>
      <w:tr w:rsidR="005203F9">
        <w:trPr>
          <w:trHeight w:val="23"/>
          <w:jc w:val="center"/>
        </w:trPr>
        <w:tc>
          <w:tcPr>
            <w:tcW w:w="670" w:type="pct"/>
            <w:vMerge/>
            <w:tcBorders>
              <w:tl2br w:val="nil"/>
              <w:tr2bl w:val="nil"/>
            </w:tcBorders>
            <w:tcMar>
              <w:top w:w="85" w:type="dxa"/>
              <w:left w:w="85" w:type="dxa"/>
              <w:bottom w:w="85" w:type="dxa"/>
              <w:right w:w="85" w:type="dxa"/>
            </w:tcMar>
            <w:vAlign w:val="center"/>
          </w:tcPr>
          <w:p w:rsidR="005203F9" w:rsidRDefault="005203F9">
            <w:pPr>
              <w:adjustRightInd w:val="0"/>
              <w:snapToGrid w:val="0"/>
              <w:jc w:val="center"/>
              <w:rPr>
                <w:snapToGrid w:val="0"/>
                <w:color w:val="000000" w:themeColor="text1"/>
                <w:kern w:val="0"/>
                <w:szCs w:val="21"/>
              </w:rPr>
            </w:pPr>
          </w:p>
        </w:tc>
        <w:tc>
          <w:tcPr>
            <w:tcW w:w="1215" w:type="pct"/>
            <w:vMerge/>
            <w:tcBorders>
              <w:tl2br w:val="nil"/>
              <w:tr2bl w:val="nil"/>
            </w:tcBorders>
            <w:tcMar>
              <w:top w:w="85" w:type="dxa"/>
              <w:left w:w="85" w:type="dxa"/>
              <w:bottom w:w="85" w:type="dxa"/>
              <w:right w:w="85" w:type="dxa"/>
            </w:tcMar>
            <w:vAlign w:val="center"/>
          </w:tcPr>
          <w:p w:rsidR="005203F9" w:rsidRDefault="005203F9">
            <w:pPr>
              <w:adjustRightInd w:val="0"/>
              <w:snapToGrid w:val="0"/>
              <w:jc w:val="center"/>
              <w:rPr>
                <w:snapToGrid w:val="0"/>
                <w:color w:val="000000" w:themeColor="text1"/>
                <w:kern w:val="0"/>
                <w:szCs w:val="21"/>
              </w:rPr>
            </w:pPr>
          </w:p>
        </w:tc>
        <w:tc>
          <w:tcPr>
            <w:tcW w:w="808"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物体打击</w:t>
            </w:r>
          </w:p>
        </w:tc>
        <w:tc>
          <w:tcPr>
            <w:tcW w:w="418"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1</w:t>
            </w:r>
          </w:p>
        </w:tc>
        <w:tc>
          <w:tcPr>
            <w:tcW w:w="473"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9</w:t>
            </w:r>
          </w:p>
        </w:tc>
        <w:tc>
          <w:tcPr>
            <w:tcW w:w="773"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稍有危险</w:t>
            </w:r>
          </w:p>
        </w:tc>
      </w:tr>
      <w:tr w:rsidR="005203F9">
        <w:trPr>
          <w:trHeight w:val="23"/>
          <w:jc w:val="center"/>
        </w:trPr>
        <w:tc>
          <w:tcPr>
            <w:tcW w:w="670" w:type="pct"/>
            <w:vMerge/>
            <w:tcBorders>
              <w:tl2br w:val="nil"/>
              <w:tr2bl w:val="nil"/>
            </w:tcBorders>
            <w:tcMar>
              <w:top w:w="85" w:type="dxa"/>
              <w:left w:w="85" w:type="dxa"/>
              <w:bottom w:w="85" w:type="dxa"/>
              <w:right w:w="85" w:type="dxa"/>
            </w:tcMar>
            <w:vAlign w:val="center"/>
          </w:tcPr>
          <w:p w:rsidR="005203F9" w:rsidRDefault="005203F9">
            <w:pPr>
              <w:adjustRightInd w:val="0"/>
              <w:snapToGrid w:val="0"/>
              <w:jc w:val="center"/>
              <w:rPr>
                <w:snapToGrid w:val="0"/>
                <w:color w:val="000000" w:themeColor="text1"/>
                <w:kern w:val="0"/>
                <w:szCs w:val="21"/>
              </w:rPr>
            </w:pPr>
          </w:p>
        </w:tc>
        <w:tc>
          <w:tcPr>
            <w:tcW w:w="1215" w:type="pct"/>
            <w:vMerge w:val="restar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井架、底座、游车大钩、吊具等作业设备设施</w:t>
            </w:r>
          </w:p>
        </w:tc>
        <w:tc>
          <w:tcPr>
            <w:tcW w:w="808"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坍塌</w:t>
            </w:r>
          </w:p>
        </w:tc>
        <w:tc>
          <w:tcPr>
            <w:tcW w:w="418"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1</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7</w:t>
            </w:r>
          </w:p>
        </w:tc>
        <w:tc>
          <w:tcPr>
            <w:tcW w:w="473"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21</w:t>
            </w:r>
          </w:p>
        </w:tc>
        <w:tc>
          <w:tcPr>
            <w:tcW w:w="773"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可能危险</w:t>
            </w:r>
          </w:p>
        </w:tc>
      </w:tr>
      <w:tr w:rsidR="005203F9">
        <w:trPr>
          <w:trHeight w:val="23"/>
          <w:jc w:val="center"/>
        </w:trPr>
        <w:tc>
          <w:tcPr>
            <w:tcW w:w="670" w:type="pct"/>
            <w:vMerge/>
            <w:tcBorders>
              <w:tl2br w:val="nil"/>
              <w:tr2bl w:val="nil"/>
            </w:tcBorders>
            <w:tcMar>
              <w:top w:w="85" w:type="dxa"/>
              <w:left w:w="85" w:type="dxa"/>
              <w:bottom w:w="85" w:type="dxa"/>
              <w:right w:w="85" w:type="dxa"/>
            </w:tcMar>
            <w:vAlign w:val="center"/>
          </w:tcPr>
          <w:p w:rsidR="005203F9" w:rsidRDefault="005203F9">
            <w:pPr>
              <w:adjustRightInd w:val="0"/>
              <w:snapToGrid w:val="0"/>
              <w:jc w:val="center"/>
              <w:rPr>
                <w:snapToGrid w:val="0"/>
                <w:color w:val="000000" w:themeColor="text1"/>
                <w:kern w:val="0"/>
                <w:szCs w:val="21"/>
              </w:rPr>
            </w:pPr>
          </w:p>
        </w:tc>
        <w:tc>
          <w:tcPr>
            <w:tcW w:w="1215" w:type="pct"/>
            <w:vMerge/>
            <w:tcBorders>
              <w:tl2br w:val="nil"/>
              <w:tr2bl w:val="nil"/>
            </w:tcBorders>
            <w:tcMar>
              <w:top w:w="85" w:type="dxa"/>
              <w:left w:w="85" w:type="dxa"/>
              <w:bottom w:w="85" w:type="dxa"/>
              <w:right w:w="85" w:type="dxa"/>
            </w:tcMar>
            <w:vAlign w:val="center"/>
          </w:tcPr>
          <w:p w:rsidR="005203F9" w:rsidRDefault="005203F9">
            <w:pPr>
              <w:adjustRightInd w:val="0"/>
              <w:snapToGrid w:val="0"/>
              <w:jc w:val="center"/>
              <w:rPr>
                <w:snapToGrid w:val="0"/>
                <w:color w:val="000000" w:themeColor="text1"/>
                <w:kern w:val="0"/>
                <w:szCs w:val="21"/>
              </w:rPr>
            </w:pPr>
          </w:p>
        </w:tc>
        <w:tc>
          <w:tcPr>
            <w:tcW w:w="808"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起重伤害</w:t>
            </w:r>
          </w:p>
        </w:tc>
        <w:tc>
          <w:tcPr>
            <w:tcW w:w="418"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1</w:t>
            </w:r>
          </w:p>
        </w:tc>
        <w:tc>
          <w:tcPr>
            <w:tcW w:w="473"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9</w:t>
            </w:r>
          </w:p>
        </w:tc>
        <w:tc>
          <w:tcPr>
            <w:tcW w:w="773"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稍有危险</w:t>
            </w:r>
          </w:p>
        </w:tc>
      </w:tr>
      <w:tr w:rsidR="005203F9">
        <w:trPr>
          <w:trHeight w:val="23"/>
          <w:jc w:val="center"/>
        </w:trPr>
        <w:tc>
          <w:tcPr>
            <w:tcW w:w="670" w:type="pct"/>
            <w:vMerge/>
            <w:tcBorders>
              <w:tl2br w:val="nil"/>
              <w:tr2bl w:val="nil"/>
            </w:tcBorders>
            <w:tcMar>
              <w:top w:w="85" w:type="dxa"/>
              <w:left w:w="85" w:type="dxa"/>
              <w:bottom w:w="85" w:type="dxa"/>
              <w:right w:w="85" w:type="dxa"/>
            </w:tcMar>
            <w:vAlign w:val="center"/>
          </w:tcPr>
          <w:p w:rsidR="005203F9" w:rsidRDefault="005203F9">
            <w:pPr>
              <w:adjustRightInd w:val="0"/>
              <w:snapToGrid w:val="0"/>
              <w:jc w:val="center"/>
              <w:rPr>
                <w:snapToGrid w:val="0"/>
                <w:color w:val="000000" w:themeColor="text1"/>
                <w:kern w:val="0"/>
                <w:szCs w:val="21"/>
              </w:rPr>
            </w:pPr>
          </w:p>
        </w:tc>
        <w:tc>
          <w:tcPr>
            <w:tcW w:w="1215" w:type="pct"/>
            <w:vMerge/>
            <w:tcBorders>
              <w:tl2br w:val="nil"/>
              <w:tr2bl w:val="nil"/>
            </w:tcBorders>
            <w:tcMar>
              <w:top w:w="85" w:type="dxa"/>
              <w:left w:w="85" w:type="dxa"/>
              <w:bottom w:w="85" w:type="dxa"/>
              <w:right w:w="85" w:type="dxa"/>
            </w:tcMar>
            <w:vAlign w:val="center"/>
          </w:tcPr>
          <w:p w:rsidR="005203F9" w:rsidRDefault="005203F9">
            <w:pPr>
              <w:adjustRightInd w:val="0"/>
              <w:snapToGrid w:val="0"/>
              <w:jc w:val="center"/>
              <w:rPr>
                <w:snapToGrid w:val="0"/>
                <w:color w:val="000000" w:themeColor="text1"/>
                <w:kern w:val="0"/>
                <w:szCs w:val="21"/>
              </w:rPr>
            </w:pPr>
          </w:p>
        </w:tc>
        <w:tc>
          <w:tcPr>
            <w:tcW w:w="808"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物体打击</w:t>
            </w:r>
          </w:p>
        </w:tc>
        <w:tc>
          <w:tcPr>
            <w:tcW w:w="418"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1</w:t>
            </w:r>
          </w:p>
        </w:tc>
        <w:tc>
          <w:tcPr>
            <w:tcW w:w="473"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9</w:t>
            </w:r>
          </w:p>
        </w:tc>
        <w:tc>
          <w:tcPr>
            <w:tcW w:w="773"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稍有危险</w:t>
            </w:r>
          </w:p>
        </w:tc>
      </w:tr>
      <w:tr w:rsidR="005203F9">
        <w:trPr>
          <w:trHeight w:val="23"/>
          <w:jc w:val="center"/>
        </w:trPr>
        <w:tc>
          <w:tcPr>
            <w:tcW w:w="670" w:type="pct"/>
            <w:vMerge/>
            <w:tcBorders>
              <w:tl2br w:val="nil"/>
              <w:tr2bl w:val="nil"/>
            </w:tcBorders>
            <w:tcMar>
              <w:top w:w="85" w:type="dxa"/>
              <w:left w:w="85" w:type="dxa"/>
              <w:bottom w:w="85" w:type="dxa"/>
              <w:right w:w="85" w:type="dxa"/>
            </w:tcMar>
            <w:vAlign w:val="center"/>
          </w:tcPr>
          <w:p w:rsidR="005203F9" w:rsidRDefault="005203F9">
            <w:pPr>
              <w:adjustRightInd w:val="0"/>
              <w:snapToGrid w:val="0"/>
              <w:jc w:val="center"/>
              <w:rPr>
                <w:snapToGrid w:val="0"/>
                <w:color w:val="000000" w:themeColor="text1"/>
                <w:kern w:val="0"/>
                <w:szCs w:val="21"/>
              </w:rPr>
            </w:pPr>
          </w:p>
        </w:tc>
        <w:tc>
          <w:tcPr>
            <w:tcW w:w="1215" w:type="pct"/>
            <w:vMerge w:val="restar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旋塞阀、防喷器、远程控制台等井控设备</w:t>
            </w:r>
          </w:p>
        </w:tc>
        <w:tc>
          <w:tcPr>
            <w:tcW w:w="808"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物体打击</w:t>
            </w:r>
          </w:p>
        </w:tc>
        <w:tc>
          <w:tcPr>
            <w:tcW w:w="418"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1</w:t>
            </w:r>
          </w:p>
        </w:tc>
        <w:tc>
          <w:tcPr>
            <w:tcW w:w="473"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9</w:t>
            </w:r>
          </w:p>
        </w:tc>
        <w:tc>
          <w:tcPr>
            <w:tcW w:w="773"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稍有危险</w:t>
            </w:r>
          </w:p>
        </w:tc>
      </w:tr>
      <w:tr w:rsidR="005203F9">
        <w:trPr>
          <w:trHeight w:val="23"/>
          <w:jc w:val="center"/>
        </w:trPr>
        <w:tc>
          <w:tcPr>
            <w:tcW w:w="670" w:type="pct"/>
            <w:vMerge/>
            <w:tcBorders>
              <w:tl2br w:val="nil"/>
              <w:tr2bl w:val="nil"/>
            </w:tcBorders>
            <w:tcMar>
              <w:top w:w="85" w:type="dxa"/>
              <w:left w:w="85" w:type="dxa"/>
              <w:bottom w:w="85" w:type="dxa"/>
              <w:right w:w="85" w:type="dxa"/>
            </w:tcMar>
            <w:vAlign w:val="center"/>
          </w:tcPr>
          <w:p w:rsidR="005203F9" w:rsidRDefault="005203F9">
            <w:pPr>
              <w:adjustRightInd w:val="0"/>
              <w:snapToGrid w:val="0"/>
              <w:jc w:val="center"/>
              <w:rPr>
                <w:snapToGrid w:val="0"/>
                <w:color w:val="000000" w:themeColor="text1"/>
                <w:kern w:val="0"/>
                <w:szCs w:val="21"/>
              </w:rPr>
            </w:pPr>
          </w:p>
        </w:tc>
        <w:tc>
          <w:tcPr>
            <w:tcW w:w="1215" w:type="pct"/>
            <w:vMerge/>
            <w:tcBorders>
              <w:tl2br w:val="nil"/>
              <w:tr2bl w:val="nil"/>
            </w:tcBorders>
            <w:tcMar>
              <w:top w:w="85" w:type="dxa"/>
              <w:left w:w="85" w:type="dxa"/>
              <w:bottom w:w="85" w:type="dxa"/>
              <w:right w:w="85" w:type="dxa"/>
            </w:tcMar>
            <w:vAlign w:val="center"/>
          </w:tcPr>
          <w:p w:rsidR="005203F9" w:rsidRDefault="005203F9">
            <w:pPr>
              <w:adjustRightInd w:val="0"/>
              <w:snapToGrid w:val="0"/>
              <w:jc w:val="center"/>
              <w:rPr>
                <w:snapToGrid w:val="0"/>
                <w:color w:val="000000" w:themeColor="text1"/>
                <w:kern w:val="0"/>
                <w:szCs w:val="21"/>
              </w:rPr>
            </w:pPr>
          </w:p>
        </w:tc>
        <w:tc>
          <w:tcPr>
            <w:tcW w:w="808"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起重伤害</w:t>
            </w:r>
          </w:p>
        </w:tc>
        <w:tc>
          <w:tcPr>
            <w:tcW w:w="418"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1</w:t>
            </w:r>
          </w:p>
        </w:tc>
        <w:tc>
          <w:tcPr>
            <w:tcW w:w="473"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9</w:t>
            </w:r>
          </w:p>
        </w:tc>
        <w:tc>
          <w:tcPr>
            <w:tcW w:w="773"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稍有危险</w:t>
            </w:r>
          </w:p>
        </w:tc>
      </w:tr>
      <w:tr w:rsidR="005203F9">
        <w:trPr>
          <w:trHeight w:val="23"/>
          <w:jc w:val="center"/>
        </w:trPr>
        <w:tc>
          <w:tcPr>
            <w:tcW w:w="670" w:type="pct"/>
            <w:vMerge/>
            <w:tcBorders>
              <w:tl2br w:val="nil"/>
              <w:tr2bl w:val="nil"/>
            </w:tcBorders>
            <w:tcMar>
              <w:top w:w="85" w:type="dxa"/>
              <w:left w:w="85" w:type="dxa"/>
              <w:bottom w:w="85" w:type="dxa"/>
              <w:right w:w="85" w:type="dxa"/>
            </w:tcMar>
            <w:vAlign w:val="center"/>
          </w:tcPr>
          <w:p w:rsidR="005203F9" w:rsidRDefault="005203F9">
            <w:pPr>
              <w:adjustRightInd w:val="0"/>
              <w:snapToGrid w:val="0"/>
              <w:jc w:val="center"/>
              <w:rPr>
                <w:snapToGrid w:val="0"/>
                <w:color w:val="000000" w:themeColor="text1"/>
                <w:kern w:val="0"/>
                <w:szCs w:val="21"/>
              </w:rPr>
            </w:pPr>
          </w:p>
        </w:tc>
        <w:tc>
          <w:tcPr>
            <w:tcW w:w="1215"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电气设备</w:t>
            </w:r>
          </w:p>
        </w:tc>
        <w:tc>
          <w:tcPr>
            <w:tcW w:w="808"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触电</w:t>
            </w:r>
          </w:p>
        </w:tc>
        <w:tc>
          <w:tcPr>
            <w:tcW w:w="418"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2</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1</w:t>
            </w:r>
          </w:p>
        </w:tc>
        <w:tc>
          <w:tcPr>
            <w:tcW w:w="473"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6</w:t>
            </w:r>
          </w:p>
        </w:tc>
        <w:tc>
          <w:tcPr>
            <w:tcW w:w="773"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稍有危险</w:t>
            </w:r>
          </w:p>
        </w:tc>
      </w:tr>
      <w:tr w:rsidR="005203F9">
        <w:trPr>
          <w:trHeight w:val="23"/>
          <w:jc w:val="center"/>
        </w:trPr>
        <w:tc>
          <w:tcPr>
            <w:tcW w:w="670" w:type="pct"/>
            <w:vMerge w:val="restar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接拆高压设备、管线</w:t>
            </w:r>
          </w:p>
        </w:tc>
        <w:tc>
          <w:tcPr>
            <w:tcW w:w="1215" w:type="pct"/>
            <w:vMerge w:val="restar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高压设备、高压管汇等</w:t>
            </w:r>
          </w:p>
        </w:tc>
        <w:tc>
          <w:tcPr>
            <w:tcW w:w="808"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物体打击</w:t>
            </w:r>
          </w:p>
        </w:tc>
        <w:tc>
          <w:tcPr>
            <w:tcW w:w="418"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473"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27</w:t>
            </w:r>
          </w:p>
        </w:tc>
        <w:tc>
          <w:tcPr>
            <w:tcW w:w="773"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可能危险</w:t>
            </w:r>
          </w:p>
        </w:tc>
      </w:tr>
      <w:tr w:rsidR="005203F9">
        <w:trPr>
          <w:trHeight w:val="23"/>
          <w:jc w:val="center"/>
        </w:trPr>
        <w:tc>
          <w:tcPr>
            <w:tcW w:w="670" w:type="pct"/>
            <w:vMerge/>
            <w:tcBorders>
              <w:tl2br w:val="nil"/>
              <w:tr2bl w:val="nil"/>
            </w:tcBorders>
            <w:tcMar>
              <w:top w:w="85" w:type="dxa"/>
              <w:left w:w="85" w:type="dxa"/>
              <w:bottom w:w="85" w:type="dxa"/>
              <w:right w:w="85" w:type="dxa"/>
            </w:tcMar>
            <w:vAlign w:val="center"/>
          </w:tcPr>
          <w:p w:rsidR="005203F9" w:rsidRDefault="005203F9">
            <w:pPr>
              <w:adjustRightInd w:val="0"/>
              <w:snapToGrid w:val="0"/>
              <w:jc w:val="center"/>
              <w:rPr>
                <w:snapToGrid w:val="0"/>
                <w:color w:val="000000" w:themeColor="text1"/>
                <w:kern w:val="0"/>
                <w:szCs w:val="21"/>
              </w:rPr>
            </w:pPr>
          </w:p>
        </w:tc>
        <w:tc>
          <w:tcPr>
            <w:tcW w:w="1215" w:type="pct"/>
            <w:vMerge/>
            <w:tcBorders>
              <w:tl2br w:val="nil"/>
              <w:tr2bl w:val="nil"/>
            </w:tcBorders>
            <w:tcMar>
              <w:top w:w="85" w:type="dxa"/>
              <w:left w:w="85" w:type="dxa"/>
              <w:bottom w:w="85" w:type="dxa"/>
              <w:right w:w="85" w:type="dxa"/>
            </w:tcMar>
            <w:vAlign w:val="center"/>
          </w:tcPr>
          <w:p w:rsidR="005203F9" w:rsidRDefault="005203F9">
            <w:pPr>
              <w:adjustRightInd w:val="0"/>
              <w:snapToGrid w:val="0"/>
              <w:jc w:val="center"/>
              <w:rPr>
                <w:snapToGrid w:val="0"/>
                <w:color w:val="000000" w:themeColor="text1"/>
                <w:kern w:val="0"/>
                <w:szCs w:val="21"/>
              </w:rPr>
            </w:pPr>
          </w:p>
        </w:tc>
        <w:tc>
          <w:tcPr>
            <w:tcW w:w="808"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火灾爆炸</w:t>
            </w:r>
          </w:p>
        </w:tc>
        <w:tc>
          <w:tcPr>
            <w:tcW w:w="418"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1</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7</w:t>
            </w:r>
          </w:p>
        </w:tc>
        <w:tc>
          <w:tcPr>
            <w:tcW w:w="473"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21</w:t>
            </w:r>
          </w:p>
        </w:tc>
        <w:tc>
          <w:tcPr>
            <w:tcW w:w="773"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可能危险</w:t>
            </w:r>
          </w:p>
        </w:tc>
      </w:tr>
      <w:tr w:rsidR="005203F9">
        <w:trPr>
          <w:trHeight w:val="23"/>
          <w:jc w:val="center"/>
        </w:trPr>
        <w:tc>
          <w:tcPr>
            <w:tcW w:w="670" w:type="pct"/>
            <w:vMerge w:val="restar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各类施工过程中</w:t>
            </w:r>
          </w:p>
        </w:tc>
        <w:tc>
          <w:tcPr>
            <w:tcW w:w="1215"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旋转部位</w:t>
            </w:r>
          </w:p>
        </w:tc>
        <w:tc>
          <w:tcPr>
            <w:tcW w:w="808"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机械伤害</w:t>
            </w:r>
          </w:p>
        </w:tc>
        <w:tc>
          <w:tcPr>
            <w:tcW w:w="418"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1</w:t>
            </w:r>
          </w:p>
        </w:tc>
        <w:tc>
          <w:tcPr>
            <w:tcW w:w="473"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9</w:t>
            </w:r>
          </w:p>
        </w:tc>
        <w:tc>
          <w:tcPr>
            <w:tcW w:w="773"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稍有危险</w:t>
            </w:r>
          </w:p>
        </w:tc>
      </w:tr>
      <w:tr w:rsidR="005203F9">
        <w:trPr>
          <w:trHeight w:val="23"/>
          <w:jc w:val="center"/>
        </w:trPr>
        <w:tc>
          <w:tcPr>
            <w:tcW w:w="670" w:type="pct"/>
            <w:vMerge/>
            <w:tcBorders>
              <w:tl2br w:val="nil"/>
              <w:tr2bl w:val="nil"/>
            </w:tcBorders>
            <w:tcMar>
              <w:top w:w="85" w:type="dxa"/>
              <w:left w:w="85" w:type="dxa"/>
              <w:bottom w:w="85" w:type="dxa"/>
              <w:right w:w="85" w:type="dxa"/>
            </w:tcMar>
            <w:vAlign w:val="center"/>
          </w:tcPr>
          <w:p w:rsidR="005203F9" w:rsidRDefault="005203F9">
            <w:pPr>
              <w:adjustRightInd w:val="0"/>
              <w:snapToGrid w:val="0"/>
              <w:jc w:val="center"/>
              <w:rPr>
                <w:snapToGrid w:val="0"/>
                <w:color w:val="000000" w:themeColor="text1"/>
                <w:kern w:val="0"/>
                <w:szCs w:val="21"/>
              </w:rPr>
            </w:pPr>
          </w:p>
        </w:tc>
        <w:tc>
          <w:tcPr>
            <w:tcW w:w="1215"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硫化氢气体</w:t>
            </w:r>
          </w:p>
        </w:tc>
        <w:tc>
          <w:tcPr>
            <w:tcW w:w="808"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中毒和窒息</w:t>
            </w:r>
          </w:p>
        </w:tc>
        <w:tc>
          <w:tcPr>
            <w:tcW w:w="418"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1</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1</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40</w:t>
            </w:r>
          </w:p>
        </w:tc>
        <w:tc>
          <w:tcPr>
            <w:tcW w:w="473"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40</w:t>
            </w:r>
          </w:p>
        </w:tc>
        <w:tc>
          <w:tcPr>
            <w:tcW w:w="773"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可能危险</w:t>
            </w:r>
          </w:p>
        </w:tc>
      </w:tr>
      <w:tr w:rsidR="005203F9">
        <w:trPr>
          <w:trHeight w:val="374"/>
          <w:jc w:val="center"/>
        </w:trPr>
        <w:tc>
          <w:tcPr>
            <w:tcW w:w="670" w:type="pct"/>
            <w:vMerge/>
            <w:tcBorders>
              <w:tl2br w:val="nil"/>
              <w:tr2bl w:val="nil"/>
            </w:tcBorders>
            <w:tcMar>
              <w:top w:w="85" w:type="dxa"/>
              <w:left w:w="85" w:type="dxa"/>
              <w:bottom w:w="85" w:type="dxa"/>
              <w:right w:w="85" w:type="dxa"/>
            </w:tcMar>
            <w:vAlign w:val="center"/>
          </w:tcPr>
          <w:p w:rsidR="005203F9" w:rsidRDefault="005203F9">
            <w:pPr>
              <w:adjustRightInd w:val="0"/>
              <w:snapToGrid w:val="0"/>
              <w:jc w:val="center"/>
              <w:rPr>
                <w:snapToGrid w:val="0"/>
                <w:color w:val="000000" w:themeColor="text1"/>
                <w:kern w:val="0"/>
                <w:szCs w:val="21"/>
              </w:rPr>
            </w:pPr>
          </w:p>
        </w:tc>
        <w:tc>
          <w:tcPr>
            <w:tcW w:w="1215"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高压管汇、泵类等刺漏</w:t>
            </w:r>
          </w:p>
        </w:tc>
        <w:tc>
          <w:tcPr>
            <w:tcW w:w="808" w:type="pct"/>
            <w:vMerge w:val="restar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物体打击</w:t>
            </w:r>
          </w:p>
        </w:tc>
        <w:tc>
          <w:tcPr>
            <w:tcW w:w="418"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473"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27</w:t>
            </w:r>
          </w:p>
        </w:tc>
        <w:tc>
          <w:tcPr>
            <w:tcW w:w="773"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可能危险</w:t>
            </w:r>
          </w:p>
        </w:tc>
      </w:tr>
      <w:tr w:rsidR="005203F9">
        <w:trPr>
          <w:trHeight w:val="23"/>
          <w:jc w:val="center"/>
        </w:trPr>
        <w:tc>
          <w:tcPr>
            <w:tcW w:w="670" w:type="pct"/>
            <w:vMerge/>
            <w:tcBorders>
              <w:tl2br w:val="nil"/>
              <w:tr2bl w:val="nil"/>
            </w:tcBorders>
            <w:tcMar>
              <w:top w:w="85" w:type="dxa"/>
              <w:left w:w="85" w:type="dxa"/>
              <w:bottom w:w="85" w:type="dxa"/>
              <w:right w:w="85" w:type="dxa"/>
            </w:tcMar>
            <w:vAlign w:val="center"/>
          </w:tcPr>
          <w:p w:rsidR="005203F9" w:rsidRDefault="005203F9">
            <w:pPr>
              <w:adjustRightInd w:val="0"/>
              <w:snapToGrid w:val="0"/>
              <w:jc w:val="center"/>
              <w:rPr>
                <w:snapToGrid w:val="0"/>
                <w:color w:val="000000" w:themeColor="text1"/>
                <w:kern w:val="0"/>
                <w:szCs w:val="21"/>
              </w:rPr>
            </w:pPr>
          </w:p>
        </w:tc>
        <w:tc>
          <w:tcPr>
            <w:tcW w:w="1215"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游车大钩等危险性大的设备设施、吊环吊卡等</w:t>
            </w:r>
          </w:p>
        </w:tc>
        <w:tc>
          <w:tcPr>
            <w:tcW w:w="808" w:type="pct"/>
            <w:vMerge/>
            <w:tcBorders>
              <w:tl2br w:val="nil"/>
              <w:tr2bl w:val="nil"/>
            </w:tcBorders>
            <w:tcMar>
              <w:top w:w="85" w:type="dxa"/>
              <w:left w:w="85" w:type="dxa"/>
              <w:bottom w:w="85" w:type="dxa"/>
              <w:right w:w="85" w:type="dxa"/>
            </w:tcMar>
            <w:vAlign w:val="center"/>
          </w:tcPr>
          <w:p w:rsidR="005203F9" w:rsidRDefault="005203F9">
            <w:pPr>
              <w:adjustRightInd w:val="0"/>
              <w:snapToGrid w:val="0"/>
              <w:jc w:val="center"/>
              <w:rPr>
                <w:snapToGrid w:val="0"/>
                <w:color w:val="000000" w:themeColor="text1"/>
                <w:kern w:val="0"/>
                <w:szCs w:val="21"/>
              </w:rPr>
            </w:pPr>
          </w:p>
        </w:tc>
        <w:tc>
          <w:tcPr>
            <w:tcW w:w="418"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1</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15</w:t>
            </w:r>
          </w:p>
        </w:tc>
        <w:tc>
          <w:tcPr>
            <w:tcW w:w="473"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45</w:t>
            </w:r>
          </w:p>
        </w:tc>
        <w:tc>
          <w:tcPr>
            <w:tcW w:w="773"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可能危险</w:t>
            </w:r>
          </w:p>
        </w:tc>
      </w:tr>
      <w:tr w:rsidR="005203F9">
        <w:trPr>
          <w:trHeight w:val="23"/>
          <w:jc w:val="center"/>
        </w:trPr>
        <w:tc>
          <w:tcPr>
            <w:tcW w:w="670" w:type="pct"/>
            <w:vMerge/>
            <w:tcBorders>
              <w:tl2br w:val="nil"/>
              <w:tr2bl w:val="nil"/>
            </w:tcBorders>
            <w:tcMar>
              <w:top w:w="85" w:type="dxa"/>
              <w:left w:w="85" w:type="dxa"/>
              <w:bottom w:w="85" w:type="dxa"/>
              <w:right w:w="85" w:type="dxa"/>
            </w:tcMar>
            <w:vAlign w:val="center"/>
          </w:tcPr>
          <w:p w:rsidR="005203F9" w:rsidRDefault="005203F9">
            <w:pPr>
              <w:adjustRightInd w:val="0"/>
              <w:snapToGrid w:val="0"/>
              <w:jc w:val="center"/>
              <w:rPr>
                <w:snapToGrid w:val="0"/>
                <w:color w:val="000000" w:themeColor="text1"/>
                <w:kern w:val="0"/>
                <w:szCs w:val="21"/>
              </w:rPr>
            </w:pPr>
          </w:p>
        </w:tc>
        <w:tc>
          <w:tcPr>
            <w:tcW w:w="1215"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酸化施工过程管线及泵车等</w:t>
            </w:r>
          </w:p>
        </w:tc>
        <w:tc>
          <w:tcPr>
            <w:tcW w:w="808"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灼烫</w:t>
            </w:r>
          </w:p>
        </w:tc>
        <w:tc>
          <w:tcPr>
            <w:tcW w:w="418"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1</w:t>
            </w:r>
          </w:p>
        </w:tc>
        <w:tc>
          <w:tcPr>
            <w:tcW w:w="473"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9</w:t>
            </w:r>
          </w:p>
        </w:tc>
        <w:tc>
          <w:tcPr>
            <w:tcW w:w="773"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稍有危险</w:t>
            </w:r>
          </w:p>
        </w:tc>
      </w:tr>
      <w:tr w:rsidR="005203F9">
        <w:trPr>
          <w:trHeight w:val="23"/>
          <w:jc w:val="center"/>
        </w:trPr>
        <w:tc>
          <w:tcPr>
            <w:tcW w:w="670" w:type="pct"/>
            <w:vMerge/>
            <w:tcBorders>
              <w:tl2br w:val="nil"/>
              <w:tr2bl w:val="nil"/>
            </w:tcBorders>
            <w:tcMar>
              <w:top w:w="85" w:type="dxa"/>
              <w:left w:w="85" w:type="dxa"/>
              <w:bottom w:w="85" w:type="dxa"/>
              <w:right w:w="85" w:type="dxa"/>
            </w:tcMar>
            <w:vAlign w:val="center"/>
          </w:tcPr>
          <w:p w:rsidR="005203F9" w:rsidRDefault="005203F9">
            <w:pPr>
              <w:adjustRightInd w:val="0"/>
              <w:snapToGrid w:val="0"/>
              <w:jc w:val="center"/>
              <w:rPr>
                <w:snapToGrid w:val="0"/>
                <w:color w:val="000000" w:themeColor="text1"/>
                <w:kern w:val="0"/>
                <w:szCs w:val="21"/>
              </w:rPr>
            </w:pPr>
          </w:p>
        </w:tc>
        <w:tc>
          <w:tcPr>
            <w:tcW w:w="1215"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井架、底座等</w:t>
            </w:r>
          </w:p>
        </w:tc>
        <w:tc>
          <w:tcPr>
            <w:tcW w:w="808"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坍塌</w:t>
            </w:r>
          </w:p>
        </w:tc>
        <w:tc>
          <w:tcPr>
            <w:tcW w:w="418"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1</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1</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40</w:t>
            </w:r>
          </w:p>
        </w:tc>
        <w:tc>
          <w:tcPr>
            <w:tcW w:w="473"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40</w:t>
            </w:r>
          </w:p>
        </w:tc>
        <w:tc>
          <w:tcPr>
            <w:tcW w:w="773"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可能危险</w:t>
            </w:r>
          </w:p>
        </w:tc>
      </w:tr>
      <w:tr w:rsidR="005203F9">
        <w:trPr>
          <w:trHeight w:val="23"/>
          <w:jc w:val="center"/>
        </w:trPr>
        <w:tc>
          <w:tcPr>
            <w:tcW w:w="670" w:type="pct"/>
            <w:vMerge/>
            <w:tcBorders>
              <w:tl2br w:val="nil"/>
              <w:tr2bl w:val="nil"/>
            </w:tcBorders>
            <w:tcMar>
              <w:top w:w="85" w:type="dxa"/>
              <w:left w:w="85" w:type="dxa"/>
              <w:bottom w:w="85" w:type="dxa"/>
              <w:right w:w="85" w:type="dxa"/>
            </w:tcMar>
            <w:vAlign w:val="center"/>
          </w:tcPr>
          <w:p w:rsidR="005203F9" w:rsidRDefault="005203F9">
            <w:pPr>
              <w:adjustRightInd w:val="0"/>
              <w:snapToGrid w:val="0"/>
              <w:jc w:val="center"/>
              <w:rPr>
                <w:snapToGrid w:val="0"/>
                <w:color w:val="000000" w:themeColor="text1"/>
                <w:kern w:val="0"/>
                <w:szCs w:val="21"/>
              </w:rPr>
            </w:pPr>
          </w:p>
        </w:tc>
        <w:tc>
          <w:tcPr>
            <w:tcW w:w="1215"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井场电力线路、用电设备</w:t>
            </w:r>
          </w:p>
        </w:tc>
        <w:tc>
          <w:tcPr>
            <w:tcW w:w="808"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触电</w:t>
            </w:r>
          </w:p>
        </w:tc>
        <w:tc>
          <w:tcPr>
            <w:tcW w:w="418"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1</w:t>
            </w:r>
          </w:p>
        </w:tc>
        <w:tc>
          <w:tcPr>
            <w:tcW w:w="473"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9</w:t>
            </w:r>
          </w:p>
        </w:tc>
        <w:tc>
          <w:tcPr>
            <w:tcW w:w="773"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稍有危险</w:t>
            </w:r>
          </w:p>
        </w:tc>
      </w:tr>
      <w:tr w:rsidR="005203F9">
        <w:trPr>
          <w:trHeight w:val="23"/>
          <w:jc w:val="center"/>
        </w:trPr>
        <w:tc>
          <w:tcPr>
            <w:tcW w:w="670" w:type="pct"/>
            <w:vMerge/>
            <w:tcBorders>
              <w:tl2br w:val="nil"/>
              <w:tr2bl w:val="nil"/>
            </w:tcBorders>
            <w:tcMar>
              <w:top w:w="85" w:type="dxa"/>
              <w:left w:w="85" w:type="dxa"/>
              <w:bottom w:w="85" w:type="dxa"/>
              <w:right w:w="85" w:type="dxa"/>
            </w:tcMar>
            <w:vAlign w:val="center"/>
          </w:tcPr>
          <w:p w:rsidR="005203F9" w:rsidRDefault="005203F9">
            <w:pPr>
              <w:adjustRightInd w:val="0"/>
              <w:snapToGrid w:val="0"/>
              <w:jc w:val="center"/>
              <w:rPr>
                <w:snapToGrid w:val="0"/>
                <w:color w:val="000000" w:themeColor="text1"/>
                <w:kern w:val="0"/>
                <w:szCs w:val="21"/>
              </w:rPr>
            </w:pPr>
          </w:p>
        </w:tc>
        <w:tc>
          <w:tcPr>
            <w:tcW w:w="1215" w:type="pct"/>
            <w:vMerge w:val="restar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井口</w:t>
            </w:r>
          </w:p>
        </w:tc>
        <w:tc>
          <w:tcPr>
            <w:tcW w:w="808"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火灾爆炸</w:t>
            </w:r>
          </w:p>
        </w:tc>
        <w:tc>
          <w:tcPr>
            <w:tcW w:w="418"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1</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6</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7</w:t>
            </w:r>
          </w:p>
        </w:tc>
        <w:tc>
          <w:tcPr>
            <w:tcW w:w="473"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42</w:t>
            </w:r>
          </w:p>
        </w:tc>
        <w:tc>
          <w:tcPr>
            <w:tcW w:w="773"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可能危险</w:t>
            </w:r>
          </w:p>
        </w:tc>
      </w:tr>
      <w:tr w:rsidR="005203F9">
        <w:trPr>
          <w:trHeight w:val="23"/>
          <w:jc w:val="center"/>
        </w:trPr>
        <w:tc>
          <w:tcPr>
            <w:tcW w:w="670" w:type="pct"/>
            <w:vMerge/>
            <w:tcBorders>
              <w:tl2br w:val="nil"/>
              <w:tr2bl w:val="nil"/>
            </w:tcBorders>
            <w:tcMar>
              <w:top w:w="85" w:type="dxa"/>
              <w:left w:w="85" w:type="dxa"/>
              <w:bottom w:w="85" w:type="dxa"/>
              <w:right w:w="85" w:type="dxa"/>
            </w:tcMar>
            <w:vAlign w:val="center"/>
          </w:tcPr>
          <w:p w:rsidR="005203F9" w:rsidRDefault="005203F9">
            <w:pPr>
              <w:adjustRightInd w:val="0"/>
              <w:snapToGrid w:val="0"/>
              <w:jc w:val="center"/>
              <w:rPr>
                <w:snapToGrid w:val="0"/>
                <w:color w:val="000000" w:themeColor="text1"/>
                <w:kern w:val="0"/>
                <w:szCs w:val="21"/>
              </w:rPr>
            </w:pPr>
          </w:p>
        </w:tc>
        <w:tc>
          <w:tcPr>
            <w:tcW w:w="1215" w:type="pct"/>
            <w:vMerge/>
            <w:tcBorders>
              <w:tl2br w:val="nil"/>
              <w:tr2bl w:val="nil"/>
            </w:tcBorders>
            <w:tcMar>
              <w:top w:w="85" w:type="dxa"/>
              <w:left w:w="85" w:type="dxa"/>
              <w:bottom w:w="85" w:type="dxa"/>
              <w:right w:w="85" w:type="dxa"/>
            </w:tcMar>
            <w:vAlign w:val="center"/>
          </w:tcPr>
          <w:p w:rsidR="005203F9" w:rsidRDefault="005203F9">
            <w:pPr>
              <w:adjustRightInd w:val="0"/>
              <w:snapToGrid w:val="0"/>
              <w:jc w:val="center"/>
              <w:rPr>
                <w:snapToGrid w:val="0"/>
                <w:color w:val="000000" w:themeColor="text1"/>
                <w:kern w:val="0"/>
                <w:szCs w:val="21"/>
              </w:rPr>
            </w:pPr>
          </w:p>
        </w:tc>
        <w:tc>
          <w:tcPr>
            <w:tcW w:w="808"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井喷及井喷失控</w:t>
            </w:r>
          </w:p>
        </w:tc>
        <w:tc>
          <w:tcPr>
            <w:tcW w:w="418"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1</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6</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7</w:t>
            </w:r>
          </w:p>
        </w:tc>
        <w:tc>
          <w:tcPr>
            <w:tcW w:w="473"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42</w:t>
            </w:r>
          </w:p>
        </w:tc>
        <w:tc>
          <w:tcPr>
            <w:tcW w:w="773"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可能危险</w:t>
            </w:r>
          </w:p>
        </w:tc>
      </w:tr>
      <w:tr w:rsidR="005203F9">
        <w:trPr>
          <w:trHeight w:val="23"/>
          <w:jc w:val="center"/>
        </w:trPr>
        <w:tc>
          <w:tcPr>
            <w:tcW w:w="670" w:type="pct"/>
            <w:vMerge/>
            <w:tcBorders>
              <w:tl2br w:val="nil"/>
              <w:tr2bl w:val="nil"/>
            </w:tcBorders>
            <w:tcMar>
              <w:top w:w="85" w:type="dxa"/>
              <w:left w:w="85" w:type="dxa"/>
              <w:bottom w:w="85" w:type="dxa"/>
              <w:right w:w="85" w:type="dxa"/>
            </w:tcMar>
            <w:vAlign w:val="center"/>
          </w:tcPr>
          <w:p w:rsidR="005203F9" w:rsidRDefault="005203F9">
            <w:pPr>
              <w:adjustRightInd w:val="0"/>
              <w:snapToGrid w:val="0"/>
              <w:jc w:val="center"/>
              <w:rPr>
                <w:snapToGrid w:val="0"/>
                <w:color w:val="000000" w:themeColor="text1"/>
                <w:kern w:val="0"/>
                <w:szCs w:val="21"/>
              </w:rPr>
            </w:pPr>
          </w:p>
        </w:tc>
        <w:tc>
          <w:tcPr>
            <w:tcW w:w="1215"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大修侧钻二层台、井</w:t>
            </w:r>
            <w:r>
              <w:rPr>
                <w:snapToGrid w:val="0"/>
                <w:color w:val="000000" w:themeColor="text1"/>
                <w:kern w:val="0"/>
                <w:szCs w:val="21"/>
              </w:rPr>
              <w:lastRenderedPageBreak/>
              <w:t>架等</w:t>
            </w:r>
          </w:p>
        </w:tc>
        <w:tc>
          <w:tcPr>
            <w:tcW w:w="808"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lastRenderedPageBreak/>
              <w:t>高处坠落</w:t>
            </w:r>
          </w:p>
        </w:tc>
        <w:tc>
          <w:tcPr>
            <w:tcW w:w="418"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1</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1</w:t>
            </w:r>
          </w:p>
        </w:tc>
        <w:tc>
          <w:tcPr>
            <w:tcW w:w="320"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15</w:t>
            </w:r>
          </w:p>
        </w:tc>
        <w:tc>
          <w:tcPr>
            <w:tcW w:w="473"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15</w:t>
            </w:r>
          </w:p>
        </w:tc>
        <w:tc>
          <w:tcPr>
            <w:tcW w:w="773" w:type="pct"/>
            <w:tcBorders>
              <w:tl2br w:val="nil"/>
              <w:tr2bl w:val="nil"/>
            </w:tcBorders>
            <w:tcMar>
              <w:top w:w="85" w:type="dxa"/>
              <w:left w:w="85" w:type="dxa"/>
              <w:bottom w:w="85" w:type="dxa"/>
              <w:right w:w="85" w:type="dxa"/>
            </w:tcMar>
            <w:vAlign w:val="center"/>
          </w:tcPr>
          <w:p w:rsidR="005203F9" w:rsidRDefault="00000000">
            <w:pPr>
              <w:adjustRightInd w:val="0"/>
              <w:snapToGrid w:val="0"/>
              <w:jc w:val="center"/>
              <w:rPr>
                <w:snapToGrid w:val="0"/>
                <w:color w:val="000000" w:themeColor="text1"/>
                <w:kern w:val="0"/>
                <w:szCs w:val="21"/>
              </w:rPr>
            </w:pPr>
            <w:r>
              <w:rPr>
                <w:snapToGrid w:val="0"/>
                <w:color w:val="000000" w:themeColor="text1"/>
                <w:kern w:val="0"/>
                <w:szCs w:val="21"/>
              </w:rPr>
              <w:t>稍有危险</w:t>
            </w:r>
          </w:p>
        </w:tc>
      </w:tr>
    </w:tbl>
    <w:p w:rsidR="005203F9" w:rsidRDefault="00000000">
      <w:pPr>
        <w:adjustRightInd w:val="0"/>
        <w:snapToGrid w:val="0"/>
        <w:spacing w:beforeLines="50" w:before="162" w:line="360" w:lineRule="auto"/>
        <w:ind w:firstLineChars="200" w:firstLine="566"/>
        <w:rPr>
          <w:snapToGrid w:val="0"/>
          <w:color w:val="000000" w:themeColor="text1"/>
          <w:kern w:val="0"/>
          <w:sz w:val="28"/>
          <w:szCs w:val="28"/>
        </w:rPr>
      </w:pPr>
      <w:r>
        <w:rPr>
          <w:snapToGrid w:val="0"/>
          <w:color w:val="000000" w:themeColor="text1"/>
          <w:kern w:val="0"/>
          <w:sz w:val="28"/>
          <w:szCs w:val="28"/>
        </w:rPr>
        <w:t>经计算得知：该项目现场施工的火灾爆炸、井喷及井喷失控事故、坍塌、物体打击、中毒和窒息的危险程度为</w:t>
      </w:r>
      <w:r>
        <w:rPr>
          <w:snapToGrid w:val="0"/>
          <w:color w:val="000000" w:themeColor="text1"/>
          <w:kern w:val="0"/>
          <w:sz w:val="28"/>
          <w:szCs w:val="28"/>
        </w:rPr>
        <w:t>“</w:t>
      </w:r>
      <w:r>
        <w:rPr>
          <w:snapToGrid w:val="0"/>
          <w:color w:val="000000" w:themeColor="text1"/>
          <w:kern w:val="0"/>
          <w:sz w:val="28"/>
          <w:szCs w:val="28"/>
        </w:rPr>
        <w:t>可能危险</w:t>
      </w:r>
      <w:r>
        <w:rPr>
          <w:snapToGrid w:val="0"/>
          <w:color w:val="000000" w:themeColor="text1"/>
          <w:kern w:val="0"/>
          <w:sz w:val="28"/>
          <w:szCs w:val="28"/>
        </w:rPr>
        <w:t>”</w:t>
      </w:r>
      <w:r>
        <w:rPr>
          <w:snapToGrid w:val="0"/>
          <w:color w:val="000000" w:themeColor="text1"/>
          <w:kern w:val="0"/>
          <w:sz w:val="28"/>
          <w:szCs w:val="28"/>
        </w:rPr>
        <w:t>，应作为本工程安全防范的重点。</w:t>
      </w:r>
    </w:p>
    <w:p w:rsidR="005203F9" w:rsidRDefault="00000000">
      <w:pPr>
        <w:widowControl/>
        <w:adjustRightInd w:val="0"/>
        <w:snapToGrid w:val="0"/>
        <w:spacing w:line="360" w:lineRule="auto"/>
        <w:ind w:firstLineChars="200" w:firstLine="566"/>
        <w:jc w:val="left"/>
        <w:rPr>
          <w:snapToGrid w:val="0"/>
          <w:color w:val="000000" w:themeColor="text1"/>
          <w:kern w:val="0"/>
          <w:sz w:val="28"/>
          <w:szCs w:val="28"/>
        </w:rPr>
      </w:pPr>
      <w:r>
        <w:rPr>
          <w:snapToGrid w:val="0"/>
          <w:color w:val="000000" w:themeColor="text1"/>
          <w:kern w:val="0"/>
          <w:sz w:val="28"/>
          <w:szCs w:val="28"/>
        </w:rPr>
        <w:t>设备设施搬迁，泵车、连续油杆车等车辆可造成车辆伤害、物体打击；井架、底座、游车大钩、吊具等作业设备设施起重伤害、物体打击；旋塞阀、防喷器、远程控制台等井控设备物体打击、起重伤害；电气设备触电；各类施工过程中旋转部位机械伤害；酸化施工过程管线及泵车等灼烫；井场电力线路、用电设备触电；大修侧钻二层台、井架等高处坠落等事故危险程度均为</w:t>
      </w:r>
      <w:r>
        <w:rPr>
          <w:snapToGrid w:val="0"/>
          <w:color w:val="000000" w:themeColor="text1"/>
          <w:kern w:val="0"/>
          <w:sz w:val="28"/>
          <w:szCs w:val="28"/>
        </w:rPr>
        <w:t>“</w:t>
      </w:r>
      <w:r>
        <w:rPr>
          <w:snapToGrid w:val="0"/>
          <w:color w:val="000000" w:themeColor="text1"/>
          <w:kern w:val="0"/>
          <w:sz w:val="28"/>
          <w:szCs w:val="28"/>
        </w:rPr>
        <w:t>稍有危险</w:t>
      </w:r>
      <w:r>
        <w:rPr>
          <w:snapToGrid w:val="0"/>
          <w:color w:val="000000" w:themeColor="text1"/>
          <w:kern w:val="0"/>
          <w:sz w:val="28"/>
          <w:szCs w:val="28"/>
        </w:rPr>
        <w:t>”</w:t>
      </w:r>
      <w:r>
        <w:rPr>
          <w:snapToGrid w:val="0"/>
          <w:color w:val="000000" w:themeColor="text1"/>
          <w:kern w:val="0"/>
          <w:sz w:val="28"/>
          <w:szCs w:val="28"/>
        </w:rPr>
        <w:t>，也应引起注意。</w:t>
      </w:r>
    </w:p>
    <w:p w:rsidR="005203F9" w:rsidRDefault="00000000">
      <w:pPr>
        <w:adjustRightInd w:val="0"/>
        <w:snapToGrid w:val="0"/>
        <w:spacing w:line="360" w:lineRule="auto"/>
        <w:outlineLvl w:val="1"/>
        <w:rPr>
          <w:rFonts w:eastAsia="黑体"/>
          <w:color w:val="000000" w:themeColor="text1"/>
          <w:sz w:val="32"/>
          <w:szCs w:val="32"/>
        </w:rPr>
      </w:pPr>
      <w:bookmarkStart w:id="118" w:name="_Toc434"/>
      <w:bookmarkStart w:id="119" w:name="_Toc21266"/>
      <w:bookmarkStart w:id="120" w:name="_Toc281310753"/>
      <w:r>
        <w:rPr>
          <w:rFonts w:eastAsia="黑体"/>
          <w:bCs/>
          <w:color w:val="000000" w:themeColor="text1"/>
          <w:sz w:val="32"/>
          <w:szCs w:val="32"/>
        </w:rPr>
        <w:t xml:space="preserve">5.3 </w:t>
      </w:r>
      <w:r>
        <w:rPr>
          <w:rFonts w:eastAsia="黑体"/>
          <w:bCs/>
          <w:color w:val="000000" w:themeColor="text1"/>
          <w:sz w:val="32"/>
          <w:szCs w:val="32"/>
        </w:rPr>
        <w:t>管理单元安全检查表</w:t>
      </w:r>
      <w:bookmarkEnd w:id="118"/>
      <w:bookmarkEnd w:id="119"/>
    </w:p>
    <w:p w:rsidR="005203F9" w:rsidRDefault="00000000">
      <w:pPr>
        <w:adjustRightInd w:val="0"/>
        <w:snapToGrid w:val="0"/>
        <w:spacing w:line="360" w:lineRule="auto"/>
        <w:ind w:firstLineChars="200" w:firstLine="566"/>
        <w:rPr>
          <w:color w:val="000000" w:themeColor="text1"/>
          <w:sz w:val="28"/>
        </w:rPr>
      </w:pPr>
      <w:r>
        <w:rPr>
          <w:color w:val="000000" w:themeColor="text1"/>
          <w:sz w:val="28"/>
        </w:rPr>
        <w:t>本节根据《中华人民共和国安全生产法》（中华人民共和国主席令</w:t>
      </w:r>
      <w:r>
        <w:rPr>
          <w:color w:val="000000" w:themeColor="text1"/>
          <w:sz w:val="28"/>
        </w:rPr>
        <w:t>[2014]</w:t>
      </w:r>
      <w:r>
        <w:rPr>
          <w:color w:val="000000" w:themeColor="text1"/>
          <w:sz w:val="28"/>
        </w:rPr>
        <w:t>第</w:t>
      </w:r>
      <w:r>
        <w:rPr>
          <w:color w:val="000000" w:themeColor="text1"/>
          <w:sz w:val="28"/>
        </w:rPr>
        <w:t>13</w:t>
      </w:r>
      <w:r>
        <w:rPr>
          <w:color w:val="000000" w:themeColor="text1"/>
          <w:sz w:val="28"/>
        </w:rPr>
        <w:t>号，</w:t>
      </w:r>
      <w:r>
        <w:rPr>
          <w:color w:val="000000" w:themeColor="text1"/>
          <w:sz w:val="28"/>
        </w:rPr>
        <w:t>[2021]</w:t>
      </w:r>
      <w:r>
        <w:rPr>
          <w:color w:val="000000" w:themeColor="text1"/>
          <w:sz w:val="28"/>
        </w:rPr>
        <w:t>第</w:t>
      </w:r>
      <w:r>
        <w:rPr>
          <w:color w:val="000000" w:themeColor="text1"/>
          <w:sz w:val="28"/>
        </w:rPr>
        <w:t>88</w:t>
      </w:r>
      <w:r>
        <w:rPr>
          <w:color w:val="000000" w:themeColor="text1"/>
          <w:sz w:val="28"/>
        </w:rPr>
        <w:t>号令修订）、《石油天然气安全规程》（</w:t>
      </w:r>
      <w:r>
        <w:rPr>
          <w:color w:val="000000" w:themeColor="text1"/>
          <w:sz w:val="28"/>
        </w:rPr>
        <w:t>AQ2012-2007</w:t>
      </w:r>
      <w:r>
        <w:rPr>
          <w:color w:val="000000" w:themeColor="text1"/>
          <w:sz w:val="28"/>
        </w:rPr>
        <w:t>）、《生产安全事故应急预案管理办法》（国家安全生产监督管理总局令</w:t>
      </w:r>
      <w:r>
        <w:rPr>
          <w:color w:val="000000" w:themeColor="text1"/>
          <w:sz w:val="28"/>
        </w:rPr>
        <w:t>[2016]</w:t>
      </w:r>
      <w:r>
        <w:rPr>
          <w:color w:val="000000" w:themeColor="text1"/>
          <w:sz w:val="28"/>
        </w:rPr>
        <w:t>第</w:t>
      </w:r>
      <w:r>
        <w:rPr>
          <w:color w:val="000000" w:themeColor="text1"/>
          <w:sz w:val="28"/>
        </w:rPr>
        <w:t>88</w:t>
      </w:r>
      <w:r>
        <w:rPr>
          <w:color w:val="000000" w:themeColor="text1"/>
          <w:sz w:val="28"/>
        </w:rPr>
        <w:t>号，应急管理部令</w:t>
      </w:r>
      <w:r>
        <w:rPr>
          <w:color w:val="000000" w:themeColor="text1"/>
          <w:sz w:val="28"/>
        </w:rPr>
        <w:t>[2019]</w:t>
      </w:r>
      <w:r>
        <w:rPr>
          <w:color w:val="000000" w:themeColor="text1"/>
          <w:sz w:val="28"/>
        </w:rPr>
        <w:t>第</w:t>
      </w:r>
      <w:r>
        <w:rPr>
          <w:color w:val="000000" w:themeColor="text1"/>
          <w:sz w:val="28"/>
        </w:rPr>
        <w:t>2</w:t>
      </w:r>
      <w:r>
        <w:rPr>
          <w:color w:val="000000" w:themeColor="text1"/>
          <w:sz w:val="28"/>
        </w:rPr>
        <w:t>号修改）等法律法规，对本项目安全管理单元进行安全评价，具体评价过程见表</w:t>
      </w:r>
      <w:r>
        <w:rPr>
          <w:color w:val="000000" w:themeColor="text1"/>
          <w:sz w:val="28"/>
        </w:rPr>
        <w:t>5-</w:t>
      </w:r>
      <w:r>
        <w:rPr>
          <w:rFonts w:hint="eastAsia"/>
          <w:color w:val="000000" w:themeColor="text1"/>
          <w:sz w:val="28"/>
        </w:rPr>
        <w:t>27</w:t>
      </w:r>
      <w:r>
        <w:rPr>
          <w:color w:val="000000" w:themeColor="text1"/>
          <w:sz w:val="28"/>
        </w:rPr>
        <w:t>。</w:t>
      </w:r>
    </w:p>
    <w:p w:rsidR="005203F9" w:rsidRDefault="00000000">
      <w:pPr>
        <w:adjustRightInd w:val="0"/>
        <w:snapToGrid w:val="0"/>
        <w:spacing w:line="360" w:lineRule="auto"/>
        <w:jc w:val="center"/>
        <w:rPr>
          <w:b/>
          <w:color w:val="000000" w:themeColor="text1"/>
          <w:sz w:val="24"/>
        </w:rPr>
      </w:pPr>
      <w:r>
        <w:rPr>
          <w:b/>
          <w:color w:val="000000" w:themeColor="text1"/>
          <w:sz w:val="24"/>
        </w:rPr>
        <w:t>表</w:t>
      </w:r>
      <w:r>
        <w:rPr>
          <w:b/>
          <w:color w:val="000000" w:themeColor="text1"/>
          <w:sz w:val="24"/>
        </w:rPr>
        <w:t>5-</w:t>
      </w:r>
      <w:r>
        <w:rPr>
          <w:rFonts w:hint="eastAsia"/>
          <w:b/>
          <w:color w:val="000000" w:themeColor="text1"/>
          <w:sz w:val="24"/>
        </w:rPr>
        <w:t>27</w:t>
      </w:r>
      <w:r>
        <w:rPr>
          <w:b/>
          <w:color w:val="000000" w:themeColor="text1"/>
          <w:sz w:val="24"/>
        </w:rPr>
        <w:t xml:space="preserve">  </w:t>
      </w:r>
      <w:r>
        <w:rPr>
          <w:b/>
          <w:color w:val="000000" w:themeColor="text1"/>
          <w:sz w:val="24"/>
        </w:rPr>
        <w:t>管理单元安全检查表</w:t>
      </w:r>
    </w:p>
    <w:tbl>
      <w:tblPr>
        <w:tblW w:w="8522"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firstRow="1" w:lastRow="0" w:firstColumn="1" w:lastColumn="0" w:noHBand="0" w:noVBand="1"/>
      </w:tblPr>
      <w:tblGrid>
        <w:gridCol w:w="427"/>
        <w:gridCol w:w="2935"/>
        <w:gridCol w:w="2416"/>
        <w:gridCol w:w="2019"/>
        <w:gridCol w:w="725"/>
      </w:tblGrid>
      <w:tr w:rsidR="005203F9">
        <w:trPr>
          <w:trHeight w:val="510"/>
          <w:tblHeader/>
        </w:trPr>
        <w:tc>
          <w:tcPr>
            <w:tcW w:w="427" w:type="dxa"/>
            <w:vAlign w:val="center"/>
          </w:tcPr>
          <w:p w:rsidR="005203F9" w:rsidRDefault="00000000">
            <w:pPr>
              <w:overflowPunct w:val="0"/>
              <w:adjustRightInd w:val="0"/>
              <w:snapToGrid w:val="0"/>
              <w:jc w:val="center"/>
              <w:rPr>
                <w:b/>
                <w:color w:val="000000" w:themeColor="text1"/>
                <w:kern w:val="0"/>
                <w:szCs w:val="21"/>
              </w:rPr>
            </w:pPr>
            <w:r>
              <w:rPr>
                <w:b/>
                <w:color w:val="000000" w:themeColor="text1"/>
                <w:kern w:val="0"/>
                <w:szCs w:val="21"/>
              </w:rPr>
              <w:t>序号</w:t>
            </w:r>
          </w:p>
        </w:tc>
        <w:tc>
          <w:tcPr>
            <w:tcW w:w="2935" w:type="dxa"/>
            <w:vAlign w:val="center"/>
          </w:tcPr>
          <w:p w:rsidR="005203F9" w:rsidRDefault="00000000">
            <w:pPr>
              <w:overflowPunct w:val="0"/>
              <w:adjustRightInd w:val="0"/>
              <w:snapToGrid w:val="0"/>
              <w:jc w:val="center"/>
              <w:rPr>
                <w:b/>
                <w:color w:val="000000" w:themeColor="text1"/>
                <w:kern w:val="0"/>
                <w:szCs w:val="21"/>
              </w:rPr>
            </w:pPr>
            <w:r>
              <w:rPr>
                <w:b/>
                <w:color w:val="000000" w:themeColor="text1"/>
                <w:kern w:val="0"/>
                <w:szCs w:val="21"/>
              </w:rPr>
              <w:t>检查内容</w:t>
            </w:r>
          </w:p>
        </w:tc>
        <w:tc>
          <w:tcPr>
            <w:tcW w:w="2416" w:type="dxa"/>
            <w:vAlign w:val="center"/>
          </w:tcPr>
          <w:p w:rsidR="005203F9" w:rsidRDefault="00000000">
            <w:pPr>
              <w:overflowPunct w:val="0"/>
              <w:adjustRightInd w:val="0"/>
              <w:snapToGrid w:val="0"/>
              <w:jc w:val="center"/>
              <w:rPr>
                <w:b/>
                <w:color w:val="000000" w:themeColor="text1"/>
                <w:kern w:val="0"/>
                <w:szCs w:val="21"/>
              </w:rPr>
            </w:pPr>
            <w:r>
              <w:rPr>
                <w:b/>
                <w:color w:val="000000" w:themeColor="text1"/>
                <w:kern w:val="0"/>
                <w:szCs w:val="21"/>
              </w:rPr>
              <w:t>依据</w:t>
            </w:r>
          </w:p>
        </w:tc>
        <w:tc>
          <w:tcPr>
            <w:tcW w:w="2019" w:type="dxa"/>
            <w:vAlign w:val="center"/>
          </w:tcPr>
          <w:p w:rsidR="005203F9" w:rsidRDefault="00000000">
            <w:pPr>
              <w:overflowPunct w:val="0"/>
              <w:adjustRightInd w:val="0"/>
              <w:snapToGrid w:val="0"/>
              <w:jc w:val="center"/>
              <w:rPr>
                <w:b/>
                <w:color w:val="000000" w:themeColor="text1"/>
                <w:kern w:val="0"/>
                <w:szCs w:val="21"/>
              </w:rPr>
            </w:pPr>
            <w:r>
              <w:rPr>
                <w:b/>
                <w:color w:val="000000" w:themeColor="text1"/>
                <w:kern w:val="0"/>
                <w:szCs w:val="21"/>
              </w:rPr>
              <w:t>实际情况</w:t>
            </w:r>
          </w:p>
        </w:tc>
        <w:tc>
          <w:tcPr>
            <w:tcW w:w="725" w:type="dxa"/>
            <w:vAlign w:val="center"/>
          </w:tcPr>
          <w:p w:rsidR="005203F9" w:rsidRDefault="00000000">
            <w:pPr>
              <w:overflowPunct w:val="0"/>
              <w:adjustRightInd w:val="0"/>
              <w:snapToGrid w:val="0"/>
              <w:jc w:val="center"/>
              <w:rPr>
                <w:b/>
                <w:color w:val="000000" w:themeColor="text1"/>
                <w:kern w:val="0"/>
                <w:szCs w:val="21"/>
              </w:rPr>
            </w:pPr>
            <w:r>
              <w:rPr>
                <w:b/>
                <w:color w:val="000000" w:themeColor="text1"/>
                <w:kern w:val="0"/>
                <w:szCs w:val="21"/>
              </w:rPr>
              <w:t>结论</w:t>
            </w:r>
          </w:p>
        </w:tc>
      </w:tr>
      <w:tr w:rsidR="005203F9">
        <w:trPr>
          <w:trHeight w:val="360"/>
        </w:trPr>
        <w:tc>
          <w:tcPr>
            <w:tcW w:w="8522" w:type="dxa"/>
            <w:gridSpan w:val="5"/>
            <w:vAlign w:val="center"/>
          </w:tcPr>
          <w:p w:rsidR="005203F9" w:rsidRDefault="00000000">
            <w:pPr>
              <w:overflowPunct w:val="0"/>
              <w:adjustRightInd w:val="0"/>
              <w:snapToGrid w:val="0"/>
              <w:jc w:val="center"/>
              <w:rPr>
                <w:b/>
                <w:color w:val="000000" w:themeColor="text1"/>
                <w:kern w:val="0"/>
                <w:szCs w:val="21"/>
              </w:rPr>
            </w:pPr>
            <w:r>
              <w:rPr>
                <w:b/>
                <w:color w:val="000000" w:themeColor="text1"/>
                <w:kern w:val="0"/>
                <w:szCs w:val="21"/>
              </w:rPr>
              <w:t>一、安全管理制度</w:t>
            </w:r>
          </w:p>
        </w:tc>
      </w:tr>
      <w:tr w:rsidR="005203F9">
        <w:trPr>
          <w:trHeight w:val="510"/>
        </w:trPr>
        <w:tc>
          <w:tcPr>
            <w:tcW w:w="427" w:type="dxa"/>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制定安全检查制度、职业危害预防制度、安全教育培训制度、生产安全事故管理制度、重大危险源监控和重大隐患整改制度、设备安全管理制度、安全生产档案管理制度、安全生产奖惩制度等规章制</w:t>
            </w:r>
            <w:r>
              <w:rPr>
                <w:color w:val="000000" w:themeColor="text1"/>
                <w:kern w:val="0"/>
                <w:szCs w:val="21"/>
              </w:rPr>
              <w:lastRenderedPageBreak/>
              <w:t>度。</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lastRenderedPageBreak/>
              <w:t>《非煤矿矿山企业安全生产许可证实施办法》</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第六条</w:t>
            </w:r>
          </w:p>
        </w:tc>
        <w:tc>
          <w:tcPr>
            <w:tcW w:w="2019" w:type="dxa"/>
            <w:vMerge w:val="restart"/>
            <w:vAlign w:val="center"/>
          </w:tcPr>
          <w:p w:rsidR="005203F9" w:rsidRDefault="00000000">
            <w:pPr>
              <w:adjustRightInd w:val="0"/>
              <w:snapToGrid w:val="0"/>
              <w:spacing w:line="360" w:lineRule="auto"/>
              <w:ind w:firstLineChars="200" w:firstLine="426"/>
              <w:jc w:val="left"/>
              <w:rPr>
                <w:color w:val="000000" w:themeColor="text1"/>
                <w:szCs w:val="21"/>
              </w:rPr>
            </w:pPr>
            <w:r>
              <w:rPr>
                <w:rFonts w:hint="eastAsia"/>
                <w:color w:val="000000" w:themeColor="text1"/>
                <w:szCs w:val="21"/>
              </w:rPr>
              <w:t>涉及企业机密，不予公开。</w:t>
            </w:r>
          </w:p>
          <w:p w:rsidR="005203F9" w:rsidRDefault="005203F9">
            <w:pPr>
              <w:overflowPunct w:val="0"/>
              <w:adjustRightInd w:val="0"/>
              <w:snapToGrid w:val="0"/>
              <w:jc w:val="center"/>
              <w:rPr>
                <w:color w:val="000000" w:themeColor="text1"/>
                <w:kern w:val="0"/>
                <w:szCs w:val="21"/>
              </w:rPr>
            </w:pPr>
          </w:p>
        </w:tc>
        <w:tc>
          <w:tcPr>
            <w:tcW w:w="72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510"/>
        </w:trPr>
        <w:tc>
          <w:tcPr>
            <w:tcW w:w="427" w:type="dxa"/>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安全生产管理制度应当涵盖本单位的安全生产会议、安全生产资金投入、安全生产教育培训和特种作业人员管理、劳动防护用品管理、安全设施和设备管理、职业病防治管理、安全生产检查、危险作业管理、事故隐患排查治理、重大危险源监控管理、安全生产奖惩、事故报告、应急救援，以及法律、法规、规章规定的其他内容。</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《山东省生产经营单位安全生产主体责任规定》第七条</w:t>
            </w:r>
          </w:p>
        </w:tc>
        <w:tc>
          <w:tcPr>
            <w:tcW w:w="2019" w:type="dxa"/>
            <w:vMerge/>
            <w:vAlign w:val="center"/>
          </w:tcPr>
          <w:p w:rsidR="005203F9" w:rsidRDefault="005203F9">
            <w:pPr>
              <w:overflowPunct w:val="0"/>
              <w:adjustRightInd w:val="0"/>
              <w:snapToGrid w:val="0"/>
              <w:jc w:val="center"/>
              <w:rPr>
                <w:color w:val="000000" w:themeColor="text1"/>
                <w:kern w:val="0"/>
                <w:szCs w:val="21"/>
              </w:rPr>
            </w:pPr>
          </w:p>
        </w:tc>
        <w:tc>
          <w:tcPr>
            <w:tcW w:w="72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510"/>
        </w:trPr>
        <w:tc>
          <w:tcPr>
            <w:tcW w:w="427" w:type="dxa"/>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安全生产规章制度应当包括安全生产资金投入、劳动防护用品管理、安全设施和设备管理、安全生产教育和培训、安全生产检查、风险分级管控、领导现场带班、隐患排查治理、危险作业管理、安全生产奖惩、应急预案管理、事故报告和事故应急救援等制度。</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《山东省安全生产条例》第十五条</w:t>
            </w:r>
          </w:p>
        </w:tc>
        <w:tc>
          <w:tcPr>
            <w:tcW w:w="2019" w:type="dxa"/>
            <w:vMerge/>
            <w:vAlign w:val="center"/>
          </w:tcPr>
          <w:p w:rsidR="005203F9" w:rsidRDefault="005203F9">
            <w:pPr>
              <w:overflowPunct w:val="0"/>
              <w:adjustRightInd w:val="0"/>
              <w:snapToGrid w:val="0"/>
              <w:jc w:val="center"/>
              <w:rPr>
                <w:color w:val="000000" w:themeColor="text1"/>
                <w:kern w:val="0"/>
                <w:szCs w:val="21"/>
              </w:rPr>
            </w:pPr>
          </w:p>
        </w:tc>
        <w:tc>
          <w:tcPr>
            <w:tcW w:w="72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510"/>
        </w:trPr>
        <w:tc>
          <w:tcPr>
            <w:tcW w:w="8522" w:type="dxa"/>
            <w:gridSpan w:val="5"/>
            <w:vAlign w:val="center"/>
          </w:tcPr>
          <w:p w:rsidR="005203F9" w:rsidRDefault="00000000">
            <w:pPr>
              <w:overflowPunct w:val="0"/>
              <w:adjustRightInd w:val="0"/>
              <w:snapToGrid w:val="0"/>
              <w:jc w:val="center"/>
              <w:rPr>
                <w:b/>
                <w:color w:val="000000" w:themeColor="text1"/>
                <w:kern w:val="0"/>
                <w:szCs w:val="21"/>
              </w:rPr>
            </w:pPr>
            <w:r>
              <w:rPr>
                <w:b/>
                <w:color w:val="000000" w:themeColor="text1"/>
                <w:kern w:val="0"/>
                <w:szCs w:val="21"/>
              </w:rPr>
              <w:t>二、安全生产责任制</w:t>
            </w:r>
          </w:p>
        </w:tc>
      </w:tr>
      <w:tr w:rsidR="005203F9">
        <w:trPr>
          <w:trHeight w:val="510"/>
        </w:trPr>
        <w:tc>
          <w:tcPr>
            <w:tcW w:w="427" w:type="dxa"/>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生产经营单位应当建立健全全员安全生产责任制，明确生产经营单位主要负责人、其他负责人、职能部门负责人、生产车间（区队）负责人、生产班组负责人、一般从业人员等全体人员的安全生产责任范围和考核标准等内容，编制全员安全生产责任制，并严格落实和考核。考核结果作为从业人员职务调整、收入分配等的重要依据。</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《山东省生产经营单位安全生产主体责任规定》第六条</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《山东省安全生产条例》第十六条</w:t>
            </w:r>
          </w:p>
        </w:tc>
        <w:tc>
          <w:tcPr>
            <w:tcW w:w="2019"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胜利新大集团已建立领导层安全生产职责、各部门岗位安全生产职责、</w:t>
            </w:r>
            <w:bookmarkStart w:id="121" w:name="_Toc29075"/>
            <w:r>
              <w:rPr>
                <w:color w:val="000000" w:themeColor="text1"/>
                <w:kern w:val="0"/>
                <w:szCs w:val="21"/>
              </w:rPr>
              <w:t>基层队伍安全生产责任制</w:t>
            </w:r>
            <w:bookmarkEnd w:id="121"/>
            <w:r>
              <w:rPr>
                <w:color w:val="000000" w:themeColor="text1"/>
                <w:kern w:val="0"/>
                <w:szCs w:val="21"/>
              </w:rPr>
              <w:t>等全员安全生产责任制，详见报告第</w:t>
            </w:r>
            <w:r>
              <w:rPr>
                <w:color w:val="000000" w:themeColor="text1"/>
                <w:kern w:val="0"/>
                <w:szCs w:val="21"/>
              </w:rPr>
              <w:t>2.5</w:t>
            </w:r>
            <w:r>
              <w:rPr>
                <w:color w:val="000000" w:themeColor="text1"/>
                <w:kern w:val="0"/>
                <w:szCs w:val="21"/>
              </w:rPr>
              <w:t>节。</w:t>
            </w:r>
          </w:p>
        </w:tc>
        <w:tc>
          <w:tcPr>
            <w:tcW w:w="72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168"/>
        </w:trPr>
        <w:tc>
          <w:tcPr>
            <w:tcW w:w="427" w:type="dxa"/>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生产经营单位主要负责人、其他负责人、职能部门负责人、生产车间（区队）负责人、生产班组负责人、一般从业人员等全体人员的安全生产责任应满足《生产经营单位全员安全生产责任制》（鲁安办发</w:t>
            </w:r>
            <w:r>
              <w:rPr>
                <w:color w:val="000000" w:themeColor="text1"/>
                <w:kern w:val="0"/>
                <w:szCs w:val="21"/>
              </w:rPr>
              <w:t>[2021]50</w:t>
            </w:r>
            <w:r>
              <w:rPr>
                <w:color w:val="000000" w:themeColor="text1"/>
                <w:kern w:val="0"/>
                <w:szCs w:val="21"/>
              </w:rPr>
              <w:t>号）要求。</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《生产经营单位全员安全生产责任制》</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（鲁安办发</w:t>
            </w:r>
            <w:r>
              <w:rPr>
                <w:color w:val="000000" w:themeColor="text1"/>
                <w:kern w:val="0"/>
                <w:szCs w:val="21"/>
              </w:rPr>
              <w:t>[2021]50</w:t>
            </w:r>
            <w:r>
              <w:rPr>
                <w:color w:val="000000" w:themeColor="text1"/>
                <w:kern w:val="0"/>
                <w:szCs w:val="21"/>
              </w:rPr>
              <w:t>号）</w:t>
            </w:r>
          </w:p>
        </w:tc>
        <w:tc>
          <w:tcPr>
            <w:tcW w:w="2019"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胜利新大集团的总经理，安全总监、经理、总经理助理、职能部门负责人、基层队伍负责人、一般从业人员等全员安全生产责任制满足《生产经营单位全员安全生产责任制》（鲁安办发</w:t>
            </w:r>
            <w:r>
              <w:rPr>
                <w:color w:val="000000" w:themeColor="text1"/>
                <w:kern w:val="0"/>
                <w:szCs w:val="21"/>
              </w:rPr>
              <w:t>[2021]50</w:t>
            </w:r>
            <w:r>
              <w:rPr>
                <w:color w:val="000000" w:themeColor="text1"/>
                <w:kern w:val="0"/>
                <w:szCs w:val="21"/>
              </w:rPr>
              <w:t>号）要求。</w:t>
            </w:r>
          </w:p>
        </w:tc>
        <w:tc>
          <w:tcPr>
            <w:tcW w:w="72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510"/>
        </w:trPr>
        <w:tc>
          <w:tcPr>
            <w:tcW w:w="8522" w:type="dxa"/>
            <w:gridSpan w:val="5"/>
            <w:vAlign w:val="center"/>
          </w:tcPr>
          <w:p w:rsidR="005203F9" w:rsidRDefault="00000000">
            <w:pPr>
              <w:overflowPunct w:val="0"/>
              <w:adjustRightInd w:val="0"/>
              <w:snapToGrid w:val="0"/>
              <w:jc w:val="center"/>
              <w:rPr>
                <w:b/>
                <w:bCs/>
                <w:color w:val="000000" w:themeColor="text1"/>
                <w:kern w:val="0"/>
                <w:szCs w:val="21"/>
              </w:rPr>
            </w:pPr>
            <w:r>
              <w:rPr>
                <w:b/>
                <w:bCs/>
                <w:color w:val="000000" w:themeColor="text1"/>
                <w:kern w:val="0"/>
                <w:szCs w:val="21"/>
              </w:rPr>
              <w:lastRenderedPageBreak/>
              <w:t>三、安全操作规程</w:t>
            </w:r>
          </w:p>
        </w:tc>
      </w:tr>
      <w:tr w:rsidR="005203F9">
        <w:trPr>
          <w:trHeight w:val="510"/>
        </w:trPr>
        <w:tc>
          <w:tcPr>
            <w:tcW w:w="427" w:type="dxa"/>
            <w:vMerge w:val="restart"/>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生产经营单位应当依据法律、法规、规章和国家、行业或者地方标准，制定涵盖本单位生产经营全过程和全体从业人员的安全操作规程。</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《山东省生产经营单位安全生产主体责任规定》第七条</w:t>
            </w:r>
          </w:p>
        </w:tc>
        <w:tc>
          <w:tcPr>
            <w:tcW w:w="2019" w:type="dxa"/>
            <w:vMerge w:val="restart"/>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胜利新大集团制定了小修、大修、侧钻、现场防喷器试压、堵水</w:t>
            </w:r>
            <w:r>
              <w:rPr>
                <w:color w:val="000000" w:themeColor="text1"/>
                <w:kern w:val="0"/>
                <w:szCs w:val="21"/>
              </w:rPr>
              <w:t>/</w:t>
            </w:r>
            <w:r>
              <w:rPr>
                <w:color w:val="000000" w:themeColor="text1"/>
                <w:kern w:val="0"/>
                <w:szCs w:val="21"/>
              </w:rPr>
              <w:t>调剖、测试、连续杆、酸化等操作规程。</w:t>
            </w:r>
          </w:p>
        </w:tc>
        <w:tc>
          <w:tcPr>
            <w:tcW w:w="725" w:type="dxa"/>
            <w:vMerge w:val="restart"/>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510"/>
        </w:trPr>
        <w:tc>
          <w:tcPr>
            <w:tcW w:w="427" w:type="dxa"/>
            <w:vMerge/>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非煤矿矿山企业取得安全生产许可证，应当具备下列安全生产条件：（一）制定作业安全规程和各工种操作规程。</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《非煤矿矿山企业安全生产许可证实施办法》</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第六条</w:t>
            </w:r>
          </w:p>
        </w:tc>
        <w:tc>
          <w:tcPr>
            <w:tcW w:w="2019" w:type="dxa"/>
            <w:vMerge/>
            <w:vAlign w:val="center"/>
          </w:tcPr>
          <w:p w:rsidR="005203F9" w:rsidRDefault="005203F9">
            <w:pPr>
              <w:overflowPunct w:val="0"/>
              <w:adjustRightInd w:val="0"/>
              <w:snapToGrid w:val="0"/>
              <w:jc w:val="center"/>
              <w:rPr>
                <w:color w:val="000000" w:themeColor="text1"/>
                <w:kern w:val="0"/>
                <w:szCs w:val="21"/>
              </w:rPr>
            </w:pPr>
          </w:p>
        </w:tc>
        <w:tc>
          <w:tcPr>
            <w:tcW w:w="725" w:type="dxa"/>
            <w:vMerge/>
            <w:vAlign w:val="center"/>
          </w:tcPr>
          <w:p w:rsidR="005203F9" w:rsidRDefault="005203F9">
            <w:pPr>
              <w:overflowPunct w:val="0"/>
              <w:adjustRightInd w:val="0"/>
              <w:snapToGrid w:val="0"/>
              <w:jc w:val="left"/>
              <w:rPr>
                <w:color w:val="000000" w:themeColor="text1"/>
                <w:kern w:val="0"/>
                <w:szCs w:val="21"/>
              </w:rPr>
            </w:pPr>
          </w:p>
        </w:tc>
      </w:tr>
      <w:tr w:rsidR="005203F9">
        <w:trPr>
          <w:trHeight w:val="510"/>
        </w:trPr>
        <w:tc>
          <w:tcPr>
            <w:tcW w:w="8522" w:type="dxa"/>
            <w:gridSpan w:val="5"/>
            <w:vAlign w:val="center"/>
          </w:tcPr>
          <w:p w:rsidR="005203F9" w:rsidRDefault="00000000">
            <w:pPr>
              <w:overflowPunct w:val="0"/>
              <w:adjustRightInd w:val="0"/>
              <w:snapToGrid w:val="0"/>
              <w:jc w:val="center"/>
              <w:rPr>
                <w:b/>
                <w:bCs/>
                <w:color w:val="000000" w:themeColor="text1"/>
                <w:kern w:val="0"/>
                <w:szCs w:val="21"/>
              </w:rPr>
            </w:pPr>
            <w:r>
              <w:rPr>
                <w:b/>
                <w:bCs/>
                <w:color w:val="000000" w:themeColor="text1"/>
                <w:kern w:val="0"/>
                <w:szCs w:val="21"/>
              </w:rPr>
              <w:t>四、安全管理机构及安全管理人员</w:t>
            </w:r>
          </w:p>
        </w:tc>
      </w:tr>
      <w:tr w:rsidR="005203F9">
        <w:trPr>
          <w:trHeight w:val="510"/>
        </w:trPr>
        <w:tc>
          <w:tcPr>
            <w:tcW w:w="427" w:type="dxa"/>
            <w:vMerge w:val="restart"/>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矿山单位应当按照规定设置安全生产管理机构或者配备专职安全生产管理人员。</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《山东省安全生产条例》第十六条</w:t>
            </w:r>
          </w:p>
        </w:tc>
        <w:tc>
          <w:tcPr>
            <w:tcW w:w="2019" w:type="dxa"/>
            <w:vMerge w:val="restart"/>
            <w:vAlign w:val="center"/>
          </w:tcPr>
          <w:p w:rsidR="005203F9" w:rsidRDefault="00000000">
            <w:pPr>
              <w:overflowPunct w:val="0"/>
              <w:adjustRightInd w:val="0"/>
              <w:snapToGrid w:val="0"/>
              <w:jc w:val="center"/>
              <w:rPr>
                <w:color w:val="000000" w:themeColor="text1"/>
              </w:rPr>
            </w:pPr>
            <w:r>
              <w:rPr>
                <w:color w:val="000000" w:themeColor="text1"/>
              </w:rPr>
              <w:t>胜利新大集团共有员工</w:t>
            </w:r>
            <w:r>
              <w:rPr>
                <w:color w:val="000000" w:themeColor="text1"/>
              </w:rPr>
              <w:t>350</w:t>
            </w:r>
            <w:r>
              <w:rPr>
                <w:color w:val="000000" w:themeColor="text1"/>
              </w:rPr>
              <w:t>人，井下作业人数为</w:t>
            </w:r>
            <w:r>
              <w:rPr>
                <w:color w:val="000000" w:themeColor="text1"/>
              </w:rPr>
              <w:t>266</w:t>
            </w:r>
            <w:r>
              <w:rPr>
                <w:color w:val="000000" w:themeColor="text1"/>
              </w:rPr>
              <w:t>人，设立安全管理部为胜利新大集团的安全生产管理机构</w:t>
            </w:r>
            <w:r>
              <w:rPr>
                <w:color w:val="000000" w:themeColor="text1"/>
              </w:rPr>
              <w:t>6</w:t>
            </w:r>
            <w:r>
              <w:rPr>
                <w:color w:val="000000" w:themeColor="text1"/>
              </w:rPr>
              <w:t>名专职安全生产管理人员。</w:t>
            </w:r>
          </w:p>
          <w:p w:rsidR="005203F9" w:rsidRDefault="00000000">
            <w:pPr>
              <w:overflowPunct w:val="0"/>
              <w:adjustRightInd w:val="0"/>
              <w:snapToGrid w:val="0"/>
              <w:jc w:val="center"/>
              <w:rPr>
                <w:color w:val="000000" w:themeColor="text1"/>
              </w:rPr>
            </w:pPr>
            <w:r>
              <w:rPr>
                <w:color w:val="000000" w:themeColor="text1"/>
                <w:kern w:val="0"/>
                <w:szCs w:val="21"/>
              </w:rPr>
              <w:t>安全管理部成员张</w:t>
            </w:r>
            <w:r>
              <w:rPr>
                <w:rFonts w:hint="eastAsia"/>
                <w:color w:val="000000" w:themeColor="text1"/>
                <w:kern w:val="0"/>
                <w:szCs w:val="21"/>
              </w:rPr>
              <w:t>xx</w:t>
            </w:r>
            <w:r>
              <w:rPr>
                <w:color w:val="000000" w:themeColor="text1"/>
                <w:kern w:val="0"/>
                <w:szCs w:val="21"/>
              </w:rPr>
              <w:t>、赵</w:t>
            </w:r>
            <w:r>
              <w:rPr>
                <w:rFonts w:hint="eastAsia"/>
                <w:color w:val="000000" w:themeColor="text1"/>
                <w:kern w:val="0"/>
                <w:szCs w:val="21"/>
              </w:rPr>
              <w:t>xx</w:t>
            </w:r>
            <w:r>
              <w:rPr>
                <w:color w:val="000000" w:themeColor="text1"/>
                <w:kern w:val="0"/>
                <w:szCs w:val="21"/>
              </w:rPr>
              <w:t>为注册安全工程师（其他安全），满足要求。</w:t>
            </w:r>
          </w:p>
        </w:tc>
        <w:tc>
          <w:tcPr>
            <w:tcW w:w="725" w:type="dxa"/>
            <w:vMerge w:val="restart"/>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510"/>
        </w:trPr>
        <w:tc>
          <w:tcPr>
            <w:tcW w:w="427" w:type="dxa"/>
            <w:vMerge/>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矿山单位（以下简称高危生产经营单位），应当按照下列规定设置安全生产管理机构或者配备安全生产管理人员：（一）从业人员不足</w:t>
            </w:r>
            <w:r>
              <w:rPr>
                <w:color w:val="000000" w:themeColor="text1"/>
                <w:kern w:val="0"/>
                <w:szCs w:val="21"/>
              </w:rPr>
              <w:t>100</w:t>
            </w:r>
            <w:r>
              <w:rPr>
                <w:color w:val="000000" w:themeColor="text1"/>
                <w:kern w:val="0"/>
                <w:szCs w:val="21"/>
              </w:rPr>
              <w:t>人的，应当配备专职安全生产管理人员；（二）从业人员在</w:t>
            </w:r>
            <w:r>
              <w:rPr>
                <w:color w:val="000000" w:themeColor="text1"/>
                <w:kern w:val="0"/>
                <w:szCs w:val="21"/>
              </w:rPr>
              <w:t>100</w:t>
            </w:r>
            <w:r>
              <w:rPr>
                <w:color w:val="000000" w:themeColor="text1"/>
                <w:kern w:val="0"/>
                <w:szCs w:val="21"/>
              </w:rPr>
              <w:t>人以上不足</w:t>
            </w:r>
            <w:r>
              <w:rPr>
                <w:color w:val="000000" w:themeColor="text1"/>
                <w:kern w:val="0"/>
                <w:szCs w:val="21"/>
              </w:rPr>
              <w:t>300</w:t>
            </w:r>
            <w:r>
              <w:rPr>
                <w:color w:val="000000" w:themeColor="text1"/>
                <w:kern w:val="0"/>
                <w:szCs w:val="21"/>
              </w:rPr>
              <w:t>人的，应当设置安全生产管理机构，并配备</w:t>
            </w:r>
            <w:r>
              <w:rPr>
                <w:color w:val="000000" w:themeColor="text1"/>
                <w:kern w:val="0"/>
                <w:szCs w:val="21"/>
              </w:rPr>
              <w:t>2</w:t>
            </w:r>
            <w:r>
              <w:rPr>
                <w:color w:val="000000" w:themeColor="text1"/>
                <w:kern w:val="0"/>
                <w:szCs w:val="21"/>
              </w:rPr>
              <w:t>名以上专职安全生产管理人员，其中至少应当有</w:t>
            </w:r>
            <w:r>
              <w:rPr>
                <w:color w:val="000000" w:themeColor="text1"/>
                <w:kern w:val="0"/>
                <w:szCs w:val="21"/>
              </w:rPr>
              <w:t>1</w:t>
            </w:r>
            <w:r>
              <w:rPr>
                <w:color w:val="000000" w:themeColor="text1"/>
                <w:kern w:val="0"/>
                <w:szCs w:val="21"/>
              </w:rPr>
              <w:t>名注册安全工程师；（三）从业人员在</w:t>
            </w:r>
            <w:r>
              <w:rPr>
                <w:color w:val="000000" w:themeColor="text1"/>
                <w:kern w:val="0"/>
                <w:szCs w:val="21"/>
              </w:rPr>
              <w:t>300</w:t>
            </w:r>
            <w:r>
              <w:rPr>
                <w:color w:val="000000" w:themeColor="text1"/>
                <w:kern w:val="0"/>
                <w:szCs w:val="21"/>
              </w:rPr>
              <w:t>人以上不足</w:t>
            </w:r>
            <w:r>
              <w:rPr>
                <w:color w:val="000000" w:themeColor="text1"/>
                <w:kern w:val="0"/>
                <w:szCs w:val="21"/>
              </w:rPr>
              <w:t>1000</w:t>
            </w:r>
            <w:r>
              <w:rPr>
                <w:color w:val="000000" w:themeColor="text1"/>
                <w:kern w:val="0"/>
                <w:szCs w:val="21"/>
              </w:rPr>
              <w:t>人的，应当设置专门的安全生产管理机构，并按不低于从业人员</w:t>
            </w:r>
            <w:r>
              <w:rPr>
                <w:color w:val="000000" w:themeColor="text1"/>
                <w:kern w:val="0"/>
                <w:szCs w:val="21"/>
              </w:rPr>
              <w:t>5‰</w:t>
            </w:r>
            <w:r>
              <w:rPr>
                <w:color w:val="000000" w:themeColor="text1"/>
                <w:kern w:val="0"/>
                <w:szCs w:val="21"/>
              </w:rPr>
              <w:t>但最低不少于</w:t>
            </w:r>
            <w:r>
              <w:rPr>
                <w:color w:val="000000" w:themeColor="text1"/>
                <w:kern w:val="0"/>
                <w:szCs w:val="21"/>
              </w:rPr>
              <w:t>3</w:t>
            </w:r>
            <w:r>
              <w:rPr>
                <w:color w:val="000000" w:themeColor="text1"/>
                <w:kern w:val="0"/>
                <w:szCs w:val="21"/>
              </w:rPr>
              <w:t>名的比例配备专职安全生产管理人员，其中至少应当有</w:t>
            </w:r>
            <w:r>
              <w:rPr>
                <w:color w:val="000000" w:themeColor="text1"/>
                <w:kern w:val="0"/>
                <w:szCs w:val="21"/>
              </w:rPr>
              <w:t>2</w:t>
            </w:r>
            <w:r>
              <w:rPr>
                <w:color w:val="000000" w:themeColor="text1"/>
                <w:kern w:val="0"/>
                <w:szCs w:val="21"/>
              </w:rPr>
              <w:t>名注册安全工程师；（四）从业人员在</w:t>
            </w:r>
            <w:r>
              <w:rPr>
                <w:color w:val="000000" w:themeColor="text1"/>
                <w:kern w:val="0"/>
                <w:szCs w:val="21"/>
              </w:rPr>
              <w:t>1000</w:t>
            </w:r>
            <w:r>
              <w:rPr>
                <w:color w:val="000000" w:themeColor="text1"/>
                <w:kern w:val="0"/>
                <w:szCs w:val="21"/>
              </w:rPr>
              <w:t>人以上的，应当设置专门的安全生产管理机构，并按不低于从业人员</w:t>
            </w:r>
            <w:r>
              <w:rPr>
                <w:color w:val="000000" w:themeColor="text1"/>
                <w:kern w:val="0"/>
                <w:szCs w:val="21"/>
              </w:rPr>
              <w:t>5‰</w:t>
            </w:r>
            <w:r>
              <w:rPr>
                <w:color w:val="000000" w:themeColor="text1"/>
                <w:kern w:val="0"/>
                <w:szCs w:val="21"/>
              </w:rPr>
              <w:t>的比例配备专职安全生产管理人员，其中至少应当有</w:t>
            </w:r>
            <w:r>
              <w:rPr>
                <w:color w:val="000000" w:themeColor="text1"/>
                <w:kern w:val="0"/>
                <w:szCs w:val="21"/>
              </w:rPr>
              <w:t>3</w:t>
            </w:r>
            <w:r>
              <w:rPr>
                <w:color w:val="000000" w:themeColor="text1"/>
                <w:kern w:val="0"/>
                <w:szCs w:val="21"/>
              </w:rPr>
              <w:t>名注册安全工程师。</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《山东省生产经营单位安全生产主体责任规定》第九条</w:t>
            </w:r>
          </w:p>
        </w:tc>
        <w:tc>
          <w:tcPr>
            <w:tcW w:w="2019" w:type="dxa"/>
            <w:vMerge/>
            <w:vAlign w:val="center"/>
          </w:tcPr>
          <w:p w:rsidR="005203F9" w:rsidRDefault="005203F9">
            <w:pPr>
              <w:overflowPunct w:val="0"/>
              <w:adjustRightInd w:val="0"/>
              <w:snapToGrid w:val="0"/>
              <w:jc w:val="center"/>
              <w:rPr>
                <w:color w:val="000000" w:themeColor="text1"/>
                <w:kern w:val="0"/>
                <w:szCs w:val="21"/>
              </w:rPr>
            </w:pPr>
          </w:p>
        </w:tc>
        <w:tc>
          <w:tcPr>
            <w:tcW w:w="725" w:type="dxa"/>
            <w:vMerge/>
            <w:vAlign w:val="center"/>
          </w:tcPr>
          <w:p w:rsidR="005203F9" w:rsidRDefault="005203F9">
            <w:pPr>
              <w:overflowPunct w:val="0"/>
              <w:adjustRightInd w:val="0"/>
              <w:snapToGrid w:val="0"/>
              <w:jc w:val="left"/>
              <w:rPr>
                <w:color w:val="000000" w:themeColor="text1"/>
                <w:kern w:val="0"/>
                <w:szCs w:val="21"/>
              </w:rPr>
            </w:pPr>
          </w:p>
        </w:tc>
      </w:tr>
      <w:tr w:rsidR="005203F9">
        <w:trPr>
          <w:trHeight w:val="510"/>
        </w:trPr>
        <w:tc>
          <w:tcPr>
            <w:tcW w:w="427" w:type="dxa"/>
            <w:vMerge w:val="restart"/>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矿山单位应当有注册安全工程师从事安全生产管理工作。</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《中华人民共和国安全生产法》第二十七条</w:t>
            </w:r>
          </w:p>
        </w:tc>
        <w:tc>
          <w:tcPr>
            <w:tcW w:w="2019" w:type="dxa"/>
            <w:vMerge w:val="restart"/>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安全管理部成员张</w:t>
            </w:r>
            <w:r>
              <w:rPr>
                <w:rFonts w:hint="eastAsia"/>
                <w:color w:val="000000" w:themeColor="text1"/>
                <w:kern w:val="0"/>
                <w:szCs w:val="21"/>
              </w:rPr>
              <w:t>xx</w:t>
            </w:r>
            <w:r>
              <w:rPr>
                <w:color w:val="000000" w:themeColor="text1"/>
                <w:kern w:val="0"/>
                <w:szCs w:val="21"/>
              </w:rPr>
              <w:t>、赵</w:t>
            </w:r>
            <w:r>
              <w:rPr>
                <w:rFonts w:hint="eastAsia"/>
                <w:color w:val="000000" w:themeColor="text1"/>
                <w:kern w:val="0"/>
                <w:szCs w:val="21"/>
              </w:rPr>
              <w:t>xx</w:t>
            </w:r>
            <w:r>
              <w:rPr>
                <w:color w:val="000000" w:themeColor="text1"/>
                <w:kern w:val="0"/>
                <w:szCs w:val="21"/>
              </w:rPr>
              <w:t>为注册安全工程师（其他安全），满足要求。</w:t>
            </w:r>
          </w:p>
        </w:tc>
        <w:tc>
          <w:tcPr>
            <w:tcW w:w="725" w:type="dxa"/>
            <w:vMerge w:val="restart"/>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510"/>
        </w:trPr>
        <w:tc>
          <w:tcPr>
            <w:tcW w:w="427" w:type="dxa"/>
            <w:vMerge/>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矿山单位应当有相应专业类别的中级及以上注册安全工程师从事安全生产管理工作。</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《注册安全工程师分类管理办法》第十二条</w:t>
            </w:r>
          </w:p>
        </w:tc>
        <w:tc>
          <w:tcPr>
            <w:tcW w:w="2019" w:type="dxa"/>
            <w:vMerge/>
            <w:vAlign w:val="center"/>
          </w:tcPr>
          <w:p w:rsidR="005203F9" w:rsidRDefault="005203F9">
            <w:pPr>
              <w:overflowPunct w:val="0"/>
              <w:adjustRightInd w:val="0"/>
              <w:snapToGrid w:val="0"/>
              <w:jc w:val="center"/>
              <w:rPr>
                <w:color w:val="000000" w:themeColor="text1"/>
                <w:kern w:val="0"/>
                <w:szCs w:val="21"/>
              </w:rPr>
            </w:pPr>
          </w:p>
        </w:tc>
        <w:tc>
          <w:tcPr>
            <w:tcW w:w="725" w:type="dxa"/>
            <w:vMerge/>
            <w:vAlign w:val="center"/>
          </w:tcPr>
          <w:p w:rsidR="005203F9" w:rsidRDefault="005203F9">
            <w:pPr>
              <w:overflowPunct w:val="0"/>
              <w:adjustRightInd w:val="0"/>
              <w:snapToGrid w:val="0"/>
              <w:jc w:val="left"/>
              <w:rPr>
                <w:color w:val="000000" w:themeColor="text1"/>
                <w:kern w:val="0"/>
                <w:szCs w:val="21"/>
              </w:rPr>
            </w:pPr>
          </w:p>
        </w:tc>
      </w:tr>
      <w:tr w:rsidR="005203F9">
        <w:trPr>
          <w:trHeight w:val="510"/>
        </w:trPr>
        <w:tc>
          <w:tcPr>
            <w:tcW w:w="427" w:type="dxa"/>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国家对注册安全工程师职业合格实行执业注册管理制度，按照专业类别进行注册。取得</w:t>
            </w:r>
            <w:r>
              <w:rPr>
                <w:color w:val="000000" w:themeColor="text1"/>
                <w:kern w:val="0"/>
                <w:szCs w:val="21"/>
              </w:rPr>
              <w:lastRenderedPageBreak/>
              <w:t>注册安全工程师职业合格证书的人员，经注册后方可以注册安全工程师名义执业。</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lastRenderedPageBreak/>
              <w:t>《注册安全工程师职业合格制度规定》</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第十五条</w:t>
            </w:r>
          </w:p>
        </w:tc>
        <w:tc>
          <w:tcPr>
            <w:tcW w:w="2019"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注册安全工程师的注册类别是其他安全，聘任单位为胜</w:t>
            </w:r>
            <w:r>
              <w:rPr>
                <w:color w:val="000000" w:themeColor="text1"/>
                <w:kern w:val="0"/>
                <w:szCs w:val="21"/>
              </w:rPr>
              <w:lastRenderedPageBreak/>
              <w:t>利新大实业集团有限公司，有效期至</w:t>
            </w:r>
            <w:r>
              <w:rPr>
                <w:color w:val="000000" w:themeColor="text1"/>
                <w:kern w:val="0"/>
                <w:szCs w:val="21"/>
              </w:rPr>
              <w:t>2027</w:t>
            </w:r>
            <w:r>
              <w:rPr>
                <w:color w:val="000000" w:themeColor="text1"/>
                <w:kern w:val="0"/>
                <w:szCs w:val="21"/>
              </w:rPr>
              <w:t>年</w:t>
            </w:r>
            <w:r>
              <w:rPr>
                <w:color w:val="000000" w:themeColor="text1"/>
                <w:kern w:val="0"/>
                <w:szCs w:val="21"/>
              </w:rPr>
              <w:t>7</w:t>
            </w:r>
            <w:r>
              <w:rPr>
                <w:color w:val="000000" w:themeColor="text1"/>
                <w:kern w:val="0"/>
                <w:szCs w:val="21"/>
              </w:rPr>
              <w:t>月</w:t>
            </w:r>
            <w:r>
              <w:rPr>
                <w:color w:val="000000" w:themeColor="text1"/>
                <w:kern w:val="0"/>
                <w:szCs w:val="21"/>
              </w:rPr>
              <w:t>14</w:t>
            </w:r>
            <w:r>
              <w:rPr>
                <w:color w:val="000000" w:themeColor="text1"/>
                <w:kern w:val="0"/>
                <w:szCs w:val="21"/>
              </w:rPr>
              <w:t>日。</w:t>
            </w:r>
          </w:p>
        </w:tc>
        <w:tc>
          <w:tcPr>
            <w:tcW w:w="72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lastRenderedPageBreak/>
              <w:t>√</w:t>
            </w:r>
          </w:p>
        </w:tc>
      </w:tr>
      <w:tr w:rsidR="005203F9">
        <w:trPr>
          <w:trHeight w:val="210"/>
        </w:trPr>
        <w:tc>
          <w:tcPr>
            <w:tcW w:w="427" w:type="dxa"/>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注册安全工程师不得同时受聘于两个或两个以上单位执业，不得允许他人以本人名义执业，不得出租出借证书。违反上述规定的，由发证机构撤销其注册证书，</w:t>
            </w:r>
            <w:r>
              <w:rPr>
                <w:color w:val="000000" w:themeColor="text1"/>
                <w:kern w:val="0"/>
                <w:szCs w:val="21"/>
              </w:rPr>
              <w:t>5</w:t>
            </w:r>
            <w:r>
              <w:rPr>
                <w:color w:val="000000" w:themeColor="text1"/>
                <w:kern w:val="0"/>
                <w:szCs w:val="21"/>
              </w:rPr>
              <w:t>年内不予重新注册；构成犯罪的，依法追究刑事责任。</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《注册安全工程师职业合格制度规定》</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第十六条</w:t>
            </w:r>
          </w:p>
        </w:tc>
        <w:tc>
          <w:tcPr>
            <w:tcW w:w="2019"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注册安全工程师只聘任于胜利新大实业集团有限公司，有效期至</w:t>
            </w:r>
            <w:r>
              <w:rPr>
                <w:color w:val="000000" w:themeColor="text1"/>
                <w:kern w:val="0"/>
                <w:szCs w:val="21"/>
              </w:rPr>
              <w:t>2027</w:t>
            </w:r>
            <w:r>
              <w:rPr>
                <w:color w:val="000000" w:themeColor="text1"/>
                <w:kern w:val="0"/>
                <w:szCs w:val="21"/>
              </w:rPr>
              <w:t>年</w:t>
            </w:r>
            <w:r>
              <w:rPr>
                <w:color w:val="000000" w:themeColor="text1"/>
                <w:kern w:val="0"/>
                <w:szCs w:val="21"/>
              </w:rPr>
              <w:t>7</w:t>
            </w:r>
            <w:r>
              <w:rPr>
                <w:color w:val="000000" w:themeColor="text1"/>
                <w:kern w:val="0"/>
                <w:szCs w:val="21"/>
              </w:rPr>
              <w:t>月</w:t>
            </w:r>
            <w:r>
              <w:rPr>
                <w:color w:val="000000" w:themeColor="text1"/>
                <w:kern w:val="0"/>
                <w:szCs w:val="21"/>
              </w:rPr>
              <w:t>14</w:t>
            </w:r>
            <w:r>
              <w:rPr>
                <w:color w:val="000000" w:themeColor="text1"/>
                <w:kern w:val="0"/>
                <w:szCs w:val="21"/>
              </w:rPr>
              <w:t>日。</w:t>
            </w:r>
          </w:p>
        </w:tc>
        <w:tc>
          <w:tcPr>
            <w:tcW w:w="72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510"/>
        </w:trPr>
        <w:tc>
          <w:tcPr>
            <w:tcW w:w="427" w:type="dxa"/>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从业人员一百人以上的高危生产经营单位应当依法设置安全总监。安全总监专项分管本单位安全生产管理工作。生产经营单位的安全生产管理机构和安全生产管理人员，在安全总监的领导下负责本单位的安全生产管理工作。</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《山东省安全生产条例》第二十一条</w:t>
            </w:r>
          </w:p>
        </w:tc>
        <w:tc>
          <w:tcPr>
            <w:tcW w:w="2019"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设有安全总监，并已在东营经济技术开发区应急管理部备案。</w:t>
            </w:r>
          </w:p>
        </w:tc>
        <w:tc>
          <w:tcPr>
            <w:tcW w:w="72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510"/>
        </w:trPr>
        <w:tc>
          <w:tcPr>
            <w:tcW w:w="427" w:type="dxa"/>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安全总监应当具备下列基本条件：取得工程师及以上职称或注册安全工程师合格，且在本行业领域内从事安全管理工作满</w:t>
            </w:r>
            <w:r>
              <w:rPr>
                <w:color w:val="000000" w:themeColor="text1"/>
                <w:kern w:val="0"/>
                <w:szCs w:val="21"/>
              </w:rPr>
              <w:t>3</w:t>
            </w:r>
            <w:r>
              <w:rPr>
                <w:color w:val="000000" w:themeColor="text1"/>
                <w:kern w:val="0"/>
                <w:szCs w:val="21"/>
              </w:rPr>
              <w:t>年。</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《山东省生产经营单位安全总监制度实施办法（试行）》</w:t>
            </w:r>
          </w:p>
        </w:tc>
        <w:tc>
          <w:tcPr>
            <w:tcW w:w="2019"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安全总监取得工程师证书。</w:t>
            </w:r>
          </w:p>
        </w:tc>
        <w:tc>
          <w:tcPr>
            <w:tcW w:w="72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510"/>
        </w:trPr>
        <w:tc>
          <w:tcPr>
            <w:tcW w:w="427" w:type="dxa"/>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从业人员三百人以上的高危生产经营单位应当建立安全生产委员会。</w:t>
            </w:r>
          </w:p>
          <w:p w:rsidR="005203F9" w:rsidRDefault="00000000">
            <w:pPr>
              <w:overflowPunct w:val="0"/>
              <w:adjustRightInd w:val="0"/>
              <w:snapToGrid w:val="0"/>
              <w:jc w:val="left"/>
              <w:rPr>
                <w:color w:val="000000" w:themeColor="text1"/>
                <w:kern w:val="0"/>
                <w:szCs w:val="21"/>
              </w:rPr>
            </w:pPr>
            <w:r>
              <w:rPr>
                <w:color w:val="000000" w:themeColor="text1"/>
                <w:kern w:val="0"/>
                <w:szCs w:val="21"/>
              </w:rPr>
              <w:t>安全生产委员会由本单位的主要负责人、其他负责人、安全生产管理机构以及其他职能部门负责人、工会代表和从业人员代表等人员组成。</w:t>
            </w:r>
          </w:p>
          <w:p w:rsidR="005203F9" w:rsidRDefault="00000000">
            <w:pPr>
              <w:overflowPunct w:val="0"/>
              <w:adjustRightInd w:val="0"/>
              <w:snapToGrid w:val="0"/>
              <w:jc w:val="left"/>
              <w:rPr>
                <w:color w:val="000000" w:themeColor="text1"/>
                <w:kern w:val="0"/>
                <w:szCs w:val="21"/>
              </w:rPr>
            </w:pPr>
            <w:r>
              <w:rPr>
                <w:color w:val="000000" w:themeColor="text1"/>
                <w:kern w:val="0"/>
                <w:szCs w:val="21"/>
              </w:rPr>
              <w:t>安全生产委员会负责组织、指导、协调本单位安全生产工作任务的贯彻落实，研究和审查本单位有关安全生产的重大事项。安全生产委员会每季度至少召开</w:t>
            </w:r>
            <w:r>
              <w:rPr>
                <w:color w:val="000000" w:themeColor="text1"/>
                <w:kern w:val="0"/>
                <w:szCs w:val="21"/>
              </w:rPr>
              <w:t>1</w:t>
            </w:r>
            <w:r>
              <w:rPr>
                <w:color w:val="000000" w:themeColor="text1"/>
                <w:kern w:val="0"/>
                <w:szCs w:val="21"/>
              </w:rPr>
              <w:t>次会议，会议情况应当如实记录。</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《山东省安全生产条例》第二十二条</w:t>
            </w:r>
          </w:p>
        </w:tc>
        <w:tc>
          <w:tcPr>
            <w:tcW w:w="2019"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设有安全生产委员会，由胜利新大集团的主要负责人（总经理）、安全总监、总经理助理、各部门负责人等组成。</w:t>
            </w:r>
          </w:p>
        </w:tc>
        <w:tc>
          <w:tcPr>
            <w:tcW w:w="72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510"/>
        </w:trPr>
        <w:tc>
          <w:tcPr>
            <w:tcW w:w="8522" w:type="dxa"/>
            <w:gridSpan w:val="5"/>
            <w:vAlign w:val="center"/>
          </w:tcPr>
          <w:p w:rsidR="005203F9" w:rsidRDefault="00000000">
            <w:pPr>
              <w:overflowPunct w:val="0"/>
              <w:adjustRightInd w:val="0"/>
              <w:snapToGrid w:val="0"/>
              <w:jc w:val="center"/>
              <w:rPr>
                <w:b/>
                <w:bCs/>
                <w:color w:val="000000" w:themeColor="text1"/>
                <w:kern w:val="0"/>
                <w:szCs w:val="21"/>
              </w:rPr>
            </w:pPr>
            <w:r>
              <w:rPr>
                <w:b/>
                <w:bCs/>
                <w:color w:val="000000" w:themeColor="text1"/>
                <w:kern w:val="0"/>
                <w:szCs w:val="21"/>
              </w:rPr>
              <w:t>五、人员持证</w:t>
            </w:r>
          </w:p>
        </w:tc>
      </w:tr>
      <w:tr w:rsidR="005203F9">
        <w:trPr>
          <w:trHeight w:val="141"/>
        </w:trPr>
        <w:tc>
          <w:tcPr>
            <w:tcW w:w="427" w:type="dxa"/>
            <w:vMerge w:val="restart"/>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rPr>
                <w:color w:val="000000" w:themeColor="text1"/>
                <w:kern w:val="0"/>
                <w:szCs w:val="21"/>
              </w:rPr>
            </w:pPr>
            <w:r>
              <w:rPr>
                <w:color w:val="000000" w:themeColor="text1"/>
                <w:kern w:val="0"/>
                <w:szCs w:val="21"/>
              </w:rPr>
              <w:t>高危生产经营单位的主要负责人、分管安全生产的负责人或者安全总监、安全生产管理人员，应当按照规定经主管的负有安全生产监督管理职责的部门考核合格。</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《山东省安全生产条例》第二十七条</w:t>
            </w:r>
          </w:p>
        </w:tc>
        <w:tc>
          <w:tcPr>
            <w:tcW w:w="2019" w:type="dxa"/>
            <w:vMerge w:val="restart"/>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胜利新大集团主要负责人、专职安全管理人员已经东营市应急管理局考核合格。</w:t>
            </w:r>
          </w:p>
        </w:tc>
        <w:tc>
          <w:tcPr>
            <w:tcW w:w="725" w:type="dxa"/>
            <w:vMerge w:val="restart"/>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510"/>
        </w:trPr>
        <w:tc>
          <w:tcPr>
            <w:tcW w:w="427" w:type="dxa"/>
            <w:vMerge/>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rPr>
                <w:color w:val="000000" w:themeColor="text1"/>
                <w:kern w:val="0"/>
                <w:szCs w:val="21"/>
              </w:rPr>
            </w:pPr>
            <w:r>
              <w:rPr>
                <w:color w:val="000000" w:themeColor="text1"/>
                <w:kern w:val="0"/>
                <w:szCs w:val="21"/>
              </w:rPr>
              <w:t>非煤矿山等生产经营单位主要负责人和安全生产管理人员，自任职之日起</w:t>
            </w:r>
            <w:r>
              <w:rPr>
                <w:color w:val="000000" w:themeColor="text1"/>
                <w:kern w:val="0"/>
                <w:szCs w:val="21"/>
              </w:rPr>
              <w:t>6</w:t>
            </w:r>
            <w:r>
              <w:rPr>
                <w:color w:val="000000" w:themeColor="text1"/>
                <w:kern w:val="0"/>
                <w:szCs w:val="21"/>
              </w:rPr>
              <w:t>个月内，必须经安全生产监管监察部门对其安全生产知识和管理能力考核合格。</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《生产经营单位安全培训规定》第二十四条</w:t>
            </w:r>
          </w:p>
        </w:tc>
        <w:tc>
          <w:tcPr>
            <w:tcW w:w="2019" w:type="dxa"/>
            <w:vMerge/>
            <w:vAlign w:val="center"/>
          </w:tcPr>
          <w:p w:rsidR="005203F9" w:rsidRDefault="005203F9">
            <w:pPr>
              <w:overflowPunct w:val="0"/>
              <w:adjustRightInd w:val="0"/>
              <w:snapToGrid w:val="0"/>
              <w:jc w:val="center"/>
              <w:rPr>
                <w:color w:val="000000" w:themeColor="text1"/>
                <w:kern w:val="0"/>
                <w:szCs w:val="21"/>
              </w:rPr>
            </w:pPr>
          </w:p>
        </w:tc>
        <w:tc>
          <w:tcPr>
            <w:tcW w:w="725" w:type="dxa"/>
            <w:vMerge/>
            <w:vAlign w:val="center"/>
          </w:tcPr>
          <w:p w:rsidR="005203F9" w:rsidRDefault="005203F9">
            <w:pPr>
              <w:overflowPunct w:val="0"/>
              <w:adjustRightInd w:val="0"/>
              <w:snapToGrid w:val="0"/>
              <w:jc w:val="left"/>
              <w:rPr>
                <w:color w:val="000000" w:themeColor="text1"/>
                <w:kern w:val="0"/>
                <w:szCs w:val="21"/>
              </w:rPr>
            </w:pPr>
          </w:p>
        </w:tc>
      </w:tr>
      <w:tr w:rsidR="005203F9">
        <w:trPr>
          <w:trHeight w:val="510"/>
        </w:trPr>
        <w:tc>
          <w:tcPr>
            <w:tcW w:w="427" w:type="dxa"/>
            <w:vMerge/>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rPr>
                <w:color w:val="000000" w:themeColor="text1"/>
                <w:kern w:val="0"/>
                <w:szCs w:val="21"/>
              </w:rPr>
            </w:pPr>
            <w:r>
              <w:rPr>
                <w:color w:val="000000" w:themeColor="text1"/>
                <w:kern w:val="0"/>
                <w:szCs w:val="21"/>
              </w:rPr>
              <w:t>主要负责人和安全生产管理人员经安全生产监督管理部门考核合格，取得安全合格证书。</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《非煤矿矿山企业安全生产许可证实施办法》</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第六条</w:t>
            </w:r>
          </w:p>
        </w:tc>
        <w:tc>
          <w:tcPr>
            <w:tcW w:w="2019" w:type="dxa"/>
            <w:vMerge/>
            <w:vAlign w:val="center"/>
          </w:tcPr>
          <w:p w:rsidR="005203F9" w:rsidRDefault="005203F9">
            <w:pPr>
              <w:overflowPunct w:val="0"/>
              <w:adjustRightInd w:val="0"/>
              <w:snapToGrid w:val="0"/>
              <w:jc w:val="center"/>
              <w:rPr>
                <w:color w:val="000000" w:themeColor="text1"/>
                <w:kern w:val="0"/>
                <w:szCs w:val="21"/>
              </w:rPr>
            </w:pPr>
          </w:p>
        </w:tc>
        <w:tc>
          <w:tcPr>
            <w:tcW w:w="725" w:type="dxa"/>
            <w:vMerge/>
            <w:vAlign w:val="center"/>
          </w:tcPr>
          <w:p w:rsidR="005203F9" w:rsidRDefault="005203F9">
            <w:pPr>
              <w:overflowPunct w:val="0"/>
              <w:adjustRightInd w:val="0"/>
              <w:snapToGrid w:val="0"/>
              <w:jc w:val="left"/>
              <w:rPr>
                <w:color w:val="000000" w:themeColor="text1"/>
                <w:kern w:val="0"/>
                <w:szCs w:val="21"/>
              </w:rPr>
            </w:pPr>
          </w:p>
        </w:tc>
      </w:tr>
      <w:tr w:rsidR="005203F9">
        <w:trPr>
          <w:trHeight w:val="510"/>
        </w:trPr>
        <w:tc>
          <w:tcPr>
            <w:tcW w:w="427" w:type="dxa"/>
            <w:vMerge w:val="restart"/>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rPr>
                <w:color w:val="000000" w:themeColor="text1"/>
                <w:kern w:val="0"/>
                <w:szCs w:val="21"/>
              </w:rPr>
            </w:pPr>
            <w:r>
              <w:rPr>
                <w:color w:val="000000" w:themeColor="text1"/>
                <w:kern w:val="0"/>
                <w:szCs w:val="21"/>
              </w:rPr>
              <w:t>特种作业人员应当接受与其所从事的特种作业相应的安全技术理论培训和实际操作培训，取得特种作业相关合格证书后，方可上岗作业。</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《山东省安全生产条例》第二十七条</w:t>
            </w:r>
          </w:p>
        </w:tc>
        <w:tc>
          <w:tcPr>
            <w:tcW w:w="2019" w:type="dxa"/>
            <w:vMerge w:val="restart"/>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低压电工、高处作业、司钻等作业等人员操作合格证，均在有效期内。</w:t>
            </w:r>
          </w:p>
        </w:tc>
        <w:tc>
          <w:tcPr>
            <w:tcW w:w="725" w:type="dxa"/>
            <w:vMerge w:val="restart"/>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510"/>
        </w:trPr>
        <w:tc>
          <w:tcPr>
            <w:tcW w:w="427" w:type="dxa"/>
            <w:vMerge/>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rPr>
                <w:color w:val="000000" w:themeColor="text1"/>
                <w:kern w:val="0"/>
                <w:szCs w:val="21"/>
              </w:rPr>
            </w:pPr>
            <w:r>
              <w:rPr>
                <w:color w:val="000000" w:themeColor="text1"/>
                <w:kern w:val="0"/>
                <w:szCs w:val="21"/>
              </w:rPr>
              <w:t>特种作业人员经有关业务主管部门考核合格，取得特种作业操作合格证书。</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《非煤矿矿山企业安全生产许可证实施办法》</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第六条</w:t>
            </w:r>
          </w:p>
        </w:tc>
        <w:tc>
          <w:tcPr>
            <w:tcW w:w="2019" w:type="dxa"/>
            <w:vMerge/>
            <w:vAlign w:val="center"/>
          </w:tcPr>
          <w:p w:rsidR="005203F9" w:rsidRDefault="005203F9">
            <w:pPr>
              <w:overflowPunct w:val="0"/>
              <w:adjustRightInd w:val="0"/>
              <w:snapToGrid w:val="0"/>
              <w:jc w:val="center"/>
              <w:rPr>
                <w:color w:val="000000" w:themeColor="text1"/>
                <w:kern w:val="0"/>
                <w:szCs w:val="21"/>
              </w:rPr>
            </w:pPr>
          </w:p>
        </w:tc>
        <w:tc>
          <w:tcPr>
            <w:tcW w:w="725" w:type="dxa"/>
            <w:vMerge/>
            <w:vAlign w:val="center"/>
          </w:tcPr>
          <w:p w:rsidR="005203F9" w:rsidRDefault="005203F9">
            <w:pPr>
              <w:overflowPunct w:val="0"/>
              <w:adjustRightInd w:val="0"/>
              <w:snapToGrid w:val="0"/>
              <w:jc w:val="center"/>
              <w:rPr>
                <w:color w:val="000000" w:themeColor="text1"/>
                <w:kern w:val="0"/>
                <w:szCs w:val="21"/>
              </w:rPr>
            </w:pPr>
          </w:p>
        </w:tc>
      </w:tr>
      <w:tr w:rsidR="005203F9">
        <w:trPr>
          <w:trHeight w:val="510"/>
        </w:trPr>
        <w:tc>
          <w:tcPr>
            <w:tcW w:w="427" w:type="dxa"/>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rPr>
                <w:color w:val="000000" w:themeColor="text1"/>
                <w:kern w:val="0"/>
                <w:szCs w:val="21"/>
              </w:rPr>
            </w:pPr>
            <w:r>
              <w:rPr>
                <w:color w:val="000000" w:themeColor="text1"/>
                <w:kern w:val="0"/>
                <w:szCs w:val="21"/>
              </w:rPr>
              <w:t>特种设备安全管理人员、检测人员和作业人员应当按照国家有关规定取得相应合格，方可从事相关工作。特种设备安全管理人员、检测人员和作业人员应当严格执行安全技术规范和管理制度，保证特种设备安全。</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《中华人民共和国特种设备安全法》第十四条</w:t>
            </w:r>
          </w:p>
        </w:tc>
        <w:tc>
          <w:tcPr>
            <w:tcW w:w="2019" w:type="dxa"/>
            <w:vAlign w:val="center"/>
          </w:tcPr>
          <w:p w:rsidR="005203F9" w:rsidRDefault="00000000">
            <w:pPr>
              <w:jc w:val="center"/>
              <w:textAlignment w:val="center"/>
              <w:rPr>
                <w:color w:val="000000" w:themeColor="text1"/>
                <w:szCs w:val="21"/>
              </w:rPr>
            </w:pPr>
            <w:r>
              <w:rPr>
                <w:color w:val="000000" w:themeColor="text1"/>
                <w:kern w:val="0"/>
                <w:szCs w:val="21"/>
              </w:rPr>
              <w:t>不涉及</w:t>
            </w:r>
          </w:p>
        </w:tc>
        <w:tc>
          <w:tcPr>
            <w:tcW w:w="72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510"/>
        </w:trPr>
        <w:tc>
          <w:tcPr>
            <w:tcW w:w="427" w:type="dxa"/>
            <w:vMerge w:val="restart"/>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rPr>
                <w:color w:val="000000" w:themeColor="text1"/>
                <w:kern w:val="0"/>
                <w:szCs w:val="21"/>
              </w:rPr>
            </w:pPr>
            <w:r>
              <w:rPr>
                <w:color w:val="000000" w:themeColor="text1"/>
                <w:kern w:val="0"/>
                <w:szCs w:val="21"/>
              </w:rPr>
              <w:t>在含硫化氢的油气田进行施工作业和油气生产前，所有生产作业人员包括现场监督人员应接受硫化氢防护的培训，培训应包括课堂培训和现场培训，由有资质的培训机构进行，培训时间应达到相应要求。应对临时人员和其他非定期派遣人员进行硫化氢防护知识的教育。</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《石油天然气安全规程》（</w:t>
            </w:r>
            <w:r>
              <w:rPr>
                <w:color w:val="000000" w:themeColor="text1"/>
                <w:kern w:val="0"/>
                <w:szCs w:val="21"/>
              </w:rPr>
              <w:t>AQ2012-2007</w:t>
            </w:r>
            <w:r>
              <w:rPr>
                <w:color w:val="000000" w:themeColor="text1"/>
                <w:kern w:val="0"/>
                <w:szCs w:val="21"/>
              </w:rPr>
              <w:t>）</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4.5.1</w:t>
            </w:r>
          </w:p>
        </w:tc>
        <w:tc>
          <w:tcPr>
            <w:tcW w:w="2019" w:type="dxa"/>
            <w:vMerge w:val="restart"/>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总经理、安全总监、专职安全管理人员、操作人员均已取得硫化氢防护培训证。</w:t>
            </w:r>
          </w:p>
        </w:tc>
        <w:tc>
          <w:tcPr>
            <w:tcW w:w="725" w:type="dxa"/>
            <w:vMerge w:val="restart"/>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510"/>
        </w:trPr>
        <w:tc>
          <w:tcPr>
            <w:tcW w:w="427" w:type="dxa"/>
            <w:vMerge/>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rPr>
                <w:color w:val="000000" w:themeColor="text1"/>
                <w:kern w:val="0"/>
                <w:szCs w:val="21"/>
              </w:rPr>
            </w:pPr>
            <w:r>
              <w:rPr>
                <w:color w:val="000000" w:themeColor="text1"/>
                <w:kern w:val="0"/>
                <w:szCs w:val="21"/>
              </w:rPr>
              <w:t>在含硫化氢环境中的作业人员上岗前都应接受硫化氢防护培训，经考核合格后持证上岗。</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《石油天然气钻井井控技术规范》</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w:t>
            </w:r>
            <w:r>
              <w:rPr>
                <w:color w:val="000000" w:themeColor="text1"/>
                <w:kern w:val="0"/>
                <w:szCs w:val="21"/>
              </w:rPr>
              <w:t>GB/T31033-2014</w:t>
            </w:r>
            <w:r>
              <w:rPr>
                <w:color w:val="000000" w:themeColor="text1"/>
                <w:kern w:val="0"/>
                <w:szCs w:val="21"/>
              </w:rPr>
              <w:t>）</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10.2.1</w:t>
            </w:r>
          </w:p>
        </w:tc>
        <w:tc>
          <w:tcPr>
            <w:tcW w:w="2019" w:type="dxa"/>
            <w:vMerge/>
            <w:vAlign w:val="center"/>
          </w:tcPr>
          <w:p w:rsidR="005203F9" w:rsidRDefault="005203F9">
            <w:pPr>
              <w:overflowPunct w:val="0"/>
              <w:adjustRightInd w:val="0"/>
              <w:snapToGrid w:val="0"/>
              <w:jc w:val="center"/>
              <w:rPr>
                <w:color w:val="000000" w:themeColor="text1"/>
                <w:kern w:val="0"/>
                <w:szCs w:val="21"/>
              </w:rPr>
            </w:pPr>
          </w:p>
        </w:tc>
        <w:tc>
          <w:tcPr>
            <w:tcW w:w="725" w:type="dxa"/>
            <w:vMerge/>
            <w:vAlign w:val="center"/>
          </w:tcPr>
          <w:p w:rsidR="005203F9" w:rsidRDefault="005203F9">
            <w:pPr>
              <w:overflowPunct w:val="0"/>
              <w:adjustRightInd w:val="0"/>
              <w:snapToGrid w:val="0"/>
              <w:jc w:val="left"/>
              <w:rPr>
                <w:color w:val="000000" w:themeColor="text1"/>
                <w:kern w:val="0"/>
                <w:szCs w:val="21"/>
              </w:rPr>
            </w:pPr>
          </w:p>
        </w:tc>
      </w:tr>
      <w:tr w:rsidR="005203F9">
        <w:trPr>
          <w:trHeight w:val="510"/>
        </w:trPr>
        <w:tc>
          <w:tcPr>
            <w:tcW w:w="427" w:type="dxa"/>
            <w:vMerge w:val="restart"/>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rPr>
                <w:color w:val="000000" w:themeColor="text1"/>
                <w:kern w:val="0"/>
                <w:szCs w:val="21"/>
              </w:rPr>
            </w:pPr>
            <w:r>
              <w:rPr>
                <w:color w:val="000000" w:themeColor="text1"/>
                <w:kern w:val="0"/>
                <w:szCs w:val="21"/>
              </w:rPr>
              <w:t>石油与天然气井的井控操作与管理人员，应接受井控安全技术知识教育，并按本标准进行培训，根据本标准第</w:t>
            </w:r>
            <w:r>
              <w:rPr>
                <w:color w:val="000000" w:themeColor="text1"/>
                <w:kern w:val="0"/>
                <w:szCs w:val="21"/>
              </w:rPr>
              <w:t>3</w:t>
            </w:r>
            <w:r>
              <w:rPr>
                <w:color w:val="000000" w:themeColor="text1"/>
                <w:kern w:val="0"/>
                <w:szCs w:val="21"/>
              </w:rPr>
              <w:t>章井控培训合格证取证范围的人员范围取得井控培训合格证。</w:t>
            </w:r>
          </w:p>
        </w:tc>
        <w:tc>
          <w:tcPr>
            <w:tcW w:w="2416" w:type="dxa"/>
            <w:vMerge w:val="restart"/>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《石油与天然气井井控安全技术考核管理规则》（</w:t>
            </w:r>
            <w:r>
              <w:rPr>
                <w:color w:val="000000" w:themeColor="text1"/>
                <w:kern w:val="0"/>
                <w:szCs w:val="21"/>
              </w:rPr>
              <w:t>SY/T5742-2019</w:t>
            </w:r>
            <w:r>
              <w:rPr>
                <w:color w:val="000000" w:themeColor="text1"/>
                <w:kern w:val="0"/>
                <w:szCs w:val="21"/>
              </w:rPr>
              <w:t>）</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3.1</w:t>
            </w:r>
            <w:r>
              <w:rPr>
                <w:color w:val="000000" w:themeColor="text1"/>
                <w:kern w:val="0"/>
                <w:szCs w:val="21"/>
              </w:rPr>
              <w:t>、</w:t>
            </w:r>
            <w:r>
              <w:rPr>
                <w:color w:val="000000" w:themeColor="text1"/>
                <w:kern w:val="0"/>
                <w:szCs w:val="21"/>
              </w:rPr>
              <w:t>3.2</w:t>
            </w:r>
            <w:r>
              <w:rPr>
                <w:color w:val="000000" w:themeColor="text1"/>
                <w:kern w:val="0"/>
                <w:szCs w:val="21"/>
              </w:rPr>
              <w:t>、</w:t>
            </w:r>
            <w:r>
              <w:rPr>
                <w:color w:val="000000" w:themeColor="text1"/>
                <w:kern w:val="0"/>
                <w:szCs w:val="21"/>
              </w:rPr>
              <w:t>3.3</w:t>
            </w:r>
            <w:r>
              <w:rPr>
                <w:color w:val="000000" w:themeColor="text1"/>
                <w:kern w:val="0"/>
                <w:szCs w:val="21"/>
              </w:rPr>
              <w:t>、</w:t>
            </w:r>
            <w:r>
              <w:rPr>
                <w:color w:val="000000" w:themeColor="text1"/>
                <w:kern w:val="0"/>
                <w:szCs w:val="21"/>
              </w:rPr>
              <w:t>4.1.1</w:t>
            </w:r>
            <w:r>
              <w:rPr>
                <w:color w:val="000000" w:themeColor="text1"/>
                <w:kern w:val="0"/>
                <w:szCs w:val="21"/>
              </w:rPr>
              <w:t>、</w:t>
            </w:r>
            <w:r>
              <w:rPr>
                <w:color w:val="000000" w:themeColor="text1"/>
                <w:kern w:val="0"/>
                <w:szCs w:val="21"/>
              </w:rPr>
              <w:t>8.2</w:t>
            </w:r>
          </w:p>
        </w:tc>
        <w:tc>
          <w:tcPr>
            <w:tcW w:w="2019" w:type="dxa"/>
            <w:vMerge w:val="restart"/>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总经理、安全总监、专职安全管理人员、操作人员均已取得井控合格证。</w:t>
            </w:r>
          </w:p>
        </w:tc>
        <w:tc>
          <w:tcPr>
            <w:tcW w:w="725" w:type="dxa"/>
            <w:vMerge w:val="restart"/>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510"/>
        </w:trPr>
        <w:tc>
          <w:tcPr>
            <w:tcW w:w="427" w:type="dxa"/>
            <w:vMerge/>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rPr>
                <w:color w:val="000000" w:themeColor="text1"/>
                <w:kern w:val="0"/>
                <w:szCs w:val="21"/>
              </w:rPr>
            </w:pPr>
            <w:r>
              <w:rPr>
                <w:color w:val="000000" w:themeColor="text1"/>
                <w:kern w:val="0"/>
                <w:szCs w:val="21"/>
              </w:rPr>
              <w:t>取得井控培训合格证的人员方可从事井控管理或操作。</w:t>
            </w:r>
          </w:p>
        </w:tc>
        <w:tc>
          <w:tcPr>
            <w:tcW w:w="2416" w:type="dxa"/>
            <w:vMerge/>
            <w:vAlign w:val="center"/>
          </w:tcPr>
          <w:p w:rsidR="005203F9" w:rsidRDefault="005203F9">
            <w:pPr>
              <w:overflowPunct w:val="0"/>
              <w:adjustRightInd w:val="0"/>
              <w:snapToGrid w:val="0"/>
              <w:ind w:rightChars="-38" w:right="-81"/>
              <w:jc w:val="center"/>
              <w:rPr>
                <w:color w:val="000000" w:themeColor="text1"/>
                <w:kern w:val="0"/>
                <w:szCs w:val="21"/>
              </w:rPr>
            </w:pPr>
          </w:p>
        </w:tc>
        <w:tc>
          <w:tcPr>
            <w:tcW w:w="2019" w:type="dxa"/>
            <w:vMerge/>
            <w:vAlign w:val="center"/>
          </w:tcPr>
          <w:p w:rsidR="005203F9" w:rsidRDefault="005203F9">
            <w:pPr>
              <w:overflowPunct w:val="0"/>
              <w:adjustRightInd w:val="0"/>
              <w:snapToGrid w:val="0"/>
              <w:jc w:val="center"/>
              <w:rPr>
                <w:color w:val="000000" w:themeColor="text1"/>
                <w:kern w:val="0"/>
                <w:szCs w:val="21"/>
              </w:rPr>
            </w:pPr>
          </w:p>
        </w:tc>
        <w:tc>
          <w:tcPr>
            <w:tcW w:w="725" w:type="dxa"/>
            <w:vMerge/>
            <w:vAlign w:val="center"/>
          </w:tcPr>
          <w:p w:rsidR="005203F9" w:rsidRDefault="005203F9">
            <w:pPr>
              <w:overflowPunct w:val="0"/>
              <w:adjustRightInd w:val="0"/>
              <w:snapToGrid w:val="0"/>
              <w:jc w:val="left"/>
              <w:rPr>
                <w:color w:val="000000" w:themeColor="text1"/>
                <w:kern w:val="0"/>
                <w:szCs w:val="21"/>
              </w:rPr>
            </w:pPr>
          </w:p>
        </w:tc>
      </w:tr>
      <w:tr w:rsidR="005203F9">
        <w:trPr>
          <w:trHeight w:val="510"/>
        </w:trPr>
        <w:tc>
          <w:tcPr>
            <w:tcW w:w="8522" w:type="dxa"/>
            <w:gridSpan w:val="5"/>
            <w:vAlign w:val="center"/>
          </w:tcPr>
          <w:p w:rsidR="005203F9" w:rsidRDefault="00000000">
            <w:pPr>
              <w:overflowPunct w:val="0"/>
              <w:adjustRightInd w:val="0"/>
              <w:snapToGrid w:val="0"/>
              <w:jc w:val="center"/>
              <w:rPr>
                <w:color w:val="000000" w:themeColor="text1"/>
                <w:kern w:val="0"/>
                <w:szCs w:val="21"/>
              </w:rPr>
            </w:pPr>
            <w:r>
              <w:rPr>
                <w:b/>
                <w:bCs/>
                <w:color w:val="000000" w:themeColor="text1"/>
                <w:kern w:val="0"/>
                <w:szCs w:val="21"/>
              </w:rPr>
              <w:lastRenderedPageBreak/>
              <w:t>六、劳务派遣人员</w:t>
            </w:r>
          </w:p>
        </w:tc>
      </w:tr>
      <w:tr w:rsidR="005203F9">
        <w:trPr>
          <w:trHeight w:val="510"/>
        </w:trPr>
        <w:tc>
          <w:tcPr>
            <w:tcW w:w="427" w:type="dxa"/>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rPr>
                <w:color w:val="000000" w:themeColor="text1"/>
                <w:kern w:val="0"/>
                <w:szCs w:val="21"/>
              </w:rPr>
            </w:pPr>
            <w:r>
              <w:rPr>
                <w:color w:val="000000" w:themeColor="text1"/>
                <w:kern w:val="0"/>
                <w:szCs w:val="21"/>
              </w:rPr>
              <w:t>生产经营单位劳务派遣人员和灵活用工人员的安全管理，坚持</w:t>
            </w:r>
            <w:r>
              <w:rPr>
                <w:color w:val="000000" w:themeColor="text1"/>
                <w:kern w:val="0"/>
                <w:szCs w:val="21"/>
              </w:rPr>
              <w:t>“</w:t>
            </w:r>
            <w:r>
              <w:rPr>
                <w:color w:val="000000" w:themeColor="text1"/>
                <w:kern w:val="0"/>
                <w:szCs w:val="21"/>
              </w:rPr>
              <w:t>谁用工、谁管理、谁负责</w:t>
            </w:r>
            <w:r>
              <w:rPr>
                <w:color w:val="000000" w:themeColor="text1"/>
                <w:kern w:val="0"/>
                <w:szCs w:val="21"/>
              </w:rPr>
              <w:t>”</w:t>
            </w:r>
            <w:r>
              <w:rPr>
                <w:color w:val="000000" w:themeColor="text1"/>
                <w:kern w:val="0"/>
                <w:szCs w:val="21"/>
              </w:rPr>
              <w:t>的原则。</w:t>
            </w:r>
          </w:p>
        </w:tc>
        <w:tc>
          <w:tcPr>
            <w:tcW w:w="2416" w:type="dxa"/>
            <w:vAlign w:val="center"/>
          </w:tcPr>
          <w:p w:rsidR="005203F9" w:rsidRDefault="00000000">
            <w:pPr>
              <w:overflowPunct w:val="0"/>
              <w:adjustRightInd w:val="0"/>
              <w:snapToGrid w:val="0"/>
              <w:ind w:rightChars="-38" w:right="-81"/>
              <w:jc w:val="center"/>
              <w:rPr>
                <w:color w:val="000000" w:themeColor="text1"/>
                <w:kern w:val="0"/>
                <w:szCs w:val="21"/>
              </w:rPr>
            </w:pPr>
            <w:r>
              <w:rPr>
                <w:color w:val="000000" w:themeColor="text1"/>
                <w:kern w:val="0"/>
                <w:szCs w:val="21"/>
              </w:rPr>
              <w:t>《山东省生产经营单位劳务派遣人员和灵活用工人员安全管理办法》</w:t>
            </w:r>
          </w:p>
          <w:p w:rsidR="005203F9" w:rsidRDefault="00000000">
            <w:pPr>
              <w:overflowPunct w:val="0"/>
              <w:adjustRightInd w:val="0"/>
              <w:snapToGrid w:val="0"/>
              <w:ind w:rightChars="-38" w:right="-81"/>
              <w:jc w:val="center"/>
              <w:rPr>
                <w:color w:val="000000" w:themeColor="text1"/>
                <w:kern w:val="0"/>
                <w:szCs w:val="21"/>
              </w:rPr>
            </w:pPr>
            <w:r>
              <w:rPr>
                <w:color w:val="000000" w:themeColor="text1"/>
                <w:kern w:val="0"/>
                <w:szCs w:val="21"/>
              </w:rPr>
              <w:t>第四条</w:t>
            </w:r>
          </w:p>
        </w:tc>
        <w:tc>
          <w:tcPr>
            <w:tcW w:w="2019"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胜利新大集团与东营市宏运人力资源有限公司签订劳务派遣协议，人员归胜利新大集团管理。</w:t>
            </w:r>
          </w:p>
        </w:tc>
        <w:tc>
          <w:tcPr>
            <w:tcW w:w="72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510"/>
        </w:trPr>
        <w:tc>
          <w:tcPr>
            <w:tcW w:w="427" w:type="dxa"/>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rPr>
                <w:color w:val="000000" w:themeColor="text1"/>
                <w:kern w:val="0"/>
                <w:szCs w:val="21"/>
              </w:rPr>
            </w:pPr>
            <w:r>
              <w:rPr>
                <w:color w:val="000000" w:themeColor="text1"/>
                <w:kern w:val="0"/>
                <w:szCs w:val="21"/>
              </w:rPr>
              <w:t>生产经营单位是本单位安全生产工作的责任主体，应当将劳务派遣人员和灵活用工人员纳入本单位统一管理，明确其责任范围和考核标准等内容。</w:t>
            </w:r>
          </w:p>
        </w:tc>
        <w:tc>
          <w:tcPr>
            <w:tcW w:w="2416" w:type="dxa"/>
            <w:vAlign w:val="center"/>
          </w:tcPr>
          <w:p w:rsidR="005203F9" w:rsidRDefault="00000000">
            <w:pPr>
              <w:overflowPunct w:val="0"/>
              <w:adjustRightInd w:val="0"/>
              <w:snapToGrid w:val="0"/>
              <w:ind w:rightChars="-38" w:right="-81"/>
              <w:jc w:val="center"/>
              <w:rPr>
                <w:color w:val="000000" w:themeColor="text1"/>
                <w:kern w:val="0"/>
                <w:szCs w:val="21"/>
              </w:rPr>
            </w:pPr>
            <w:r>
              <w:rPr>
                <w:color w:val="000000" w:themeColor="text1"/>
                <w:kern w:val="0"/>
                <w:szCs w:val="21"/>
              </w:rPr>
              <w:t>《山东省生产经营单位劳务派遣人员和灵活用工人员安全管理办法》</w:t>
            </w:r>
          </w:p>
          <w:p w:rsidR="005203F9" w:rsidRDefault="00000000">
            <w:pPr>
              <w:overflowPunct w:val="0"/>
              <w:adjustRightInd w:val="0"/>
              <w:snapToGrid w:val="0"/>
              <w:ind w:rightChars="-38" w:right="-81"/>
              <w:jc w:val="center"/>
              <w:rPr>
                <w:color w:val="000000" w:themeColor="text1"/>
                <w:kern w:val="0"/>
                <w:szCs w:val="21"/>
              </w:rPr>
            </w:pPr>
            <w:r>
              <w:rPr>
                <w:color w:val="000000" w:themeColor="text1"/>
                <w:kern w:val="0"/>
                <w:szCs w:val="21"/>
              </w:rPr>
              <w:t>第六条</w:t>
            </w:r>
          </w:p>
        </w:tc>
        <w:tc>
          <w:tcPr>
            <w:tcW w:w="2019"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已制定劳务派遣人员安全生产责任制和考核标准。</w:t>
            </w:r>
          </w:p>
        </w:tc>
        <w:tc>
          <w:tcPr>
            <w:tcW w:w="72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510"/>
        </w:trPr>
        <w:tc>
          <w:tcPr>
            <w:tcW w:w="427" w:type="dxa"/>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rPr>
                <w:color w:val="000000" w:themeColor="text1"/>
                <w:kern w:val="0"/>
                <w:szCs w:val="21"/>
              </w:rPr>
            </w:pPr>
            <w:r>
              <w:rPr>
                <w:color w:val="000000" w:themeColor="text1"/>
                <w:kern w:val="0"/>
                <w:szCs w:val="21"/>
              </w:rPr>
              <w:t>生产经营单位劳务派遣人员享有安全生产法律法规规定的从业人员的权利，并应当履行相应义务。</w:t>
            </w:r>
          </w:p>
          <w:p w:rsidR="005203F9" w:rsidRDefault="00000000">
            <w:pPr>
              <w:overflowPunct w:val="0"/>
              <w:adjustRightInd w:val="0"/>
              <w:snapToGrid w:val="0"/>
              <w:rPr>
                <w:color w:val="000000" w:themeColor="text1"/>
                <w:kern w:val="0"/>
                <w:szCs w:val="21"/>
              </w:rPr>
            </w:pPr>
            <w:r>
              <w:rPr>
                <w:color w:val="000000" w:themeColor="text1"/>
                <w:kern w:val="0"/>
                <w:szCs w:val="21"/>
              </w:rPr>
              <w:t>生产经营单位灵活用工人员的安全生产权益参照劳务派遣，人员予以保障。</w:t>
            </w:r>
          </w:p>
        </w:tc>
        <w:tc>
          <w:tcPr>
            <w:tcW w:w="2416" w:type="dxa"/>
            <w:vAlign w:val="center"/>
          </w:tcPr>
          <w:p w:rsidR="005203F9" w:rsidRDefault="00000000">
            <w:pPr>
              <w:overflowPunct w:val="0"/>
              <w:adjustRightInd w:val="0"/>
              <w:snapToGrid w:val="0"/>
              <w:ind w:rightChars="-38" w:right="-81"/>
              <w:jc w:val="center"/>
              <w:rPr>
                <w:color w:val="000000" w:themeColor="text1"/>
                <w:kern w:val="0"/>
                <w:szCs w:val="21"/>
              </w:rPr>
            </w:pPr>
            <w:r>
              <w:rPr>
                <w:color w:val="000000" w:themeColor="text1"/>
                <w:kern w:val="0"/>
                <w:szCs w:val="21"/>
              </w:rPr>
              <w:t>《山东省生产经营单位劳务派遣人员和灵活用工人员安全管理办法》</w:t>
            </w:r>
          </w:p>
          <w:p w:rsidR="005203F9" w:rsidRDefault="00000000">
            <w:pPr>
              <w:overflowPunct w:val="0"/>
              <w:adjustRightInd w:val="0"/>
              <w:snapToGrid w:val="0"/>
              <w:ind w:rightChars="-38" w:right="-81"/>
              <w:jc w:val="center"/>
              <w:rPr>
                <w:color w:val="000000" w:themeColor="text1"/>
                <w:kern w:val="0"/>
                <w:szCs w:val="21"/>
              </w:rPr>
            </w:pPr>
            <w:r>
              <w:rPr>
                <w:color w:val="000000" w:themeColor="text1"/>
                <w:kern w:val="0"/>
                <w:szCs w:val="21"/>
              </w:rPr>
              <w:t>第七条</w:t>
            </w:r>
          </w:p>
        </w:tc>
        <w:tc>
          <w:tcPr>
            <w:tcW w:w="2019"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胜利新大集团给劳务派遣人员购买了安全生产责任险。</w:t>
            </w:r>
          </w:p>
        </w:tc>
        <w:tc>
          <w:tcPr>
            <w:tcW w:w="72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510"/>
        </w:trPr>
        <w:tc>
          <w:tcPr>
            <w:tcW w:w="427" w:type="dxa"/>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rPr>
                <w:color w:val="000000" w:themeColor="text1"/>
                <w:kern w:val="0"/>
                <w:szCs w:val="21"/>
              </w:rPr>
            </w:pPr>
            <w:r>
              <w:rPr>
                <w:color w:val="000000" w:themeColor="text1"/>
                <w:kern w:val="0"/>
                <w:szCs w:val="21"/>
              </w:rPr>
              <w:t>生产经营单位采取劳务派遣方式用工的，应当与劳务派遣单位订立劳务派遣协议，明确各自承担的安全生产教育和培训职责以及具体内容。</w:t>
            </w:r>
          </w:p>
          <w:p w:rsidR="005203F9" w:rsidRDefault="00000000">
            <w:pPr>
              <w:overflowPunct w:val="0"/>
              <w:adjustRightInd w:val="0"/>
              <w:snapToGrid w:val="0"/>
              <w:rPr>
                <w:color w:val="000000" w:themeColor="text1"/>
                <w:kern w:val="0"/>
                <w:szCs w:val="21"/>
              </w:rPr>
            </w:pPr>
            <w:r>
              <w:rPr>
                <w:color w:val="000000" w:themeColor="text1"/>
                <w:kern w:val="0"/>
                <w:szCs w:val="21"/>
              </w:rPr>
              <w:t>劳务派遣协议、劳务合同、实习协议应当载明劳动安全卫生以及培训等事项，约定的内容不得违反相关法律法规。</w:t>
            </w:r>
          </w:p>
        </w:tc>
        <w:tc>
          <w:tcPr>
            <w:tcW w:w="2416" w:type="dxa"/>
            <w:vAlign w:val="center"/>
          </w:tcPr>
          <w:p w:rsidR="005203F9" w:rsidRDefault="00000000">
            <w:pPr>
              <w:overflowPunct w:val="0"/>
              <w:adjustRightInd w:val="0"/>
              <w:snapToGrid w:val="0"/>
              <w:ind w:rightChars="-38" w:right="-81"/>
              <w:jc w:val="center"/>
              <w:rPr>
                <w:color w:val="000000" w:themeColor="text1"/>
                <w:kern w:val="0"/>
                <w:szCs w:val="21"/>
              </w:rPr>
            </w:pPr>
            <w:r>
              <w:rPr>
                <w:color w:val="000000" w:themeColor="text1"/>
                <w:kern w:val="0"/>
                <w:szCs w:val="21"/>
              </w:rPr>
              <w:t>《山东省生产经营单位劳务派遣人员和灵活用工人员安全管理办法》</w:t>
            </w:r>
          </w:p>
          <w:p w:rsidR="005203F9" w:rsidRDefault="00000000">
            <w:pPr>
              <w:overflowPunct w:val="0"/>
              <w:adjustRightInd w:val="0"/>
              <w:snapToGrid w:val="0"/>
              <w:ind w:rightChars="-38" w:right="-81"/>
              <w:jc w:val="center"/>
              <w:rPr>
                <w:color w:val="000000" w:themeColor="text1"/>
                <w:kern w:val="0"/>
                <w:szCs w:val="21"/>
              </w:rPr>
            </w:pPr>
            <w:r>
              <w:rPr>
                <w:color w:val="000000" w:themeColor="text1"/>
                <w:kern w:val="0"/>
                <w:szCs w:val="21"/>
              </w:rPr>
              <w:t>第十条</w:t>
            </w:r>
          </w:p>
        </w:tc>
        <w:tc>
          <w:tcPr>
            <w:tcW w:w="2019"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胜利新大集团与东营市宏运人力资源有限公司签订劳务派遣协议，协议中已明确各自承担的安全生产教育和培训职责以及具体内容。</w:t>
            </w:r>
          </w:p>
        </w:tc>
        <w:tc>
          <w:tcPr>
            <w:tcW w:w="72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510"/>
        </w:trPr>
        <w:tc>
          <w:tcPr>
            <w:tcW w:w="427" w:type="dxa"/>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rPr>
                <w:color w:val="000000" w:themeColor="text1"/>
                <w:kern w:val="0"/>
                <w:szCs w:val="21"/>
              </w:rPr>
            </w:pPr>
            <w:r>
              <w:rPr>
                <w:color w:val="000000" w:themeColor="text1"/>
                <w:kern w:val="0"/>
                <w:szCs w:val="21"/>
              </w:rPr>
              <w:t>劳务派遣单位必须依法参加工伤保险，为劳务派遣人员缴纳保险费。</w:t>
            </w:r>
          </w:p>
        </w:tc>
        <w:tc>
          <w:tcPr>
            <w:tcW w:w="2416" w:type="dxa"/>
            <w:vAlign w:val="center"/>
          </w:tcPr>
          <w:p w:rsidR="005203F9" w:rsidRDefault="00000000">
            <w:pPr>
              <w:overflowPunct w:val="0"/>
              <w:adjustRightInd w:val="0"/>
              <w:snapToGrid w:val="0"/>
              <w:ind w:rightChars="-38" w:right="-81"/>
              <w:jc w:val="center"/>
              <w:rPr>
                <w:color w:val="000000" w:themeColor="text1"/>
                <w:kern w:val="0"/>
                <w:szCs w:val="21"/>
              </w:rPr>
            </w:pPr>
            <w:r>
              <w:rPr>
                <w:color w:val="000000" w:themeColor="text1"/>
                <w:kern w:val="0"/>
                <w:szCs w:val="21"/>
              </w:rPr>
              <w:t>《山东省生产经营单位劳务派遣人员和灵活用工人员安全管理办法》</w:t>
            </w:r>
          </w:p>
          <w:p w:rsidR="005203F9" w:rsidRDefault="00000000">
            <w:pPr>
              <w:overflowPunct w:val="0"/>
              <w:adjustRightInd w:val="0"/>
              <w:snapToGrid w:val="0"/>
              <w:ind w:rightChars="-38" w:right="-81"/>
              <w:jc w:val="center"/>
              <w:rPr>
                <w:color w:val="000000" w:themeColor="text1"/>
                <w:kern w:val="0"/>
                <w:szCs w:val="21"/>
              </w:rPr>
            </w:pPr>
            <w:r>
              <w:rPr>
                <w:color w:val="000000" w:themeColor="text1"/>
                <w:kern w:val="0"/>
                <w:szCs w:val="21"/>
              </w:rPr>
              <w:t>第十八条</w:t>
            </w:r>
          </w:p>
        </w:tc>
        <w:tc>
          <w:tcPr>
            <w:tcW w:w="2019"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已依法参加工伤保险，为劳务派遣人员缴纳保险费。</w:t>
            </w:r>
          </w:p>
        </w:tc>
        <w:tc>
          <w:tcPr>
            <w:tcW w:w="72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510"/>
        </w:trPr>
        <w:tc>
          <w:tcPr>
            <w:tcW w:w="8522" w:type="dxa"/>
            <w:gridSpan w:val="5"/>
            <w:vAlign w:val="center"/>
          </w:tcPr>
          <w:p w:rsidR="005203F9" w:rsidRDefault="00000000">
            <w:pPr>
              <w:overflowPunct w:val="0"/>
              <w:adjustRightInd w:val="0"/>
              <w:snapToGrid w:val="0"/>
              <w:jc w:val="center"/>
              <w:rPr>
                <w:b/>
                <w:bCs/>
                <w:color w:val="000000" w:themeColor="text1"/>
                <w:kern w:val="0"/>
                <w:szCs w:val="21"/>
              </w:rPr>
            </w:pPr>
            <w:r>
              <w:rPr>
                <w:b/>
                <w:bCs/>
                <w:color w:val="000000" w:themeColor="text1"/>
                <w:kern w:val="0"/>
                <w:szCs w:val="21"/>
              </w:rPr>
              <w:t>七、安全教育培训</w:t>
            </w:r>
          </w:p>
        </w:tc>
      </w:tr>
      <w:tr w:rsidR="005203F9">
        <w:trPr>
          <w:trHeight w:val="510"/>
        </w:trPr>
        <w:tc>
          <w:tcPr>
            <w:tcW w:w="427" w:type="dxa"/>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生产经营单位应当定期对从业人员进行安全生产教育和培训。从业人员未经安全生产教育和培训合格，不得上岗作业。</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《山东省安全生产条例》第二十七条</w:t>
            </w:r>
          </w:p>
        </w:tc>
        <w:tc>
          <w:tcPr>
            <w:tcW w:w="2019"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胜利新大集团定期对从业人员进行安全生产教育和培训。操作人员均有三小证。</w:t>
            </w:r>
          </w:p>
        </w:tc>
        <w:tc>
          <w:tcPr>
            <w:tcW w:w="72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255"/>
        </w:trPr>
        <w:tc>
          <w:tcPr>
            <w:tcW w:w="427" w:type="dxa"/>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以劳务派遣形式用工的，用工单位应当将劳务派遣人员纳入本单位的从业人员进行统一安全管理，对其进行岗位安全操作规程和安全操作技能的教育和培训。</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《山东省安全生产条例》第二十九条</w:t>
            </w:r>
          </w:p>
        </w:tc>
        <w:tc>
          <w:tcPr>
            <w:tcW w:w="2019"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劳务派遣人员已纳入本单位安全管理。</w:t>
            </w:r>
          </w:p>
        </w:tc>
        <w:tc>
          <w:tcPr>
            <w:tcW w:w="72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510"/>
        </w:trPr>
        <w:tc>
          <w:tcPr>
            <w:tcW w:w="427" w:type="dxa"/>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煤矿、非煤矿山、危险化学品、烟花爆竹、金属冶炼等生产经营单位新上岗的从业人员安全培训时间不得少于</w:t>
            </w:r>
            <w:r>
              <w:rPr>
                <w:color w:val="000000" w:themeColor="text1"/>
                <w:kern w:val="0"/>
                <w:szCs w:val="21"/>
              </w:rPr>
              <w:t>72</w:t>
            </w:r>
            <w:r>
              <w:rPr>
                <w:color w:val="000000" w:themeColor="text1"/>
                <w:kern w:val="0"/>
                <w:szCs w:val="21"/>
              </w:rPr>
              <w:t>学时，每年再培训的时间不得少于</w:t>
            </w:r>
            <w:r>
              <w:rPr>
                <w:color w:val="000000" w:themeColor="text1"/>
                <w:kern w:val="0"/>
                <w:szCs w:val="21"/>
              </w:rPr>
              <w:t>20</w:t>
            </w:r>
            <w:r>
              <w:rPr>
                <w:color w:val="000000" w:themeColor="text1"/>
                <w:kern w:val="0"/>
                <w:szCs w:val="21"/>
              </w:rPr>
              <w:t>学时。</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《生产经营单位安全培训规定》</w:t>
            </w:r>
          </w:p>
          <w:p w:rsidR="005203F9" w:rsidRDefault="00000000">
            <w:pPr>
              <w:overflowPunct w:val="0"/>
              <w:adjustRightInd w:val="0"/>
              <w:snapToGrid w:val="0"/>
              <w:jc w:val="center"/>
              <w:rPr>
                <w:color w:val="000000" w:themeColor="text1"/>
                <w:kern w:val="0"/>
                <w:szCs w:val="21"/>
                <w:highlight w:val="darkBlue"/>
              </w:rPr>
            </w:pPr>
            <w:r>
              <w:rPr>
                <w:color w:val="000000" w:themeColor="text1"/>
                <w:kern w:val="0"/>
                <w:szCs w:val="21"/>
              </w:rPr>
              <w:t>第十三条</w:t>
            </w:r>
          </w:p>
        </w:tc>
        <w:tc>
          <w:tcPr>
            <w:tcW w:w="2019"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新员工培训时间为</w:t>
            </w:r>
            <w:r>
              <w:rPr>
                <w:color w:val="000000" w:themeColor="text1"/>
                <w:kern w:val="0"/>
                <w:szCs w:val="21"/>
              </w:rPr>
              <w:t>72</w:t>
            </w:r>
            <w:r>
              <w:rPr>
                <w:color w:val="000000" w:themeColor="text1"/>
                <w:kern w:val="0"/>
                <w:szCs w:val="21"/>
              </w:rPr>
              <w:t>学时，每年再培训的时间不低于</w:t>
            </w:r>
            <w:r>
              <w:rPr>
                <w:color w:val="000000" w:themeColor="text1"/>
                <w:kern w:val="0"/>
                <w:szCs w:val="21"/>
              </w:rPr>
              <w:t>20</w:t>
            </w:r>
            <w:r>
              <w:rPr>
                <w:color w:val="000000" w:themeColor="text1"/>
                <w:kern w:val="0"/>
                <w:szCs w:val="21"/>
              </w:rPr>
              <w:t>学时。</w:t>
            </w:r>
          </w:p>
        </w:tc>
        <w:tc>
          <w:tcPr>
            <w:tcW w:w="72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510"/>
        </w:trPr>
        <w:tc>
          <w:tcPr>
            <w:tcW w:w="427" w:type="dxa"/>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每年年底前，企业主要负责人负责组织制定本单位下一年度安全生产教育和培训计划，并按照计划抓好组织实施。教育培训计划应在本单位公开公示。企业应根据上级安排和自身实际随时追加安全生产培训计划内容。安全生产培训计划应按照企业主要负责人、安全总监、安全管理人员、特种作业人员、其他从业人员等分专业、分层次、分类别、分岗位制定。年度安全生产培训计划应包括培训目的、培训时间、培训内容、参加人员、授课人、学时等。劳务派遣、灵活用工人员应纳入本单位安全生产培训管理范围。不具备培训条件的企业可以委托具备条件的高等院校、职业院校和技工院校或第三方安全生产培训从业单位提供专业培训，保证安全生产培训的责任仍由本单位负责。</w:t>
            </w:r>
          </w:p>
        </w:tc>
        <w:tc>
          <w:tcPr>
            <w:tcW w:w="2416" w:type="dxa"/>
            <w:vMerge w:val="restart"/>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《山东省人民政府安全生产委员会关于规范和加强安全生产培训考核工作的指导意见》（鲁安发﹝</w:t>
            </w:r>
            <w:r>
              <w:rPr>
                <w:color w:val="000000" w:themeColor="text1"/>
                <w:kern w:val="0"/>
                <w:szCs w:val="21"/>
              </w:rPr>
              <w:t>2022</w:t>
            </w:r>
            <w:r>
              <w:rPr>
                <w:color w:val="000000" w:themeColor="text1"/>
                <w:kern w:val="0"/>
                <w:szCs w:val="21"/>
              </w:rPr>
              <w:t>﹞</w:t>
            </w:r>
            <w:r>
              <w:rPr>
                <w:color w:val="000000" w:themeColor="text1"/>
                <w:kern w:val="0"/>
                <w:szCs w:val="21"/>
              </w:rPr>
              <w:t>6</w:t>
            </w:r>
            <w:r>
              <w:rPr>
                <w:color w:val="000000" w:themeColor="text1"/>
                <w:kern w:val="0"/>
                <w:szCs w:val="21"/>
              </w:rPr>
              <w:t>号）</w:t>
            </w:r>
          </w:p>
        </w:tc>
        <w:tc>
          <w:tcPr>
            <w:tcW w:w="2019"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已制订全员培训计划，年度培训计划内容包括培训时间、培训目的、参加人员、授课人、学时、培训内容等。</w:t>
            </w:r>
          </w:p>
        </w:tc>
        <w:tc>
          <w:tcPr>
            <w:tcW w:w="72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236"/>
        </w:trPr>
        <w:tc>
          <w:tcPr>
            <w:tcW w:w="427" w:type="dxa"/>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企业要如实记录安全培训的时间、内容、参加人员以及考核结果等情况，档案材料应当完整、准确、系统。</w:t>
            </w:r>
          </w:p>
        </w:tc>
        <w:tc>
          <w:tcPr>
            <w:tcW w:w="2416" w:type="dxa"/>
            <w:vMerge/>
          </w:tcPr>
          <w:p w:rsidR="005203F9" w:rsidRDefault="005203F9">
            <w:pPr>
              <w:overflowPunct w:val="0"/>
              <w:adjustRightInd w:val="0"/>
              <w:snapToGrid w:val="0"/>
              <w:jc w:val="center"/>
              <w:rPr>
                <w:color w:val="000000" w:themeColor="text1"/>
                <w:kern w:val="0"/>
                <w:szCs w:val="21"/>
                <w:highlight w:val="darkBlue"/>
              </w:rPr>
            </w:pPr>
          </w:p>
        </w:tc>
        <w:tc>
          <w:tcPr>
            <w:tcW w:w="2019"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如实填写安全培训记录，建立培训档案资料。</w:t>
            </w:r>
          </w:p>
        </w:tc>
        <w:tc>
          <w:tcPr>
            <w:tcW w:w="72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510"/>
        </w:trPr>
        <w:tc>
          <w:tcPr>
            <w:tcW w:w="8522" w:type="dxa"/>
            <w:gridSpan w:val="5"/>
            <w:vAlign w:val="center"/>
          </w:tcPr>
          <w:p w:rsidR="005203F9" w:rsidRDefault="00000000">
            <w:pPr>
              <w:overflowPunct w:val="0"/>
              <w:adjustRightInd w:val="0"/>
              <w:snapToGrid w:val="0"/>
              <w:jc w:val="center"/>
              <w:rPr>
                <w:b/>
                <w:bCs/>
                <w:color w:val="000000" w:themeColor="text1"/>
                <w:kern w:val="0"/>
                <w:szCs w:val="21"/>
              </w:rPr>
            </w:pPr>
            <w:r>
              <w:rPr>
                <w:b/>
                <w:bCs/>
                <w:color w:val="000000" w:themeColor="text1"/>
                <w:kern w:val="0"/>
                <w:szCs w:val="21"/>
              </w:rPr>
              <w:t>八、工伤保险及安全生产责任险</w:t>
            </w:r>
          </w:p>
        </w:tc>
      </w:tr>
      <w:tr w:rsidR="005203F9">
        <w:trPr>
          <w:trHeight w:val="510"/>
        </w:trPr>
        <w:tc>
          <w:tcPr>
            <w:tcW w:w="427" w:type="dxa"/>
            <w:vMerge w:val="restart"/>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生产经营单位应当依法参加工伤保险，为从业人员缴纳工伤保险费。</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《山东省安全生产条例》第二十四条</w:t>
            </w:r>
          </w:p>
        </w:tc>
        <w:tc>
          <w:tcPr>
            <w:tcW w:w="2019" w:type="dxa"/>
            <w:vMerge w:val="restart"/>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胜利新大集团已依法参加工伤保险，为胜利新大集团的从业人员缴纳保险费。</w:t>
            </w:r>
          </w:p>
        </w:tc>
        <w:tc>
          <w:tcPr>
            <w:tcW w:w="725" w:type="dxa"/>
            <w:vMerge w:val="restart"/>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510"/>
        </w:trPr>
        <w:tc>
          <w:tcPr>
            <w:tcW w:w="427" w:type="dxa"/>
            <w:vMerge/>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依法参加工伤保险，为从业人员缴纳保险费。</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《非煤矿矿山企业安全生产许可证实施办法》</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第六条</w:t>
            </w:r>
          </w:p>
        </w:tc>
        <w:tc>
          <w:tcPr>
            <w:tcW w:w="2019" w:type="dxa"/>
            <w:vMerge/>
            <w:vAlign w:val="center"/>
          </w:tcPr>
          <w:p w:rsidR="005203F9" w:rsidRDefault="005203F9">
            <w:pPr>
              <w:overflowPunct w:val="0"/>
              <w:adjustRightInd w:val="0"/>
              <w:snapToGrid w:val="0"/>
              <w:jc w:val="center"/>
              <w:rPr>
                <w:color w:val="000000" w:themeColor="text1"/>
                <w:kern w:val="0"/>
                <w:szCs w:val="21"/>
              </w:rPr>
            </w:pPr>
          </w:p>
        </w:tc>
        <w:tc>
          <w:tcPr>
            <w:tcW w:w="725" w:type="dxa"/>
            <w:vMerge/>
            <w:vAlign w:val="center"/>
          </w:tcPr>
          <w:p w:rsidR="005203F9" w:rsidRDefault="005203F9">
            <w:pPr>
              <w:overflowPunct w:val="0"/>
              <w:adjustRightInd w:val="0"/>
              <w:snapToGrid w:val="0"/>
              <w:jc w:val="left"/>
              <w:rPr>
                <w:color w:val="000000" w:themeColor="text1"/>
                <w:kern w:val="0"/>
                <w:szCs w:val="21"/>
              </w:rPr>
            </w:pPr>
          </w:p>
        </w:tc>
      </w:tr>
      <w:tr w:rsidR="005203F9">
        <w:trPr>
          <w:trHeight w:val="510"/>
        </w:trPr>
        <w:tc>
          <w:tcPr>
            <w:tcW w:w="427" w:type="dxa"/>
            <w:vMerge w:val="restart"/>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矿山、交通运输、危险化学品、烟花爆竹、建筑施工、民用爆炸物品、金属冶炼、渔业生产等属于国家规定的高危行业、领域的生产经营单位，应当投保安全生产责任保险。</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《山东省安全生产条例》第二十四条</w:t>
            </w:r>
          </w:p>
        </w:tc>
        <w:tc>
          <w:tcPr>
            <w:tcW w:w="2019" w:type="dxa"/>
            <w:vMerge w:val="restart"/>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胜利新大集团已投保安全生产责任保险，投保人数为</w:t>
            </w:r>
            <w:r>
              <w:rPr>
                <w:color w:val="000000" w:themeColor="text1"/>
                <w:kern w:val="0"/>
                <w:szCs w:val="21"/>
              </w:rPr>
              <w:t>266</w:t>
            </w:r>
            <w:r>
              <w:rPr>
                <w:color w:val="000000" w:themeColor="text1"/>
                <w:kern w:val="0"/>
                <w:szCs w:val="21"/>
              </w:rPr>
              <w:t>人，（井下作业人数为</w:t>
            </w:r>
            <w:r>
              <w:rPr>
                <w:color w:val="000000" w:themeColor="text1"/>
                <w:kern w:val="0"/>
                <w:szCs w:val="21"/>
              </w:rPr>
              <w:t>266</w:t>
            </w:r>
            <w:r>
              <w:rPr>
                <w:color w:val="000000" w:themeColor="text1"/>
                <w:kern w:val="0"/>
                <w:szCs w:val="21"/>
              </w:rPr>
              <w:t>人）全员投保。</w:t>
            </w:r>
          </w:p>
        </w:tc>
        <w:tc>
          <w:tcPr>
            <w:tcW w:w="725" w:type="dxa"/>
            <w:vMerge w:val="restart"/>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210"/>
        </w:trPr>
        <w:tc>
          <w:tcPr>
            <w:tcW w:w="427" w:type="dxa"/>
            <w:vMerge/>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煤矿、非煤矿山、危险化学品、烟花爆竹、交通运输、建筑施工、民用爆炸物品、金属冶炼、渔业生产等高危行业领域的生产经营单位应当投保安全生产责任保险。</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《安全生产责任保险实施办法》</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第六条</w:t>
            </w:r>
          </w:p>
        </w:tc>
        <w:tc>
          <w:tcPr>
            <w:tcW w:w="2019" w:type="dxa"/>
            <w:vMerge/>
            <w:vAlign w:val="center"/>
          </w:tcPr>
          <w:p w:rsidR="005203F9" w:rsidRDefault="005203F9">
            <w:pPr>
              <w:overflowPunct w:val="0"/>
              <w:adjustRightInd w:val="0"/>
              <w:snapToGrid w:val="0"/>
              <w:jc w:val="center"/>
              <w:rPr>
                <w:color w:val="000000" w:themeColor="text1"/>
                <w:kern w:val="0"/>
                <w:szCs w:val="21"/>
              </w:rPr>
            </w:pPr>
          </w:p>
        </w:tc>
        <w:tc>
          <w:tcPr>
            <w:tcW w:w="725" w:type="dxa"/>
            <w:vMerge/>
            <w:vAlign w:val="center"/>
          </w:tcPr>
          <w:p w:rsidR="005203F9" w:rsidRDefault="005203F9">
            <w:pPr>
              <w:overflowPunct w:val="0"/>
              <w:adjustRightInd w:val="0"/>
              <w:snapToGrid w:val="0"/>
              <w:jc w:val="left"/>
              <w:rPr>
                <w:color w:val="000000" w:themeColor="text1"/>
                <w:kern w:val="0"/>
                <w:szCs w:val="21"/>
              </w:rPr>
            </w:pPr>
          </w:p>
        </w:tc>
      </w:tr>
      <w:tr w:rsidR="005203F9">
        <w:trPr>
          <w:trHeight w:val="510"/>
        </w:trPr>
        <w:tc>
          <w:tcPr>
            <w:tcW w:w="427" w:type="dxa"/>
            <w:vMerge/>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生产经营单位投保安全生产责任保险的保障范围应当覆盖全体从业人员。</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《安全生产责任保险实施办法》</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第十二条</w:t>
            </w:r>
          </w:p>
        </w:tc>
        <w:tc>
          <w:tcPr>
            <w:tcW w:w="2019" w:type="dxa"/>
            <w:vMerge/>
            <w:vAlign w:val="center"/>
          </w:tcPr>
          <w:p w:rsidR="005203F9" w:rsidRDefault="005203F9">
            <w:pPr>
              <w:overflowPunct w:val="0"/>
              <w:adjustRightInd w:val="0"/>
              <w:snapToGrid w:val="0"/>
              <w:jc w:val="center"/>
              <w:rPr>
                <w:color w:val="000000" w:themeColor="text1"/>
                <w:kern w:val="0"/>
                <w:szCs w:val="21"/>
              </w:rPr>
            </w:pPr>
          </w:p>
        </w:tc>
        <w:tc>
          <w:tcPr>
            <w:tcW w:w="725" w:type="dxa"/>
            <w:vMerge/>
            <w:vAlign w:val="center"/>
          </w:tcPr>
          <w:p w:rsidR="005203F9" w:rsidRDefault="005203F9">
            <w:pPr>
              <w:overflowPunct w:val="0"/>
              <w:adjustRightInd w:val="0"/>
              <w:snapToGrid w:val="0"/>
              <w:jc w:val="left"/>
              <w:rPr>
                <w:color w:val="000000" w:themeColor="text1"/>
                <w:kern w:val="0"/>
                <w:szCs w:val="21"/>
              </w:rPr>
            </w:pPr>
          </w:p>
        </w:tc>
      </w:tr>
      <w:tr w:rsidR="005203F9">
        <w:trPr>
          <w:trHeight w:val="510"/>
        </w:trPr>
        <w:tc>
          <w:tcPr>
            <w:tcW w:w="8522" w:type="dxa"/>
            <w:gridSpan w:val="5"/>
            <w:vAlign w:val="center"/>
          </w:tcPr>
          <w:p w:rsidR="005203F9" w:rsidRDefault="00000000">
            <w:pPr>
              <w:overflowPunct w:val="0"/>
              <w:adjustRightInd w:val="0"/>
              <w:snapToGrid w:val="0"/>
              <w:jc w:val="center"/>
              <w:rPr>
                <w:b/>
                <w:bCs/>
                <w:color w:val="000000" w:themeColor="text1"/>
                <w:kern w:val="0"/>
                <w:szCs w:val="21"/>
              </w:rPr>
            </w:pPr>
            <w:r>
              <w:rPr>
                <w:b/>
                <w:bCs/>
                <w:color w:val="000000" w:themeColor="text1"/>
                <w:kern w:val="0"/>
                <w:szCs w:val="21"/>
              </w:rPr>
              <w:t>九、劳动防护用品配备</w:t>
            </w:r>
          </w:p>
        </w:tc>
      </w:tr>
      <w:tr w:rsidR="005203F9">
        <w:trPr>
          <w:trHeight w:val="510"/>
        </w:trPr>
        <w:tc>
          <w:tcPr>
            <w:tcW w:w="427" w:type="dxa"/>
            <w:vMerge w:val="restart"/>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生产经营单位应当明确本单位从业人员配备劳动防护用品的种类和型号，为从业人员无偿提供符合标准的劳动防护用品，督促、检查、教育从业人员正确佩戴和使用，不得以货币形式或者其他物品替代。购买和发放劳动防护用品的情况应当如实记录。</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《山东省安全生产条例》第二十五条</w:t>
            </w:r>
          </w:p>
        </w:tc>
        <w:tc>
          <w:tcPr>
            <w:tcW w:w="2019" w:type="dxa"/>
            <w:vMerge w:val="restart"/>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胜利新大集团已制定防治职业危害的具体措施，并为现场员工配备了防静电工作服（夏、春秋、冬）、工作鞋（棉、单）、安全帽（单、棉）、防护手套、耳塞、护目镜等劳动防护用品。</w:t>
            </w:r>
          </w:p>
        </w:tc>
        <w:tc>
          <w:tcPr>
            <w:tcW w:w="725" w:type="dxa"/>
            <w:vMerge w:val="restart"/>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510"/>
        </w:trPr>
        <w:tc>
          <w:tcPr>
            <w:tcW w:w="427" w:type="dxa"/>
            <w:vMerge/>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制定防治职业危害的具体措施，并为从业人员配备符合国家标准或者行业标准的劳动防护用品。</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《非煤矿矿山企业安全生产许可证实施办法》</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第六条</w:t>
            </w:r>
          </w:p>
        </w:tc>
        <w:tc>
          <w:tcPr>
            <w:tcW w:w="2019" w:type="dxa"/>
            <w:vMerge/>
            <w:vAlign w:val="center"/>
          </w:tcPr>
          <w:p w:rsidR="005203F9" w:rsidRDefault="005203F9">
            <w:pPr>
              <w:overflowPunct w:val="0"/>
              <w:adjustRightInd w:val="0"/>
              <w:snapToGrid w:val="0"/>
              <w:jc w:val="center"/>
              <w:rPr>
                <w:color w:val="000000" w:themeColor="text1"/>
                <w:kern w:val="0"/>
                <w:szCs w:val="21"/>
              </w:rPr>
            </w:pPr>
          </w:p>
        </w:tc>
        <w:tc>
          <w:tcPr>
            <w:tcW w:w="725" w:type="dxa"/>
            <w:vMerge/>
            <w:vAlign w:val="center"/>
          </w:tcPr>
          <w:p w:rsidR="005203F9" w:rsidRDefault="005203F9">
            <w:pPr>
              <w:overflowPunct w:val="0"/>
              <w:adjustRightInd w:val="0"/>
              <w:snapToGrid w:val="0"/>
              <w:jc w:val="left"/>
              <w:rPr>
                <w:color w:val="000000" w:themeColor="text1"/>
                <w:kern w:val="0"/>
                <w:szCs w:val="21"/>
              </w:rPr>
            </w:pPr>
          </w:p>
        </w:tc>
      </w:tr>
      <w:tr w:rsidR="005203F9">
        <w:trPr>
          <w:trHeight w:val="510"/>
        </w:trPr>
        <w:tc>
          <w:tcPr>
            <w:tcW w:w="427" w:type="dxa"/>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根据作业场所主要危险有害因素及劳动防护用品配备要求，配备劳动防护用品。</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rPr>
              <w:t>《个体防护装备配备规范</w:t>
            </w:r>
            <w:r>
              <w:rPr>
                <w:color w:val="000000" w:themeColor="text1"/>
              </w:rPr>
              <w:t xml:space="preserve"> </w:t>
            </w:r>
            <w:r>
              <w:rPr>
                <w:color w:val="000000" w:themeColor="text1"/>
              </w:rPr>
              <w:t>第</w:t>
            </w:r>
            <w:r>
              <w:rPr>
                <w:color w:val="000000" w:themeColor="text1"/>
              </w:rPr>
              <w:t>2</w:t>
            </w:r>
            <w:r>
              <w:rPr>
                <w:color w:val="000000" w:themeColor="text1"/>
              </w:rPr>
              <w:t>部分：石油、化工、天然气》（</w:t>
            </w:r>
            <w:r>
              <w:rPr>
                <w:color w:val="000000" w:themeColor="text1"/>
              </w:rPr>
              <w:t>GB 39800.2-2020</w:t>
            </w:r>
            <w:r>
              <w:rPr>
                <w:color w:val="000000" w:themeColor="text1"/>
              </w:rPr>
              <w:t>）</w:t>
            </w:r>
          </w:p>
        </w:tc>
        <w:tc>
          <w:tcPr>
            <w:tcW w:w="2019"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酸化工未配备防化学品手套、防化学品鞋、化学防护服。</w:t>
            </w:r>
          </w:p>
        </w:tc>
        <w:tc>
          <w:tcPr>
            <w:tcW w:w="72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510"/>
        </w:trPr>
        <w:tc>
          <w:tcPr>
            <w:tcW w:w="8522" w:type="dxa"/>
            <w:gridSpan w:val="5"/>
            <w:vAlign w:val="center"/>
          </w:tcPr>
          <w:p w:rsidR="005203F9" w:rsidRDefault="00000000">
            <w:pPr>
              <w:overflowPunct w:val="0"/>
              <w:adjustRightInd w:val="0"/>
              <w:snapToGrid w:val="0"/>
              <w:jc w:val="center"/>
              <w:rPr>
                <w:b/>
                <w:bCs/>
                <w:color w:val="000000" w:themeColor="text1"/>
                <w:kern w:val="0"/>
                <w:szCs w:val="21"/>
              </w:rPr>
            </w:pPr>
            <w:r>
              <w:rPr>
                <w:b/>
                <w:bCs/>
                <w:color w:val="000000" w:themeColor="text1"/>
                <w:kern w:val="0"/>
                <w:szCs w:val="21"/>
              </w:rPr>
              <w:t>十、设备、设施检测检验</w:t>
            </w:r>
          </w:p>
        </w:tc>
      </w:tr>
      <w:tr w:rsidR="005203F9">
        <w:trPr>
          <w:trHeight w:val="510"/>
        </w:trPr>
        <w:tc>
          <w:tcPr>
            <w:tcW w:w="427" w:type="dxa"/>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特种设备使用单位应当在特种设备投入使用前或者投入使用后三十日内，向负责特种设备安全监督管理的部门办理使用登记，取得使用登记证书。登记标志应当置于该特种设备的显著位置。</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《中华人民共和国特种设备安全法》第十三条</w:t>
            </w:r>
          </w:p>
        </w:tc>
        <w:tc>
          <w:tcPr>
            <w:tcW w:w="2019"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不涉及</w:t>
            </w:r>
          </w:p>
        </w:tc>
        <w:tc>
          <w:tcPr>
            <w:tcW w:w="72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510"/>
        </w:trPr>
        <w:tc>
          <w:tcPr>
            <w:tcW w:w="427" w:type="dxa"/>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特种设备使用单位应当按照安全技术规范的要求，在检验合格有效期届满前一个月向特种设备检验机构提出定期检验要求。</w:t>
            </w:r>
          </w:p>
          <w:p w:rsidR="005203F9" w:rsidRDefault="00000000">
            <w:pPr>
              <w:overflowPunct w:val="0"/>
              <w:adjustRightInd w:val="0"/>
              <w:snapToGrid w:val="0"/>
              <w:jc w:val="left"/>
              <w:rPr>
                <w:color w:val="000000" w:themeColor="text1"/>
                <w:kern w:val="0"/>
                <w:szCs w:val="21"/>
              </w:rPr>
            </w:pPr>
            <w:r>
              <w:rPr>
                <w:color w:val="000000" w:themeColor="text1"/>
                <w:kern w:val="0"/>
                <w:szCs w:val="21"/>
              </w:rPr>
              <w:t>特种设备检验机构接到定期检验要求后，应当按照安全技术规范的要求及时进行安全性能检验。特种设备使用单位应当将定期检验标志置于该特种设备的显著位置。</w:t>
            </w:r>
          </w:p>
          <w:p w:rsidR="005203F9" w:rsidRDefault="00000000">
            <w:pPr>
              <w:overflowPunct w:val="0"/>
              <w:adjustRightInd w:val="0"/>
              <w:snapToGrid w:val="0"/>
              <w:jc w:val="left"/>
              <w:rPr>
                <w:color w:val="000000" w:themeColor="text1"/>
                <w:kern w:val="0"/>
                <w:szCs w:val="21"/>
              </w:rPr>
            </w:pPr>
            <w:r>
              <w:rPr>
                <w:color w:val="000000" w:themeColor="text1"/>
                <w:kern w:val="0"/>
                <w:szCs w:val="21"/>
              </w:rPr>
              <w:lastRenderedPageBreak/>
              <w:t>未经定期检验或者检验不合格的特种设备，不得继续使用。</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lastRenderedPageBreak/>
              <w:t>《中华人民共和国特种设备安全法》第四十条</w:t>
            </w:r>
          </w:p>
        </w:tc>
        <w:tc>
          <w:tcPr>
            <w:tcW w:w="2019"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不涉及</w:t>
            </w:r>
          </w:p>
        </w:tc>
        <w:tc>
          <w:tcPr>
            <w:tcW w:w="72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510"/>
        </w:trPr>
        <w:tc>
          <w:tcPr>
            <w:tcW w:w="427" w:type="dxa"/>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空气呼吸器应每年检验一次；气瓶应每三年检验一次，其安全使用年限不得超过</w:t>
            </w:r>
            <w:r>
              <w:rPr>
                <w:color w:val="000000" w:themeColor="text1"/>
                <w:kern w:val="0"/>
                <w:szCs w:val="21"/>
              </w:rPr>
              <w:t>15</w:t>
            </w:r>
            <w:r>
              <w:rPr>
                <w:color w:val="000000" w:themeColor="text1"/>
                <w:kern w:val="0"/>
                <w:szCs w:val="21"/>
              </w:rPr>
              <w:t>年。</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《硫化氢环境人身防护规范》（</w:t>
            </w:r>
            <w:r>
              <w:rPr>
                <w:color w:val="000000" w:themeColor="text1"/>
                <w:kern w:val="0"/>
                <w:szCs w:val="21"/>
              </w:rPr>
              <w:t>SY/T 6277-2017</w:t>
            </w:r>
            <w:r>
              <w:rPr>
                <w:color w:val="000000" w:themeColor="text1"/>
                <w:kern w:val="0"/>
                <w:szCs w:val="21"/>
              </w:rPr>
              <w:t>）</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5.1.6.1</w:t>
            </w:r>
          </w:p>
        </w:tc>
        <w:tc>
          <w:tcPr>
            <w:tcW w:w="2019"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已按时检验，并在检验报告期内。</w:t>
            </w:r>
          </w:p>
        </w:tc>
        <w:tc>
          <w:tcPr>
            <w:tcW w:w="72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666"/>
        </w:trPr>
        <w:tc>
          <w:tcPr>
            <w:tcW w:w="427" w:type="dxa"/>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便携式硫化氢气体检测仪每年至少检验一次。</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《硫化氢环境人身防护规范》（</w:t>
            </w:r>
            <w:r>
              <w:rPr>
                <w:color w:val="000000" w:themeColor="text1"/>
                <w:kern w:val="0"/>
                <w:szCs w:val="21"/>
              </w:rPr>
              <w:t>SY/T 6277-2017</w:t>
            </w:r>
            <w:r>
              <w:rPr>
                <w:color w:val="000000" w:themeColor="text1"/>
                <w:kern w:val="0"/>
                <w:szCs w:val="21"/>
              </w:rPr>
              <w:t>）</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5.2.6</w:t>
            </w:r>
          </w:p>
        </w:tc>
        <w:tc>
          <w:tcPr>
            <w:tcW w:w="2019"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已按时检验，并在检验报告期内。</w:t>
            </w:r>
          </w:p>
        </w:tc>
        <w:tc>
          <w:tcPr>
            <w:tcW w:w="72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510"/>
        </w:trPr>
        <w:tc>
          <w:tcPr>
            <w:tcW w:w="427" w:type="dxa"/>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危险性较大的设备、设施按照国家有关规定进行定期检测检验。</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《非煤矿矿山企业安全生产许可证实施办法》</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第六条</w:t>
            </w:r>
          </w:p>
        </w:tc>
        <w:tc>
          <w:tcPr>
            <w:tcW w:w="2019"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已定期检测检验，在有效期内。</w:t>
            </w:r>
          </w:p>
        </w:tc>
        <w:tc>
          <w:tcPr>
            <w:tcW w:w="72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510"/>
        </w:trPr>
        <w:tc>
          <w:tcPr>
            <w:tcW w:w="8522" w:type="dxa"/>
            <w:gridSpan w:val="5"/>
            <w:vAlign w:val="center"/>
          </w:tcPr>
          <w:p w:rsidR="005203F9" w:rsidRDefault="00000000">
            <w:pPr>
              <w:overflowPunct w:val="0"/>
              <w:adjustRightInd w:val="0"/>
              <w:snapToGrid w:val="0"/>
              <w:jc w:val="center"/>
              <w:rPr>
                <w:b/>
                <w:bCs/>
                <w:color w:val="000000" w:themeColor="text1"/>
                <w:kern w:val="0"/>
                <w:szCs w:val="21"/>
              </w:rPr>
            </w:pPr>
            <w:r>
              <w:rPr>
                <w:b/>
                <w:bCs/>
                <w:color w:val="000000" w:themeColor="text1"/>
                <w:kern w:val="0"/>
                <w:szCs w:val="21"/>
              </w:rPr>
              <w:t>十一、安全投入</w:t>
            </w:r>
          </w:p>
        </w:tc>
      </w:tr>
      <w:tr w:rsidR="005203F9">
        <w:trPr>
          <w:trHeight w:val="510"/>
        </w:trPr>
        <w:tc>
          <w:tcPr>
            <w:tcW w:w="427" w:type="dxa"/>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安全生产费用提取比例按照营业收入</w:t>
            </w:r>
            <w:r>
              <w:rPr>
                <w:color w:val="000000" w:themeColor="text1"/>
                <w:kern w:val="0"/>
                <w:szCs w:val="21"/>
              </w:rPr>
              <w:t>2.5%</w:t>
            </w:r>
            <w:r>
              <w:rPr>
                <w:color w:val="000000" w:themeColor="text1"/>
                <w:kern w:val="0"/>
                <w:szCs w:val="21"/>
              </w:rPr>
              <w:t>的比例提取。</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《企业安全生产费用提取和使用管理办法》</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第七条</w:t>
            </w:r>
          </w:p>
        </w:tc>
        <w:tc>
          <w:tcPr>
            <w:tcW w:w="2019"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安全生产费用提取比例符合要求。</w:t>
            </w:r>
          </w:p>
        </w:tc>
        <w:tc>
          <w:tcPr>
            <w:tcW w:w="72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510"/>
        </w:trPr>
        <w:tc>
          <w:tcPr>
            <w:tcW w:w="427" w:type="dxa"/>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企业提取的安全费用应当专户核算，按规定范围安排使用，不得挤占、挪用。年度结余资金结转下年度使用，当年计提安全费用不足的，超出部分按正常成本费用渠道列支。</w:t>
            </w:r>
          </w:p>
          <w:p w:rsidR="005203F9" w:rsidRDefault="00000000">
            <w:pPr>
              <w:overflowPunct w:val="0"/>
              <w:adjustRightInd w:val="0"/>
              <w:snapToGrid w:val="0"/>
              <w:jc w:val="left"/>
              <w:rPr>
                <w:color w:val="000000" w:themeColor="text1"/>
                <w:kern w:val="0"/>
                <w:szCs w:val="21"/>
              </w:rPr>
            </w:pPr>
            <w:r>
              <w:rPr>
                <w:color w:val="000000" w:themeColor="text1"/>
                <w:kern w:val="0"/>
                <w:szCs w:val="21"/>
              </w:rPr>
              <w:t>主要承担安全管理责任的集团公司经过履行内部决策程序，可以对所属企业提取的安全费用按照一定比例集中管理，统筹使用。</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《企业安全生产费用提取和使用管理办法》</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第二十七条</w:t>
            </w:r>
          </w:p>
        </w:tc>
        <w:tc>
          <w:tcPr>
            <w:tcW w:w="2019"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安全费用未使用专户核算。</w:t>
            </w:r>
          </w:p>
        </w:tc>
        <w:tc>
          <w:tcPr>
            <w:tcW w:w="72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222"/>
        </w:trPr>
        <w:tc>
          <w:tcPr>
            <w:tcW w:w="427" w:type="dxa"/>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生产经营单位应当确保本单位具备安全生产条件所必需的资金投入，安全生产资金投入纳入年度生产经营计划和财务预算，不得挪作他用，并专项用于下列安全生产事项：（一）完善、改造和维护安全防护及监督管理设施设备支出；</w:t>
            </w:r>
          </w:p>
          <w:p w:rsidR="005203F9" w:rsidRDefault="00000000">
            <w:pPr>
              <w:overflowPunct w:val="0"/>
              <w:adjustRightInd w:val="0"/>
              <w:snapToGrid w:val="0"/>
              <w:jc w:val="left"/>
              <w:rPr>
                <w:color w:val="000000" w:themeColor="text1"/>
                <w:kern w:val="0"/>
                <w:szCs w:val="21"/>
              </w:rPr>
            </w:pPr>
            <w:r>
              <w:rPr>
                <w:color w:val="000000" w:themeColor="text1"/>
                <w:kern w:val="0"/>
                <w:szCs w:val="21"/>
              </w:rPr>
              <w:t>（二）配备、维护、保养应急救援器材、设备和物资支出，制定应急预案和组织应急演练支出；</w:t>
            </w:r>
          </w:p>
          <w:p w:rsidR="005203F9" w:rsidRDefault="00000000">
            <w:pPr>
              <w:overflowPunct w:val="0"/>
              <w:adjustRightInd w:val="0"/>
              <w:snapToGrid w:val="0"/>
              <w:jc w:val="left"/>
              <w:rPr>
                <w:color w:val="000000" w:themeColor="text1"/>
                <w:kern w:val="0"/>
                <w:szCs w:val="21"/>
              </w:rPr>
            </w:pPr>
            <w:r>
              <w:rPr>
                <w:color w:val="000000" w:themeColor="text1"/>
                <w:kern w:val="0"/>
                <w:szCs w:val="21"/>
              </w:rPr>
              <w:t>（三）开展重大危险源和事故隐患评估、监控和整改支出；</w:t>
            </w:r>
          </w:p>
          <w:p w:rsidR="005203F9" w:rsidRDefault="00000000">
            <w:pPr>
              <w:overflowPunct w:val="0"/>
              <w:adjustRightInd w:val="0"/>
              <w:snapToGrid w:val="0"/>
              <w:jc w:val="left"/>
              <w:rPr>
                <w:color w:val="000000" w:themeColor="text1"/>
                <w:kern w:val="0"/>
                <w:szCs w:val="21"/>
              </w:rPr>
            </w:pPr>
            <w:r>
              <w:rPr>
                <w:color w:val="000000" w:themeColor="text1"/>
                <w:kern w:val="0"/>
                <w:szCs w:val="21"/>
              </w:rPr>
              <w:t>（四）安全生产评估检查、专家咨询和标准化建设支出；</w:t>
            </w:r>
          </w:p>
          <w:p w:rsidR="005203F9" w:rsidRDefault="00000000">
            <w:pPr>
              <w:overflowPunct w:val="0"/>
              <w:adjustRightInd w:val="0"/>
              <w:snapToGrid w:val="0"/>
              <w:jc w:val="left"/>
              <w:rPr>
                <w:color w:val="000000" w:themeColor="text1"/>
                <w:kern w:val="0"/>
                <w:szCs w:val="21"/>
              </w:rPr>
            </w:pPr>
            <w:r>
              <w:rPr>
                <w:color w:val="000000" w:themeColor="text1"/>
                <w:kern w:val="0"/>
                <w:szCs w:val="21"/>
              </w:rPr>
              <w:t>（五）配备和更新现场作业人员安全防护用品支出；</w:t>
            </w:r>
          </w:p>
          <w:p w:rsidR="005203F9" w:rsidRDefault="00000000">
            <w:pPr>
              <w:overflowPunct w:val="0"/>
              <w:adjustRightInd w:val="0"/>
              <w:snapToGrid w:val="0"/>
              <w:jc w:val="left"/>
              <w:rPr>
                <w:color w:val="000000" w:themeColor="text1"/>
                <w:kern w:val="0"/>
                <w:szCs w:val="21"/>
              </w:rPr>
            </w:pPr>
            <w:r>
              <w:rPr>
                <w:color w:val="000000" w:themeColor="text1"/>
                <w:kern w:val="0"/>
                <w:szCs w:val="21"/>
              </w:rPr>
              <w:t>（六）安全生产宣传、教育、</w:t>
            </w:r>
            <w:r>
              <w:rPr>
                <w:color w:val="000000" w:themeColor="text1"/>
                <w:kern w:val="0"/>
                <w:szCs w:val="21"/>
              </w:rPr>
              <w:lastRenderedPageBreak/>
              <w:t>培训支出；</w:t>
            </w:r>
          </w:p>
          <w:p w:rsidR="005203F9" w:rsidRDefault="00000000">
            <w:pPr>
              <w:overflowPunct w:val="0"/>
              <w:adjustRightInd w:val="0"/>
              <w:snapToGrid w:val="0"/>
              <w:jc w:val="left"/>
              <w:rPr>
                <w:color w:val="000000" w:themeColor="text1"/>
                <w:kern w:val="0"/>
                <w:szCs w:val="21"/>
              </w:rPr>
            </w:pPr>
            <w:r>
              <w:rPr>
                <w:color w:val="000000" w:themeColor="text1"/>
                <w:kern w:val="0"/>
                <w:szCs w:val="21"/>
              </w:rPr>
              <w:t>（七）安全生产适用的新技术、新标准、新工艺、新装备的推广应用支出；</w:t>
            </w:r>
          </w:p>
          <w:p w:rsidR="005203F9" w:rsidRDefault="00000000">
            <w:pPr>
              <w:overflowPunct w:val="0"/>
              <w:adjustRightInd w:val="0"/>
              <w:snapToGrid w:val="0"/>
              <w:jc w:val="left"/>
              <w:rPr>
                <w:color w:val="000000" w:themeColor="text1"/>
                <w:kern w:val="0"/>
                <w:szCs w:val="21"/>
              </w:rPr>
            </w:pPr>
            <w:r>
              <w:rPr>
                <w:color w:val="000000" w:themeColor="text1"/>
                <w:kern w:val="0"/>
                <w:szCs w:val="21"/>
              </w:rPr>
              <w:t>（八）安全设施及特种设备检测检验支出；</w:t>
            </w:r>
          </w:p>
          <w:p w:rsidR="005203F9" w:rsidRDefault="00000000">
            <w:pPr>
              <w:overflowPunct w:val="0"/>
              <w:adjustRightInd w:val="0"/>
              <w:snapToGrid w:val="0"/>
              <w:jc w:val="left"/>
              <w:rPr>
                <w:color w:val="000000" w:themeColor="text1"/>
                <w:kern w:val="0"/>
                <w:szCs w:val="21"/>
              </w:rPr>
            </w:pPr>
            <w:r>
              <w:rPr>
                <w:color w:val="000000" w:themeColor="text1"/>
                <w:kern w:val="0"/>
                <w:szCs w:val="21"/>
              </w:rPr>
              <w:t>（九）参加安全生产责任保险支出；</w:t>
            </w:r>
          </w:p>
          <w:p w:rsidR="005203F9" w:rsidRDefault="00000000">
            <w:pPr>
              <w:overflowPunct w:val="0"/>
              <w:adjustRightInd w:val="0"/>
              <w:snapToGrid w:val="0"/>
              <w:jc w:val="left"/>
              <w:rPr>
                <w:color w:val="000000" w:themeColor="text1"/>
                <w:kern w:val="0"/>
                <w:szCs w:val="21"/>
              </w:rPr>
            </w:pPr>
            <w:r>
              <w:rPr>
                <w:color w:val="000000" w:themeColor="text1"/>
                <w:kern w:val="0"/>
                <w:szCs w:val="21"/>
              </w:rPr>
              <w:t>（十）其他与安全生产直接相关的支出。</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lastRenderedPageBreak/>
              <w:t>《山东省生产经营单位安全生产主体责任规定》第十七条</w:t>
            </w:r>
          </w:p>
        </w:tc>
        <w:tc>
          <w:tcPr>
            <w:tcW w:w="2019"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安全投入计划中列明安全生产费用用于检测监控和隐患治理；安全生产检查、评价、咨询、标准化建设；配备和更新现场作业人员安全防护用品；安全生产宣传、教育、培训；安全设施及特种设备检测检验；配备、维护、保养应急救援器材、设备和应急救援队伍建设与应急演练；其他与安全生产直接相关的支出；安全生产责任险。</w:t>
            </w:r>
          </w:p>
        </w:tc>
        <w:tc>
          <w:tcPr>
            <w:tcW w:w="72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510"/>
        </w:trPr>
        <w:tc>
          <w:tcPr>
            <w:tcW w:w="8522" w:type="dxa"/>
            <w:gridSpan w:val="5"/>
            <w:vAlign w:val="center"/>
          </w:tcPr>
          <w:p w:rsidR="005203F9" w:rsidRDefault="00000000">
            <w:pPr>
              <w:overflowPunct w:val="0"/>
              <w:adjustRightInd w:val="0"/>
              <w:snapToGrid w:val="0"/>
              <w:jc w:val="center"/>
              <w:rPr>
                <w:b/>
                <w:bCs/>
                <w:color w:val="000000" w:themeColor="text1"/>
                <w:kern w:val="0"/>
                <w:szCs w:val="21"/>
              </w:rPr>
            </w:pPr>
            <w:r>
              <w:rPr>
                <w:b/>
                <w:bCs/>
                <w:color w:val="000000" w:themeColor="text1"/>
                <w:kern w:val="0"/>
                <w:szCs w:val="21"/>
              </w:rPr>
              <w:t>十二、应急管理</w:t>
            </w:r>
          </w:p>
        </w:tc>
      </w:tr>
      <w:tr w:rsidR="005203F9">
        <w:trPr>
          <w:trHeight w:val="510"/>
        </w:trPr>
        <w:tc>
          <w:tcPr>
            <w:tcW w:w="427" w:type="dxa"/>
            <w:vMerge w:val="restart"/>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生产经营单位应当根据有关法律、法规、规章和相关标准，结合本单位组织管理体系、生产规模和可能发生的事故特点，与相关预案保持衔接，确立本单位的应急预案体系，编制相应的应急预案，并体现自救互救和先期处置等特点。</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《生产安全事故应急预案管理办法》</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第十二条</w:t>
            </w:r>
          </w:p>
        </w:tc>
        <w:tc>
          <w:tcPr>
            <w:tcW w:w="2019"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胜利新大集团已编制相应的应急预案。</w:t>
            </w:r>
          </w:p>
        </w:tc>
        <w:tc>
          <w:tcPr>
            <w:tcW w:w="72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510"/>
        </w:trPr>
        <w:tc>
          <w:tcPr>
            <w:tcW w:w="427" w:type="dxa"/>
            <w:vMerge/>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生产经营单位的应急预案体系主要由综合应急预案、专项应急预案和现场处置方案构成。生产经营单位应根据法律、法规和相关标准，结合本单位组织管理体系、生产规模、和可能发生的事故特点，科学合理建立本单位的应急预案体系，并注意与其他类别应急预案相衔接。</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《生产经营单位生产安全事故应急预案编制导则》（</w:t>
            </w:r>
            <w:r>
              <w:rPr>
                <w:color w:val="000000" w:themeColor="text1"/>
                <w:kern w:val="0"/>
                <w:szCs w:val="21"/>
              </w:rPr>
              <w:t>GB/T29639-2020</w:t>
            </w:r>
            <w:r>
              <w:rPr>
                <w:color w:val="000000" w:themeColor="text1"/>
                <w:kern w:val="0"/>
                <w:szCs w:val="21"/>
              </w:rPr>
              <w:t>）</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5.1</w:t>
            </w:r>
          </w:p>
        </w:tc>
        <w:tc>
          <w:tcPr>
            <w:tcW w:w="2019"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应急预案体系主要由综合应急预案、专项应急预案和现场处置方案构成。</w:t>
            </w:r>
          </w:p>
        </w:tc>
        <w:tc>
          <w:tcPr>
            <w:tcW w:w="72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510"/>
        </w:trPr>
        <w:tc>
          <w:tcPr>
            <w:tcW w:w="427" w:type="dxa"/>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矿山、金属冶炼企业和易燃易爆物品、危险化学品的生产、经营（带储存设施的，下同）、储存、运输企业，以及使用危险化学品达到国家规定数量的化工企业、烟花爆竹生产、批发经营企业和中型规模以上的其他生产经营单位，应当对本单位编制的应急预案进行评审，并形成书面评审纪要。</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《生产安全事故应急预案管理办法》</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第十二条</w:t>
            </w:r>
          </w:p>
        </w:tc>
        <w:tc>
          <w:tcPr>
            <w:tcW w:w="2019"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已对预案进行评审，出具评审意见。</w:t>
            </w:r>
          </w:p>
        </w:tc>
        <w:tc>
          <w:tcPr>
            <w:tcW w:w="72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510"/>
        </w:trPr>
        <w:tc>
          <w:tcPr>
            <w:tcW w:w="427" w:type="dxa"/>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易燃易爆物品、危险化学品等危险物品的生产、经营、储存、运输单位，矿山、金属冶炼、城市轨道交通运营、建筑施工单位，以及宾馆、商场、娱乐场所、旅游景区等人员密集场所经营单位，应当在应急预案</w:t>
            </w:r>
            <w:r>
              <w:rPr>
                <w:color w:val="000000" w:themeColor="text1"/>
                <w:kern w:val="0"/>
                <w:szCs w:val="21"/>
              </w:rPr>
              <w:lastRenderedPageBreak/>
              <w:t>公布之日起</w:t>
            </w:r>
            <w:r>
              <w:rPr>
                <w:color w:val="000000" w:themeColor="text1"/>
                <w:kern w:val="0"/>
                <w:szCs w:val="21"/>
              </w:rPr>
              <w:t>20</w:t>
            </w:r>
            <w:r>
              <w:rPr>
                <w:color w:val="000000" w:themeColor="text1"/>
                <w:kern w:val="0"/>
                <w:szCs w:val="21"/>
              </w:rPr>
              <w:t>个工作日内，按照分级属地原则，向县级以上人民政府应急管理部门和其他负有安全生产监督管理职责的部门进行备案，并依法向社会公布。</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lastRenderedPageBreak/>
              <w:t>《生产安全事故应急预案管理办法》</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第二十六条</w:t>
            </w:r>
          </w:p>
        </w:tc>
        <w:tc>
          <w:tcPr>
            <w:tcW w:w="2019"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编制的应急预案已在</w:t>
            </w:r>
            <w:r>
              <w:rPr>
                <w:color w:val="000000" w:themeColor="text1"/>
                <w:kern w:val="0"/>
                <w:szCs w:val="21"/>
              </w:rPr>
              <w:t>2022</w:t>
            </w:r>
            <w:r>
              <w:rPr>
                <w:color w:val="000000" w:themeColor="text1"/>
                <w:kern w:val="0"/>
                <w:szCs w:val="21"/>
              </w:rPr>
              <w:t>年</w:t>
            </w:r>
            <w:r>
              <w:rPr>
                <w:color w:val="000000" w:themeColor="text1"/>
                <w:kern w:val="0"/>
                <w:szCs w:val="21"/>
              </w:rPr>
              <w:t>4</w:t>
            </w:r>
            <w:r>
              <w:rPr>
                <w:color w:val="000000" w:themeColor="text1"/>
                <w:kern w:val="0"/>
                <w:szCs w:val="21"/>
              </w:rPr>
              <w:t>月</w:t>
            </w:r>
            <w:r>
              <w:rPr>
                <w:color w:val="000000" w:themeColor="text1"/>
                <w:kern w:val="0"/>
                <w:szCs w:val="21"/>
              </w:rPr>
              <w:t>6</w:t>
            </w:r>
            <w:r>
              <w:rPr>
                <w:color w:val="000000" w:themeColor="text1"/>
                <w:kern w:val="0"/>
                <w:szCs w:val="21"/>
              </w:rPr>
              <w:t>日在东营经济技术开发区管理委员会备案，备案编号：</w:t>
            </w:r>
            <w:r>
              <w:rPr>
                <w:color w:val="000000" w:themeColor="text1"/>
                <w:kern w:val="0"/>
                <w:szCs w:val="21"/>
              </w:rPr>
              <w:t>370504-2022-0033</w:t>
            </w:r>
            <w:r>
              <w:rPr>
                <w:color w:val="000000" w:themeColor="text1"/>
                <w:kern w:val="0"/>
                <w:szCs w:val="21"/>
              </w:rPr>
              <w:t>。</w:t>
            </w:r>
          </w:p>
        </w:tc>
        <w:tc>
          <w:tcPr>
            <w:tcW w:w="72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510"/>
        </w:trPr>
        <w:tc>
          <w:tcPr>
            <w:tcW w:w="427" w:type="dxa"/>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高危和人员密集单位应当每半年至少组织</w:t>
            </w:r>
            <w:r>
              <w:rPr>
                <w:color w:val="000000" w:themeColor="text1"/>
                <w:kern w:val="0"/>
                <w:szCs w:val="21"/>
              </w:rPr>
              <w:t>1</w:t>
            </w:r>
            <w:r>
              <w:rPr>
                <w:color w:val="000000" w:themeColor="text1"/>
                <w:kern w:val="0"/>
                <w:szCs w:val="21"/>
              </w:rPr>
              <w:t>次综合或者专项应急预案演练，每</w:t>
            </w:r>
            <w:r>
              <w:rPr>
                <w:color w:val="000000" w:themeColor="text1"/>
                <w:kern w:val="0"/>
                <w:szCs w:val="21"/>
              </w:rPr>
              <w:t>2</w:t>
            </w:r>
            <w:r>
              <w:rPr>
                <w:color w:val="000000" w:themeColor="text1"/>
                <w:kern w:val="0"/>
                <w:szCs w:val="21"/>
              </w:rPr>
              <w:t>年对所有专项应急预案至少组织</w:t>
            </w:r>
            <w:r>
              <w:rPr>
                <w:color w:val="000000" w:themeColor="text1"/>
                <w:kern w:val="0"/>
                <w:szCs w:val="21"/>
              </w:rPr>
              <w:t>1</w:t>
            </w:r>
            <w:r>
              <w:rPr>
                <w:color w:val="000000" w:themeColor="text1"/>
                <w:kern w:val="0"/>
                <w:szCs w:val="21"/>
              </w:rPr>
              <w:t>次演练，每半年对所有现场处置方案至少组织</w:t>
            </w:r>
            <w:r>
              <w:rPr>
                <w:color w:val="000000" w:themeColor="text1"/>
                <w:kern w:val="0"/>
                <w:szCs w:val="21"/>
              </w:rPr>
              <w:t>1</w:t>
            </w:r>
            <w:r>
              <w:rPr>
                <w:color w:val="000000" w:themeColor="text1"/>
                <w:kern w:val="0"/>
                <w:szCs w:val="21"/>
              </w:rPr>
              <w:t>次演练。</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《山东省生产安全事故应急办法》</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第十三条</w:t>
            </w:r>
          </w:p>
        </w:tc>
        <w:tc>
          <w:tcPr>
            <w:tcW w:w="2019"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演练频次符合要求。</w:t>
            </w:r>
          </w:p>
        </w:tc>
        <w:tc>
          <w:tcPr>
            <w:tcW w:w="72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510"/>
        </w:trPr>
        <w:tc>
          <w:tcPr>
            <w:tcW w:w="427" w:type="dxa"/>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应急预案演练结束后，应急预案演练组织单位应当对应急预案演练效果进行评估，撰写应急预案演练评估报告，分析存在的问题，并对应急预案提出修订意见。</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《生产安全事故应急预案管理办法》</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第三十四条</w:t>
            </w:r>
          </w:p>
        </w:tc>
        <w:tc>
          <w:tcPr>
            <w:tcW w:w="2019"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有演练小结、存在问题及整改措施。</w:t>
            </w:r>
          </w:p>
        </w:tc>
        <w:tc>
          <w:tcPr>
            <w:tcW w:w="725"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510"/>
        </w:trPr>
        <w:tc>
          <w:tcPr>
            <w:tcW w:w="427" w:type="dxa"/>
            <w:vMerge w:val="restart"/>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生产经营单位应当建立应急救援组织，配备相应的应急救援器材及装备。不具备单独建立专业应急救援队伍的规模较小的生产经营单位，应当与邻近建有专业救援队伍的企业或者单位签订救援协议，或者联合建立专业应急救援队伍。</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《山东省生产经营单位安全生产主体责任规定》</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第二十三条</w:t>
            </w:r>
          </w:p>
        </w:tc>
        <w:tc>
          <w:tcPr>
            <w:tcW w:w="2019" w:type="dxa"/>
            <w:vMerge w:val="restart"/>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已建立事故应急救援组织，配备必要的应急救援器材、设备；与相关单位签订了救援协议。</w:t>
            </w:r>
          </w:p>
        </w:tc>
        <w:tc>
          <w:tcPr>
            <w:tcW w:w="725" w:type="dxa"/>
            <w:vMerge w:val="restart"/>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5203F9">
        <w:trPr>
          <w:trHeight w:val="510"/>
        </w:trPr>
        <w:tc>
          <w:tcPr>
            <w:tcW w:w="427" w:type="dxa"/>
            <w:vMerge/>
            <w:vAlign w:val="center"/>
          </w:tcPr>
          <w:p w:rsidR="005203F9" w:rsidRDefault="005203F9">
            <w:pPr>
              <w:numPr>
                <w:ilvl w:val="0"/>
                <w:numId w:val="23"/>
              </w:numPr>
              <w:overflowPunct w:val="0"/>
              <w:adjustRightInd w:val="0"/>
              <w:snapToGrid w:val="0"/>
              <w:jc w:val="center"/>
              <w:rPr>
                <w:color w:val="000000" w:themeColor="text1"/>
                <w:kern w:val="0"/>
                <w:szCs w:val="21"/>
              </w:rPr>
            </w:pPr>
          </w:p>
        </w:tc>
        <w:tc>
          <w:tcPr>
            <w:tcW w:w="2935" w:type="dxa"/>
            <w:vAlign w:val="center"/>
          </w:tcPr>
          <w:p w:rsidR="005203F9" w:rsidRDefault="00000000">
            <w:pPr>
              <w:overflowPunct w:val="0"/>
              <w:adjustRightInd w:val="0"/>
              <w:snapToGrid w:val="0"/>
              <w:jc w:val="left"/>
              <w:rPr>
                <w:color w:val="000000" w:themeColor="text1"/>
                <w:kern w:val="0"/>
                <w:szCs w:val="21"/>
              </w:rPr>
            </w:pPr>
            <w:r>
              <w:rPr>
                <w:color w:val="000000" w:themeColor="text1"/>
                <w:kern w:val="0"/>
                <w:szCs w:val="21"/>
              </w:rPr>
              <w:t>建立事故应急救援组织，配备必要的应急救援器材、设备；生产规模较小可以不建立事故应急救援组织的，应当指定兼职的应急救援人员，并与邻近的矿山救护队或者其他应急救援组织签订救护协议。</w:t>
            </w:r>
          </w:p>
        </w:tc>
        <w:tc>
          <w:tcPr>
            <w:tcW w:w="2416" w:type="dxa"/>
            <w:vAlign w:val="center"/>
          </w:tcPr>
          <w:p w:rsidR="005203F9" w:rsidRDefault="00000000">
            <w:pPr>
              <w:overflowPunct w:val="0"/>
              <w:adjustRightInd w:val="0"/>
              <w:snapToGrid w:val="0"/>
              <w:jc w:val="center"/>
              <w:rPr>
                <w:color w:val="000000" w:themeColor="text1"/>
                <w:kern w:val="0"/>
                <w:szCs w:val="21"/>
              </w:rPr>
            </w:pPr>
            <w:r>
              <w:rPr>
                <w:color w:val="000000" w:themeColor="text1"/>
                <w:kern w:val="0"/>
                <w:szCs w:val="21"/>
              </w:rPr>
              <w:t>《非煤矿矿山企业安全生产许可证实施办法》</w:t>
            </w:r>
          </w:p>
          <w:p w:rsidR="005203F9" w:rsidRDefault="00000000">
            <w:pPr>
              <w:overflowPunct w:val="0"/>
              <w:adjustRightInd w:val="0"/>
              <w:snapToGrid w:val="0"/>
              <w:jc w:val="center"/>
              <w:rPr>
                <w:color w:val="000000" w:themeColor="text1"/>
                <w:kern w:val="0"/>
                <w:szCs w:val="21"/>
              </w:rPr>
            </w:pPr>
            <w:r>
              <w:rPr>
                <w:color w:val="000000" w:themeColor="text1"/>
                <w:kern w:val="0"/>
                <w:szCs w:val="21"/>
              </w:rPr>
              <w:t>第六条</w:t>
            </w:r>
          </w:p>
        </w:tc>
        <w:tc>
          <w:tcPr>
            <w:tcW w:w="2019" w:type="dxa"/>
            <w:vMerge/>
            <w:vAlign w:val="center"/>
          </w:tcPr>
          <w:p w:rsidR="005203F9" w:rsidRDefault="005203F9">
            <w:pPr>
              <w:overflowPunct w:val="0"/>
              <w:adjustRightInd w:val="0"/>
              <w:snapToGrid w:val="0"/>
              <w:jc w:val="center"/>
              <w:rPr>
                <w:color w:val="000000" w:themeColor="text1"/>
                <w:kern w:val="0"/>
                <w:szCs w:val="21"/>
              </w:rPr>
            </w:pPr>
          </w:p>
        </w:tc>
        <w:tc>
          <w:tcPr>
            <w:tcW w:w="725" w:type="dxa"/>
            <w:vMerge/>
            <w:vAlign w:val="center"/>
          </w:tcPr>
          <w:p w:rsidR="005203F9" w:rsidRDefault="005203F9">
            <w:pPr>
              <w:overflowPunct w:val="0"/>
              <w:adjustRightInd w:val="0"/>
              <w:snapToGrid w:val="0"/>
              <w:jc w:val="left"/>
              <w:rPr>
                <w:color w:val="000000" w:themeColor="text1"/>
                <w:kern w:val="0"/>
                <w:szCs w:val="21"/>
              </w:rPr>
            </w:pPr>
          </w:p>
        </w:tc>
      </w:tr>
    </w:tbl>
    <w:p w:rsidR="005203F9" w:rsidRDefault="00000000">
      <w:pPr>
        <w:adjustRightInd w:val="0"/>
        <w:snapToGrid w:val="0"/>
        <w:spacing w:beforeLines="50" w:before="162" w:line="360" w:lineRule="auto"/>
        <w:ind w:firstLineChars="200" w:firstLine="566"/>
        <w:rPr>
          <w:color w:val="000000" w:themeColor="text1"/>
          <w:sz w:val="28"/>
          <w:szCs w:val="28"/>
        </w:rPr>
      </w:pPr>
      <w:r>
        <w:rPr>
          <w:color w:val="000000" w:themeColor="text1"/>
          <w:sz w:val="28"/>
        </w:rPr>
        <w:t>评价小结：安全检查表共列出</w:t>
      </w:r>
      <w:r>
        <w:rPr>
          <w:color w:val="000000" w:themeColor="text1"/>
          <w:sz w:val="28"/>
        </w:rPr>
        <w:t>4</w:t>
      </w:r>
      <w:r>
        <w:rPr>
          <w:rFonts w:hint="eastAsia"/>
          <w:color w:val="000000" w:themeColor="text1"/>
          <w:sz w:val="28"/>
        </w:rPr>
        <w:t>6</w:t>
      </w:r>
      <w:r>
        <w:rPr>
          <w:color w:val="000000" w:themeColor="text1"/>
          <w:sz w:val="28"/>
        </w:rPr>
        <w:t>项检查内容，</w:t>
      </w:r>
      <w:r>
        <w:rPr>
          <w:color w:val="000000" w:themeColor="text1"/>
          <w:sz w:val="28"/>
        </w:rPr>
        <w:t>4</w:t>
      </w:r>
      <w:r>
        <w:rPr>
          <w:rFonts w:hint="eastAsia"/>
          <w:color w:val="000000" w:themeColor="text1"/>
          <w:sz w:val="28"/>
        </w:rPr>
        <w:t>3</w:t>
      </w:r>
      <w:r>
        <w:rPr>
          <w:color w:val="000000" w:themeColor="text1"/>
          <w:sz w:val="28"/>
        </w:rPr>
        <w:t>项符合，</w:t>
      </w:r>
      <w:r>
        <w:rPr>
          <w:color w:val="000000" w:themeColor="text1"/>
          <w:sz w:val="28"/>
        </w:rPr>
        <w:t>3</w:t>
      </w:r>
      <w:r>
        <w:rPr>
          <w:color w:val="000000" w:themeColor="text1"/>
          <w:sz w:val="28"/>
        </w:rPr>
        <w:t>项不符合要求</w:t>
      </w:r>
      <w:r>
        <w:rPr>
          <w:color w:val="000000" w:themeColor="text1"/>
          <w:sz w:val="28"/>
          <w:szCs w:val="28"/>
        </w:rPr>
        <w:t>。</w:t>
      </w:r>
      <w:r>
        <w:rPr>
          <w:color w:val="000000" w:themeColor="text1"/>
          <w:sz w:val="28"/>
          <w:szCs w:val="28"/>
        </w:rPr>
        <w:t>1.</w:t>
      </w:r>
      <w:r>
        <w:rPr>
          <w:color w:val="000000" w:themeColor="text1"/>
          <w:sz w:val="28"/>
          <w:szCs w:val="28"/>
        </w:rPr>
        <w:t>酸化工未配备防化学品手套、防化学品鞋、化学防护服。</w:t>
      </w:r>
      <w:r>
        <w:rPr>
          <w:color w:val="000000" w:themeColor="text1"/>
          <w:sz w:val="28"/>
          <w:szCs w:val="28"/>
        </w:rPr>
        <w:t>2.</w:t>
      </w:r>
      <w:r>
        <w:rPr>
          <w:color w:val="000000" w:themeColor="text1"/>
          <w:sz w:val="28"/>
          <w:szCs w:val="28"/>
        </w:rPr>
        <w:t>大修</w:t>
      </w:r>
      <w:r>
        <w:rPr>
          <w:color w:val="000000" w:themeColor="text1"/>
          <w:sz w:val="28"/>
          <w:szCs w:val="28"/>
        </w:rPr>
        <w:t>2</w:t>
      </w:r>
      <w:r>
        <w:rPr>
          <w:color w:val="000000" w:themeColor="text1"/>
          <w:sz w:val="28"/>
          <w:szCs w:val="28"/>
        </w:rPr>
        <w:t>队压力表未标注指示工作压力的红线。</w:t>
      </w:r>
      <w:r>
        <w:rPr>
          <w:color w:val="000000" w:themeColor="text1"/>
          <w:sz w:val="28"/>
          <w:szCs w:val="28"/>
        </w:rPr>
        <w:t>3.</w:t>
      </w:r>
      <w:r>
        <w:rPr>
          <w:color w:val="000000" w:themeColor="text1"/>
          <w:sz w:val="28"/>
          <w:szCs w:val="28"/>
        </w:rPr>
        <w:t>安全费用未使用专户核算。</w:t>
      </w:r>
    </w:p>
    <w:p w:rsidR="005203F9" w:rsidRDefault="00000000">
      <w:pPr>
        <w:rPr>
          <w:rFonts w:eastAsia="楷体_GB2312"/>
          <w:b/>
          <w:color w:val="000000" w:themeColor="text1"/>
          <w:sz w:val="36"/>
          <w:szCs w:val="36"/>
        </w:rPr>
      </w:pPr>
      <w:r>
        <w:rPr>
          <w:rFonts w:eastAsia="楷体_GB2312"/>
          <w:b/>
          <w:color w:val="000000" w:themeColor="text1"/>
          <w:sz w:val="36"/>
          <w:szCs w:val="36"/>
        </w:rPr>
        <w:br w:type="page"/>
      </w:r>
    </w:p>
    <w:p w:rsidR="005203F9" w:rsidRDefault="00000000">
      <w:pPr>
        <w:pStyle w:val="10"/>
        <w:keepNext w:val="0"/>
        <w:adjustRightInd w:val="0"/>
        <w:snapToGrid w:val="0"/>
        <w:spacing w:line="360" w:lineRule="auto"/>
        <w:rPr>
          <w:rFonts w:eastAsia="楷体_GB2312"/>
          <w:b/>
          <w:color w:val="000000" w:themeColor="text1"/>
          <w:sz w:val="36"/>
          <w:szCs w:val="36"/>
        </w:rPr>
      </w:pPr>
      <w:bookmarkStart w:id="122" w:name="_Toc25686"/>
      <w:r>
        <w:rPr>
          <w:rFonts w:eastAsia="楷体_GB2312"/>
          <w:b/>
          <w:color w:val="000000" w:themeColor="text1"/>
          <w:sz w:val="36"/>
          <w:szCs w:val="36"/>
        </w:rPr>
        <w:lastRenderedPageBreak/>
        <w:t xml:space="preserve">6 </w:t>
      </w:r>
      <w:r>
        <w:rPr>
          <w:rFonts w:eastAsia="楷体_GB2312"/>
          <w:b/>
          <w:color w:val="000000" w:themeColor="text1"/>
          <w:sz w:val="36"/>
          <w:szCs w:val="36"/>
        </w:rPr>
        <w:t>安全对策措施与管理建议</w:t>
      </w:r>
      <w:bookmarkEnd w:id="120"/>
      <w:bookmarkEnd w:id="122"/>
    </w:p>
    <w:p w:rsidR="005203F9" w:rsidRDefault="00000000">
      <w:pPr>
        <w:pStyle w:val="20"/>
        <w:keepNext w:val="0"/>
        <w:keepLines w:val="0"/>
        <w:adjustRightInd w:val="0"/>
        <w:snapToGrid w:val="0"/>
        <w:spacing w:before="0" w:after="0" w:line="360" w:lineRule="auto"/>
        <w:rPr>
          <w:rFonts w:ascii="Times New Roman" w:eastAsia="楷体_GB2312" w:hAnsi="Times New Roman"/>
          <w:color w:val="000000" w:themeColor="text1"/>
          <w:sz w:val="28"/>
          <w:szCs w:val="28"/>
        </w:rPr>
      </w:pPr>
      <w:bookmarkStart w:id="123" w:name="_Toc281310754"/>
      <w:bookmarkStart w:id="124" w:name="_Toc12565"/>
      <w:r>
        <w:rPr>
          <w:rFonts w:ascii="Times New Roman" w:hAnsi="Times New Roman"/>
          <w:b w:val="0"/>
          <w:bCs/>
          <w:color w:val="000000" w:themeColor="text1"/>
          <w:szCs w:val="32"/>
        </w:rPr>
        <w:t xml:space="preserve">6.1 </w:t>
      </w:r>
      <w:r>
        <w:rPr>
          <w:rFonts w:ascii="Times New Roman" w:hAnsi="Times New Roman"/>
          <w:b w:val="0"/>
          <w:bCs/>
          <w:color w:val="000000" w:themeColor="text1"/>
          <w:szCs w:val="32"/>
        </w:rPr>
        <w:t>安全对策措施</w:t>
      </w:r>
      <w:bookmarkEnd w:id="123"/>
      <w:bookmarkEnd w:id="124"/>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本次评价中发现的尚未完善或不符合要求的内容需整改如下：</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1.</w:t>
      </w:r>
      <w:r>
        <w:rPr>
          <w:color w:val="000000" w:themeColor="text1"/>
          <w:sz w:val="28"/>
          <w:szCs w:val="28"/>
        </w:rPr>
        <w:t>小修</w:t>
      </w:r>
      <w:r>
        <w:rPr>
          <w:color w:val="000000" w:themeColor="text1"/>
          <w:sz w:val="28"/>
          <w:szCs w:val="28"/>
        </w:rPr>
        <w:t>16</w:t>
      </w:r>
      <w:r>
        <w:rPr>
          <w:color w:val="000000" w:themeColor="text1"/>
          <w:sz w:val="28"/>
          <w:szCs w:val="28"/>
        </w:rPr>
        <w:t>队施工井场受限，放喷管线出口距井口安全间距不足；大修</w:t>
      </w:r>
      <w:r>
        <w:rPr>
          <w:color w:val="000000" w:themeColor="text1"/>
          <w:sz w:val="28"/>
          <w:szCs w:val="28"/>
        </w:rPr>
        <w:t>2</w:t>
      </w:r>
      <w:r>
        <w:rPr>
          <w:color w:val="000000" w:themeColor="text1"/>
          <w:sz w:val="28"/>
          <w:szCs w:val="28"/>
        </w:rPr>
        <w:t>队施工井场受限，值班房、放喷管线出口与井口安全间距不足；侧钻</w:t>
      </w:r>
      <w:r>
        <w:rPr>
          <w:color w:val="000000" w:themeColor="text1"/>
          <w:sz w:val="28"/>
          <w:szCs w:val="28"/>
        </w:rPr>
        <w:t>1</w:t>
      </w:r>
      <w:r>
        <w:rPr>
          <w:color w:val="000000" w:themeColor="text1"/>
          <w:sz w:val="28"/>
          <w:szCs w:val="28"/>
        </w:rPr>
        <w:t>队施工井场受限，放喷管线出口距井口安全间距不足。建议企业应针对井场受限问题，加强巡检并制定针对性管理措施。</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2.</w:t>
      </w:r>
      <w:r>
        <w:rPr>
          <w:color w:val="000000" w:themeColor="text1"/>
          <w:sz w:val="28"/>
          <w:szCs w:val="28"/>
        </w:rPr>
        <w:t>小修</w:t>
      </w:r>
      <w:r>
        <w:rPr>
          <w:color w:val="000000" w:themeColor="text1"/>
          <w:sz w:val="28"/>
          <w:szCs w:val="28"/>
        </w:rPr>
        <w:t>16</w:t>
      </w:r>
      <w:r>
        <w:rPr>
          <w:color w:val="000000" w:themeColor="text1"/>
          <w:sz w:val="28"/>
          <w:szCs w:val="28"/>
        </w:rPr>
        <w:t>队现场警示标志已经破损；大修</w:t>
      </w:r>
      <w:r>
        <w:rPr>
          <w:color w:val="000000" w:themeColor="text1"/>
          <w:sz w:val="28"/>
          <w:szCs w:val="28"/>
        </w:rPr>
        <w:t>2</w:t>
      </w:r>
      <w:r>
        <w:rPr>
          <w:color w:val="000000" w:themeColor="text1"/>
          <w:sz w:val="28"/>
          <w:szCs w:val="28"/>
        </w:rPr>
        <w:t>队值班房上的安全警示标志已模糊不清。建议企业对施工队伍全面检查，对破损、模糊不清的警示标志必须及时更新，让施工人员及周边人员了解场所风险点。</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3.</w:t>
      </w:r>
      <w:r>
        <w:rPr>
          <w:color w:val="000000" w:themeColor="text1"/>
          <w:sz w:val="28"/>
          <w:szCs w:val="28"/>
        </w:rPr>
        <w:t>小修</w:t>
      </w:r>
      <w:r>
        <w:rPr>
          <w:color w:val="000000" w:themeColor="text1"/>
          <w:sz w:val="28"/>
          <w:szCs w:val="28"/>
        </w:rPr>
        <w:t>16</w:t>
      </w:r>
      <w:r>
        <w:rPr>
          <w:color w:val="000000" w:themeColor="text1"/>
          <w:sz w:val="28"/>
          <w:szCs w:val="28"/>
        </w:rPr>
        <w:t>队、大修</w:t>
      </w:r>
      <w:r>
        <w:rPr>
          <w:color w:val="000000" w:themeColor="text1"/>
          <w:sz w:val="28"/>
          <w:szCs w:val="28"/>
        </w:rPr>
        <w:t>2</w:t>
      </w:r>
      <w:r>
        <w:rPr>
          <w:color w:val="000000" w:themeColor="text1"/>
          <w:sz w:val="28"/>
          <w:szCs w:val="28"/>
        </w:rPr>
        <w:t>队、侧钻</w:t>
      </w:r>
      <w:r>
        <w:rPr>
          <w:color w:val="000000" w:themeColor="text1"/>
          <w:sz w:val="28"/>
          <w:szCs w:val="28"/>
        </w:rPr>
        <w:t>1</w:t>
      </w:r>
      <w:r>
        <w:rPr>
          <w:color w:val="000000" w:themeColor="text1"/>
          <w:sz w:val="28"/>
          <w:szCs w:val="28"/>
        </w:rPr>
        <w:t>队井架底座未经专业防雷检测机构检测。应按照《钻修井井场雷电防护规范》（</w:t>
      </w:r>
      <w:r>
        <w:rPr>
          <w:color w:val="000000" w:themeColor="text1"/>
          <w:sz w:val="28"/>
          <w:szCs w:val="28"/>
        </w:rPr>
        <w:t>SY/T7386-2017</w:t>
      </w:r>
      <w:r>
        <w:rPr>
          <w:color w:val="000000" w:themeColor="text1"/>
          <w:sz w:val="28"/>
          <w:szCs w:val="28"/>
        </w:rPr>
        <w:t>）的要求，委托有资质的单位对所有钻修井井架底座进行防雷检测。</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4.</w:t>
      </w:r>
      <w:r>
        <w:rPr>
          <w:color w:val="000000" w:themeColor="text1"/>
          <w:sz w:val="28"/>
          <w:szCs w:val="28"/>
        </w:rPr>
        <w:t>酸化工应配备防化学品手套、防化学品鞋、化学防护服。</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5.</w:t>
      </w:r>
      <w:r>
        <w:rPr>
          <w:color w:val="000000" w:themeColor="text1"/>
          <w:sz w:val="28"/>
          <w:szCs w:val="28"/>
        </w:rPr>
        <w:t>大修</w:t>
      </w:r>
      <w:r>
        <w:rPr>
          <w:color w:val="000000" w:themeColor="text1"/>
          <w:sz w:val="28"/>
          <w:szCs w:val="28"/>
        </w:rPr>
        <w:t>2</w:t>
      </w:r>
      <w:r>
        <w:rPr>
          <w:color w:val="000000" w:themeColor="text1"/>
          <w:sz w:val="28"/>
          <w:szCs w:val="28"/>
        </w:rPr>
        <w:t>队配电室应设置相应的警示标志，提示风险。</w:t>
      </w:r>
    </w:p>
    <w:p w:rsidR="005203F9" w:rsidRDefault="00000000">
      <w:pPr>
        <w:adjustRightInd w:val="0"/>
        <w:snapToGrid w:val="0"/>
        <w:spacing w:line="360" w:lineRule="auto"/>
        <w:ind w:firstLineChars="200" w:firstLine="566"/>
        <w:rPr>
          <w:color w:val="000000" w:themeColor="text1"/>
          <w:sz w:val="28"/>
          <w:szCs w:val="28"/>
        </w:rPr>
      </w:pPr>
      <w:r>
        <w:rPr>
          <w:rFonts w:hint="eastAsia"/>
          <w:color w:val="000000" w:themeColor="text1"/>
          <w:sz w:val="28"/>
          <w:szCs w:val="28"/>
        </w:rPr>
        <w:t>6</w:t>
      </w:r>
      <w:r>
        <w:rPr>
          <w:color w:val="000000" w:themeColor="text1"/>
          <w:sz w:val="28"/>
          <w:szCs w:val="28"/>
        </w:rPr>
        <w:t>.</w:t>
      </w:r>
      <w:r>
        <w:rPr>
          <w:color w:val="000000" w:themeColor="text1"/>
          <w:sz w:val="28"/>
          <w:szCs w:val="28"/>
        </w:rPr>
        <w:t>辛</w:t>
      </w:r>
      <w:r>
        <w:rPr>
          <w:color w:val="000000" w:themeColor="text1"/>
          <w:sz w:val="28"/>
          <w:szCs w:val="28"/>
        </w:rPr>
        <w:t>11-</w:t>
      </w:r>
      <w:r>
        <w:rPr>
          <w:color w:val="000000" w:themeColor="text1"/>
          <w:sz w:val="28"/>
          <w:szCs w:val="28"/>
        </w:rPr>
        <w:t>侧斜</w:t>
      </w:r>
      <w:r>
        <w:rPr>
          <w:color w:val="000000" w:themeColor="text1"/>
          <w:sz w:val="28"/>
          <w:szCs w:val="28"/>
        </w:rPr>
        <w:t>35</w:t>
      </w:r>
      <w:r>
        <w:rPr>
          <w:color w:val="000000" w:themeColor="text1"/>
          <w:sz w:val="28"/>
          <w:szCs w:val="28"/>
        </w:rPr>
        <w:t>井现场逃生路线标志、紧急集合点设置不足。应设置两个以上的逃生出口、紧急集合点，并有明显标识。</w:t>
      </w:r>
    </w:p>
    <w:p w:rsidR="005203F9" w:rsidRDefault="00000000">
      <w:pPr>
        <w:adjustRightInd w:val="0"/>
        <w:snapToGrid w:val="0"/>
        <w:spacing w:line="360" w:lineRule="auto"/>
        <w:ind w:firstLineChars="200" w:firstLine="566"/>
        <w:rPr>
          <w:color w:val="000000" w:themeColor="text1"/>
          <w:sz w:val="28"/>
          <w:szCs w:val="28"/>
        </w:rPr>
      </w:pPr>
      <w:r>
        <w:rPr>
          <w:rFonts w:hint="eastAsia"/>
          <w:color w:val="000000" w:themeColor="text1"/>
          <w:sz w:val="28"/>
          <w:szCs w:val="28"/>
        </w:rPr>
        <w:t>7</w:t>
      </w:r>
      <w:r>
        <w:rPr>
          <w:color w:val="000000" w:themeColor="text1"/>
          <w:sz w:val="28"/>
          <w:szCs w:val="28"/>
        </w:rPr>
        <w:t>.</w:t>
      </w:r>
      <w:r>
        <w:rPr>
          <w:color w:val="000000" w:themeColor="text1"/>
          <w:sz w:val="28"/>
          <w:szCs w:val="28"/>
        </w:rPr>
        <w:t>辛</w:t>
      </w:r>
      <w:r>
        <w:rPr>
          <w:color w:val="000000" w:themeColor="text1"/>
          <w:sz w:val="28"/>
          <w:szCs w:val="28"/>
        </w:rPr>
        <w:t>11-</w:t>
      </w:r>
      <w:r>
        <w:rPr>
          <w:color w:val="000000" w:themeColor="text1"/>
          <w:sz w:val="28"/>
          <w:szCs w:val="28"/>
        </w:rPr>
        <w:t>侧斜</w:t>
      </w:r>
      <w:r>
        <w:rPr>
          <w:color w:val="000000" w:themeColor="text1"/>
          <w:sz w:val="28"/>
          <w:szCs w:val="28"/>
        </w:rPr>
        <w:t>35</w:t>
      </w:r>
      <w:r>
        <w:rPr>
          <w:color w:val="000000" w:themeColor="text1"/>
          <w:sz w:val="28"/>
          <w:szCs w:val="28"/>
        </w:rPr>
        <w:t>井灭火器集中放置，不便取用。灭火器应设置在位置明显和便于取用的地点，且不得影响安全疏散。</w:t>
      </w:r>
    </w:p>
    <w:p w:rsidR="005203F9" w:rsidRDefault="00000000">
      <w:pPr>
        <w:adjustRightInd w:val="0"/>
        <w:snapToGrid w:val="0"/>
        <w:spacing w:line="360" w:lineRule="auto"/>
        <w:ind w:firstLineChars="200" w:firstLine="566"/>
        <w:rPr>
          <w:color w:val="000000" w:themeColor="text1"/>
          <w:sz w:val="28"/>
          <w:szCs w:val="28"/>
        </w:rPr>
      </w:pPr>
      <w:r>
        <w:rPr>
          <w:rFonts w:hint="eastAsia"/>
          <w:color w:val="000000" w:themeColor="text1"/>
          <w:sz w:val="28"/>
          <w:szCs w:val="28"/>
        </w:rPr>
        <w:t>8</w:t>
      </w:r>
      <w:r>
        <w:rPr>
          <w:color w:val="000000" w:themeColor="text1"/>
          <w:sz w:val="28"/>
          <w:szCs w:val="28"/>
        </w:rPr>
        <w:t>.</w:t>
      </w:r>
      <w:r>
        <w:rPr>
          <w:color w:val="000000" w:themeColor="text1"/>
          <w:sz w:val="28"/>
          <w:szCs w:val="28"/>
        </w:rPr>
        <w:t>企业提取的安全费用应当专户核算，按规定范围安排使用，不得挤占、挪用。</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企业整改情况见第</w:t>
      </w:r>
      <w:r>
        <w:rPr>
          <w:color w:val="000000" w:themeColor="text1"/>
          <w:sz w:val="28"/>
          <w:szCs w:val="28"/>
        </w:rPr>
        <w:t>7</w:t>
      </w:r>
      <w:r>
        <w:rPr>
          <w:color w:val="000000" w:themeColor="text1"/>
          <w:sz w:val="28"/>
          <w:szCs w:val="28"/>
        </w:rPr>
        <w:t>章隐患整改复查情况。</w:t>
      </w:r>
    </w:p>
    <w:p w:rsidR="005203F9" w:rsidRDefault="00000000">
      <w:pPr>
        <w:rPr>
          <w:bCs/>
          <w:color w:val="000000" w:themeColor="text1"/>
          <w:szCs w:val="32"/>
        </w:rPr>
      </w:pPr>
      <w:bookmarkStart w:id="125" w:name="_Toc281310755"/>
      <w:r>
        <w:rPr>
          <w:bCs/>
          <w:color w:val="000000" w:themeColor="text1"/>
          <w:szCs w:val="32"/>
        </w:rPr>
        <w:br w:type="page"/>
      </w:r>
    </w:p>
    <w:p w:rsidR="005203F9"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126" w:name="_Toc10696"/>
      <w:r>
        <w:rPr>
          <w:rFonts w:ascii="Times New Roman" w:hAnsi="Times New Roman"/>
          <w:b w:val="0"/>
          <w:bCs/>
          <w:color w:val="000000" w:themeColor="text1"/>
          <w:szCs w:val="32"/>
        </w:rPr>
        <w:lastRenderedPageBreak/>
        <w:t xml:space="preserve">6.2 </w:t>
      </w:r>
      <w:r>
        <w:rPr>
          <w:rFonts w:ascii="Times New Roman" w:hAnsi="Times New Roman"/>
          <w:b w:val="0"/>
          <w:bCs/>
          <w:color w:val="000000" w:themeColor="text1"/>
          <w:szCs w:val="32"/>
        </w:rPr>
        <w:t>安全管理建议</w:t>
      </w:r>
      <w:bookmarkEnd w:id="125"/>
      <w:bookmarkEnd w:id="126"/>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针对本次评价中发现的问题，提出以下建议措施：</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1.</w:t>
      </w:r>
      <w:r>
        <w:rPr>
          <w:color w:val="000000" w:themeColor="text1"/>
          <w:sz w:val="28"/>
          <w:szCs w:val="28"/>
        </w:rPr>
        <w:t>井下作业应加强现场有毒有害气体的检测（如</w:t>
      </w:r>
      <w:r>
        <w:rPr>
          <w:color w:val="000000" w:themeColor="text1"/>
          <w:sz w:val="28"/>
          <w:szCs w:val="28"/>
        </w:rPr>
        <w:t>H</w:t>
      </w:r>
      <w:r>
        <w:rPr>
          <w:color w:val="000000" w:themeColor="text1"/>
          <w:sz w:val="28"/>
          <w:szCs w:val="28"/>
          <w:vertAlign w:val="subscript"/>
        </w:rPr>
        <w:t>2</w:t>
      </w:r>
      <w:r>
        <w:rPr>
          <w:color w:val="000000" w:themeColor="text1"/>
          <w:sz w:val="28"/>
          <w:szCs w:val="28"/>
        </w:rPr>
        <w:t>S</w:t>
      </w:r>
      <w:r>
        <w:rPr>
          <w:color w:val="000000" w:themeColor="text1"/>
          <w:sz w:val="28"/>
          <w:szCs w:val="28"/>
        </w:rPr>
        <w:t>），并做详细记录。</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2.</w:t>
      </w:r>
      <w:r>
        <w:rPr>
          <w:color w:val="000000" w:themeColor="text1"/>
          <w:sz w:val="28"/>
          <w:szCs w:val="28"/>
        </w:rPr>
        <w:t>井下作业施工现场的记录应完整，齐全。</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3.</w:t>
      </w:r>
      <w:r>
        <w:rPr>
          <w:color w:val="000000" w:themeColor="text1"/>
          <w:sz w:val="28"/>
          <w:szCs w:val="28"/>
        </w:rPr>
        <w:t>定期组织接触职业病危害因素的员工进行职业病体检，完善职业健康监护档案。</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4.</w:t>
      </w:r>
      <w:r>
        <w:rPr>
          <w:color w:val="000000" w:themeColor="text1"/>
          <w:sz w:val="28"/>
          <w:szCs w:val="28"/>
        </w:rPr>
        <w:t>应加强对作业人员的培训取证工作，定期组织教育、练兵、应急演练等活动，以提高员工的安全意识和岗位操作技能。此外应掌握新入职员工与证书即将到期的员工的情况，及时进行相应岗位的培训并在取得相应资格证书后再安排进入井场作业。</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5.</w:t>
      </w:r>
      <w:r>
        <w:rPr>
          <w:color w:val="000000" w:themeColor="text1"/>
          <w:sz w:val="28"/>
          <w:szCs w:val="28"/>
        </w:rPr>
        <w:t>加强施工现场电气设备、设施的定期安全检查维修工作，做好检查记录。</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6.</w:t>
      </w:r>
      <w:r>
        <w:rPr>
          <w:color w:val="000000" w:themeColor="text1"/>
          <w:sz w:val="28"/>
          <w:szCs w:val="28"/>
        </w:rPr>
        <w:t>每个队伍每半年对所有现场处置方案至少组织</w:t>
      </w:r>
      <w:r>
        <w:rPr>
          <w:color w:val="000000" w:themeColor="text1"/>
          <w:sz w:val="28"/>
          <w:szCs w:val="28"/>
        </w:rPr>
        <w:t>1</w:t>
      </w:r>
      <w:r>
        <w:rPr>
          <w:color w:val="000000" w:themeColor="text1"/>
          <w:sz w:val="28"/>
          <w:szCs w:val="28"/>
        </w:rPr>
        <w:t>次演练，并做好应急救援预案的演练记录，演练后，对预案进行评估，找出存在不足和缺陷并进行修改。</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7.</w:t>
      </w:r>
      <w:r>
        <w:rPr>
          <w:color w:val="000000" w:themeColor="text1"/>
          <w:sz w:val="28"/>
          <w:szCs w:val="28"/>
        </w:rPr>
        <w:t>与其他队伍协同作业时，建议双方签订安全管理协议，明确责任和义务，加强作业过程中的安全管理。</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8.</w:t>
      </w:r>
      <w:r>
        <w:rPr>
          <w:color w:val="000000" w:themeColor="text1"/>
          <w:sz w:val="28"/>
          <w:szCs w:val="28"/>
        </w:rPr>
        <w:t>作业期间，现场应统一指挥，明确施工的设计要求、地下情况、地面设备及技术要求，落实各项安全防范措施。在生产过程中，将安全生产的相关资料分类归档保存，主要包括作业人员名册、工作日志、培训记录、事故和险情记录、安全设备维修记录情况等。</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9.</w:t>
      </w:r>
      <w:r>
        <w:rPr>
          <w:color w:val="000000" w:themeColor="text1"/>
          <w:sz w:val="28"/>
          <w:szCs w:val="28"/>
        </w:rPr>
        <w:t>对施工作业设备设施进行进行定期检测、探伤及更新，对气体检测仪和正压呼吸器等防护设施定期校验，保证设备设施和防护仪器完好可靠。</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lastRenderedPageBreak/>
        <w:t>10.</w:t>
      </w:r>
      <w:r>
        <w:rPr>
          <w:color w:val="000000" w:themeColor="text1"/>
          <w:sz w:val="28"/>
          <w:szCs w:val="28"/>
        </w:rPr>
        <w:t>完善安全生产风险分级管控制度，定期进行安全生产风险排查，对排查出的风险点按照危险性确定风险等级，对风险点进行公告警示，并采取相应的风险管控措施，实现风险的动态管理。</w:t>
      </w:r>
    </w:p>
    <w:p w:rsidR="005203F9" w:rsidRDefault="00000000">
      <w:pPr>
        <w:adjustRightInd w:val="0"/>
        <w:snapToGrid w:val="0"/>
        <w:spacing w:line="360" w:lineRule="auto"/>
        <w:ind w:firstLineChars="200" w:firstLine="566"/>
        <w:rPr>
          <w:color w:val="000000" w:themeColor="text1"/>
          <w:sz w:val="28"/>
          <w:szCs w:val="28"/>
        </w:rPr>
      </w:pPr>
      <w:r>
        <w:rPr>
          <w:rFonts w:hint="eastAsia"/>
          <w:color w:val="000000" w:themeColor="text1"/>
          <w:sz w:val="28"/>
          <w:szCs w:val="28"/>
        </w:rPr>
        <w:t>11.</w:t>
      </w:r>
      <w:r>
        <w:rPr>
          <w:rFonts w:hint="eastAsia"/>
          <w:color w:val="000000" w:themeColor="text1"/>
          <w:sz w:val="28"/>
          <w:szCs w:val="28"/>
        </w:rPr>
        <w:t>侧钻施工开钻前应进行地层剖面测量，避免浅层气危害发生。</w:t>
      </w:r>
    </w:p>
    <w:p w:rsidR="005203F9" w:rsidRDefault="00000000">
      <w:pPr>
        <w:rPr>
          <w:rFonts w:eastAsia="楷体_GB2312"/>
          <w:b/>
          <w:color w:val="000000" w:themeColor="text1"/>
          <w:sz w:val="36"/>
          <w:szCs w:val="36"/>
        </w:rPr>
      </w:pPr>
      <w:bookmarkStart w:id="127" w:name="_Toc297764496"/>
      <w:bookmarkStart w:id="128" w:name="_Toc299030734"/>
      <w:bookmarkStart w:id="129" w:name="_Toc281310756"/>
      <w:r>
        <w:rPr>
          <w:rFonts w:eastAsia="楷体_GB2312"/>
          <w:b/>
          <w:color w:val="000000" w:themeColor="text1"/>
          <w:sz w:val="36"/>
          <w:szCs w:val="36"/>
        </w:rPr>
        <w:br w:type="page"/>
      </w:r>
    </w:p>
    <w:p w:rsidR="005203F9" w:rsidRDefault="00000000">
      <w:pPr>
        <w:pStyle w:val="10"/>
        <w:keepNext w:val="0"/>
        <w:adjustRightInd w:val="0"/>
        <w:snapToGrid w:val="0"/>
        <w:spacing w:line="360" w:lineRule="auto"/>
        <w:rPr>
          <w:rFonts w:eastAsia="楷体_GB2312"/>
          <w:b/>
          <w:color w:val="000000" w:themeColor="text1"/>
          <w:sz w:val="36"/>
          <w:szCs w:val="36"/>
        </w:rPr>
      </w:pPr>
      <w:bookmarkStart w:id="130" w:name="_Toc11276"/>
      <w:r>
        <w:rPr>
          <w:rFonts w:eastAsia="楷体_GB2312"/>
          <w:b/>
          <w:color w:val="000000" w:themeColor="text1"/>
          <w:sz w:val="36"/>
          <w:szCs w:val="36"/>
        </w:rPr>
        <w:lastRenderedPageBreak/>
        <w:t xml:space="preserve">7 </w:t>
      </w:r>
      <w:r>
        <w:rPr>
          <w:rFonts w:eastAsia="楷体_GB2312"/>
          <w:b/>
          <w:color w:val="000000" w:themeColor="text1"/>
          <w:sz w:val="36"/>
          <w:szCs w:val="36"/>
        </w:rPr>
        <w:t>隐患整改复查情况</w:t>
      </w:r>
      <w:bookmarkEnd w:id="127"/>
      <w:bookmarkEnd w:id="128"/>
      <w:bookmarkEnd w:id="130"/>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企业接受了本评价组提出的整改建议，对存在的问题进行了整改，本评价组对企业整改情况进行了现场复查，整改复查情况见表：</w:t>
      </w:r>
    </w:p>
    <w:tbl>
      <w:tblPr>
        <w:tblW w:w="919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501"/>
        <w:gridCol w:w="3170"/>
        <w:gridCol w:w="4394"/>
        <w:gridCol w:w="1134"/>
      </w:tblGrid>
      <w:tr w:rsidR="005203F9">
        <w:trPr>
          <w:trHeight w:val="397"/>
          <w:tblHeader/>
          <w:jc w:val="center"/>
        </w:trPr>
        <w:tc>
          <w:tcPr>
            <w:tcW w:w="501" w:type="dxa"/>
            <w:vAlign w:val="center"/>
          </w:tcPr>
          <w:p w:rsidR="005203F9" w:rsidRDefault="00000000">
            <w:pPr>
              <w:adjustRightInd w:val="0"/>
              <w:snapToGrid w:val="0"/>
              <w:jc w:val="center"/>
              <w:rPr>
                <w:b/>
                <w:bCs/>
                <w:color w:val="000000" w:themeColor="text1"/>
                <w:szCs w:val="21"/>
              </w:rPr>
            </w:pPr>
            <w:r>
              <w:rPr>
                <w:b/>
                <w:bCs/>
                <w:color w:val="000000" w:themeColor="text1"/>
                <w:szCs w:val="21"/>
              </w:rPr>
              <w:t>序号</w:t>
            </w:r>
          </w:p>
        </w:tc>
        <w:tc>
          <w:tcPr>
            <w:tcW w:w="3170" w:type="dxa"/>
            <w:vAlign w:val="center"/>
          </w:tcPr>
          <w:p w:rsidR="005203F9" w:rsidRDefault="00000000">
            <w:pPr>
              <w:adjustRightInd w:val="0"/>
              <w:snapToGrid w:val="0"/>
              <w:jc w:val="center"/>
              <w:rPr>
                <w:b/>
                <w:bCs/>
                <w:color w:val="000000" w:themeColor="text1"/>
                <w:szCs w:val="21"/>
              </w:rPr>
            </w:pPr>
            <w:r>
              <w:rPr>
                <w:b/>
                <w:bCs/>
                <w:color w:val="000000" w:themeColor="text1"/>
                <w:szCs w:val="21"/>
              </w:rPr>
              <w:t>存在问题</w:t>
            </w:r>
          </w:p>
        </w:tc>
        <w:tc>
          <w:tcPr>
            <w:tcW w:w="4394" w:type="dxa"/>
            <w:vAlign w:val="center"/>
          </w:tcPr>
          <w:p w:rsidR="005203F9" w:rsidRDefault="00000000">
            <w:pPr>
              <w:adjustRightInd w:val="0"/>
              <w:snapToGrid w:val="0"/>
              <w:jc w:val="center"/>
              <w:rPr>
                <w:b/>
                <w:bCs/>
                <w:color w:val="000000" w:themeColor="text1"/>
                <w:szCs w:val="21"/>
              </w:rPr>
            </w:pPr>
            <w:r>
              <w:rPr>
                <w:b/>
                <w:bCs/>
                <w:color w:val="000000" w:themeColor="text1"/>
                <w:szCs w:val="21"/>
              </w:rPr>
              <w:t>整改情况</w:t>
            </w:r>
          </w:p>
        </w:tc>
        <w:tc>
          <w:tcPr>
            <w:tcW w:w="1134" w:type="dxa"/>
            <w:vAlign w:val="center"/>
          </w:tcPr>
          <w:p w:rsidR="005203F9" w:rsidRDefault="00000000">
            <w:pPr>
              <w:adjustRightInd w:val="0"/>
              <w:snapToGrid w:val="0"/>
              <w:jc w:val="center"/>
              <w:rPr>
                <w:b/>
                <w:bCs/>
                <w:color w:val="000000" w:themeColor="text1"/>
                <w:szCs w:val="21"/>
              </w:rPr>
            </w:pPr>
            <w:r>
              <w:rPr>
                <w:b/>
                <w:bCs/>
                <w:color w:val="000000" w:themeColor="text1"/>
                <w:szCs w:val="21"/>
              </w:rPr>
              <w:t>整改结果</w:t>
            </w:r>
          </w:p>
        </w:tc>
      </w:tr>
      <w:tr w:rsidR="005203F9">
        <w:trPr>
          <w:cantSplit/>
          <w:trHeight w:val="4974"/>
          <w:jc w:val="center"/>
        </w:trPr>
        <w:tc>
          <w:tcPr>
            <w:tcW w:w="501"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1</w:t>
            </w:r>
          </w:p>
        </w:tc>
        <w:tc>
          <w:tcPr>
            <w:tcW w:w="3170" w:type="dxa"/>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小修</w:t>
            </w:r>
            <w:r>
              <w:rPr>
                <w:color w:val="000000" w:themeColor="text1"/>
                <w:szCs w:val="21"/>
              </w:rPr>
              <w:t>16</w:t>
            </w:r>
            <w:r>
              <w:rPr>
                <w:color w:val="000000" w:themeColor="text1"/>
                <w:szCs w:val="21"/>
              </w:rPr>
              <w:t>队施工井场受限，放喷管线出口距井口安全间距不足；大修</w:t>
            </w:r>
            <w:r>
              <w:rPr>
                <w:color w:val="000000" w:themeColor="text1"/>
                <w:szCs w:val="21"/>
              </w:rPr>
              <w:t>2</w:t>
            </w:r>
            <w:r>
              <w:rPr>
                <w:color w:val="000000" w:themeColor="text1"/>
                <w:szCs w:val="21"/>
              </w:rPr>
              <w:t>队施工井场受限，值班房、放喷管线出口与井口安全间距不足；侧钻</w:t>
            </w:r>
            <w:r>
              <w:rPr>
                <w:color w:val="000000" w:themeColor="text1"/>
                <w:szCs w:val="21"/>
              </w:rPr>
              <w:t>1</w:t>
            </w:r>
            <w:r>
              <w:rPr>
                <w:color w:val="000000" w:themeColor="text1"/>
                <w:szCs w:val="21"/>
              </w:rPr>
              <w:t>队施工井场受限，放喷管线出口距井口安全间距不足。</w:t>
            </w:r>
          </w:p>
        </w:tc>
        <w:tc>
          <w:tcPr>
            <w:tcW w:w="4394" w:type="dxa"/>
            <w:vAlign w:val="center"/>
          </w:tcPr>
          <w:p w:rsidR="005203F9" w:rsidRDefault="00000000">
            <w:pPr>
              <w:pStyle w:val="Default"/>
              <w:rPr>
                <w:rFonts w:ascii="Times New Roman" w:eastAsia="宋体" w:hAnsi="Times New Roman" w:cs="Times New Roman"/>
                <w:color w:val="000000" w:themeColor="text1"/>
              </w:rPr>
            </w:pPr>
            <w:r>
              <w:rPr>
                <w:rFonts w:ascii="Times New Roman" w:eastAsia="宋体" w:hAnsi="Times New Roman" w:cs="Times New Roman"/>
                <w:color w:val="000000" w:themeColor="text1"/>
                <w:sz w:val="21"/>
                <w:szCs w:val="21"/>
              </w:rPr>
              <w:t>已针对井场受限问题，制定针对性管理措施。</w:t>
            </w:r>
          </w:p>
        </w:tc>
        <w:tc>
          <w:tcPr>
            <w:tcW w:w="1134"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符合要求</w:t>
            </w:r>
          </w:p>
        </w:tc>
      </w:tr>
      <w:tr w:rsidR="005203F9">
        <w:trPr>
          <w:cantSplit/>
          <w:trHeight w:val="397"/>
          <w:jc w:val="center"/>
        </w:trPr>
        <w:tc>
          <w:tcPr>
            <w:tcW w:w="501"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2</w:t>
            </w:r>
          </w:p>
        </w:tc>
        <w:tc>
          <w:tcPr>
            <w:tcW w:w="3170" w:type="dxa"/>
            <w:vAlign w:val="center"/>
          </w:tcPr>
          <w:p w:rsidR="005203F9" w:rsidRDefault="00000000">
            <w:pPr>
              <w:adjustRightInd w:val="0"/>
              <w:snapToGrid w:val="0"/>
              <w:spacing w:beforeLines="20" w:before="65" w:afterLines="20" w:after="65"/>
              <w:rPr>
                <w:color w:val="000000" w:themeColor="text1"/>
              </w:rPr>
            </w:pPr>
            <w:r>
              <w:rPr>
                <w:color w:val="000000" w:themeColor="text1"/>
              </w:rPr>
              <w:t>小修</w:t>
            </w:r>
            <w:r>
              <w:rPr>
                <w:color w:val="000000" w:themeColor="text1"/>
              </w:rPr>
              <w:t>16</w:t>
            </w:r>
            <w:r>
              <w:rPr>
                <w:color w:val="000000" w:themeColor="text1"/>
              </w:rPr>
              <w:t>队现场警示标志已经破损。</w:t>
            </w:r>
          </w:p>
          <w:p w:rsidR="005203F9" w:rsidRDefault="005203F9">
            <w:pPr>
              <w:pStyle w:val="aff4"/>
              <w:spacing w:line="240" w:lineRule="auto"/>
              <w:ind w:firstLine="0"/>
              <w:rPr>
                <w:color w:val="000000" w:themeColor="text1"/>
              </w:rPr>
            </w:pPr>
          </w:p>
        </w:tc>
        <w:tc>
          <w:tcPr>
            <w:tcW w:w="4394" w:type="dxa"/>
            <w:vAlign w:val="center"/>
          </w:tcPr>
          <w:p w:rsidR="005203F9" w:rsidRDefault="00000000">
            <w:pPr>
              <w:adjustRightInd w:val="0"/>
              <w:snapToGrid w:val="0"/>
              <w:rPr>
                <w:color w:val="000000" w:themeColor="text1"/>
              </w:rPr>
            </w:pPr>
            <w:r>
              <w:rPr>
                <w:color w:val="000000" w:themeColor="text1"/>
              </w:rPr>
              <w:t>已更换。</w:t>
            </w:r>
          </w:p>
          <w:p w:rsidR="005203F9" w:rsidRDefault="005203F9">
            <w:pPr>
              <w:pStyle w:val="aff4"/>
              <w:spacing w:line="240" w:lineRule="auto"/>
              <w:ind w:firstLine="0"/>
              <w:rPr>
                <w:color w:val="000000" w:themeColor="text1"/>
              </w:rPr>
            </w:pPr>
          </w:p>
        </w:tc>
        <w:tc>
          <w:tcPr>
            <w:tcW w:w="1134"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符合要求</w:t>
            </w:r>
          </w:p>
        </w:tc>
      </w:tr>
      <w:tr w:rsidR="005203F9">
        <w:trPr>
          <w:cantSplit/>
          <w:trHeight w:val="397"/>
          <w:jc w:val="center"/>
        </w:trPr>
        <w:tc>
          <w:tcPr>
            <w:tcW w:w="501"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3</w:t>
            </w:r>
          </w:p>
        </w:tc>
        <w:tc>
          <w:tcPr>
            <w:tcW w:w="3170" w:type="dxa"/>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大修</w:t>
            </w:r>
            <w:r>
              <w:rPr>
                <w:color w:val="000000" w:themeColor="text1"/>
                <w:szCs w:val="21"/>
              </w:rPr>
              <w:t>2</w:t>
            </w:r>
            <w:r>
              <w:rPr>
                <w:color w:val="000000" w:themeColor="text1"/>
                <w:szCs w:val="21"/>
              </w:rPr>
              <w:t>队值班房上的安全警示标志已模糊不清。</w:t>
            </w:r>
          </w:p>
          <w:p w:rsidR="005203F9" w:rsidRDefault="005203F9">
            <w:pPr>
              <w:adjustRightInd w:val="0"/>
              <w:snapToGrid w:val="0"/>
              <w:spacing w:beforeLines="20" w:before="65" w:afterLines="20" w:after="65"/>
              <w:rPr>
                <w:color w:val="000000" w:themeColor="text1"/>
                <w:szCs w:val="21"/>
              </w:rPr>
            </w:pPr>
          </w:p>
        </w:tc>
        <w:tc>
          <w:tcPr>
            <w:tcW w:w="4394" w:type="dxa"/>
            <w:vAlign w:val="center"/>
          </w:tcPr>
          <w:p w:rsidR="005203F9" w:rsidRDefault="00000000">
            <w:pPr>
              <w:adjustRightInd w:val="0"/>
              <w:snapToGrid w:val="0"/>
              <w:spacing w:beforeLines="20" w:before="65" w:afterLines="20" w:after="65"/>
              <w:rPr>
                <w:color w:val="000000" w:themeColor="text1"/>
              </w:rPr>
            </w:pPr>
            <w:r>
              <w:rPr>
                <w:color w:val="000000" w:themeColor="text1"/>
              </w:rPr>
              <w:t>已更换。</w:t>
            </w:r>
          </w:p>
          <w:p w:rsidR="005203F9" w:rsidRDefault="005203F9">
            <w:pPr>
              <w:adjustRightInd w:val="0"/>
              <w:snapToGrid w:val="0"/>
              <w:spacing w:beforeLines="20" w:before="65" w:afterLines="20" w:after="65"/>
              <w:rPr>
                <w:color w:val="000000" w:themeColor="text1"/>
              </w:rPr>
            </w:pPr>
          </w:p>
        </w:tc>
        <w:tc>
          <w:tcPr>
            <w:tcW w:w="1134"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符合要求</w:t>
            </w:r>
          </w:p>
        </w:tc>
      </w:tr>
      <w:tr w:rsidR="005203F9">
        <w:trPr>
          <w:cantSplit/>
          <w:trHeight w:val="397"/>
          <w:jc w:val="center"/>
        </w:trPr>
        <w:tc>
          <w:tcPr>
            <w:tcW w:w="501"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4.</w:t>
            </w:r>
          </w:p>
        </w:tc>
        <w:tc>
          <w:tcPr>
            <w:tcW w:w="3170" w:type="dxa"/>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小修</w:t>
            </w:r>
            <w:r>
              <w:rPr>
                <w:color w:val="000000" w:themeColor="text1"/>
                <w:szCs w:val="21"/>
              </w:rPr>
              <w:t>16</w:t>
            </w:r>
            <w:r>
              <w:rPr>
                <w:color w:val="000000" w:themeColor="text1"/>
                <w:szCs w:val="21"/>
              </w:rPr>
              <w:t>队、大修</w:t>
            </w:r>
            <w:r>
              <w:rPr>
                <w:color w:val="000000" w:themeColor="text1"/>
                <w:szCs w:val="21"/>
              </w:rPr>
              <w:t>2</w:t>
            </w:r>
            <w:r>
              <w:rPr>
                <w:color w:val="000000" w:themeColor="text1"/>
                <w:szCs w:val="21"/>
              </w:rPr>
              <w:t>队、侧钻</w:t>
            </w:r>
            <w:r>
              <w:rPr>
                <w:color w:val="000000" w:themeColor="text1"/>
                <w:szCs w:val="21"/>
              </w:rPr>
              <w:t>1</w:t>
            </w:r>
            <w:r>
              <w:rPr>
                <w:color w:val="000000" w:themeColor="text1"/>
                <w:szCs w:val="21"/>
              </w:rPr>
              <w:t>队井架底座未经专业防雷检测机构检测。</w:t>
            </w:r>
          </w:p>
        </w:tc>
        <w:tc>
          <w:tcPr>
            <w:tcW w:w="4394" w:type="dxa"/>
            <w:vAlign w:val="center"/>
          </w:tcPr>
          <w:p w:rsidR="005203F9" w:rsidRDefault="00000000">
            <w:pPr>
              <w:adjustRightInd w:val="0"/>
              <w:snapToGrid w:val="0"/>
              <w:spacing w:beforeLines="20" w:before="65" w:afterLines="20" w:after="65"/>
              <w:rPr>
                <w:color w:val="000000" w:themeColor="text1"/>
              </w:rPr>
            </w:pPr>
            <w:r>
              <w:rPr>
                <w:color w:val="000000" w:themeColor="text1"/>
              </w:rPr>
              <w:t>已检测，见附件</w:t>
            </w:r>
            <w:r>
              <w:rPr>
                <w:color w:val="000000" w:themeColor="text1"/>
              </w:rPr>
              <w:t>21</w:t>
            </w:r>
            <w:r>
              <w:rPr>
                <w:color w:val="000000" w:themeColor="text1"/>
              </w:rPr>
              <w:t>。</w:t>
            </w:r>
          </w:p>
        </w:tc>
        <w:tc>
          <w:tcPr>
            <w:tcW w:w="1134"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符合要求</w:t>
            </w:r>
          </w:p>
        </w:tc>
      </w:tr>
      <w:tr w:rsidR="005203F9">
        <w:trPr>
          <w:cantSplit/>
          <w:trHeight w:val="397"/>
          <w:jc w:val="center"/>
        </w:trPr>
        <w:tc>
          <w:tcPr>
            <w:tcW w:w="501"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5.</w:t>
            </w:r>
          </w:p>
        </w:tc>
        <w:tc>
          <w:tcPr>
            <w:tcW w:w="3170" w:type="dxa"/>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酸化工未配备防化学品手套、防化学品鞋、化学防护服。</w:t>
            </w:r>
          </w:p>
        </w:tc>
        <w:tc>
          <w:tcPr>
            <w:tcW w:w="4394" w:type="dxa"/>
            <w:vAlign w:val="center"/>
          </w:tcPr>
          <w:p w:rsidR="005203F9" w:rsidRDefault="00000000">
            <w:pPr>
              <w:adjustRightInd w:val="0"/>
              <w:snapToGrid w:val="0"/>
              <w:spacing w:beforeLines="20" w:before="65" w:afterLines="20" w:after="65"/>
              <w:rPr>
                <w:color w:val="000000" w:themeColor="text1"/>
              </w:rPr>
            </w:pPr>
            <w:r>
              <w:rPr>
                <w:color w:val="000000" w:themeColor="text1"/>
              </w:rPr>
              <w:t>已购置。</w:t>
            </w:r>
          </w:p>
          <w:p w:rsidR="005203F9" w:rsidRDefault="005203F9">
            <w:pPr>
              <w:adjustRightInd w:val="0"/>
              <w:snapToGrid w:val="0"/>
              <w:spacing w:beforeLines="20" w:before="65" w:afterLines="20" w:after="65"/>
              <w:rPr>
                <w:color w:val="000000" w:themeColor="text1"/>
              </w:rPr>
            </w:pPr>
          </w:p>
        </w:tc>
        <w:tc>
          <w:tcPr>
            <w:tcW w:w="1134"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符合要求</w:t>
            </w:r>
          </w:p>
        </w:tc>
      </w:tr>
      <w:tr w:rsidR="005203F9">
        <w:trPr>
          <w:cantSplit/>
          <w:trHeight w:val="3044"/>
          <w:jc w:val="center"/>
        </w:trPr>
        <w:tc>
          <w:tcPr>
            <w:tcW w:w="501"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lastRenderedPageBreak/>
              <w:t>6.</w:t>
            </w:r>
          </w:p>
        </w:tc>
        <w:tc>
          <w:tcPr>
            <w:tcW w:w="3170" w:type="dxa"/>
            <w:vAlign w:val="center"/>
          </w:tcPr>
          <w:p w:rsidR="005203F9" w:rsidRDefault="00000000">
            <w:pPr>
              <w:adjustRightInd w:val="0"/>
              <w:snapToGrid w:val="0"/>
              <w:spacing w:beforeLines="20" w:before="65" w:afterLines="20" w:after="65"/>
              <w:rPr>
                <w:color w:val="000000" w:themeColor="text1"/>
              </w:rPr>
            </w:pPr>
            <w:r>
              <w:rPr>
                <w:color w:val="000000" w:themeColor="text1"/>
              </w:rPr>
              <w:t>大修</w:t>
            </w:r>
            <w:r>
              <w:rPr>
                <w:color w:val="000000" w:themeColor="text1"/>
              </w:rPr>
              <w:t>2</w:t>
            </w:r>
            <w:r>
              <w:rPr>
                <w:color w:val="000000" w:themeColor="text1"/>
              </w:rPr>
              <w:t>队配电室未设置相应的警示标志。</w:t>
            </w:r>
          </w:p>
          <w:p w:rsidR="005203F9" w:rsidRDefault="005203F9">
            <w:pPr>
              <w:pStyle w:val="aff4"/>
              <w:spacing w:line="240" w:lineRule="auto"/>
              <w:ind w:firstLine="0"/>
              <w:rPr>
                <w:color w:val="000000" w:themeColor="text1"/>
              </w:rPr>
            </w:pPr>
          </w:p>
        </w:tc>
        <w:tc>
          <w:tcPr>
            <w:tcW w:w="4394" w:type="dxa"/>
            <w:vAlign w:val="center"/>
          </w:tcPr>
          <w:p w:rsidR="005203F9" w:rsidRDefault="00000000">
            <w:pPr>
              <w:adjustRightInd w:val="0"/>
              <w:snapToGrid w:val="0"/>
              <w:spacing w:beforeLines="20" w:before="65" w:afterLines="20" w:after="65"/>
              <w:rPr>
                <w:color w:val="000000" w:themeColor="text1"/>
              </w:rPr>
            </w:pPr>
            <w:r>
              <w:rPr>
                <w:color w:val="000000" w:themeColor="text1"/>
              </w:rPr>
              <w:t>已设置警示标志。</w:t>
            </w:r>
          </w:p>
          <w:p w:rsidR="005203F9" w:rsidRDefault="005203F9">
            <w:pPr>
              <w:adjustRightInd w:val="0"/>
              <w:snapToGrid w:val="0"/>
              <w:spacing w:beforeLines="20" w:before="65" w:afterLines="20" w:after="65"/>
              <w:rPr>
                <w:color w:val="000000" w:themeColor="text1"/>
              </w:rPr>
            </w:pPr>
          </w:p>
        </w:tc>
        <w:tc>
          <w:tcPr>
            <w:tcW w:w="1134"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符合要求</w:t>
            </w:r>
          </w:p>
        </w:tc>
      </w:tr>
      <w:tr w:rsidR="005203F9">
        <w:trPr>
          <w:cantSplit/>
          <w:trHeight w:val="397"/>
          <w:jc w:val="center"/>
        </w:trPr>
        <w:tc>
          <w:tcPr>
            <w:tcW w:w="501" w:type="dxa"/>
            <w:vAlign w:val="center"/>
          </w:tcPr>
          <w:p w:rsidR="005203F9" w:rsidRDefault="00000000">
            <w:pPr>
              <w:adjustRightInd w:val="0"/>
              <w:snapToGrid w:val="0"/>
              <w:spacing w:beforeLines="20" w:before="65" w:afterLines="20" w:after="65"/>
              <w:jc w:val="center"/>
              <w:rPr>
                <w:color w:val="000000" w:themeColor="text1"/>
                <w:szCs w:val="21"/>
              </w:rPr>
            </w:pPr>
            <w:r>
              <w:rPr>
                <w:rFonts w:hint="eastAsia"/>
                <w:color w:val="000000" w:themeColor="text1"/>
                <w:szCs w:val="21"/>
              </w:rPr>
              <w:t>7</w:t>
            </w:r>
            <w:r>
              <w:rPr>
                <w:color w:val="000000" w:themeColor="text1"/>
                <w:szCs w:val="21"/>
              </w:rPr>
              <w:t>.</w:t>
            </w:r>
          </w:p>
        </w:tc>
        <w:tc>
          <w:tcPr>
            <w:tcW w:w="3170" w:type="dxa"/>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辛</w:t>
            </w:r>
            <w:r>
              <w:rPr>
                <w:color w:val="000000" w:themeColor="text1"/>
                <w:szCs w:val="21"/>
              </w:rPr>
              <w:t>11-</w:t>
            </w:r>
            <w:r>
              <w:rPr>
                <w:color w:val="000000" w:themeColor="text1"/>
                <w:szCs w:val="21"/>
              </w:rPr>
              <w:t>侧斜</w:t>
            </w:r>
            <w:r>
              <w:rPr>
                <w:color w:val="000000" w:themeColor="text1"/>
                <w:szCs w:val="21"/>
              </w:rPr>
              <w:t>35</w:t>
            </w:r>
            <w:r>
              <w:rPr>
                <w:color w:val="000000" w:themeColor="text1"/>
                <w:szCs w:val="21"/>
              </w:rPr>
              <w:t>井现场逃生路线标志、紧急集合点设置不足。</w:t>
            </w:r>
          </w:p>
        </w:tc>
        <w:tc>
          <w:tcPr>
            <w:tcW w:w="4394" w:type="dxa"/>
            <w:vAlign w:val="center"/>
          </w:tcPr>
          <w:p w:rsidR="005203F9" w:rsidRDefault="00000000">
            <w:pPr>
              <w:adjustRightInd w:val="0"/>
              <w:snapToGrid w:val="0"/>
              <w:spacing w:beforeLines="20" w:before="65" w:afterLines="20" w:after="65"/>
              <w:rPr>
                <w:color w:val="000000" w:themeColor="text1"/>
              </w:rPr>
            </w:pPr>
            <w:r>
              <w:rPr>
                <w:color w:val="000000" w:themeColor="text1"/>
              </w:rPr>
              <w:t>已增设。</w:t>
            </w:r>
          </w:p>
          <w:p w:rsidR="005203F9" w:rsidRDefault="005203F9">
            <w:pPr>
              <w:adjustRightInd w:val="0"/>
              <w:snapToGrid w:val="0"/>
              <w:spacing w:beforeLines="20" w:before="65" w:afterLines="20" w:after="65"/>
              <w:rPr>
                <w:color w:val="000000" w:themeColor="text1"/>
              </w:rPr>
            </w:pPr>
          </w:p>
        </w:tc>
        <w:tc>
          <w:tcPr>
            <w:tcW w:w="1134"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符合要求</w:t>
            </w:r>
          </w:p>
        </w:tc>
      </w:tr>
      <w:tr w:rsidR="005203F9">
        <w:trPr>
          <w:cantSplit/>
          <w:trHeight w:val="397"/>
          <w:jc w:val="center"/>
        </w:trPr>
        <w:tc>
          <w:tcPr>
            <w:tcW w:w="501" w:type="dxa"/>
            <w:vAlign w:val="center"/>
          </w:tcPr>
          <w:p w:rsidR="005203F9" w:rsidRDefault="00000000">
            <w:pPr>
              <w:adjustRightInd w:val="0"/>
              <w:snapToGrid w:val="0"/>
              <w:spacing w:beforeLines="20" w:before="65" w:afterLines="20" w:after="65"/>
              <w:jc w:val="center"/>
              <w:rPr>
                <w:color w:val="000000" w:themeColor="text1"/>
                <w:szCs w:val="21"/>
              </w:rPr>
            </w:pPr>
            <w:r>
              <w:rPr>
                <w:rFonts w:hint="eastAsia"/>
                <w:color w:val="000000" w:themeColor="text1"/>
                <w:szCs w:val="21"/>
              </w:rPr>
              <w:t>8</w:t>
            </w:r>
            <w:r>
              <w:rPr>
                <w:color w:val="000000" w:themeColor="text1"/>
                <w:szCs w:val="21"/>
              </w:rPr>
              <w:t>.</w:t>
            </w:r>
          </w:p>
        </w:tc>
        <w:tc>
          <w:tcPr>
            <w:tcW w:w="3170" w:type="dxa"/>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辛</w:t>
            </w:r>
            <w:r>
              <w:rPr>
                <w:color w:val="000000" w:themeColor="text1"/>
                <w:szCs w:val="21"/>
              </w:rPr>
              <w:t>11-</w:t>
            </w:r>
            <w:r>
              <w:rPr>
                <w:color w:val="000000" w:themeColor="text1"/>
                <w:szCs w:val="21"/>
              </w:rPr>
              <w:t>侧斜</w:t>
            </w:r>
            <w:r>
              <w:rPr>
                <w:color w:val="000000" w:themeColor="text1"/>
                <w:szCs w:val="21"/>
              </w:rPr>
              <w:t>35</w:t>
            </w:r>
            <w:r>
              <w:rPr>
                <w:color w:val="000000" w:themeColor="text1"/>
                <w:szCs w:val="21"/>
              </w:rPr>
              <w:t>井灭火器集中放置，不便取用。</w:t>
            </w:r>
          </w:p>
        </w:tc>
        <w:tc>
          <w:tcPr>
            <w:tcW w:w="4394" w:type="dxa"/>
            <w:vAlign w:val="center"/>
          </w:tcPr>
          <w:p w:rsidR="005203F9" w:rsidRDefault="00000000">
            <w:pPr>
              <w:adjustRightInd w:val="0"/>
              <w:snapToGrid w:val="0"/>
              <w:spacing w:beforeLines="20" w:before="65" w:afterLines="20" w:after="65"/>
              <w:rPr>
                <w:color w:val="000000" w:themeColor="text1"/>
              </w:rPr>
            </w:pPr>
            <w:r>
              <w:rPr>
                <w:color w:val="000000" w:themeColor="text1"/>
              </w:rPr>
              <w:t>现场已放置灭火器材。</w:t>
            </w:r>
          </w:p>
          <w:p w:rsidR="005203F9" w:rsidRDefault="005203F9">
            <w:pPr>
              <w:adjustRightInd w:val="0"/>
              <w:snapToGrid w:val="0"/>
              <w:rPr>
                <w:color w:val="000000" w:themeColor="text1"/>
              </w:rPr>
            </w:pPr>
          </w:p>
        </w:tc>
        <w:tc>
          <w:tcPr>
            <w:tcW w:w="1134"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符合要求</w:t>
            </w:r>
          </w:p>
        </w:tc>
      </w:tr>
      <w:tr w:rsidR="005203F9">
        <w:trPr>
          <w:cantSplit/>
          <w:trHeight w:val="397"/>
          <w:jc w:val="center"/>
        </w:trPr>
        <w:tc>
          <w:tcPr>
            <w:tcW w:w="501" w:type="dxa"/>
            <w:vAlign w:val="center"/>
          </w:tcPr>
          <w:p w:rsidR="005203F9" w:rsidRDefault="00000000">
            <w:pPr>
              <w:adjustRightInd w:val="0"/>
              <w:snapToGrid w:val="0"/>
              <w:spacing w:beforeLines="20" w:before="65" w:afterLines="20" w:after="65"/>
              <w:jc w:val="center"/>
              <w:rPr>
                <w:color w:val="000000" w:themeColor="text1"/>
                <w:szCs w:val="21"/>
              </w:rPr>
            </w:pPr>
            <w:r>
              <w:rPr>
                <w:rFonts w:hint="eastAsia"/>
                <w:color w:val="000000" w:themeColor="text1"/>
                <w:szCs w:val="21"/>
              </w:rPr>
              <w:t>9</w:t>
            </w:r>
            <w:r>
              <w:rPr>
                <w:color w:val="000000" w:themeColor="text1"/>
                <w:szCs w:val="21"/>
              </w:rPr>
              <w:t>.</w:t>
            </w:r>
          </w:p>
        </w:tc>
        <w:tc>
          <w:tcPr>
            <w:tcW w:w="3170" w:type="dxa"/>
            <w:vAlign w:val="center"/>
          </w:tcPr>
          <w:p w:rsidR="005203F9" w:rsidRDefault="00000000">
            <w:pPr>
              <w:adjustRightInd w:val="0"/>
              <w:snapToGrid w:val="0"/>
              <w:spacing w:beforeLines="20" w:before="65" w:afterLines="20" w:after="65"/>
              <w:rPr>
                <w:color w:val="000000" w:themeColor="text1"/>
                <w:szCs w:val="21"/>
              </w:rPr>
            </w:pPr>
            <w:r>
              <w:rPr>
                <w:color w:val="000000" w:themeColor="text1"/>
                <w:szCs w:val="21"/>
              </w:rPr>
              <w:t>企业提取的安全费用未用专户核算。</w:t>
            </w:r>
          </w:p>
        </w:tc>
        <w:tc>
          <w:tcPr>
            <w:tcW w:w="4394" w:type="dxa"/>
            <w:vAlign w:val="center"/>
          </w:tcPr>
          <w:p w:rsidR="005203F9" w:rsidRDefault="00000000">
            <w:pPr>
              <w:adjustRightInd w:val="0"/>
              <w:snapToGrid w:val="0"/>
              <w:spacing w:beforeLines="20" w:before="65" w:afterLines="20" w:after="65"/>
              <w:rPr>
                <w:color w:val="000000" w:themeColor="text1"/>
                <w:szCs w:val="21"/>
              </w:rPr>
            </w:pPr>
            <w:r>
              <w:rPr>
                <w:color w:val="000000" w:themeColor="text1"/>
              </w:rPr>
              <w:t>已设置</w:t>
            </w:r>
            <w:r>
              <w:rPr>
                <w:color w:val="000000" w:themeColor="text1"/>
                <w:szCs w:val="21"/>
              </w:rPr>
              <w:t>安全费用专户。</w:t>
            </w:r>
          </w:p>
          <w:p w:rsidR="005203F9" w:rsidRDefault="005203F9">
            <w:pPr>
              <w:adjustRightInd w:val="0"/>
              <w:snapToGrid w:val="0"/>
              <w:spacing w:beforeLines="20" w:before="65" w:afterLines="20" w:after="65"/>
              <w:rPr>
                <w:color w:val="000000" w:themeColor="text1"/>
              </w:rPr>
            </w:pPr>
          </w:p>
        </w:tc>
        <w:tc>
          <w:tcPr>
            <w:tcW w:w="1134" w:type="dxa"/>
            <w:vAlign w:val="center"/>
          </w:tcPr>
          <w:p w:rsidR="005203F9" w:rsidRDefault="00000000">
            <w:pPr>
              <w:adjustRightInd w:val="0"/>
              <w:snapToGrid w:val="0"/>
              <w:spacing w:beforeLines="20" w:before="65" w:afterLines="20" w:after="65"/>
              <w:jc w:val="center"/>
              <w:rPr>
                <w:color w:val="000000" w:themeColor="text1"/>
                <w:szCs w:val="21"/>
              </w:rPr>
            </w:pPr>
            <w:r>
              <w:rPr>
                <w:color w:val="000000" w:themeColor="text1"/>
                <w:szCs w:val="21"/>
              </w:rPr>
              <w:t>符合要求</w:t>
            </w:r>
          </w:p>
        </w:tc>
      </w:tr>
      <w:tr w:rsidR="005203F9">
        <w:trPr>
          <w:cantSplit/>
          <w:trHeight w:val="2063"/>
          <w:jc w:val="center"/>
        </w:trPr>
        <w:tc>
          <w:tcPr>
            <w:tcW w:w="9199" w:type="dxa"/>
            <w:gridSpan w:val="4"/>
            <w:vAlign w:val="center"/>
          </w:tcPr>
          <w:p w:rsidR="005203F9" w:rsidRDefault="00000000">
            <w:pPr>
              <w:adjustRightInd w:val="0"/>
              <w:snapToGrid w:val="0"/>
              <w:jc w:val="left"/>
              <w:rPr>
                <w:color w:val="000000" w:themeColor="text1"/>
                <w:szCs w:val="21"/>
              </w:rPr>
            </w:pPr>
            <w:r>
              <w:rPr>
                <w:color w:val="000000" w:themeColor="text1"/>
                <w:szCs w:val="21"/>
              </w:rPr>
              <w:t>评价单位检查人员（签字）：</w:t>
            </w:r>
          </w:p>
          <w:p w:rsidR="005203F9" w:rsidRDefault="00000000">
            <w:pPr>
              <w:adjustRightInd w:val="0"/>
              <w:snapToGrid w:val="0"/>
              <w:ind w:right="420"/>
              <w:jc w:val="right"/>
              <w:rPr>
                <w:color w:val="000000" w:themeColor="text1"/>
                <w:szCs w:val="21"/>
              </w:rPr>
            </w:pPr>
            <w:r>
              <w:rPr>
                <w:color w:val="000000" w:themeColor="text1"/>
                <w:szCs w:val="21"/>
              </w:rPr>
              <w:t>2022</w:t>
            </w:r>
            <w:r>
              <w:rPr>
                <w:color w:val="000000" w:themeColor="text1"/>
                <w:szCs w:val="21"/>
              </w:rPr>
              <w:t>年</w:t>
            </w:r>
            <w:r>
              <w:rPr>
                <w:color w:val="000000" w:themeColor="text1"/>
                <w:szCs w:val="21"/>
              </w:rPr>
              <w:t>8</w:t>
            </w:r>
            <w:r>
              <w:rPr>
                <w:color w:val="000000" w:themeColor="text1"/>
                <w:szCs w:val="21"/>
              </w:rPr>
              <w:t>月</w:t>
            </w:r>
            <w:r>
              <w:rPr>
                <w:color w:val="000000" w:themeColor="text1"/>
                <w:szCs w:val="21"/>
              </w:rPr>
              <w:t>9</w:t>
            </w:r>
            <w:r>
              <w:rPr>
                <w:color w:val="000000" w:themeColor="text1"/>
                <w:szCs w:val="21"/>
              </w:rPr>
              <w:t>日</w:t>
            </w:r>
          </w:p>
          <w:p w:rsidR="005203F9" w:rsidRDefault="00000000">
            <w:pPr>
              <w:adjustRightInd w:val="0"/>
              <w:snapToGrid w:val="0"/>
              <w:ind w:right="420"/>
              <w:jc w:val="right"/>
              <w:rPr>
                <w:color w:val="000000" w:themeColor="text1"/>
                <w:szCs w:val="21"/>
              </w:rPr>
            </w:pPr>
            <w:r>
              <w:rPr>
                <w:color w:val="000000" w:themeColor="text1"/>
                <w:szCs w:val="21"/>
              </w:rPr>
              <w:t>（单位盖章）</w:t>
            </w:r>
          </w:p>
        </w:tc>
      </w:tr>
      <w:tr w:rsidR="005203F9">
        <w:trPr>
          <w:cantSplit/>
          <w:trHeight w:val="2438"/>
          <w:jc w:val="center"/>
        </w:trPr>
        <w:tc>
          <w:tcPr>
            <w:tcW w:w="9199" w:type="dxa"/>
            <w:gridSpan w:val="4"/>
            <w:vAlign w:val="center"/>
          </w:tcPr>
          <w:p w:rsidR="005203F9" w:rsidRDefault="00000000">
            <w:pPr>
              <w:adjustRightInd w:val="0"/>
              <w:snapToGrid w:val="0"/>
              <w:jc w:val="left"/>
              <w:rPr>
                <w:color w:val="000000" w:themeColor="text1"/>
                <w:szCs w:val="21"/>
              </w:rPr>
            </w:pPr>
            <w:r>
              <w:rPr>
                <w:color w:val="000000" w:themeColor="text1"/>
                <w:szCs w:val="21"/>
              </w:rPr>
              <w:t>被评价单位主要负责人确认（签字）：</w:t>
            </w:r>
          </w:p>
          <w:p w:rsidR="005203F9" w:rsidRDefault="005203F9">
            <w:pPr>
              <w:adjustRightInd w:val="0"/>
              <w:snapToGrid w:val="0"/>
              <w:ind w:right="420"/>
              <w:jc w:val="right"/>
              <w:rPr>
                <w:color w:val="000000" w:themeColor="text1"/>
                <w:szCs w:val="21"/>
              </w:rPr>
            </w:pPr>
          </w:p>
          <w:p w:rsidR="005203F9" w:rsidRDefault="00000000">
            <w:pPr>
              <w:adjustRightInd w:val="0"/>
              <w:snapToGrid w:val="0"/>
              <w:ind w:right="420"/>
              <w:jc w:val="right"/>
              <w:rPr>
                <w:color w:val="000000" w:themeColor="text1"/>
                <w:szCs w:val="21"/>
              </w:rPr>
            </w:pPr>
            <w:r>
              <w:rPr>
                <w:color w:val="000000" w:themeColor="text1"/>
                <w:szCs w:val="21"/>
              </w:rPr>
              <w:t>2022</w:t>
            </w:r>
            <w:r>
              <w:rPr>
                <w:color w:val="000000" w:themeColor="text1"/>
                <w:szCs w:val="21"/>
              </w:rPr>
              <w:t>年</w:t>
            </w:r>
            <w:r>
              <w:rPr>
                <w:color w:val="000000" w:themeColor="text1"/>
                <w:szCs w:val="21"/>
              </w:rPr>
              <w:t>8</w:t>
            </w:r>
            <w:r>
              <w:rPr>
                <w:color w:val="000000" w:themeColor="text1"/>
                <w:szCs w:val="21"/>
              </w:rPr>
              <w:t>月</w:t>
            </w:r>
            <w:r>
              <w:rPr>
                <w:color w:val="000000" w:themeColor="text1"/>
                <w:szCs w:val="21"/>
              </w:rPr>
              <w:t>9</w:t>
            </w:r>
            <w:r>
              <w:rPr>
                <w:color w:val="000000" w:themeColor="text1"/>
                <w:szCs w:val="21"/>
              </w:rPr>
              <w:t>日</w:t>
            </w:r>
          </w:p>
          <w:p w:rsidR="005203F9" w:rsidRDefault="00000000">
            <w:pPr>
              <w:adjustRightInd w:val="0"/>
              <w:snapToGrid w:val="0"/>
              <w:ind w:right="420"/>
              <w:jc w:val="right"/>
              <w:rPr>
                <w:color w:val="000000" w:themeColor="text1"/>
                <w:szCs w:val="21"/>
              </w:rPr>
            </w:pPr>
            <w:r>
              <w:rPr>
                <w:color w:val="000000" w:themeColor="text1"/>
                <w:szCs w:val="21"/>
              </w:rPr>
              <w:t>（单位盖章）</w:t>
            </w:r>
          </w:p>
          <w:p w:rsidR="005203F9" w:rsidRDefault="005203F9">
            <w:pPr>
              <w:adjustRightInd w:val="0"/>
              <w:snapToGrid w:val="0"/>
              <w:jc w:val="right"/>
              <w:rPr>
                <w:color w:val="000000" w:themeColor="text1"/>
                <w:szCs w:val="21"/>
              </w:rPr>
            </w:pPr>
          </w:p>
        </w:tc>
      </w:tr>
    </w:tbl>
    <w:p w:rsidR="005203F9" w:rsidRDefault="005203F9">
      <w:pPr>
        <w:adjustRightInd w:val="0"/>
        <w:snapToGrid w:val="0"/>
        <w:spacing w:line="360" w:lineRule="auto"/>
        <w:ind w:firstLineChars="200" w:firstLine="566"/>
        <w:rPr>
          <w:color w:val="000000" w:themeColor="text1"/>
          <w:sz w:val="28"/>
        </w:rPr>
      </w:pPr>
    </w:p>
    <w:p w:rsidR="005203F9" w:rsidRDefault="00000000">
      <w:pPr>
        <w:rPr>
          <w:rFonts w:eastAsia="楷体_GB2312"/>
          <w:b/>
          <w:color w:val="000000" w:themeColor="text1"/>
          <w:sz w:val="36"/>
          <w:szCs w:val="36"/>
        </w:rPr>
      </w:pPr>
      <w:r>
        <w:rPr>
          <w:rFonts w:eastAsia="楷体_GB2312"/>
          <w:b/>
          <w:color w:val="000000" w:themeColor="text1"/>
          <w:sz w:val="36"/>
          <w:szCs w:val="36"/>
        </w:rPr>
        <w:br w:type="page"/>
      </w:r>
    </w:p>
    <w:p w:rsidR="005203F9" w:rsidRDefault="00000000">
      <w:pPr>
        <w:adjustRightInd w:val="0"/>
        <w:snapToGrid w:val="0"/>
        <w:spacing w:line="360" w:lineRule="auto"/>
        <w:jc w:val="center"/>
        <w:outlineLvl w:val="0"/>
        <w:rPr>
          <w:rFonts w:eastAsia="楷体_GB2312"/>
          <w:b/>
          <w:color w:val="000000" w:themeColor="text1"/>
          <w:sz w:val="36"/>
          <w:szCs w:val="36"/>
        </w:rPr>
      </w:pPr>
      <w:bookmarkStart w:id="131" w:name="_Toc1173"/>
      <w:bookmarkStart w:id="132" w:name="_Toc15794"/>
      <w:r>
        <w:rPr>
          <w:rFonts w:eastAsia="楷体_GB2312"/>
          <w:b/>
          <w:color w:val="000000" w:themeColor="text1"/>
          <w:sz w:val="36"/>
          <w:szCs w:val="36"/>
        </w:rPr>
        <w:lastRenderedPageBreak/>
        <w:t xml:space="preserve">8 </w:t>
      </w:r>
      <w:r>
        <w:rPr>
          <w:rFonts w:eastAsia="楷体_GB2312"/>
          <w:b/>
          <w:color w:val="000000" w:themeColor="text1"/>
          <w:sz w:val="36"/>
          <w:szCs w:val="36"/>
        </w:rPr>
        <w:t>安全生产条件及重大安全风险隐患分析评价</w:t>
      </w:r>
      <w:bookmarkEnd w:id="131"/>
      <w:bookmarkEnd w:id="132"/>
    </w:p>
    <w:p w:rsidR="005203F9" w:rsidRDefault="00000000">
      <w:pPr>
        <w:pStyle w:val="20"/>
        <w:keepNext w:val="0"/>
        <w:keepLines w:val="0"/>
        <w:adjustRightInd w:val="0"/>
        <w:snapToGrid w:val="0"/>
        <w:spacing w:before="0" w:after="0" w:line="360" w:lineRule="auto"/>
        <w:rPr>
          <w:rFonts w:ascii="Times New Roman" w:hAnsi="Times New Roman"/>
          <w:color w:val="000000" w:themeColor="text1"/>
          <w:sz w:val="28"/>
          <w:szCs w:val="28"/>
        </w:rPr>
      </w:pPr>
      <w:bookmarkStart w:id="133" w:name="_Toc27692"/>
      <w:bookmarkStart w:id="134" w:name="_Toc12204"/>
      <w:r>
        <w:rPr>
          <w:rFonts w:ascii="Times New Roman" w:hAnsi="Times New Roman"/>
          <w:b w:val="0"/>
          <w:bCs/>
          <w:color w:val="000000" w:themeColor="text1"/>
          <w:szCs w:val="32"/>
        </w:rPr>
        <w:t xml:space="preserve">8.1 </w:t>
      </w:r>
      <w:r>
        <w:rPr>
          <w:rFonts w:ascii="Times New Roman" w:hAnsi="Times New Roman"/>
          <w:b w:val="0"/>
          <w:bCs/>
          <w:color w:val="000000" w:themeColor="text1"/>
          <w:szCs w:val="32"/>
        </w:rPr>
        <w:t>安全生产条件分析</w:t>
      </w:r>
      <w:bookmarkEnd w:id="133"/>
      <w:bookmarkEnd w:id="134"/>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根据</w:t>
      </w:r>
      <w:r>
        <w:rPr>
          <w:color w:val="000000" w:themeColor="text1"/>
          <w:sz w:val="28"/>
        </w:rPr>
        <w:t>《非煤矿矿山企业安全生产许可证实施办法》（国家安全生产监督管理总局令</w:t>
      </w:r>
      <w:r>
        <w:rPr>
          <w:color w:val="000000" w:themeColor="text1"/>
          <w:sz w:val="28"/>
        </w:rPr>
        <w:t>[2009]</w:t>
      </w:r>
      <w:r>
        <w:rPr>
          <w:color w:val="000000" w:themeColor="text1"/>
          <w:sz w:val="28"/>
        </w:rPr>
        <w:t>第</w:t>
      </w:r>
      <w:r>
        <w:rPr>
          <w:color w:val="000000" w:themeColor="text1"/>
          <w:sz w:val="28"/>
        </w:rPr>
        <w:t>20</w:t>
      </w:r>
      <w:r>
        <w:rPr>
          <w:color w:val="000000" w:themeColor="text1"/>
          <w:sz w:val="28"/>
        </w:rPr>
        <w:t>号，</w:t>
      </w:r>
      <w:r>
        <w:rPr>
          <w:color w:val="000000" w:themeColor="text1"/>
          <w:sz w:val="28"/>
        </w:rPr>
        <w:t>2015</w:t>
      </w:r>
      <w:r>
        <w:rPr>
          <w:color w:val="000000" w:themeColor="text1"/>
          <w:sz w:val="28"/>
        </w:rPr>
        <w:t>修订版）</w:t>
      </w:r>
      <w:r>
        <w:rPr>
          <w:color w:val="000000" w:themeColor="text1"/>
          <w:sz w:val="28"/>
          <w:szCs w:val="28"/>
        </w:rPr>
        <w:t>、《山东省非煤矿矿山企业安全生产许可证实施方案》（鲁安监发</w:t>
      </w:r>
      <w:r>
        <w:rPr>
          <w:color w:val="000000" w:themeColor="text1"/>
          <w:sz w:val="28"/>
          <w:szCs w:val="28"/>
        </w:rPr>
        <w:t>[2009]133</w:t>
      </w:r>
      <w:r>
        <w:rPr>
          <w:color w:val="000000" w:themeColor="text1"/>
          <w:sz w:val="28"/>
          <w:szCs w:val="28"/>
        </w:rPr>
        <w:t>号）和本报告第</w:t>
      </w:r>
      <w:r>
        <w:rPr>
          <w:color w:val="000000" w:themeColor="text1"/>
          <w:sz w:val="28"/>
          <w:szCs w:val="28"/>
        </w:rPr>
        <w:t>5</w:t>
      </w:r>
      <w:r>
        <w:rPr>
          <w:color w:val="000000" w:themeColor="text1"/>
          <w:sz w:val="28"/>
          <w:szCs w:val="28"/>
        </w:rPr>
        <w:t>、</w:t>
      </w:r>
      <w:r>
        <w:rPr>
          <w:color w:val="000000" w:themeColor="text1"/>
          <w:sz w:val="28"/>
          <w:szCs w:val="28"/>
        </w:rPr>
        <w:t>6</w:t>
      </w:r>
      <w:r>
        <w:rPr>
          <w:color w:val="000000" w:themeColor="text1"/>
          <w:sz w:val="28"/>
          <w:szCs w:val="28"/>
        </w:rPr>
        <w:t>、</w:t>
      </w:r>
      <w:r>
        <w:rPr>
          <w:color w:val="000000" w:themeColor="text1"/>
          <w:sz w:val="28"/>
          <w:szCs w:val="28"/>
        </w:rPr>
        <w:t>7</w:t>
      </w:r>
      <w:r>
        <w:rPr>
          <w:color w:val="000000" w:themeColor="text1"/>
          <w:sz w:val="28"/>
          <w:szCs w:val="28"/>
        </w:rPr>
        <w:t>章的安全检查表的详细检查情况、安全对策措施和隐患整改复查情况，对胜利新大实业集团有限公司井下作业</w:t>
      </w:r>
      <w:r>
        <w:rPr>
          <w:color w:val="000000" w:themeColor="text1"/>
          <w:sz w:val="28"/>
          <w:szCs w:val="28"/>
        </w:rPr>
        <w:t>-</w:t>
      </w:r>
      <w:r>
        <w:rPr>
          <w:color w:val="000000" w:themeColor="text1"/>
          <w:sz w:val="28"/>
          <w:szCs w:val="28"/>
        </w:rPr>
        <w:t>小修作业、大修作业、侧钻、连续油杆作业、酸化、测试、堵水</w:t>
      </w:r>
      <w:r>
        <w:rPr>
          <w:color w:val="000000" w:themeColor="text1"/>
          <w:sz w:val="28"/>
          <w:szCs w:val="28"/>
        </w:rPr>
        <w:t>/</w:t>
      </w:r>
      <w:r>
        <w:rPr>
          <w:color w:val="000000" w:themeColor="text1"/>
          <w:sz w:val="28"/>
          <w:szCs w:val="28"/>
        </w:rPr>
        <w:t>调剖、特殊工艺技术服务（套管补贴、开窗）、井下复杂情况处理（打捞、堵漏）、现场试压等项目是否具备非煤矿矿山企业的安全生产条件进行评价，评价结果汇总如下，见下表</w:t>
      </w:r>
      <w:r>
        <w:rPr>
          <w:color w:val="000000" w:themeColor="text1"/>
          <w:sz w:val="28"/>
          <w:szCs w:val="28"/>
        </w:rPr>
        <w:t>8-1</w:t>
      </w:r>
      <w:r>
        <w:rPr>
          <w:color w:val="000000" w:themeColor="text1"/>
          <w:sz w:val="28"/>
          <w:szCs w:val="28"/>
        </w:rPr>
        <w:t>。</w:t>
      </w:r>
    </w:p>
    <w:p w:rsidR="005203F9" w:rsidRDefault="00000000">
      <w:pPr>
        <w:adjustRightInd w:val="0"/>
        <w:snapToGrid w:val="0"/>
        <w:spacing w:line="360" w:lineRule="auto"/>
        <w:jc w:val="center"/>
        <w:rPr>
          <w:b/>
          <w:color w:val="000000" w:themeColor="text1"/>
          <w:sz w:val="24"/>
          <w:szCs w:val="28"/>
        </w:rPr>
      </w:pPr>
      <w:r>
        <w:rPr>
          <w:b/>
          <w:color w:val="000000" w:themeColor="text1"/>
          <w:sz w:val="24"/>
          <w:szCs w:val="28"/>
        </w:rPr>
        <w:t>表</w:t>
      </w:r>
      <w:r>
        <w:rPr>
          <w:b/>
          <w:color w:val="000000" w:themeColor="text1"/>
          <w:sz w:val="24"/>
          <w:szCs w:val="28"/>
        </w:rPr>
        <w:t xml:space="preserve">8-1 </w:t>
      </w:r>
      <w:r>
        <w:rPr>
          <w:b/>
          <w:color w:val="000000" w:themeColor="text1"/>
          <w:sz w:val="24"/>
          <w:szCs w:val="28"/>
        </w:rPr>
        <w:t>非煤矿矿山企业安全生产许可证安全生产条件评价表</w:t>
      </w:r>
    </w:p>
    <w:tbl>
      <w:tblPr>
        <w:tblW w:w="837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501"/>
        <w:gridCol w:w="3750"/>
        <w:gridCol w:w="3375"/>
        <w:gridCol w:w="752"/>
      </w:tblGrid>
      <w:tr w:rsidR="005203F9">
        <w:trPr>
          <w:tblHeader/>
          <w:jc w:val="center"/>
        </w:trPr>
        <w:tc>
          <w:tcPr>
            <w:tcW w:w="501" w:type="dxa"/>
            <w:vAlign w:val="center"/>
          </w:tcPr>
          <w:p w:rsidR="005203F9" w:rsidRDefault="00000000">
            <w:pPr>
              <w:adjustRightInd w:val="0"/>
              <w:snapToGrid w:val="0"/>
              <w:jc w:val="center"/>
              <w:rPr>
                <w:b/>
                <w:color w:val="000000" w:themeColor="text1"/>
              </w:rPr>
            </w:pPr>
            <w:r>
              <w:rPr>
                <w:b/>
                <w:color w:val="000000" w:themeColor="text1"/>
              </w:rPr>
              <w:t>序号</w:t>
            </w:r>
          </w:p>
        </w:tc>
        <w:tc>
          <w:tcPr>
            <w:tcW w:w="3750" w:type="dxa"/>
            <w:vAlign w:val="center"/>
          </w:tcPr>
          <w:p w:rsidR="005203F9" w:rsidRDefault="00000000">
            <w:pPr>
              <w:adjustRightInd w:val="0"/>
              <w:snapToGrid w:val="0"/>
              <w:jc w:val="center"/>
              <w:rPr>
                <w:b/>
                <w:color w:val="000000" w:themeColor="text1"/>
              </w:rPr>
            </w:pPr>
            <w:r>
              <w:rPr>
                <w:b/>
                <w:color w:val="000000" w:themeColor="text1"/>
              </w:rPr>
              <w:t>安全生产条件</w:t>
            </w:r>
          </w:p>
        </w:tc>
        <w:tc>
          <w:tcPr>
            <w:tcW w:w="3375" w:type="dxa"/>
            <w:tcMar>
              <w:top w:w="0" w:type="dxa"/>
              <w:left w:w="28" w:type="dxa"/>
              <w:bottom w:w="0" w:type="dxa"/>
              <w:right w:w="28" w:type="dxa"/>
            </w:tcMar>
            <w:vAlign w:val="center"/>
          </w:tcPr>
          <w:p w:rsidR="005203F9" w:rsidRDefault="00000000">
            <w:pPr>
              <w:adjustRightInd w:val="0"/>
              <w:snapToGrid w:val="0"/>
              <w:jc w:val="center"/>
              <w:rPr>
                <w:b/>
                <w:color w:val="000000" w:themeColor="text1"/>
              </w:rPr>
            </w:pPr>
            <w:r>
              <w:rPr>
                <w:b/>
                <w:color w:val="000000" w:themeColor="text1"/>
              </w:rPr>
              <w:t>实际情况</w:t>
            </w:r>
          </w:p>
        </w:tc>
        <w:tc>
          <w:tcPr>
            <w:tcW w:w="752" w:type="dxa"/>
            <w:vAlign w:val="center"/>
          </w:tcPr>
          <w:p w:rsidR="005203F9" w:rsidRDefault="00000000">
            <w:pPr>
              <w:adjustRightInd w:val="0"/>
              <w:snapToGrid w:val="0"/>
              <w:jc w:val="center"/>
              <w:rPr>
                <w:b/>
                <w:color w:val="000000" w:themeColor="text1"/>
              </w:rPr>
            </w:pPr>
            <w:r>
              <w:rPr>
                <w:b/>
                <w:color w:val="000000" w:themeColor="text1"/>
              </w:rPr>
              <w:t>审查结果</w:t>
            </w:r>
          </w:p>
        </w:tc>
      </w:tr>
      <w:tr w:rsidR="005203F9">
        <w:trPr>
          <w:jc w:val="center"/>
        </w:trPr>
        <w:tc>
          <w:tcPr>
            <w:tcW w:w="501" w:type="dxa"/>
            <w:tcMar>
              <w:top w:w="57" w:type="dxa"/>
              <w:left w:w="28" w:type="dxa"/>
              <w:bottom w:w="57" w:type="dxa"/>
              <w:right w:w="28" w:type="dxa"/>
            </w:tcMar>
            <w:vAlign w:val="center"/>
          </w:tcPr>
          <w:p w:rsidR="005203F9" w:rsidRDefault="00000000">
            <w:pPr>
              <w:adjustRightInd w:val="0"/>
              <w:snapToGrid w:val="0"/>
              <w:jc w:val="center"/>
              <w:rPr>
                <w:color w:val="000000" w:themeColor="text1"/>
              </w:rPr>
            </w:pPr>
            <w:r>
              <w:rPr>
                <w:color w:val="000000" w:themeColor="text1"/>
              </w:rPr>
              <w:t>1</w:t>
            </w:r>
          </w:p>
        </w:tc>
        <w:tc>
          <w:tcPr>
            <w:tcW w:w="3750" w:type="dxa"/>
            <w:tcMar>
              <w:top w:w="57" w:type="dxa"/>
              <w:left w:w="28" w:type="dxa"/>
              <w:bottom w:w="57" w:type="dxa"/>
              <w:right w:w="28" w:type="dxa"/>
            </w:tcMar>
            <w:vAlign w:val="center"/>
          </w:tcPr>
          <w:p w:rsidR="005203F9" w:rsidRDefault="00000000">
            <w:pPr>
              <w:adjustRightInd w:val="0"/>
              <w:snapToGrid w:val="0"/>
              <w:rPr>
                <w:color w:val="000000" w:themeColor="text1"/>
              </w:rPr>
            </w:pPr>
            <w:r>
              <w:rPr>
                <w:color w:val="000000" w:themeColor="text1"/>
              </w:rPr>
              <w:t>建立健全主要负责人、分管负责人、安全生产管理人员、职能部门、岗位安全生产责任制；制定安全检查制度、职业危害预防制度、安全教育培训制度、生产安全事故管理制度、重大危险源监控和重大隐患整改制度、设备安全管理制度、安全生产档案管理制度、安全生产奖惩制度等规章制度；制定作业安全规程和各工种操作规程。</w:t>
            </w:r>
          </w:p>
        </w:tc>
        <w:tc>
          <w:tcPr>
            <w:tcW w:w="3375" w:type="dxa"/>
            <w:tcMar>
              <w:top w:w="0" w:type="dxa"/>
              <w:left w:w="28" w:type="dxa"/>
              <w:bottom w:w="0" w:type="dxa"/>
              <w:right w:w="28" w:type="dxa"/>
            </w:tcMar>
            <w:vAlign w:val="center"/>
          </w:tcPr>
          <w:p w:rsidR="005203F9" w:rsidRDefault="00000000">
            <w:pPr>
              <w:adjustRightInd w:val="0"/>
              <w:snapToGrid w:val="0"/>
              <w:rPr>
                <w:color w:val="000000" w:themeColor="text1"/>
                <w:kern w:val="0"/>
                <w:szCs w:val="21"/>
              </w:rPr>
            </w:pPr>
            <w:r>
              <w:rPr>
                <w:color w:val="000000" w:themeColor="text1"/>
                <w:kern w:val="0"/>
                <w:szCs w:val="21"/>
              </w:rPr>
              <w:t>涉及企业机密，不予公开。</w:t>
            </w:r>
          </w:p>
          <w:p w:rsidR="005203F9" w:rsidRDefault="005203F9">
            <w:pPr>
              <w:adjustRightInd w:val="0"/>
              <w:snapToGrid w:val="0"/>
              <w:rPr>
                <w:color w:val="000000" w:themeColor="text1"/>
              </w:rPr>
            </w:pPr>
          </w:p>
        </w:tc>
        <w:tc>
          <w:tcPr>
            <w:tcW w:w="752" w:type="dxa"/>
            <w:vAlign w:val="center"/>
          </w:tcPr>
          <w:p w:rsidR="005203F9" w:rsidRDefault="00000000">
            <w:pPr>
              <w:adjustRightInd w:val="0"/>
              <w:snapToGrid w:val="0"/>
              <w:jc w:val="center"/>
              <w:rPr>
                <w:color w:val="000000" w:themeColor="text1"/>
              </w:rPr>
            </w:pPr>
            <w:r>
              <w:rPr>
                <w:color w:val="000000" w:themeColor="text1"/>
              </w:rPr>
              <w:t>符合要求</w:t>
            </w:r>
          </w:p>
        </w:tc>
      </w:tr>
      <w:tr w:rsidR="005203F9">
        <w:trPr>
          <w:jc w:val="center"/>
        </w:trPr>
        <w:tc>
          <w:tcPr>
            <w:tcW w:w="501" w:type="dxa"/>
            <w:tcMar>
              <w:top w:w="57" w:type="dxa"/>
              <w:left w:w="28" w:type="dxa"/>
              <w:bottom w:w="57" w:type="dxa"/>
              <w:right w:w="28" w:type="dxa"/>
            </w:tcMar>
            <w:vAlign w:val="center"/>
          </w:tcPr>
          <w:p w:rsidR="005203F9" w:rsidRDefault="00000000">
            <w:pPr>
              <w:adjustRightInd w:val="0"/>
              <w:snapToGrid w:val="0"/>
              <w:jc w:val="center"/>
              <w:rPr>
                <w:color w:val="000000" w:themeColor="text1"/>
              </w:rPr>
            </w:pPr>
            <w:r>
              <w:rPr>
                <w:color w:val="000000" w:themeColor="text1"/>
              </w:rPr>
              <w:t>2</w:t>
            </w:r>
          </w:p>
        </w:tc>
        <w:tc>
          <w:tcPr>
            <w:tcW w:w="3750" w:type="dxa"/>
            <w:tcMar>
              <w:top w:w="57" w:type="dxa"/>
              <w:left w:w="28" w:type="dxa"/>
              <w:bottom w:w="57" w:type="dxa"/>
              <w:right w:w="28" w:type="dxa"/>
            </w:tcMar>
            <w:vAlign w:val="center"/>
          </w:tcPr>
          <w:p w:rsidR="005203F9" w:rsidRDefault="00000000">
            <w:pPr>
              <w:adjustRightInd w:val="0"/>
              <w:snapToGrid w:val="0"/>
              <w:rPr>
                <w:color w:val="000000" w:themeColor="text1"/>
              </w:rPr>
            </w:pPr>
            <w:r>
              <w:rPr>
                <w:color w:val="000000" w:themeColor="text1"/>
              </w:rPr>
              <w:t>安全投入符合安全生产要求，依照国家有关规定足额提取安全生产费用。</w:t>
            </w:r>
          </w:p>
        </w:tc>
        <w:tc>
          <w:tcPr>
            <w:tcW w:w="3375" w:type="dxa"/>
            <w:tcMar>
              <w:top w:w="0" w:type="dxa"/>
              <w:left w:w="28" w:type="dxa"/>
              <w:bottom w:w="0" w:type="dxa"/>
              <w:right w:w="28" w:type="dxa"/>
            </w:tcMar>
            <w:vAlign w:val="center"/>
          </w:tcPr>
          <w:p w:rsidR="005203F9" w:rsidRDefault="00000000">
            <w:pPr>
              <w:adjustRightInd w:val="0"/>
              <w:snapToGrid w:val="0"/>
              <w:rPr>
                <w:color w:val="000000" w:themeColor="text1"/>
              </w:rPr>
            </w:pPr>
            <w:r>
              <w:rPr>
                <w:color w:val="000000" w:themeColor="text1"/>
              </w:rPr>
              <w:t>每年建立年度安全费用提取计划，按照计划计提安全费用，建立有安全费用台账，提取比例不低于工程产值的</w:t>
            </w:r>
            <w:r>
              <w:rPr>
                <w:color w:val="000000" w:themeColor="text1"/>
              </w:rPr>
              <w:t>2.5%</w:t>
            </w:r>
            <w:r>
              <w:rPr>
                <w:color w:val="000000" w:themeColor="text1"/>
              </w:rPr>
              <w:t>。整改后，按照专户使用。</w:t>
            </w:r>
          </w:p>
        </w:tc>
        <w:tc>
          <w:tcPr>
            <w:tcW w:w="752" w:type="dxa"/>
            <w:vAlign w:val="center"/>
          </w:tcPr>
          <w:p w:rsidR="005203F9" w:rsidRDefault="00000000">
            <w:pPr>
              <w:adjustRightInd w:val="0"/>
              <w:snapToGrid w:val="0"/>
              <w:jc w:val="center"/>
              <w:rPr>
                <w:color w:val="000000" w:themeColor="text1"/>
              </w:rPr>
            </w:pPr>
            <w:r>
              <w:rPr>
                <w:color w:val="000000" w:themeColor="text1"/>
              </w:rPr>
              <w:t>符合要求</w:t>
            </w:r>
          </w:p>
        </w:tc>
      </w:tr>
      <w:tr w:rsidR="005203F9">
        <w:trPr>
          <w:jc w:val="center"/>
        </w:trPr>
        <w:tc>
          <w:tcPr>
            <w:tcW w:w="501" w:type="dxa"/>
            <w:tcMar>
              <w:top w:w="57" w:type="dxa"/>
              <w:left w:w="28" w:type="dxa"/>
              <w:bottom w:w="57" w:type="dxa"/>
              <w:right w:w="28" w:type="dxa"/>
            </w:tcMar>
            <w:vAlign w:val="center"/>
          </w:tcPr>
          <w:p w:rsidR="005203F9" w:rsidRDefault="00000000">
            <w:pPr>
              <w:adjustRightInd w:val="0"/>
              <w:snapToGrid w:val="0"/>
              <w:jc w:val="center"/>
              <w:rPr>
                <w:color w:val="000000" w:themeColor="text1"/>
              </w:rPr>
            </w:pPr>
            <w:r>
              <w:rPr>
                <w:color w:val="000000" w:themeColor="text1"/>
              </w:rPr>
              <w:t>3</w:t>
            </w:r>
          </w:p>
        </w:tc>
        <w:tc>
          <w:tcPr>
            <w:tcW w:w="3750" w:type="dxa"/>
            <w:tcMar>
              <w:top w:w="57" w:type="dxa"/>
              <w:left w:w="28" w:type="dxa"/>
              <w:bottom w:w="57" w:type="dxa"/>
              <w:right w:w="28" w:type="dxa"/>
            </w:tcMar>
            <w:vAlign w:val="center"/>
          </w:tcPr>
          <w:p w:rsidR="005203F9" w:rsidRDefault="00000000">
            <w:pPr>
              <w:adjustRightInd w:val="0"/>
              <w:snapToGrid w:val="0"/>
              <w:rPr>
                <w:color w:val="000000" w:themeColor="text1"/>
              </w:rPr>
            </w:pPr>
            <w:r>
              <w:rPr>
                <w:color w:val="000000" w:themeColor="text1"/>
              </w:rPr>
              <w:t>设置安全生产管理机构，或者配备专职安全生产管理人员。</w:t>
            </w:r>
          </w:p>
        </w:tc>
        <w:tc>
          <w:tcPr>
            <w:tcW w:w="3375" w:type="dxa"/>
            <w:tcMar>
              <w:top w:w="0" w:type="dxa"/>
              <w:left w:w="28" w:type="dxa"/>
              <w:bottom w:w="0" w:type="dxa"/>
              <w:right w:w="28" w:type="dxa"/>
            </w:tcMar>
            <w:vAlign w:val="center"/>
          </w:tcPr>
          <w:p w:rsidR="005203F9" w:rsidRDefault="00000000">
            <w:pPr>
              <w:adjustRightInd w:val="0"/>
              <w:snapToGrid w:val="0"/>
              <w:rPr>
                <w:color w:val="000000" w:themeColor="text1"/>
              </w:rPr>
            </w:pPr>
            <w:r>
              <w:rPr>
                <w:color w:val="000000" w:themeColor="text1"/>
              </w:rPr>
              <w:t>已变更为安全管理部作为本公司的安全生产管理机构，并配有</w:t>
            </w:r>
            <w:r>
              <w:rPr>
                <w:color w:val="000000" w:themeColor="text1"/>
              </w:rPr>
              <w:t>6</w:t>
            </w:r>
            <w:r>
              <w:rPr>
                <w:color w:val="000000" w:themeColor="text1"/>
              </w:rPr>
              <w:t>名专职安全生产管理人员。</w:t>
            </w:r>
          </w:p>
        </w:tc>
        <w:tc>
          <w:tcPr>
            <w:tcW w:w="752" w:type="dxa"/>
            <w:vAlign w:val="center"/>
          </w:tcPr>
          <w:p w:rsidR="005203F9" w:rsidRDefault="00000000">
            <w:pPr>
              <w:adjustRightInd w:val="0"/>
              <w:snapToGrid w:val="0"/>
              <w:jc w:val="center"/>
              <w:rPr>
                <w:color w:val="000000" w:themeColor="text1"/>
              </w:rPr>
            </w:pPr>
            <w:r>
              <w:rPr>
                <w:color w:val="000000" w:themeColor="text1"/>
              </w:rPr>
              <w:t>符合要求</w:t>
            </w:r>
          </w:p>
        </w:tc>
      </w:tr>
      <w:tr w:rsidR="005203F9">
        <w:trPr>
          <w:jc w:val="center"/>
        </w:trPr>
        <w:tc>
          <w:tcPr>
            <w:tcW w:w="501" w:type="dxa"/>
            <w:tcMar>
              <w:top w:w="57" w:type="dxa"/>
              <w:left w:w="28" w:type="dxa"/>
              <w:bottom w:w="57" w:type="dxa"/>
              <w:right w:w="28" w:type="dxa"/>
            </w:tcMar>
            <w:vAlign w:val="center"/>
          </w:tcPr>
          <w:p w:rsidR="005203F9" w:rsidRDefault="00000000">
            <w:pPr>
              <w:adjustRightInd w:val="0"/>
              <w:snapToGrid w:val="0"/>
              <w:jc w:val="center"/>
              <w:rPr>
                <w:color w:val="000000" w:themeColor="text1"/>
              </w:rPr>
            </w:pPr>
            <w:r>
              <w:rPr>
                <w:color w:val="000000" w:themeColor="text1"/>
              </w:rPr>
              <w:t>4</w:t>
            </w:r>
          </w:p>
        </w:tc>
        <w:tc>
          <w:tcPr>
            <w:tcW w:w="3750" w:type="dxa"/>
            <w:tcMar>
              <w:top w:w="57" w:type="dxa"/>
              <w:left w:w="28" w:type="dxa"/>
              <w:bottom w:w="57" w:type="dxa"/>
              <w:right w:w="28" w:type="dxa"/>
            </w:tcMar>
            <w:vAlign w:val="center"/>
          </w:tcPr>
          <w:p w:rsidR="005203F9" w:rsidRDefault="00000000">
            <w:pPr>
              <w:adjustRightInd w:val="0"/>
              <w:snapToGrid w:val="0"/>
              <w:rPr>
                <w:color w:val="000000" w:themeColor="text1"/>
              </w:rPr>
            </w:pPr>
            <w:r>
              <w:rPr>
                <w:color w:val="000000" w:themeColor="text1"/>
              </w:rPr>
              <w:t>主要负责人和安全生产管理人员经安全生产监督管理部门考核合格，取得安全合格证书。</w:t>
            </w:r>
          </w:p>
        </w:tc>
        <w:tc>
          <w:tcPr>
            <w:tcW w:w="3375" w:type="dxa"/>
            <w:tcMar>
              <w:top w:w="0" w:type="dxa"/>
              <w:left w:w="28" w:type="dxa"/>
              <w:bottom w:w="0" w:type="dxa"/>
              <w:right w:w="28" w:type="dxa"/>
            </w:tcMar>
            <w:vAlign w:val="center"/>
          </w:tcPr>
          <w:p w:rsidR="005203F9" w:rsidRDefault="00000000">
            <w:pPr>
              <w:adjustRightInd w:val="0"/>
              <w:snapToGrid w:val="0"/>
              <w:rPr>
                <w:color w:val="000000" w:themeColor="text1"/>
              </w:rPr>
            </w:pPr>
            <w:r>
              <w:rPr>
                <w:color w:val="000000" w:themeColor="text1"/>
              </w:rPr>
              <w:t>主要负责人和安全生产管理人员经东营市应急管理局考核合格，取得安全合格证书。</w:t>
            </w:r>
          </w:p>
        </w:tc>
        <w:tc>
          <w:tcPr>
            <w:tcW w:w="752" w:type="dxa"/>
            <w:vAlign w:val="center"/>
          </w:tcPr>
          <w:p w:rsidR="005203F9" w:rsidRDefault="00000000">
            <w:pPr>
              <w:adjustRightInd w:val="0"/>
              <w:snapToGrid w:val="0"/>
              <w:jc w:val="center"/>
              <w:rPr>
                <w:color w:val="000000" w:themeColor="text1"/>
              </w:rPr>
            </w:pPr>
            <w:r>
              <w:rPr>
                <w:color w:val="000000" w:themeColor="text1"/>
              </w:rPr>
              <w:t>符合要求</w:t>
            </w:r>
          </w:p>
        </w:tc>
      </w:tr>
      <w:tr w:rsidR="005203F9">
        <w:trPr>
          <w:jc w:val="center"/>
        </w:trPr>
        <w:tc>
          <w:tcPr>
            <w:tcW w:w="501" w:type="dxa"/>
            <w:tcMar>
              <w:top w:w="57" w:type="dxa"/>
              <w:left w:w="28" w:type="dxa"/>
              <w:bottom w:w="57" w:type="dxa"/>
              <w:right w:w="28" w:type="dxa"/>
            </w:tcMar>
            <w:vAlign w:val="center"/>
          </w:tcPr>
          <w:p w:rsidR="005203F9" w:rsidRDefault="00000000">
            <w:pPr>
              <w:adjustRightInd w:val="0"/>
              <w:snapToGrid w:val="0"/>
              <w:jc w:val="center"/>
              <w:rPr>
                <w:color w:val="000000" w:themeColor="text1"/>
              </w:rPr>
            </w:pPr>
            <w:r>
              <w:rPr>
                <w:color w:val="000000" w:themeColor="text1"/>
              </w:rPr>
              <w:t>5</w:t>
            </w:r>
          </w:p>
        </w:tc>
        <w:tc>
          <w:tcPr>
            <w:tcW w:w="3750" w:type="dxa"/>
            <w:tcMar>
              <w:top w:w="57" w:type="dxa"/>
              <w:left w:w="28" w:type="dxa"/>
              <w:bottom w:w="57" w:type="dxa"/>
              <w:right w:w="28" w:type="dxa"/>
            </w:tcMar>
            <w:vAlign w:val="center"/>
          </w:tcPr>
          <w:p w:rsidR="005203F9" w:rsidRDefault="00000000">
            <w:pPr>
              <w:adjustRightInd w:val="0"/>
              <w:snapToGrid w:val="0"/>
              <w:rPr>
                <w:color w:val="000000" w:themeColor="text1"/>
              </w:rPr>
            </w:pPr>
            <w:r>
              <w:rPr>
                <w:color w:val="000000" w:themeColor="text1"/>
              </w:rPr>
              <w:t>特种作业人员经有关业务主管部门考核合格，取得特种作业操作合格证书。</w:t>
            </w:r>
          </w:p>
        </w:tc>
        <w:tc>
          <w:tcPr>
            <w:tcW w:w="3375" w:type="dxa"/>
            <w:tcMar>
              <w:top w:w="0" w:type="dxa"/>
              <w:left w:w="28" w:type="dxa"/>
              <w:bottom w:w="0" w:type="dxa"/>
              <w:right w:w="28" w:type="dxa"/>
            </w:tcMar>
            <w:vAlign w:val="center"/>
          </w:tcPr>
          <w:p w:rsidR="005203F9" w:rsidRDefault="00000000">
            <w:pPr>
              <w:overflowPunct w:val="0"/>
              <w:adjustRightInd w:val="0"/>
              <w:snapToGrid w:val="0"/>
              <w:jc w:val="center"/>
              <w:rPr>
                <w:color w:val="000000" w:themeColor="text1"/>
              </w:rPr>
            </w:pPr>
            <w:r>
              <w:rPr>
                <w:color w:val="000000" w:themeColor="text1"/>
                <w:kern w:val="0"/>
                <w:szCs w:val="21"/>
              </w:rPr>
              <w:t>低压电工、高处作业、司钻等作业人员持有操作合格证，均在有效期内。</w:t>
            </w:r>
          </w:p>
        </w:tc>
        <w:tc>
          <w:tcPr>
            <w:tcW w:w="752" w:type="dxa"/>
            <w:vAlign w:val="center"/>
          </w:tcPr>
          <w:p w:rsidR="005203F9" w:rsidRDefault="00000000">
            <w:pPr>
              <w:adjustRightInd w:val="0"/>
              <w:snapToGrid w:val="0"/>
              <w:jc w:val="center"/>
              <w:rPr>
                <w:color w:val="000000" w:themeColor="text1"/>
              </w:rPr>
            </w:pPr>
            <w:r>
              <w:rPr>
                <w:color w:val="000000" w:themeColor="text1"/>
              </w:rPr>
              <w:t>符合要求</w:t>
            </w:r>
          </w:p>
        </w:tc>
      </w:tr>
      <w:tr w:rsidR="005203F9">
        <w:trPr>
          <w:jc w:val="center"/>
        </w:trPr>
        <w:tc>
          <w:tcPr>
            <w:tcW w:w="501" w:type="dxa"/>
            <w:tcMar>
              <w:top w:w="57" w:type="dxa"/>
              <w:left w:w="28" w:type="dxa"/>
              <w:bottom w:w="57" w:type="dxa"/>
              <w:right w:w="28" w:type="dxa"/>
            </w:tcMar>
            <w:vAlign w:val="center"/>
          </w:tcPr>
          <w:p w:rsidR="005203F9" w:rsidRDefault="00000000">
            <w:pPr>
              <w:adjustRightInd w:val="0"/>
              <w:snapToGrid w:val="0"/>
              <w:jc w:val="center"/>
              <w:rPr>
                <w:color w:val="000000" w:themeColor="text1"/>
              </w:rPr>
            </w:pPr>
            <w:r>
              <w:rPr>
                <w:color w:val="000000" w:themeColor="text1"/>
              </w:rPr>
              <w:lastRenderedPageBreak/>
              <w:t>6</w:t>
            </w:r>
          </w:p>
        </w:tc>
        <w:tc>
          <w:tcPr>
            <w:tcW w:w="3750" w:type="dxa"/>
            <w:tcMar>
              <w:top w:w="57" w:type="dxa"/>
              <w:left w:w="28" w:type="dxa"/>
              <w:bottom w:w="57" w:type="dxa"/>
              <w:right w:w="28" w:type="dxa"/>
            </w:tcMar>
            <w:vAlign w:val="center"/>
          </w:tcPr>
          <w:p w:rsidR="005203F9" w:rsidRDefault="00000000">
            <w:pPr>
              <w:adjustRightInd w:val="0"/>
              <w:snapToGrid w:val="0"/>
              <w:rPr>
                <w:color w:val="000000" w:themeColor="text1"/>
              </w:rPr>
            </w:pPr>
            <w:r>
              <w:rPr>
                <w:color w:val="000000" w:themeColor="text1"/>
              </w:rPr>
              <w:t>其他从业人员依照规定接受安全生产教育和培训，并经考试合格。</w:t>
            </w:r>
          </w:p>
        </w:tc>
        <w:tc>
          <w:tcPr>
            <w:tcW w:w="3375" w:type="dxa"/>
            <w:tcMar>
              <w:top w:w="0" w:type="dxa"/>
              <w:left w:w="28" w:type="dxa"/>
              <w:bottom w:w="0" w:type="dxa"/>
              <w:right w:w="28" w:type="dxa"/>
            </w:tcMar>
            <w:vAlign w:val="center"/>
          </w:tcPr>
          <w:p w:rsidR="005203F9" w:rsidRDefault="00000000">
            <w:pPr>
              <w:adjustRightInd w:val="0"/>
              <w:snapToGrid w:val="0"/>
              <w:rPr>
                <w:color w:val="000000" w:themeColor="text1"/>
              </w:rPr>
            </w:pPr>
            <w:r>
              <w:rPr>
                <w:color w:val="000000" w:themeColor="text1"/>
              </w:rPr>
              <w:t>其他从业人员均已取得三小证上岗作业。</w:t>
            </w:r>
          </w:p>
        </w:tc>
        <w:tc>
          <w:tcPr>
            <w:tcW w:w="752" w:type="dxa"/>
            <w:vAlign w:val="center"/>
          </w:tcPr>
          <w:p w:rsidR="005203F9" w:rsidRDefault="00000000">
            <w:pPr>
              <w:adjustRightInd w:val="0"/>
              <w:snapToGrid w:val="0"/>
              <w:jc w:val="center"/>
              <w:rPr>
                <w:color w:val="000000" w:themeColor="text1"/>
              </w:rPr>
            </w:pPr>
            <w:r>
              <w:rPr>
                <w:color w:val="000000" w:themeColor="text1"/>
              </w:rPr>
              <w:t>符合要求</w:t>
            </w:r>
          </w:p>
        </w:tc>
      </w:tr>
      <w:tr w:rsidR="005203F9">
        <w:trPr>
          <w:jc w:val="center"/>
        </w:trPr>
        <w:tc>
          <w:tcPr>
            <w:tcW w:w="501" w:type="dxa"/>
            <w:tcMar>
              <w:top w:w="57" w:type="dxa"/>
              <w:left w:w="28" w:type="dxa"/>
              <w:bottom w:w="57" w:type="dxa"/>
              <w:right w:w="28" w:type="dxa"/>
            </w:tcMar>
            <w:vAlign w:val="center"/>
          </w:tcPr>
          <w:p w:rsidR="005203F9" w:rsidRDefault="00000000">
            <w:pPr>
              <w:adjustRightInd w:val="0"/>
              <w:snapToGrid w:val="0"/>
              <w:jc w:val="center"/>
              <w:rPr>
                <w:color w:val="000000" w:themeColor="text1"/>
              </w:rPr>
            </w:pPr>
            <w:r>
              <w:rPr>
                <w:color w:val="000000" w:themeColor="text1"/>
              </w:rPr>
              <w:t>7</w:t>
            </w:r>
          </w:p>
        </w:tc>
        <w:tc>
          <w:tcPr>
            <w:tcW w:w="3750" w:type="dxa"/>
            <w:tcMar>
              <w:top w:w="57" w:type="dxa"/>
              <w:left w:w="28" w:type="dxa"/>
              <w:bottom w:w="57" w:type="dxa"/>
              <w:right w:w="28" w:type="dxa"/>
            </w:tcMar>
            <w:vAlign w:val="center"/>
          </w:tcPr>
          <w:p w:rsidR="005203F9" w:rsidRDefault="00000000">
            <w:pPr>
              <w:adjustRightInd w:val="0"/>
              <w:snapToGrid w:val="0"/>
              <w:rPr>
                <w:color w:val="000000" w:themeColor="text1"/>
              </w:rPr>
            </w:pPr>
            <w:r>
              <w:rPr>
                <w:color w:val="000000" w:themeColor="text1"/>
              </w:rPr>
              <w:t>依法参加工伤保险，为从业人员缴纳保险费。</w:t>
            </w:r>
          </w:p>
        </w:tc>
        <w:tc>
          <w:tcPr>
            <w:tcW w:w="3375" w:type="dxa"/>
            <w:tcMar>
              <w:top w:w="0" w:type="dxa"/>
              <w:left w:w="28" w:type="dxa"/>
              <w:bottom w:w="0" w:type="dxa"/>
              <w:right w:w="28" w:type="dxa"/>
            </w:tcMar>
            <w:vAlign w:val="center"/>
          </w:tcPr>
          <w:p w:rsidR="005203F9" w:rsidRDefault="00000000">
            <w:pPr>
              <w:adjustRightInd w:val="0"/>
              <w:snapToGrid w:val="0"/>
              <w:rPr>
                <w:color w:val="000000" w:themeColor="text1"/>
              </w:rPr>
            </w:pPr>
            <w:r>
              <w:rPr>
                <w:color w:val="000000" w:themeColor="text1"/>
              </w:rPr>
              <w:t>已依法参加工伤保险，为从业人员缴纳保险费。</w:t>
            </w:r>
          </w:p>
        </w:tc>
        <w:tc>
          <w:tcPr>
            <w:tcW w:w="752" w:type="dxa"/>
            <w:vAlign w:val="center"/>
          </w:tcPr>
          <w:p w:rsidR="005203F9" w:rsidRDefault="00000000">
            <w:pPr>
              <w:adjustRightInd w:val="0"/>
              <w:snapToGrid w:val="0"/>
              <w:jc w:val="center"/>
              <w:rPr>
                <w:color w:val="000000" w:themeColor="text1"/>
              </w:rPr>
            </w:pPr>
            <w:r>
              <w:rPr>
                <w:color w:val="000000" w:themeColor="text1"/>
              </w:rPr>
              <w:t>符合要求</w:t>
            </w:r>
          </w:p>
        </w:tc>
      </w:tr>
      <w:tr w:rsidR="005203F9">
        <w:trPr>
          <w:jc w:val="center"/>
        </w:trPr>
        <w:tc>
          <w:tcPr>
            <w:tcW w:w="501" w:type="dxa"/>
            <w:tcMar>
              <w:top w:w="57" w:type="dxa"/>
              <w:left w:w="28" w:type="dxa"/>
              <w:bottom w:w="57" w:type="dxa"/>
              <w:right w:w="28" w:type="dxa"/>
            </w:tcMar>
            <w:vAlign w:val="center"/>
          </w:tcPr>
          <w:p w:rsidR="005203F9" w:rsidRDefault="00000000">
            <w:pPr>
              <w:adjustRightInd w:val="0"/>
              <w:snapToGrid w:val="0"/>
              <w:jc w:val="center"/>
              <w:rPr>
                <w:color w:val="000000" w:themeColor="text1"/>
              </w:rPr>
            </w:pPr>
            <w:r>
              <w:rPr>
                <w:color w:val="000000" w:themeColor="text1"/>
              </w:rPr>
              <w:t>8</w:t>
            </w:r>
          </w:p>
        </w:tc>
        <w:tc>
          <w:tcPr>
            <w:tcW w:w="3750" w:type="dxa"/>
            <w:tcMar>
              <w:top w:w="57" w:type="dxa"/>
              <w:left w:w="28" w:type="dxa"/>
              <w:bottom w:w="57" w:type="dxa"/>
              <w:right w:w="28" w:type="dxa"/>
            </w:tcMar>
            <w:vAlign w:val="center"/>
          </w:tcPr>
          <w:p w:rsidR="005203F9" w:rsidRDefault="00000000">
            <w:pPr>
              <w:adjustRightInd w:val="0"/>
              <w:snapToGrid w:val="0"/>
              <w:rPr>
                <w:color w:val="000000" w:themeColor="text1"/>
              </w:rPr>
            </w:pPr>
            <w:r>
              <w:rPr>
                <w:color w:val="000000" w:themeColor="text1"/>
              </w:rPr>
              <w:t>制定防治职业危害的具体措施，并为从业人员配备符合国家标准或者行业标准的劳动防护用品。</w:t>
            </w:r>
          </w:p>
        </w:tc>
        <w:tc>
          <w:tcPr>
            <w:tcW w:w="3375" w:type="dxa"/>
            <w:tcMar>
              <w:top w:w="0" w:type="dxa"/>
              <w:left w:w="28" w:type="dxa"/>
              <w:bottom w:w="0" w:type="dxa"/>
              <w:right w:w="28" w:type="dxa"/>
            </w:tcMar>
            <w:vAlign w:val="center"/>
          </w:tcPr>
          <w:p w:rsidR="005203F9" w:rsidRDefault="00000000">
            <w:pPr>
              <w:adjustRightInd w:val="0"/>
              <w:snapToGrid w:val="0"/>
              <w:rPr>
                <w:color w:val="000000" w:themeColor="text1"/>
              </w:rPr>
            </w:pPr>
            <w:r>
              <w:rPr>
                <w:color w:val="000000" w:themeColor="text1"/>
              </w:rPr>
              <w:t>制定</w:t>
            </w:r>
            <w:bookmarkStart w:id="135" w:name="_Toc10286"/>
            <w:r>
              <w:rPr>
                <w:color w:val="000000" w:themeColor="text1"/>
              </w:rPr>
              <w:t>职业病危害预防制度</w:t>
            </w:r>
            <w:bookmarkEnd w:id="135"/>
            <w:r>
              <w:rPr>
                <w:color w:val="000000" w:themeColor="text1"/>
              </w:rPr>
              <w:t>、</w:t>
            </w:r>
            <w:bookmarkStart w:id="136" w:name="_Toc8910"/>
            <w:bookmarkStart w:id="137" w:name="_Toc20094"/>
            <w:bookmarkStart w:id="138" w:name="_Toc18252"/>
            <w:bookmarkStart w:id="139" w:name="_Toc30089"/>
            <w:bookmarkStart w:id="140" w:name="_Toc20422"/>
            <w:bookmarkStart w:id="141" w:name="_Toc30922"/>
            <w:bookmarkStart w:id="142" w:name="_Toc20391"/>
            <w:bookmarkStart w:id="143" w:name="_Toc21767_WPSOffice_Level1"/>
            <w:bookmarkStart w:id="144" w:name="_Toc20139"/>
            <w:bookmarkStart w:id="145" w:name="_Toc25207"/>
            <w:r>
              <w:rPr>
                <w:color w:val="000000" w:themeColor="text1"/>
              </w:rPr>
              <w:t>职工工伤管理制度</w:t>
            </w:r>
            <w:bookmarkEnd w:id="136"/>
            <w:bookmarkEnd w:id="137"/>
            <w:bookmarkEnd w:id="138"/>
            <w:bookmarkEnd w:id="139"/>
            <w:bookmarkEnd w:id="140"/>
            <w:bookmarkEnd w:id="141"/>
            <w:bookmarkEnd w:id="142"/>
            <w:bookmarkEnd w:id="143"/>
            <w:bookmarkEnd w:id="144"/>
            <w:bookmarkEnd w:id="145"/>
            <w:r>
              <w:rPr>
                <w:color w:val="000000" w:themeColor="text1"/>
              </w:rPr>
              <w:t>等制度，并为从业人员按照国家标准发放工衣、工鞋、安全帽、手套等，并对酸化工经行整改。整改后符合要求。</w:t>
            </w:r>
          </w:p>
        </w:tc>
        <w:tc>
          <w:tcPr>
            <w:tcW w:w="752" w:type="dxa"/>
            <w:vAlign w:val="center"/>
          </w:tcPr>
          <w:p w:rsidR="005203F9" w:rsidRDefault="00000000">
            <w:pPr>
              <w:adjustRightInd w:val="0"/>
              <w:snapToGrid w:val="0"/>
              <w:jc w:val="center"/>
              <w:rPr>
                <w:color w:val="000000" w:themeColor="text1"/>
                <w:szCs w:val="21"/>
              </w:rPr>
            </w:pPr>
            <w:r>
              <w:rPr>
                <w:color w:val="000000" w:themeColor="text1"/>
                <w:szCs w:val="21"/>
              </w:rPr>
              <w:t>符合要求</w:t>
            </w:r>
          </w:p>
        </w:tc>
      </w:tr>
      <w:tr w:rsidR="005203F9">
        <w:trPr>
          <w:jc w:val="center"/>
        </w:trPr>
        <w:tc>
          <w:tcPr>
            <w:tcW w:w="501" w:type="dxa"/>
            <w:tcMar>
              <w:top w:w="57" w:type="dxa"/>
              <w:left w:w="28" w:type="dxa"/>
              <w:bottom w:w="57" w:type="dxa"/>
              <w:right w:w="28" w:type="dxa"/>
            </w:tcMar>
            <w:vAlign w:val="center"/>
          </w:tcPr>
          <w:p w:rsidR="005203F9" w:rsidRDefault="00000000">
            <w:pPr>
              <w:adjustRightInd w:val="0"/>
              <w:snapToGrid w:val="0"/>
              <w:jc w:val="center"/>
              <w:rPr>
                <w:color w:val="000000" w:themeColor="text1"/>
              </w:rPr>
            </w:pPr>
            <w:r>
              <w:rPr>
                <w:color w:val="000000" w:themeColor="text1"/>
              </w:rPr>
              <w:t>9</w:t>
            </w:r>
          </w:p>
        </w:tc>
        <w:tc>
          <w:tcPr>
            <w:tcW w:w="3750" w:type="dxa"/>
            <w:tcMar>
              <w:top w:w="57" w:type="dxa"/>
              <w:left w:w="28" w:type="dxa"/>
              <w:bottom w:w="57" w:type="dxa"/>
              <w:right w:w="28" w:type="dxa"/>
            </w:tcMar>
            <w:vAlign w:val="center"/>
          </w:tcPr>
          <w:p w:rsidR="005203F9" w:rsidRDefault="00000000">
            <w:pPr>
              <w:adjustRightInd w:val="0"/>
              <w:snapToGrid w:val="0"/>
              <w:rPr>
                <w:color w:val="000000" w:themeColor="text1"/>
              </w:rPr>
            </w:pPr>
            <w:r>
              <w:rPr>
                <w:color w:val="000000" w:themeColor="text1"/>
              </w:rPr>
              <w:t>新建、改建、扩建工程项目依法进行安全评价，其安全设施经验收合格。</w:t>
            </w:r>
          </w:p>
        </w:tc>
        <w:tc>
          <w:tcPr>
            <w:tcW w:w="3375" w:type="dxa"/>
            <w:tcMar>
              <w:top w:w="0" w:type="dxa"/>
              <w:left w:w="28" w:type="dxa"/>
              <w:bottom w:w="0" w:type="dxa"/>
              <w:right w:w="28" w:type="dxa"/>
            </w:tcMar>
            <w:vAlign w:val="center"/>
          </w:tcPr>
          <w:p w:rsidR="005203F9" w:rsidRDefault="00000000">
            <w:pPr>
              <w:adjustRightInd w:val="0"/>
              <w:snapToGrid w:val="0"/>
              <w:rPr>
                <w:color w:val="000000" w:themeColor="text1"/>
              </w:rPr>
            </w:pPr>
            <w:r>
              <w:rPr>
                <w:color w:val="000000" w:themeColor="text1"/>
              </w:rPr>
              <w:t>不涉及此项。</w:t>
            </w:r>
          </w:p>
        </w:tc>
        <w:tc>
          <w:tcPr>
            <w:tcW w:w="752" w:type="dxa"/>
            <w:vAlign w:val="center"/>
          </w:tcPr>
          <w:p w:rsidR="005203F9" w:rsidRDefault="00000000">
            <w:pPr>
              <w:adjustRightInd w:val="0"/>
              <w:snapToGrid w:val="0"/>
              <w:jc w:val="center"/>
              <w:rPr>
                <w:color w:val="000000" w:themeColor="text1"/>
              </w:rPr>
            </w:pPr>
            <w:r>
              <w:rPr>
                <w:color w:val="000000" w:themeColor="text1"/>
              </w:rPr>
              <w:t>--</w:t>
            </w:r>
          </w:p>
        </w:tc>
      </w:tr>
      <w:tr w:rsidR="005203F9">
        <w:trPr>
          <w:jc w:val="center"/>
        </w:trPr>
        <w:tc>
          <w:tcPr>
            <w:tcW w:w="501" w:type="dxa"/>
            <w:tcMar>
              <w:top w:w="57" w:type="dxa"/>
              <w:left w:w="28" w:type="dxa"/>
              <w:bottom w:w="57" w:type="dxa"/>
              <w:right w:w="28" w:type="dxa"/>
            </w:tcMar>
            <w:vAlign w:val="center"/>
          </w:tcPr>
          <w:p w:rsidR="005203F9" w:rsidRDefault="00000000">
            <w:pPr>
              <w:adjustRightInd w:val="0"/>
              <w:snapToGrid w:val="0"/>
              <w:jc w:val="center"/>
              <w:rPr>
                <w:color w:val="000000" w:themeColor="text1"/>
              </w:rPr>
            </w:pPr>
            <w:r>
              <w:rPr>
                <w:color w:val="000000" w:themeColor="text1"/>
              </w:rPr>
              <w:t>10</w:t>
            </w:r>
          </w:p>
        </w:tc>
        <w:tc>
          <w:tcPr>
            <w:tcW w:w="3750" w:type="dxa"/>
            <w:tcMar>
              <w:top w:w="57" w:type="dxa"/>
              <w:left w:w="28" w:type="dxa"/>
              <w:bottom w:w="57" w:type="dxa"/>
              <w:right w:w="28" w:type="dxa"/>
            </w:tcMar>
            <w:vAlign w:val="center"/>
          </w:tcPr>
          <w:p w:rsidR="005203F9" w:rsidRDefault="00000000">
            <w:pPr>
              <w:adjustRightInd w:val="0"/>
              <w:snapToGrid w:val="0"/>
              <w:rPr>
                <w:color w:val="000000" w:themeColor="text1"/>
              </w:rPr>
            </w:pPr>
            <w:r>
              <w:rPr>
                <w:color w:val="000000" w:themeColor="text1"/>
              </w:rPr>
              <w:t>危险性较大的设备、设施按照国家有关规定进行定期检测检验。</w:t>
            </w:r>
          </w:p>
        </w:tc>
        <w:tc>
          <w:tcPr>
            <w:tcW w:w="3375" w:type="dxa"/>
            <w:tcMar>
              <w:top w:w="0" w:type="dxa"/>
              <w:left w:w="28" w:type="dxa"/>
              <w:bottom w:w="0" w:type="dxa"/>
              <w:right w:w="28" w:type="dxa"/>
            </w:tcMar>
            <w:vAlign w:val="center"/>
          </w:tcPr>
          <w:p w:rsidR="005203F9" w:rsidRDefault="00000000">
            <w:pPr>
              <w:adjustRightInd w:val="0"/>
              <w:snapToGrid w:val="0"/>
              <w:rPr>
                <w:color w:val="000000" w:themeColor="text1"/>
              </w:rPr>
            </w:pPr>
            <w:r>
              <w:rPr>
                <w:color w:val="000000" w:themeColor="text1"/>
              </w:rPr>
              <w:t>井架、游车大钩等已按照要求进行检验检测，并在检验有效期内。</w:t>
            </w:r>
          </w:p>
        </w:tc>
        <w:tc>
          <w:tcPr>
            <w:tcW w:w="752" w:type="dxa"/>
            <w:vAlign w:val="center"/>
          </w:tcPr>
          <w:p w:rsidR="005203F9" w:rsidRDefault="00000000">
            <w:pPr>
              <w:adjustRightInd w:val="0"/>
              <w:snapToGrid w:val="0"/>
              <w:jc w:val="center"/>
              <w:rPr>
                <w:color w:val="000000" w:themeColor="text1"/>
              </w:rPr>
            </w:pPr>
            <w:r>
              <w:rPr>
                <w:color w:val="000000" w:themeColor="text1"/>
              </w:rPr>
              <w:t>符合要求</w:t>
            </w:r>
          </w:p>
        </w:tc>
      </w:tr>
      <w:tr w:rsidR="005203F9">
        <w:trPr>
          <w:jc w:val="center"/>
        </w:trPr>
        <w:tc>
          <w:tcPr>
            <w:tcW w:w="501" w:type="dxa"/>
            <w:tcMar>
              <w:top w:w="57" w:type="dxa"/>
              <w:left w:w="28" w:type="dxa"/>
              <w:bottom w:w="57" w:type="dxa"/>
              <w:right w:w="28" w:type="dxa"/>
            </w:tcMar>
            <w:vAlign w:val="center"/>
          </w:tcPr>
          <w:p w:rsidR="005203F9" w:rsidRDefault="00000000">
            <w:pPr>
              <w:adjustRightInd w:val="0"/>
              <w:snapToGrid w:val="0"/>
              <w:jc w:val="center"/>
              <w:rPr>
                <w:color w:val="000000" w:themeColor="text1"/>
              </w:rPr>
            </w:pPr>
            <w:r>
              <w:rPr>
                <w:color w:val="000000" w:themeColor="text1"/>
              </w:rPr>
              <w:t>11</w:t>
            </w:r>
          </w:p>
        </w:tc>
        <w:tc>
          <w:tcPr>
            <w:tcW w:w="3750" w:type="dxa"/>
            <w:tcMar>
              <w:top w:w="57" w:type="dxa"/>
              <w:left w:w="28" w:type="dxa"/>
              <w:bottom w:w="57" w:type="dxa"/>
              <w:right w:w="28" w:type="dxa"/>
            </w:tcMar>
            <w:vAlign w:val="center"/>
          </w:tcPr>
          <w:p w:rsidR="005203F9" w:rsidRDefault="00000000">
            <w:pPr>
              <w:adjustRightInd w:val="0"/>
              <w:snapToGrid w:val="0"/>
              <w:rPr>
                <w:color w:val="000000" w:themeColor="text1"/>
              </w:rPr>
            </w:pPr>
            <w:r>
              <w:rPr>
                <w:color w:val="000000" w:themeColor="text1"/>
              </w:rPr>
              <w:t>制定事故应急救援预案，建立事故应急救援组织，配备必要的应急救援器材、设备；生产规模较小可以不建立事故应急救援组织的，应当指定兼职的应急救援人员，并与邻近的矿山救护队或者其他应急救援组织签订救护协议。</w:t>
            </w:r>
          </w:p>
        </w:tc>
        <w:tc>
          <w:tcPr>
            <w:tcW w:w="3375" w:type="dxa"/>
            <w:tcMar>
              <w:top w:w="0" w:type="dxa"/>
              <w:left w:w="28" w:type="dxa"/>
              <w:bottom w:w="0" w:type="dxa"/>
              <w:right w:w="28" w:type="dxa"/>
            </w:tcMar>
            <w:vAlign w:val="center"/>
          </w:tcPr>
          <w:p w:rsidR="005203F9" w:rsidRDefault="00000000">
            <w:pPr>
              <w:adjustRightInd w:val="0"/>
              <w:snapToGrid w:val="0"/>
              <w:rPr>
                <w:color w:val="000000" w:themeColor="text1"/>
              </w:rPr>
            </w:pPr>
            <w:r>
              <w:rPr>
                <w:color w:val="000000" w:themeColor="text1"/>
                <w:kern w:val="0"/>
                <w:szCs w:val="21"/>
              </w:rPr>
              <w:t>编制的应急预案已在</w:t>
            </w:r>
            <w:r>
              <w:rPr>
                <w:color w:val="000000" w:themeColor="text1"/>
                <w:kern w:val="0"/>
                <w:szCs w:val="21"/>
              </w:rPr>
              <w:t>2022</w:t>
            </w:r>
            <w:r>
              <w:rPr>
                <w:color w:val="000000" w:themeColor="text1"/>
                <w:kern w:val="0"/>
                <w:szCs w:val="21"/>
              </w:rPr>
              <w:t>年</w:t>
            </w:r>
            <w:r>
              <w:rPr>
                <w:color w:val="000000" w:themeColor="text1"/>
                <w:kern w:val="0"/>
                <w:szCs w:val="21"/>
              </w:rPr>
              <w:t>4</w:t>
            </w:r>
            <w:r>
              <w:rPr>
                <w:color w:val="000000" w:themeColor="text1"/>
                <w:kern w:val="0"/>
                <w:szCs w:val="21"/>
              </w:rPr>
              <w:t>月</w:t>
            </w:r>
            <w:r>
              <w:rPr>
                <w:color w:val="000000" w:themeColor="text1"/>
                <w:kern w:val="0"/>
                <w:szCs w:val="21"/>
              </w:rPr>
              <w:t>6</w:t>
            </w:r>
            <w:r>
              <w:rPr>
                <w:color w:val="000000" w:themeColor="text1"/>
                <w:kern w:val="0"/>
                <w:szCs w:val="21"/>
              </w:rPr>
              <w:t>日在东营经济技术开发区管理委员会备案，备案编号：</w:t>
            </w:r>
            <w:r>
              <w:rPr>
                <w:color w:val="000000" w:themeColor="text1"/>
                <w:kern w:val="0"/>
                <w:szCs w:val="21"/>
              </w:rPr>
              <w:t>370504-2022-0033</w:t>
            </w:r>
            <w:r>
              <w:rPr>
                <w:color w:val="000000" w:themeColor="text1"/>
                <w:kern w:val="0"/>
                <w:szCs w:val="21"/>
              </w:rPr>
              <w:t>。建立</w:t>
            </w:r>
            <w:r>
              <w:rPr>
                <w:color w:val="000000" w:themeColor="text1"/>
              </w:rPr>
              <w:t>事故应急救援组织，配备必要的应急救援器材、设备。与胜利油田方圆修井作业有限公司签订救护协议。</w:t>
            </w:r>
          </w:p>
        </w:tc>
        <w:tc>
          <w:tcPr>
            <w:tcW w:w="752" w:type="dxa"/>
            <w:vAlign w:val="center"/>
          </w:tcPr>
          <w:p w:rsidR="005203F9" w:rsidRDefault="00000000">
            <w:pPr>
              <w:adjustRightInd w:val="0"/>
              <w:snapToGrid w:val="0"/>
              <w:jc w:val="center"/>
              <w:rPr>
                <w:color w:val="000000" w:themeColor="text1"/>
              </w:rPr>
            </w:pPr>
            <w:r>
              <w:rPr>
                <w:color w:val="000000" w:themeColor="text1"/>
              </w:rPr>
              <w:t>符合要求</w:t>
            </w:r>
          </w:p>
        </w:tc>
      </w:tr>
      <w:tr w:rsidR="005203F9">
        <w:trPr>
          <w:jc w:val="center"/>
        </w:trPr>
        <w:tc>
          <w:tcPr>
            <w:tcW w:w="501" w:type="dxa"/>
            <w:tcMar>
              <w:top w:w="57" w:type="dxa"/>
              <w:left w:w="28" w:type="dxa"/>
              <w:bottom w:w="57" w:type="dxa"/>
              <w:right w:w="28" w:type="dxa"/>
            </w:tcMar>
            <w:vAlign w:val="center"/>
          </w:tcPr>
          <w:p w:rsidR="005203F9" w:rsidRDefault="00000000">
            <w:pPr>
              <w:adjustRightInd w:val="0"/>
              <w:snapToGrid w:val="0"/>
              <w:jc w:val="center"/>
              <w:rPr>
                <w:color w:val="000000" w:themeColor="text1"/>
              </w:rPr>
            </w:pPr>
            <w:r>
              <w:rPr>
                <w:color w:val="000000" w:themeColor="text1"/>
              </w:rPr>
              <w:t>12</w:t>
            </w:r>
          </w:p>
        </w:tc>
        <w:tc>
          <w:tcPr>
            <w:tcW w:w="3750" w:type="dxa"/>
            <w:tcMar>
              <w:top w:w="57" w:type="dxa"/>
              <w:left w:w="28" w:type="dxa"/>
              <w:bottom w:w="57" w:type="dxa"/>
              <w:right w:w="28" w:type="dxa"/>
            </w:tcMar>
            <w:vAlign w:val="center"/>
          </w:tcPr>
          <w:p w:rsidR="005203F9" w:rsidRDefault="00000000">
            <w:pPr>
              <w:adjustRightInd w:val="0"/>
              <w:snapToGrid w:val="0"/>
              <w:rPr>
                <w:color w:val="000000" w:themeColor="text1"/>
              </w:rPr>
            </w:pPr>
            <w:r>
              <w:rPr>
                <w:color w:val="000000" w:themeColor="text1"/>
              </w:rPr>
              <w:t>符合有关国家标准、行业标准规定的其他条件。</w:t>
            </w:r>
          </w:p>
        </w:tc>
        <w:tc>
          <w:tcPr>
            <w:tcW w:w="3375" w:type="dxa"/>
            <w:tcMar>
              <w:top w:w="0" w:type="dxa"/>
              <w:left w:w="28" w:type="dxa"/>
              <w:bottom w:w="0" w:type="dxa"/>
              <w:right w:w="28" w:type="dxa"/>
            </w:tcMar>
            <w:vAlign w:val="center"/>
          </w:tcPr>
          <w:p w:rsidR="005203F9" w:rsidRDefault="00000000">
            <w:pPr>
              <w:adjustRightInd w:val="0"/>
              <w:snapToGrid w:val="0"/>
              <w:rPr>
                <w:color w:val="000000" w:themeColor="text1"/>
              </w:rPr>
            </w:pPr>
            <w:r>
              <w:rPr>
                <w:color w:val="000000" w:themeColor="text1"/>
              </w:rPr>
              <w:t>具有有关国家标准、行业标准规定的其他条件。</w:t>
            </w:r>
          </w:p>
        </w:tc>
        <w:tc>
          <w:tcPr>
            <w:tcW w:w="752" w:type="dxa"/>
            <w:vAlign w:val="center"/>
          </w:tcPr>
          <w:p w:rsidR="005203F9" w:rsidRDefault="00000000">
            <w:pPr>
              <w:adjustRightInd w:val="0"/>
              <w:snapToGrid w:val="0"/>
              <w:jc w:val="center"/>
              <w:rPr>
                <w:color w:val="000000" w:themeColor="text1"/>
              </w:rPr>
            </w:pPr>
            <w:r>
              <w:rPr>
                <w:color w:val="000000" w:themeColor="text1"/>
              </w:rPr>
              <w:t>符合要求</w:t>
            </w:r>
          </w:p>
        </w:tc>
      </w:tr>
    </w:tbl>
    <w:p w:rsidR="005203F9" w:rsidRDefault="00000000">
      <w:pPr>
        <w:adjustRightInd w:val="0"/>
        <w:snapToGrid w:val="0"/>
        <w:spacing w:beforeLines="50" w:before="162" w:line="360" w:lineRule="auto"/>
        <w:ind w:firstLineChars="200" w:firstLine="566"/>
        <w:rPr>
          <w:color w:val="000000" w:themeColor="text1"/>
          <w:sz w:val="28"/>
          <w:szCs w:val="28"/>
        </w:rPr>
      </w:pPr>
      <w:r>
        <w:rPr>
          <w:color w:val="000000" w:themeColor="text1"/>
          <w:sz w:val="28"/>
          <w:szCs w:val="28"/>
        </w:rPr>
        <w:t>评价小结：</w:t>
      </w:r>
    </w:p>
    <w:p w:rsidR="005203F9" w:rsidRDefault="00000000">
      <w:pPr>
        <w:adjustRightInd w:val="0"/>
        <w:snapToGrid w:val="0"/>
        <w:spacing w:line="360" w:lineRule="auto"/>
        <w:ind w:firstLineChars="200" w:firstLine="566"/>
        <w:rPr>
          <w:color w:val="000000" w:themeColor="text1"/>
          <w:sz w:val="28"/>
          <w:szCs w:val="28"/>
        </w:rPr>
        <w:sectPr w:rsidR="005203F9">
          <w:footerReference w:type="default" r:id="rId82"/>
          <w:pgSz w:w="11906" w:h="16838"/>
          <w:pgMar w:top="1440" w:right="1803" w:bottom="1440" w:left="1803" w:header="850" w:footer="992" w:gutter="0"/>
          <w:cols w:space="0"/>
          <w:docGrid w:type="linesAndChars" w:linePitch="325" w:charSpace="577"/>
        </w:sectPr>
      </w:pPr>
      <w:r>
        <w:rPr>
          <w:color w:val="000000" w:themeColor="text1"/>
          <w:sz w:val="28"/>
          <w:szCs w:val="28"/>
        </w:rPr>
        <w:t>经过现场检查和评价，该企业涉及的井下作业</w:t>
      </w:r>
      <w:r>
        <w:rPr>
          <w:color w:val="000000" w:themeColor="text1"/>
          <w:sz w:val="28"/>
          <w:szCs w:val="28"/>
        </w:rPr>
        <w:t>-</w:t>
      </w:r>
      <w:r>
        <w:rPr>
          <w:color w:val="000000" w:themeColor="text1"/>
          <w:sz w:val="28"/>
          <w:szCs w:val="28"/>
        </w:rPr>
        <w:t>小修作业、大修作业、侧钻、连续油杆作业、酸化、测试、堵水</w:t>
      </w:r>
      <w:r>
        <w:rPr>
          <w:color w:val="000000" w:themeColor="text1"/>
          <w:sz w:val="28"/>
          <w:szCs w:val="28"/>
        </w:rPr>
        <w:t>/</w:t>
      </w:r>
      <w:r>
        <w:rPr>
          <w:color w:val="000000" w:themeColor="text1"/>
          <w:sz w:val="28"/>
          <w:szCs w:val="28"/>
        </w:rPr>
        <w:t>调剖、特殊工艺技术服务（套管补贴、开窗）、井下复杂情况处理（打捞、堵漏）、现场试压等项目取证安全生产条件有</w:t>
      </w:r>
      <w:r>
        <w:rPr>
          <w:color w:val="000000" w:themeColor="text1"/>
          <w:sz w:val="28"/>
          <w:szCs w:val="28"/>
        </w:rPr>
        <w:t>11</w:t>
      </w:r>
      <w:r>
        <w:rPr>
          <w:color w:val="000000" w:themeColor="text1"/>
          <w:sz w:val="28"/>
          <w:szCs w:val="28"/>
        </w:rPr>
        <w:t>项检查项为符合，无不符合项，</w:t>
      </w:r>
      <w:r>
        <w:rPr>
          <w:color w:val="000000" w:themeColor="text1"/>
          <w:sz w:val="28"/>
          <w:szCs w:val="28"/>
        </w:rPr>
        <w:t>1</w:t>
      </w:r>
      <w:r>
        <w:rPr>
          <w:color w:val="000000" w:themeColor="text1"/>
          <w:sz w:val="28"/>
          <w:szCs w:val="28"/>
        </w:rPr>
        <w:t>项检查项为不涉及，因此胜利新大实业集团有限公司</w:t>
      </w:r>
      <w:r>
        <w:rPr>
          <w:bCs/>
          <w:color w:val="000000" w:themeColor="text1"/>
          <w:sz w:val="28"/>
        </w:rPr>
        <w:t>具备</w:t>
      </w:r>
      <w:r>
        <w:rPr>
          <w:color w:val="000000" w:themeColor="text1"/>
          <w:sz w:val="28"/>
          <w:szCs w:val="28"/>
        </w:rPr>
        <w:t>井下作业</w:t>
      </w:r>
      <w:r>
        <w:rPr>
          <w:color w:val="000000" w:themeColor="text1"/>
          <w:sz w:val="28"/>
          <w:szCs w:val="28"/>
        </w:rPr>
        <w:t>-</w:t>
      </w:r>
      <w:r>
        <w:rPr>
          <w:color w:val="000000" w:themeColor="text1"/>
          <w:sz w:val="28"/>
          <w:szCs w:val="28"/>
        </w:rPr>
        <w:t>小修作业、大修作业、侧钻、连续油杆作业、酸化、测试、堵水</w:t>
      </w:r>
      <w:r>
        <w:rPr>
          <w:color w:val="000000" w:themeColor="text1"/>
          <w:sz w:val="28"/>
          <w:szCs w:val="28"/>
        </w:rPr>
        <w:t>/</w:t>
      </w:r>
      <w:r>
        <w:rPr>
          <w:color w:val="000000" w:themeColor="text1"/>
          <w:sz w:val="28"/>
          <w:szCs w:val="28"/>
        </w:rPr>
        <w:t>调剖、特殊工艺技术服务（套管补贴、开窗）、井下复杂情况处理（打捞、堵漏）、现场试压等</w:t>
      </w:r>
      <w:r>
        <w:rPr>
          <w:bCs/>
          <w:color w:val="000000" w:themeColor="text1"/>
          <w:sz w:val="28"/>
        </w:rPr>
        <w:t>项目的安全生产条件</w:t>
      </w:r>
      <w:r>
        <w:rPr>
          <w:color w:val="000000" w:themeColor="text1"/>
          <w:sz w:val="28"/>
          <w:szCs w:val="28"/>
        </w:rPr>
        <w:t>。</w:t>
      </w:r>
    </w:p>
    <w:p w:rsidR="005203F9" w:rsidRDefault="00000000">
      <w:pPr>
        <w:adjustRightInd w:val="0"/>
        <w:snapToGrid w:val="0"/>
        <w:spacing w:line="360" w:lineRule="auto"/>
        <w:ind w:firstLineChars="200" w:firstLine="488"/>
        <w:jc w:val="center"/>
        <w:rPr>
          <w:b/>
          <w:color w:val="000000" w:themeColor="text1"/>
          <w:sz w:val="24"/>
          <w:szCs w:val="28"/>
        </w:rPr>
      </w:pPr>
      <w:r>
        <w:rPr>
          <w:b/>
          <w:color w:val="000000" w:themeColor="text1"/>
          <w:sz w:val="24"/>
          <w:szCs w:val="28"/>
        </w:rPr>
        <w:lastRenderedPageBreak/>
        <w:t>表</w:t>
      </w:r>
      <w:r>
        <w:rPr>
          <w:b/>
          <w:color w:val="000000" w:themeColor="text1"/>
          <w:sz w:val="24"/>
          <w:szCs w:val="28"/>
        </w:rPr>
        <w:t xml:space="preserve">8-2 </w:t>
      </w:r>
      <w:r>
        <w:rPr>
          <w:b/>
          <w:color w:val="000000" w:themeColor="text1"/>
          <w:sz w:val="24"/>
          <w:szCs w:val="28"/>
        </w:rPr>
        <w:t>非煤矿矿山企业安全生产许可证审查书</w:t>
      </w:r>
    </w:p>
    <w:tbl>
      <w:tblPr>
        <w:tblW w:w="4797"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2274"/>
        <w:gridCol w:w="2007"/>
        <w:gridCol w:w="2818"/>
        <w:gridCol w:w="835"/>
      </w:tblGrid>
      <w:tr w:rsidR="005203F9">
        <w:trPr>
          <w:tblHeader/>
          <w:jc w:val="center"/>
        </w:trPr>
        <w:tc>
          <w:tcPr>
            <w:tcW w:w="1433" w:type="pct"/>
            <w:vAlign w:val="center"/>
          </w:tcPr>
          <w:p w:rsidR="005203F9" w:rsidRDefault="00000000">
            <w:pPr>
              <w:adjustRightInd w:val="0"/>
              <w:snapToGrid w:val="0"/>
              <w:spacing w:beforeLines="20" w:before="65" w:afterLines="20" w:after="65"/>
              <w:jc w:val="center"/>
              <w:rPr>
                <w:b/>
                <w:bCs/>
                <w:color w:val="000000" w:themeColor="text1"/>
              </w:rPr>
            </w:pPr>
            <w:r>
              <w:rPr>
                <w:b/>
                <w:bCs/>
                <w:color w:val="000000" w:themeColor="text1"/>
              </w:rPr>
              <w:t>审查内容</w:t>
            </w:r>
          </w:p>
        </w:tc>
        <w:tc>
          <w:tcPr>
            <w:tcW w:w="1264" w:type="pct"/>
            <w:tcMar>
              <w:top w:w="0" w:type="dxa"/>
              <w:left w:w="28" w:type="dxa"/>
              <w:bottom w:w="0" w:type="dxa"/>
              <w:right w:w="28" w:type="dxa"/>
            </w:tcMar>
            <w:vAlign w:val="center"/>
          </w:tcPr>
          <w:p w:rsidR="005203F9" w:rsidRDefault="00000000">
            <w:pPr>
              <w:adjustRightInd w:val="0"/>
              <w:snapToGrid w:val="0"/>
              <w:spacing w:beforeLines="20" w:before="65" w:afterLines="20" w:after="65"/>
              <w:jc w:val="center"/>
              <w:rPr>
                <w:b/>
                <w:bCs/>
                <w:color w:val="000000" w:themeColor="text1"/>
              </w:rPr>
            </w:pPr>
            <w:r>
              <w:rPr>
                <w:b/>
                <w:bCs/>
                <w:color w:val="000000" w:themeColor="text1"/>
              </w:rPr>
              <w:t>审查方法</w:t>
            </w:r>
          </w:p>
        </w:tc>
        <w:tc>
          <w:tcPr>
            <w:tcW w:w="1775" w:type="pct"/>
            <w:vAlign w:val="center"/>
          </w:tcPr>
          <w:p w:rsidR="005203F9" w:rsidRDefault="00000000">
            <w:pPr>
              <w:adjustRightInd w:val="0"/>
              <w:snapToGrid w:val="0"/>
              <w:spacing w:beforeLines="20" w:before="65" w:afterLines="20" w:after="65"/>
              <w:jc w:val="center"/>
              <w:rPr>
                <w:b/>
                <w:bCs/>
                <w:color w:val="000000" w:themeColor="text1"/>
              </w:rPr>
            </w:pPr>
            <w:r>
              <w:rPr>
                <w:b/>
                <w:bCs/>
                <w:color w:val="000000" w:themeColor="text1"/>
              </w:rPr>
              <w:t>实际情况</w:t>
            </w:r>
          </w:p>
        </w:tc>
        <w:tc>
          <w:tcPr>
            <w:tcW w:w="526" w:type="pct"/>
            <w:vAlign w:val="center"/>
          </w:tcPr>
          <w:p w:rsidR="005203F9" w:rsidRDefault="00000000">
            <w:pPr>
              <w:adjustRightInd w:val="0"/>
              <w:snapToGrid w:val="0"/>
              <w:spacing w:beforeLines="20" w:before="65" w:afterLines="20" w:after="65"/>
              <w:jc w:val="center"/>
              <w:rPr>
                <w:b/>
                <w:bCs/>
                <w:color w:val="000000" w:themeColor="text1"/>
              </w:rPr>
            </w:pPr>
            <w:r>
              <w:rPr>
                <w:b/>
                <w:bCs/>
                <w:color w:val="000000" w:themeColor="text1"/>
              </w:rPr>
              <w:t>评价结果</w:t>
            </w:r>
          </w:p>
        </w:tc>
      </w:tr>
      <w:tr w:rsidR="005203F9">
        <w:trPr>
          <w:trHeight w:val="1942"/>
          <w:jc w:val="center"/>
        </w:trPr>
        <w:tc>
          <w:tcPr>
            <w:tcW w:w="1433" w:type="pct"/>
            <w:tcMar>
              <w:top w:w="57" w:type="dxa"/>
              <w:left w:w="28" w:type="dxa"/>
              <w:bottom w:w="57" w:type="dxa"/>
              <w:right w:w="28" w:type="dxa"/>
            </w:tcMar>
            <w:vAlign w:val="center"/>
          </w:tcPr>
          <w:p w:rsidR="005203F9" w:rsidRDefault="00000000">
            <w:pPr>
              <w:adjustRightInd w:val="0"/>
              <w:snapToGrid w:val="0"/>
              <w:spacing w:beforeLines="20" w:before="65" w:afterLines="20" w:after="65"/>
              <w:rPr>
                <w:color w:val="000000" w:themeColor="text1"/>
              </w:rPr>
            </w:pPr>
            <w:r>
              <w:rPr>
                <w:color w:val="000000" w:themeColor="text1"/>
              </w:rPr>
              <w:t>1.</w:t>
            </w:r>
            <w:r>
              <w:rPr>
                <w:color w:val="000000" w:themeColor="text1"/>
              </w:rPr>
              <w:t>工商营业执照复印件。</w:t>
            </w:r>
          </w:p>
        </w:tc>
        <w:tc>
          <w:tcPr>
            <w:tcW w:w="1264" w:type="pct"/>
            <w:tcMar>
              <w:top w:w="0" w:type="dxa"/>
              <w:left w:w="28" w:type="dxa"/>
              <w:bottom w:w="0" w:type="dxa"/>
              <w:right w:w="28" w:type="dxa"/>
            </w:tcMar>
            <w:vAlign w:val="center"/>
          </w:tcPr>
          <w:p w:rsidR="005203F9" w:rsidRDefault="00000000">
            <w:pPr>
              <w:adjustRightInd w:val="0"/>
              <w:snapToGrid w:val="0"/>
              <w:spacing w:beforeLines="20" w:before="65" w:afterLines="20" w:after="65"/>
              <w:rPr>
                <w:color w:val="000000" w:themeColor="text1"/>
              </w:rPr>
            </w:pPr>
            <w:r>
              <w:rPr>
                <w:color w:val="000000" w:themeColor="text1"/>
              </w:rPr>
              <w:t>审查工商营业执照登记名称是否与申请单位名称一致；经营范围是否与申请许可范围相符；是否在有效期并进行年检。</w:t>
            </w:r>
          </w:p>
        </w:tc>
        <w:tc>
          <w:tcPr>
            <w:tcW w:w="1775" w:type="pct"/>
            <w:vAlign w:val="center"/>
          </w:tcPr>
          <w:p w:rsidR="005203F9" w:rsidRDefault="00000000">
            <w:pPr>
              <w:adjustRightInd w:val="0"/>
              <w:snapToGrid w:val="0"/>
              <w:spacing w:beforeLines="20" w:before="65" w:afterLines="20" w:after="65"/>
              <w:rPr>
                <w:color w:val="000000" w:themeColor="text1"/>
              </w:rPr>
            </w:pPr>
            <w:r>
              <w:rPr>
                <w:color w:val="000000" w:themeColor="text1"/>
              </w:rPr>
              <w:t>单位名称一致，营业执照经营范围中的</w:t>
            </w:r>
            <w:r>
              <w:rPr>
                <w:color w:val="000000" w:themeColor="text1"/>
              </w:rPr>
              <w:t>“</w:t>
            </w:r>
            <w:r>
              <w:rPr>
                <w:color w:val="000000" w:themeColor="text1"/>
              </w:rPr>
              <w:t>钻井、测井服务；洗井作业；井下作业、油水井技术服务及维修；油、水井调剖堵水施工技术服务；</w:t>
            </w:r>
            <w:r>
              <w:rPr>
                <w:color w:val="000000" w:themeColor="text1"/>
              </w:rPr>
              <w:t>”</w:t>
            </w:r>
            <w:r>
              <w:rPr>
                <w:color w:val="000000" w:themeColor="text1"/>
              </w:rPr>
              <w:t>与申请许可范围</w:t>
            </w:r>
            <w:r>
              <w:rPr>
                <w:color w:val="000000" w:themeColor="text1"/>
              </w:rPr>
              <w:t>“</w:t>
            </w:r>
            <w:r>
              <w:rPr>
                <w:color w:val="000000" w:themeColor="text1"/>
              </w:rPr>
              <w:t>井下作业</w:t>
            </w:r>
            <w:r>
              <w:rPr>
                <w:color w:val="000000" w:themeColor="text1"/>
              </w:rPr>
              <w:t>-</w:t>
            </w:r>
            <w:r>
              <w:rPr>
                <w:color w:val="000000" w:themeColor="text1"/>
              </w:rPr>
              <w:t>小修作业、大修作业、侧钻、连续油杆作业、酸化、测试、堵水</w:t>
            </w:r>
            <w:r>
              <w:rPr>
                <w:color w:val="000000" w:themeColor="text1"/>
              </w:rPr>
              <w:t>/</w:t>
            </w:r>
            <w:r>
              <w:rPr>
                <w:color w:val="000000" w:themeColor="text1"/>
              </w:rPr>
              <w:t>调剖、特殊工艺技术服务（套管补贴、开窗）、井下复杂情况处理（打捞、堵漏）、现场试压等</w:t>
            </w:r>
            <w:r>
              <w:rPr>
                <w:color w:val="000000" w:themeColor="text1"/>
              </w:rPr>
              <w:t>”</w:t>
            </w:r>
            <w:r>
              <w:rPr>
                <w:color w:val="000000" w:themeColor="text1"/>
              </w:rPr>
              <w:t>相符，在有效期内并进行年检。</w:t>
            </w:r>
          </w:p>
        </w:tc>
        <w:tc>
          <w:tcPr>
            <w:tcW w:w="526" w:type="pct"/>
            <w:vAlign w:val="center"/>
          </w:tcPr>
          <w:p w:rsidR="005203F9" w:rsidRDefault="00000000">
            <w:pPr>
              <w:adjustRightInd w:val="0"/>
              <w:snapToGrid w:val="0"/>
              <w:spacing w:beforeLines="20" w:before="65" w:afterLines="20" w:after="65"/>
              <w:jc w:val="center"/>
              <w:rPr>
                <w:color w:val="000000" w:themeColor="text1"/>
              </w:rPr>
            </w:pPr>
            <w:r>
              <w:rPr>
                <w:color w:val="000000" w:themeColor="text1"/>
              </w:rPr>
              <w:t>符合要求</w:t>
            </w:r>
          </w:p>
        </w:tc>
      </w:tr>
      <w:tr w:rsidR="005203F9">
        <w:trPr>
          <w:jc w:val="center"/>
        </w:trPr>
        <w:tc>
          <w:tcPr>
            <w:tcW w:w="1433" w:type="pct"/>
            <w:tcMar>
              <w:top w:w="57" w:type="dxa"/>
              <w:left w:w="28" w:type="dxa"/>
              <w:bottom w:w="57" w:type="dxa"/>
              <w:right w:w="28" w:type="dxa"/>
            </w:tcMar>
            <w:vAlign w:val="center"/>
          </w:tcPr>
          <w:p w:rsidR="005203F9" w:rsidRDefault="00000000">
            <w:pPr>
              <w:adjustRightInd w:val="0"/>
              <w:snapToGrid w:val="0"/>
              <w:spacing w:beforeLines="20" w:before="65" w:afterLines="20" w:after="65"/>
              <w:rPr>
                <w:color w:val="000000" w:themeColor="text1"/>
              </w:rPr>
            </w:pPr>
            <w:r>
              <w:rPr>
                <w:color w:val="000000" w:themeColor="text1"/>
              </w:rPr>
              <w:t>2.</w:t>
            </w:r>
            <w:r>
              <w:rPr>
                <w:color w:val="000000" w:themeColor="text1"/>
              </w:rPr>
              <w:t>采矿许可证（地质勘查资质证书、矿山工程施工相关资质证书）复印件。</w:t>
            </w:r>
          </w:p>
        </w:tc>
        <w:tc>
          <w:tcPr>
            <w:tcW w:w="1264" w:type="pct"/>
            <w:tcMar>
              <w:top w:w="0" w:type="dxa"/>
              <w:left w:w="28" w:type="dxa"/>
              <w:bottom w:w="0" w:type="dxa"/>
              <w:right w:w="28" w:type="dxa"/>
            </w:tcMar>
            <w:vAlign w:val="center"/>
          </w:tcPr>
          <w:p w:rsidR="005203F9" w:rsidRDefault="00000000">
            <w:pPr>
              <w:adjustRightInd w:val="0"/>
              <w:snapToGrid w:val="0"/>
              <w:spacing w:beforeLines="20" w:before="65" w:afterLines="20" w:after="65"/>
              <w:rPr>
                <w:color w:val="000000" w:themeColor="text1"/>
              </w:rPr>
            </w:pPr>
            <w:r>
              <w:rPr>
                <w:color w:val="000000" w:themeColor="text1"/>
              </w:rPr>
              <w:t>审查证书是否在有效期内。</w:t>
            </w:r>
          </w:p>
        </w:tc>
        <w:tc>
          <w:tcPr>
            <w:tcW w:w="1775" w:type="pct"/>
            <w:vAlign w:val="center"/>
          </w:tcPr>
          <w:p w:rsidR="005203F9" w:rsidRDefault="00000000">
            <w:pPr>
              <w:adjustRightInd w:val="0"/>
              <w:snapToGrid w:val="0"/>
              <w:spacing w:beforeLines="20" w:before="65" w:afterLines="20" w:after="65"/>
              <w:rPr>
                <w:color w:val="000000" w:themeColor="text1"/>
              </w:rPr>
            </w:pPr>
            <w:r>
              <w:rPr>
                <w:color w:val="000000" w:themeColor="text1"/>
              </w:rPr>
              <w:t>不涉及此项。</w:t>
            </w:r>
          </w:p>
        </w:tc>
        <w:tc>
          <w:tcPr>
            <w:tcW w:w="526" w:type="pct"/>
            <w:vAlign w:val="center"/>
          </w:tcPr>
          <w:p w:rsidR="005203F9" w:rsidRDefault="00000000">
            <w:pPr>
              <w:adjustRightInd w:val="0"/>
              <w:snapToGrid w:val="0"/>
              <w:spacing w:beforeLines="20" w:before="65" w:afterLines="20" w:after="65"/>
              <w:jc w:val="center"/>
              <w:rPr>
                <w:color w:val="000000" w:themeColor="text1"/>
              </w:rPr>
            </w:pPr>
            <w:r>
              <w:rPr>
                <w:color w:val="000000" w:themeColor="text1"/>
              </w:rPr>
              <w:t>--</w:t>
            </w:r>
          </w:p>
        </w:tc>
      </w:tr>
      <w:tr w:rsidR="005203F9">
        <w:trPr>
          <w:jc w:val="center"/>
        </w:trPr>
        <w:tc>
          <w:tcPr>
            <w:tcW w:w="1433" w:type="pct"/>
            <w:tcMar>
              <w:top w:w="57" w:type="dxa"/>
              <w:left w:w="28" w:type="dxa"/>
              <w:bottom w:w="57" w:type="dxa"/>
              <w:right w:w="28" w:type="dxa"/>
            </w:tcMar>
            <w:vAlign w:val="center"/>
          </w:tcPr>
          <w:p w:rsidR="005203F9" w:rsidRDefault="00000000">
            <w:pPr>
              <w:adjustRightInd w:val="0"/>
              <w:snapToGrid w:val="0"/>
              <w:spacing w:beforeLines="20" w:before="65" w:afterLines="20" w:after="65"/>
              <w:rPr>
                <w:color w:val="000000" w:themeColor="text1"/>
              </w:rPr>
            </w:pPr>
            <w:r>
              <w:rPr>
                <w:color w:val="000000" w:themeColor="text1"/>
              </w:rPr>
              <w:t>3.</w:t>
            </w:r>
            <w:r>
              <w:rPr>
                <w:color w:val="000000" w:themeColor="text1"/>
              </w:rPr>
              <w:t>主要负责人、分管负责人、安全生产管理人员、职能部门、岗位安全生产责任制。</w:t>
            </w:r>
          </w:p>
        </w:tc>
        <w:tc>
          <w:tcPr>
            <w:tcW w:w="1264" w:type="pct"/>
            <w:tcMar>
              <w:top w:w="0" w:type="dxa"/>
              <w:left w:w="28" w:type="dxa"/>
              <w:bottom w:w="0" w:type="dxa"/>
              <w:right w:w="28" w:type="dxa"/>
            </w:tcMar>
            <w:vAlign w:val="center"/>
          </w:tcPr>
          <w:p w:rsidR="005203F9" w:rsidRDefault="00000000">
            <w:pPr>
              <w:adjustRightInd w:val="0"/>
              <w:snapToGrid w:val="0"/>
              <w:spacing w:beforeLines="20" w:before="65" w:afterLines="20" w:after="65"/>
              <w:rPr>
                <w:color w:val="000000" w:themeColor="text1"/>
              </w:rPr>
            </w:pPr>
            <w:r>
              <w:rPr>
                <w:color w:val="000000" w:themeColor="text1"/>
              </w:rPr>
              <w:t>审查各项安全生产责任制是否健全。</w:t>
            </w:r>
          </w:p>
        </w:tc>
        <w:tc>
          <w:tcPr>
            <w:tcW w:w="1775" w:type="pct"/>
            <w:vAlign w:val="center"/>
          </w:tcPr>
          <w:p w:rsidR="005203F9" w:rsidRDefault="00000000">
            <w:pPr>
              <w:adjustRightInd w:val="0"/>
              <w:snapToGrid w:val="0"/>
              <w:spacing w:beforeLines="20" w:before="65" w:afterLines="20" w:after="65"/>
              <w:rPr>
                <w:color w:val="000000" w:themeColor="text1"/>
              </w:rPr>
            </w:pPr>
            <w:r>
              <w:rPr>
                <w:color w:val="000000" w:themeColor="text1"/>
                <w:kern w:val="0"/>
                <w:szCs w:val="21"/>
              </w:rPr>
              <w:t>胜利新大集团已建立领导层安全生产职责、各部门岗位安全生产职责、各岗位安全生产责任制等全员安全生产责任制。</w:t>
            </w:r>
          </w:p>
        </w:tc>
        <w:tc>
          <w:tcPr>
            <w:tcW w:w="526" w:type="pct"/>
            <w:vAlign w:val="center"/>
          </w:tcPr>
          <w:p w:rsidR="005203F9" w:rsidRDefault="00000000">
            <w:pPr>
              <w:adjustRightInd w:val="0"/>
              <w:snapToGrid w:val="0"/>
              <w:spacing w:beforeLines="20" w:before="65" w:afterLines="20" w:after="65"/>
              <w:jc w:val="center"/>
              <w:rPr>
                <w:color w:val="000000" w:themeColor="text1"/>
              </w:rPr>
            </w:pPr>
            <w:r>
              <w:rPr>
                <w:color w:val="000000" w:themeColor="text1"/>
              </w:rPr>
              <w:t>符合要求</w:t>
            </w:r>
          </w:p>
        </w:tc>
      </w:tr>
      <w:tr w:rsidR="005203F9">
        <w:trPr>
          <w:jc w:val="center"/>
        </w:trPr>
        <w:tc>
          <w:tcPr>
            <w:tcW w:w="1433" w:type="pct"/>
            <w:tcMar>
              <w:top w:w="57" w:type="dxa"/>
              <w:left w:w="28" w:type="dxa"/>
              <w:bottom w:w="57" w:type="dxa"/>
              <w:right w:w="28" w:type="dxa"/>
            </w:tcMar>
            <w:vAlign w:val="center"/>
          </w:tcPr>
          <w:p w:rsidR="005203F9" w:rsidRDefault="00000000">
            <w:pPr>
              <w:adjustRightInd w:val="0"/>
              <w:snapToGrid w:val="0"/>
              <w:spacing w:beforeLines="20" w:before="65" w:afterLines="20" w:after="65"/>
              <w:rPr>
                <w:color w:val="000000" w:themeColor="text1"/>
              </w:rPr>
            </w:pPr>
            <w:r>
              <w:rPr>
                <w:color w:val="000000" w:themeColor="text1"/>
              </w:rPr>
              <w:t>4.</w:t>
            </w:r>
            <w:r>
              <w:rPr>
                <w:color w:val="000000" w:themeColor="text1"/>
              </w:rPr>
              <w:t>安全生产规章制度目录清单；作业安全规程和各工种操作规程目录清单。</w:t>
            </w:r>
          </w:p>
        </w:tc>
        <w:tc>
          <w:tcPr>
            <w:tcW w:w="1264" w:type="pct"/>
            <w:tcMar>
              <w:top w:w="0" w:type="dxa"/>
              <w:left w:w="28" w:type="dxa"/>
              <w:bottom w:w="0" w:type="dxa"/>
              <w:right w:w="28" w:type="dxa"/>
            </w:tcMar>
            <w:vAlign w:val="center"/>
          </w:tcPr>
          <w:p w:rsidR="005203F9" w:rsidRDefault="00000000">
            <w:pPr>
              <w:adjustRightInd w:val="0"/>
              <w:snapToGrid w:val="0"/>
              <w:spacing w:beforeLines="20" w:before="65" w:afterLines="20" w:after="65"/>
              <w:rPr>
                <w:color w:val="000000" w:themeColor="text1"/>
              </w:rPr>
            </w:pPr>
            <w:r>
              <w:rPr>
                <w:color w:val="000000" w:themeColor="text1"/>
              </w:rPr>
              <w:t>审查各项规章制度、作业安全规程、操作规程是否健全。</w:t>
            </w:r>
          </w:p>
        </w:tc>
        <w:tc>
          <w:tcPr>
            <w:tcW w:w="1775" w:type="pct"/>
            <w:vAlign w:val="center"/>
          </w:tcPr>
          <w:p w:rsidR="005203F9" w:rsidRDefault="00000000">
            <w:pPr>
              <w:adjustRightInd w:val="0"/>
              <w:snapToGrid w:val="0"/>
              <w:spacing w:beforeLines="20" w:before="65" w:afterLines="20" w:after="65"/>
              <w:rPr>
                <w:color w:val="000000" w:themeColor="text1"/>
                <w:kern w:val="0"/>
                <w:szCs w:val="21"/>
              </w:rPr>
            </w:pPr>
            <w:r>
              <w:rPr>
                <w:color w:val="000000" w:themeColor="text1"/>
                <w:kern w:val="0"/>
                <w:szCs w:val="21"/>
              </w:rPr>
              <w:t>涉及企业机密，不予公开。</w:t>
            </w:r>
          </w:p>
          <w:p w:rsidR="005203F9" w:rsidRDefault="005203F9">
            <w:pPr>
              <w:adjustRightInd w:val="0"/>
              <w:snapToGrid w:val="0"/>
              <w:spacing w:beforeLines="20" w:before="65" w:afterLines="20" w:after="65"/>
              <w:rPr>
                <w:color w:val="000000" w:themeColor="text1"/>
              </w:rPr>
            </w:pPr>
          </w:p>
        </w:tc>
        <w:tc>
          <w:tcPr>
            <w:tcW w:w="526" w:type="pct"/>
            <w:vAlign w:val="center"/>
          </w:tcPr>
          <w:p w:rsidR="005203F9" w:rsidRDefault="00000000">
            <w:pPr>
              <w:adjustRightInd w:val="0"/>
              <w:snapToGrid w:val="0"/>
              <w:spacing w:beforeLines="20" w:before="65" w:afterLines="20" w:after="65"/>
              <w:jc w:val="center"/>
              <w:rPr>
                <w:color w:val="000000" w:themeColor="text1"/>
              </w:rPr>
            </w:pPr>
            <w:r>
              <w:rPr>
                <w:color w:val="000000" w:themeColor="text1"/>
              </w:rPr>
              <w:t>符合要求</w:t>
            </w:r>
          </w:p>
        </w:tc>
      </w:tr>
      <w:tr w:rsidR="005203F9">
        <w:trPr>
          <w:jc w:val="center"/>
        </w:trPr>
        <w:tc>
          <w:tcPr>
            <w:tcW w:w="1433" w:type="pct"/>
            <w:tcMar>
              <w:top w:w="57" w:type="dxa"/>
              <w:left w:w="28" w:type="dxa"/>
              <w:bottom w:w="57" w:type="dxa"/>
              <w:right w:w="28" w:type="dxa"/>
            </w:tcMar>
            <w:vAlign w:val="center"/>
          </w:tcPr>
          <w:p w:rsidR="005203F9" w:rsidRDefault="00000000">
            <w:pPr>
              <w:adjustRightInd w:val="0"/>
              <w:snapToGrid w:val="0"/>
              <w:spacing w:beforeLines="20" w:before="65" w:afterLines="20" w:after="65"/>
              <w:rPr>
                <w:color w:val="000000" w:themeColor="text1"/>
              </w:rPr>
            </w:pPr>
            <w:r>
              <w:rPr>
                <w:color w:val="000000" w:themeColor="text1"/>
              </w:rPr>
              <w:t>5.</w:t>
            </w:r>
            <w:r>
              <w:rPr>
                <w:color w:val="000000" w:themeColor="text1"/>
              </w:rPr>
              <w:t>设置安全生产管理机构或者配备专职安全生产管理人员的文件复印件。</w:t>
            </w:r>
          </w:p>
        </w:tc>
        <w:tc>
          <w:tcPr>
            <w:tcW w:w="1264" w:type="pct"/>
            <w:tcMar>
              <w:top w:w="0" w:type="dxa"/>
              <w:left w:w="28" w:type="dxa"/>
              <w:bottom w:w="0" w:type="dxa"/>
              <w:right w:w="28" w:type="dxa"/>
            </w:tcMar>
            <w:vAlign w:val="center"/>
          </w:tcPr>
          <w:p w:rsidR="005203F9" w:rsidRDefault="00000000">
            <w:pPr>
              <w:adjustRightInd w:val="0"/>
              <w:snapToGrid w:val="0"/>
              <w:spacing w:beforeLines="20" w:before="65" w:afterLines="20" w:after="65"/>
              <w:rPr>
                <w:color w:val="000000" w:themeColor="text1"/>
              </w:rPr>
            </w:pPr>
            <w:r>
              <w:rPr>
                <w:color w:val="000000" w:themeColor="text1"/>
              </w:rPr>
              <w:t>审查文件是否有效。</w:t>
            </w:r>
          </w:p>
        </w:tc>
        <w:tc>
          <w:tcPr>
            <w:tcW w:w="1775" w:type="pct"/>
            <w:vAlign w:val="center"/>
          </w:tcPr>
          <w:p w:rsidR="005203F9" w:rsidRDefault="00000000">
            <w:pPr>
              <w:overflowPunct w:val="0"/>
              <w:adjustRightInd w:val="0"/>
              <w:snapToGrid w:val="0"/>
              <w:jc w:val="center"/>
              <w:rPr>
                <w:color w:val="000000" w:themeColor="text1"/>
              </w:rPr>
            </w:pPr>
            <w:r>
              <w:rPr>
                <w:color w:val="000000" w:themeColor="text1"/>
              </w:rPr>
              <w:t>按照规定设立安全管理部作为本公司的安全生产管理机构，并配有</w:t>
            </w:r>
            <w:r>
              <w:rPr>
                <w:color w:val="000000" w:themeColor="text1"/>
              </w:rPr>
              <w:t>6</w:t>
            </w:r>
            <w:r>
              <w:rPr>
                <w:color w:val="000000" w:themeColor="text1"/>
              </w:rPr>
              <w:t>名专职安全生产管理人员。</w:t>
            </w:r>
          </w:p>
        </w:tc>
        <w:tc>
          <w:tcPr>
            <w:tcW w:w="526" w:type="pct"/>
            <w:vAlign w:val="center"/>
          </w:tcPr>
          <w:p w:rsidR="005203F9" w:rsidRDefault="00000000">
            <w:pPr>
              <w:adjustRightInd w:val="0"/>
              <w:snapToGrid w:val="0"/>
              <w:spacing w:beforeLines="20" w:before="65" w:afterLines="20" w:after="65"/>
              <w:jc w:val="center"/>
              <w:rPr>
                <w:color w:val="000000" w:themeColor="text1"/>
              </w:rPr>
            </w:pPr>
            <w:r>
              <w:rPr>
                <w:color w:val="000000" w:themeColor="text1"/>
              </w:rPr>
              <w:t>符合要求</w:t>
            </w:r>
          </w:p>
        </w:tc>
      </w:tr>
      <w:tr w:rsidR="005203F9">
        <w:trPr>
          <w:jc w:val="center"/>
        </w:trPr>
        <w:tc>
          <w:tcPr>
            <w:tcW w:w="1433" w:type="pct"/>
            <w:tcMar>
              <w:top w:w="57" w:type="dxa"/>
              <w:left w:w="28" w:type="dxa"/>
              <w:bottom w:w="57" w:type="dxa"/>
              <w:right w:w="28" w:type="dxa"/>
            </w:tcMar>
            <w:vAlign w:val="center"/>
          </w:tcPr>
          <w:p w:rsidR="005203F9" w:rsidRDefault="00000000">
            <w:pPr>
              <w:adjustRightInd w:val="0"/>
              <w:snapToGrid w:val="0"/>
              <w:spacing w:beforeLines="20" w:before="65" w:afterLines="20" w:after="65"/>
              <w:rPr>
                <w:color w:val="000000" w:themeColor="text1"/>
              </w:rPr>
            </w:pPr>
            <w:r>
              <w:rPr>
                <w:color w:val="000000" w:themeColor="text1"/>
              </w:rPr>
              <w:t>6.</w:t>
            </w:r>
            <w:r>
              <w:rPr>
                <w:color w:val="000000" w:themeColor="text1"/>
              </w:rPr>
              <w:t>主要负责人和安全生产管理人员安全合格证书复印件。</w:t>
            </w:r>
          </w:p>
        </w:tc>
        <w:tc>
          <w:tcPr>
            <w:tcW w:w="1264" w:type="pct"/>
            <w:tcMar>
              <w:top w:w="0" w:type="dxa"/>
              <w:left w:w="28" w:type="dxa"/>
              <w:bottom w:w="0" w:type="dxa"/>
              <w:right w:w="28" w:type="dxa"/>
            </w:tcMar>
            <w:vAlign w:val="center"/>
          </w:tcPr>
          <w:p w:rsidR="005203F9" w:rsidRDefault="00000000">
            <w:pPr>
              <w:adjustRightInd w:val="0"/>
              <w:snapToGrid w:val="0"/>
              <w:spacing w:beforeLines="20" w:before="65" w:afterLines="20" w:after="65"/>
              <w:rPr>
                <w:color w:val="000000" w:themeColor="text1"/>
              </w:rPr>
            </w:pPr>
            <w:r>
              <w:rPr>
                <w:color w:val="000000" w:themeColor="text1"/>
              </w:rPr>
              <w:t>审查安全合格证书是否在有效期内。</w:t>
            </w:r>
          </w:p>
        </w:tc>
        <w:tc>
          <w:tcPr>
            <w:tcW w:w="1775" w:type="pct"/>
            <w:vAlign w:val="center"/>
          </w:tcPr>
          <w:p w:rsidR="005203F9" w:rsidRDefault="00000000">
            <w:pPr>
              <w:adjustRightInd w:val="0"/>
              <w:snapToGrid w:val="0"/>
              <w:spacing w:beforeLines="20" w:before="65" w:afterLines="20" w:after="65"/>
              <w:rPr>
                <w:color w:val="000000" w:themeColor="text1"/>
              </w:rPr>
            </w:pPr>
            <w:r>
              <w:rPr>
                <w:color w:val="000000" w:themeColor="text1"/>
              </w:rPr>
              <w:t>主要负责人和安全生产管理人员安全合格证书均在有效期内。</w:t>
            </w:r>
          </w:p>
        </w:tc>
        <w:tc>
          <w:tcPr>
            <w:tcW w:w="526" w:type="pct"/>
            <w:vAlign w:val="center"/>
          </w:tcPr>
          <w:p w:rsidR="005203F9" w:rsidRDefault="00000000">
            <w:pPr>
              <w:adjustRightInd w:val="0"/>
              <w:snapToGrid w:val="0"/>
              <w:spacing w:beforeLines="20" w:before="65" w:afterLines="20" w:after="65"/>
              <w:jc w:val="center"/>
              <w:rPr>
                <w:color w:val="000000" w:themeColor="text1"/>
              </w:rPr>
            </w:pPr>
            <w:r>
              <w:rPr>
                <w:color w:val="000000" w:themeColor="text1"/>
              </w:rPr>
              <w:t>符合要求</w:t>
            </w:r>
          </w:p>
        </w:tc>
      </w:tr>
      <w:tr w:rsidR="005203F9">
        <w:trPr>
          <w:jc w:val="center"/>
        </w:trPr>
        <w:tc>
          <w:tcPr>
            <w:tcW w:w="1433" w:type="pct"/>
            <w:tcMar>
              <w:top w:w="57" w:type="dxa"/>
              <w:left w:w="28" w:type="dxa"/>
              <w:bottom w:w="57" w:type="dxa"/>
              <w:right w:w="28" w:type="dxa"/>
            </w:tcMar>
            <w:vAlign w:val="center"/>
          </w:tcPr>
          <w:p w:rsidR="005203F9" w:rsidRDefault="00000000">
            <w:pPr>
              <w:adjustRightInd w:val="0"/>
              <w:snapToGrid w:val="0"/>
              <w:spacing w:beforeLines="20" w:before="65" w:afterLines="20" w:after="65"/>
              <w:rPr>
                <w:color w:val="000000" w:themeColor="text1"/>
              </w:rPr>
            </w:pPr>
            <w:r>
              <w:rPr>
                <w:color w:val="000000" w:themeColor="text1"/>
              </w:rPr>
              <w:t>7.</w:t>
            </w:r>
            <w:r>
              <w:rPr>
                <w:color w:val="000000" w:themeColor="text1"/>
              </w:rPr>
              <w:t>特种作业人员操作合格证书复印件。</w:t>
            </w:r>
          </w:p>
        </w:tc>
        <w:tc>
          <w:tcPr>
            <w:tcW w:w="1264" w:type="pct"/>
            <w:tcMar>
              <w:top w:w="0" w:type="dxa"/>
              <w:left w:w="28" w:type="dxa"/>
              <w:bottom w:w="0" w:type="dxa"/>
              <w:right w:w="28" w:type="dxa"/>
            </w:tcMar>
            <w:vAlign w:val="center"/>
          </w:tcPr>
          <w:p w:rsidR="005203F9" w:rsidRDefault="00000000">
            <w:pPr>
              <w:adjustRightInd w:val="0"/>
              <w:snapToGrid w:val="0"/>
              <w:spacing w:beforeLines="20" w:before="65" w:afterLines="20" w:after="65"/>
              <w:rPr>
                <w:color w:val="000000" w:themeColor="text1"/>
              </w:rPr>
            </w:pPr>
            <w:r>
              <w:rPr>
                <w:color w:val="000000" w:themeColor="text1"/>
              </w:rPr>
              <w:t>审查特种作业人员操作合格证书是否在有效期内。</w:t>
            </w:r>
          </w:p>
        </w:tc>
        <w:tc>
          <w:tcPr>
            <w:tcW w:w="1775" w:type="pct"/>
            <w:vAlign w:val="center"/>
          </w:tcPr>
          <w:p w:rsidR="005203F9" w:rsidRDefault="00000000">
            <w:pPr>
              <w:adjustRightInd w:val="0"/>
              <w:snapToGrid w:val="0"/>
              <w:spacing w:beforeLines="20" w:before="65" w:afterLines="20" w:after="65"/>
              <w:rPr>
                <w:color w:val="000000" w:themeColor="text1"/>
              </w:rPr>
            </w:pPr>
            <w:r>
              <w:rPr>
                <w:color w:val="000000" w:themeColor="text1"/>
              </w:rPr>
              <w:t>特种作业人员操作合格证书均在有效期内。</w:t>
            </w:r>
          </w:p>
        </w:tc>
        <w:tc>
          <w:tcPr>
            <w:tcW w:w="526" w:type="pct"/>
            <w:vAlign w:val="center"/>
          </w:tcPr>
          <w:p w:rsidR="005203F9" w:rsidRDefault="00000000">
            <w:pPr>
              <w:adjustRightInd w:val="0"/>
              <w:snapToGrid w:val="0"/>
              <w:spacing w:beforeLines="20" w:before="65" w:afterLines="20" w:after="65"/>
              <w:jc w:val="center"/>
              <w:rPr>
                <w:color w:val="000000" w:themeColor="text1"/>
              </w:rPr>
            </w:pPr>
            <w:r>
              <w:rPr>
                <w:color w:val="000000" w:themeColor="text1"/>
              </w:rPr>
              <w:t>符合要求</w:t>
            </w:r>
          </w:p>
        </w:tc>
      </w:tr>
      <w:tr w:rsidR="005203F9">
        <w:trPr>
          <w:jc w:val="center"/>
        </w:trPr>
        <w:tc>
          <w:tcPr>
            <w:tcW w:w="1433" w:type="pct"/>
            <w:tcMar>
              <w:top w:w="57" w:type="dxa"/>
              <w:left w:w="28" w:type="dxa"/>
              <w:bottom w:w="57" w:type="dxa"/>
              <w:right w:w="28" w:type="dxa"/>
            </w:tcMar>
            <w:vAlign w:val="center"/>
          </w:tcPr>
          <w:p w:rsidR="005203F9" w:rsidRDefault="00000000">
            <w:pPr>
              <w:adjustRightInd w:val="0"/>
              <w:snapToGrid w:val="0"/>
              <w:spacing w:beforeLines="20" w:before="65" w:afterLines="20" w:after="65"/>
              <w:rPr>
                <w:color w:val="000000" w:themeColor="text1"/>
              </w:rPr>
            </w:pPr>
            <w:r>
              <w:rPr>
                <w:color w:val="000000" w:themeColor="text1"/>
              </w:rPr>
              <w:t>8.</w:t>
            </w:r>
            <w:r>
              <w:rPr>
                <w:color w:val="000000" w:themeColor="text1"/>
              </w:rPr>
              <w:t>足额提取安全生产费用、缴纳并存储安全生产风险抵押金的证明材料。</w:t>
            </w:r>
          </w:p>
        </w:tc>
        <w:tc>
          <w:tcPr>
            <w:tcW w:w="1264" w:type="pct"/>
            <w:tcMar>
              <w:top w:w="0" w:type="dxa"/>
              <w:left w:w="28" w:type="dxa"/>
              <w:bottom w:w="0" w:type="dxa"/>
              <w:right w:w="28" w:type="dxa"/>
            </w:tcMar>
            <w:vAlign w:val="center"/>
          </w:tcPr>
          <w:p w:rsidR="005203F9" w:rsidRDefault="00000000">
            <w:pPr>
              <w:adjustRightInd w:val="0"/>
              <w:snapToGrid w:val="0"/>
              <w:spacing w:beforeLines="20" w:before="65" w:afterLines="20" w:after="65"/>
              <w:rPr>
                <w:color w:val="000000" w:themeColor="text1"/>
              </w:rPr>
            </w:pPr>
            <w:r>
              <w:rPr>
                <w:color w:val="000000" w:themeColor="text1"/>
              </w:rPr>
              <w:t>审查证明材料是否有效。</w:t>
            </w:r>
          </w:p>
        </w:tc>
        <w:tc>
          <w:tcPr>
            <w:tcW w:w="1775" w:type="pct"/>
            <w:vAlign w:val="center"/>
          </w:tcPr>
          <w:p w:rsidR="005203F9" w:rsidRDefault="00000000">
            <w:pPr>
              <w:adjustRightInd w:val="0"/>
              <w:snapToGrid w:val="0"/>
              <w:spacing w:beforeLines="20" w:before="65" w:afterLines="20" w:after="65"/>
              <w:rPr>
                <w:color w:val="000000" w:themeColor="text1"/>
              </w:rPr>
            </w:pPr>
            <w:r>
              <w:rPr>
                <w:color w:val="000000" w:themeColor="text1"/>
              </w:rPr>
              <w:t>每年建立年度安全费用提取计划，按照计划计提安全费用，建立有安全费用台账，提取比例不低于工程产值的</w:t>
            </w:r>
            <w:r>
              <w:rPr>
                <w:color w:val="000000" w:themeColor="text1"/>
              </w:rPr>
              <w:lastRenderedPageBreak/>
              <w:t>2.5%</w:t>
            </w:r>
            <w:r>
              <w:rPr>
                <w:color w:val="000000" w:themeColor="text1"/>
              </w:rPr>
              <w:t>，并建立专户使用。</w:t>
            </w:r>
          </w:p>
        </w:tc>
        <w:tc>
          <w:tcPr>
            <w:tcW w:w="526" w:type="pct"/>
            <w:vAlign w:val="center"/>
          </w:tcPr>
          <w:p w:rsidR="005203F9" w:rsidRDefault="00000000">
            <w:pPr>
              <w:adjustRightInd w:val="0"/>
              <w:snapToGrid w:val="0"/>
              <w:spacing w:beforeLines="20" w:before="65" w:afterLines="20" w:after="65"/>
              <w:jc w:val="center"/>
              <w:rPr>
                <w:color w:val="000000" w:themeColor="text1"/>
              </w:rPr>
            </w:pPr>
            <w:r>
              <w:rPr>
                <w:color w:val="000000" w:themeColor="text1"/>
              </w:rPr>
              <w:lastRenderedPageBreak/>
              <w:t>符合要求</w:t>
            </w:r>
          </w:p>
        </w:tc>
      </w:tr>
      <w:tr w:rsidR="005203F9">
        <w:trPr>
          <w:jc w:val="center"/>
        </w:trPr>
        <w:tc>
          <w:tcPr>
            <w:tcW w:w="1433" w:type="pct"/>
            <w:tcMar>
              <w:top w:w="57" w:type="dxa"/>
              <w:left w:w="28" w:type="dxa"/>
              <w:bottom w:w="57" w:type="dxa"/>
              <w:right w:w="28" w:type="dxa"/>
            </w:tcMar>
            <w:vAlign w:val="center"/>
          </w:tcPr>
          <w:p w:rsidR="005203F9" w:rsidRDefault="00000000">
            <w:pPr>
              <w:adjustRightInd w:val="0"/>
              <w:snapToGrid w:val="0"/>
              <w:spacing w:beforeLines="20" w:before="65" w:afterLines="20" w:after="65"/>
              <w:rPr>
                <w:color w:val="000000" w:themeColor="text1"/>
              </w:rPr>
            </w:pPr>
            <w:r>
              <w:rPr>
                <w:color w:val="000000" w:themeColor="text1"/>
              </w:rPr>
              <w:t>9.</w:t>
            </w:r>
            <w:r>
              <w:rPr>
                <w:color w:val="000000" w:themeColor="text1"/>
              </w:rPr>
              <w:t>为从业人员缴纳工伤保险费的证明材料；因特殊情况不能办理工伤保险的，可以出具办理安全生产责任保险或者雇主责任保险的证明材料。</w:t>
            </w:r>
          </w:p>
        </w:tc>
        <w:tc>
          <w:tcPr>
            <w:tcW w:w="1264" w:type="pct"/>
            <w:tcMar>
              <w:top w:w="0" w:type="dxa"/>
              <w:left w:w="28" w:type="dxa"/>
              <w:bottom w:w="0" w:type="dxa"/>
              <w:right w:w="28" w:type="dxa"/>
            </w:tcMar>
            <w:vAlign w:val="center"/>
          </w:tcPr>
          <w:p w:rsidR="005203F9" w:rsidRDefault="00000000">
            <w:pPr>
              <w:adjustRightInd w:val="0"/>
              <w:snapToGrid w:val="0"/>
              <w:spacing w:beforeLines="20" w:before="65" w:afterLines="20" w:after="65"/>
              <w:rPr>
                <w:color w:val="000000" w:themeColor="text1"/>
              </w:rPr>
            </w:pPr>
            <w:r>
              <w:rPr>
                <w:color w:val="000000" w:themeColor="text1"/>
              </w:rPr>
              <w:t>审查证明材料是否有效。</w:t>
            </w:r>
          </w:p>
        </w:tc>
        <w:tc>
          <w:tcPr>
            <w:tcW w:w="1775" w:type="pct"/>
            <w:vAlign w:val="center"/>
          </w:tcPr>
          <w:p w:rsidR="005203F9" w:rsidRDefault="00000000">
            <w:pPr>
              <w:adjustRightInd w:val="0"/>
              <w:snapToGrid w:val="0"/>
              <w:spacing w:beforeLines="20" w:before="65" w:afterLines="20" w:after="65"/>
              <w:rPr>
                <w:color w:val="000000" w:themeColor="text1"/>
              </w:rPr>
            </w:pPr>
            <w:r>
              <w:rPr>
                <w:color w:val="000000" w:themeColor="text1"/>
              </w:rPr>
              <w:t>11</w:t>
            </w:r>
            <w:r>
              <w:rPr>
                <w:color w:val="000000" w:themeColor="text1"/>
              </w:rPr>
              <w:t>人在胜利石油管理局社会保险管理中心缴纳工伤保险；辛磊从中国石油化工股份有限公司胜利油田分公司东辛采油厂缴纳工伤保险；</w:t>
            </w:r>
            <w:r>
              <w:rPr>
                <w:color w:val="000000" w:themeColor="text1"/>
              </w:rPr>
              <w:t>30</w:t>
            </w:r>
            <w:r>
              <w:rPr>
                <w:color w:val="000000" w:themeColor="text1"/>
              </w:rPr>
              <w:t>人在胜利新大实业集团有限公司缴纳工伤保险；其余</w:t>
            </w:r>
            <w:r>
              <w:rPr>
                <w:color w:val="000000" w:themeColor="text1"/>
              </w:rPr>
              <w:t>204</w:t>
            </w:r>
            <w:r>
              <w:rPr>
                <w:color w:val="000000" w:themeColor="text1"/>
              </w:rPr>
              <w:t>人的工伤保险在东营市宏运人力资源有限公司投保。</w:t>
            </w:r>
          </w:p>
        </w:tc>
        <w:tc>
          <w:tcPr>
            <w:tcW w:w="526" w:type="pct"/>
            <w:vAlign w:val="center"/>
          </w:tcPr>
          <w:p w:rsidR="005203F9" w:rsidRDefault="00000000">
            <w:pPr>
              <w:adjustRightInd w:val="0"/>
              <w:snapToGrid w:val="0"/>
              <w:spacing w:beforeLines="20" w:before="65" w:afterLines="20" w:after="65"/>
              <w:jc w:val="center"/>
              <w:rPr>
                <w:color w:val="000000" w:themeColor="text1"/>
              </w:rPr>
            </w:pPr>
            <w:r>
              <w:rPr>
                <w:color w:val="000000" w:themeColor="text1"/>
              </w:rPr>
              <w:t>符合要求</w:t>
            </w:r>
          </w:p>
        </w:tc>
      </w:tr>
      <w:tr w:rsidR="005203F9">
        <w:trPr>
          <w:jc w:val="center"/>
        </w:trPr>
        <w:tc>
          <w:tcPr>
            <w:tcW w:w="1433" w:type="pct"/>
            <w:tcMar>
              <w:top w:w="57" w:type="dxa"/>
              <w:left w:w="28" w:type="dxa"/>
              <w:bottom w:w="57" w:type="dxa"/>
              <w:right w:w="28" w:type="dxa"/>
            </w:tcMar>
            <w:vAlign w:val="center"/>
          </w:tcPr>
          <w:p w:rsidR="005203F9" w:rsidRDefault="00000000">
            <w:pPr>
              <w:adjustRightInd w:val="0"/>
              <w:snapToGrid w:val="0"/>
              <w:spacing w:beforeLines="20" w:before="65" w:afterLines="20" w:after="65"/>
              <w:rPr>
                <w:color w:val="000000" w:themeColor="text1"/>
              </w:rPr>
            </w:pPr>
            <w:r>
              <w:rPr>
                <w:color w:val="000000" w:themeColor="text1"/>
              </w:rPr>
              <w:t>10.</w:t>
            </w:r>
            <w:r>
              <w:rPr>
                <w:color w:val="000000" w:themeColor="text1"/>
              </w:rPr>
              <w:t>危险性较大的设备、设施由具备相应资质的检测检验机构出具合格的检测检验报告。</w:t>
            </w:r>
          </w:p>
        </w:tc>
        <w:tc>
          <w:tcPr>
            <w:tcW w:w="1264" w:type="pct"/>
            <w:tcMar>
              <w:top w:w="0" w:type="dxa"/>
              <w:left w:w="28" w:type="dxa"/>
              <w:bottom w:w="0" w:type="dxa"/>
              <w:right w:w="28" w:type="dxa"/>
            </w:tcMar>
            <w:vAlign w:val="center"/>
          </w:tcPr>
          <w:p w:rsidR="005203F9" w:rsidRDefault="00000000">
            <w:pPr>
              <w:adjustRightInd w:val="0"/>
              <w:snapToGrid w:val="0"/>
              <w:spacing w:beforeLines="20" w:before="65" w:afterLines="20" w:after="65"/>
              <w:rPr>
                <w:color w:val="000000" w:themeColor="text1"/>
              </w:rPr>
            </w:pPr>
            <w:r>
              <w:rPr>
                <w:color w:val="000000" w:themeColor="text1"/>
              </w:rPr>
              <w:t>审查检测检验报告是否由有资质的单位出具，是否在有效期内。</w:t>
            </w:r>
          </w:p>
        </w:tc>
        <w:tc>
          <w:tcPr>
            <w:tcW w:w="4829" w:type="dxa"/>
            <w:vAlign w:val="center"/>
          </w:tcPr>
          <w:p w:rsidR="005203F9" w:rsidRDefault="00000000">
            <w:pPr>
              <w:adjustRightInd w:val="0"/>
              <w:snapToGrid w:val="0"/>
              <w:rPr>
                <w:color w:val="000000" w:themeColor="text1"/>
              </w:rPr>
            </w:pPr>
            <w:r>
              <w:rPr>
                <w:color w:val="000000" w:themeColor="text1"/>
              </w:rPr>
              <w:t>井架、游车大钩由具备相应资质的检测检验机构出具合格的检测检验报告。</w:t>
            </w:r>
          </w:p>
        </w:tc>
        <w:tc>
          <w:tcPr>
            <w:tcW w:w="526" w:type="pct"/>
            <w:vAlign w:val="center"/>
          </w:tcPr>
          <w:p w:rsidR="005203F9" w:rsidRDefault="00000000">
            <w:pPr>
              <w:adjustRightInd w:val="0"/>
              <w:snapToGrid w:val="0"/>
              <w:spacing w:beforeLines="20" w:before="65" w:afterLines="20" w:after="65"/>
              <w:jc w:val="center"/>
              <w:rPr>
                <w:color w:val="000000" w:themeColor="text1"/>
              </w:rPr>
            </w:pPr>
            <w:r>
              <w:rPr>
                <w:color w:val="000000" w:themeColor="text1"/>
              </w:rPr>
              <w:t>符合要求</w:t>
            </w:r>
          </w:p>
        </w:tc>
      </w:tr>
      <w:tr w:rsidR="005203F9">
        <w:trPr>
          <w:jc w:val="center"/>
        </w:trPr>
        <w:tc>
          <w:tcPr>
            <w:tcW w:w="1433" w:type="pct"/>
            <w:tcMar>
              <w:top w:w="57" w:type="dxa"/>
              <w:left w:w="28" w:type="dxa"/>
              <w:bottom w:w="57" w:type="dxa"/>
              <w:right w:w="28" w:type="dxa"/>
            </w:tcMar>
            <w:vAlign w:val="center"/>
          </w:tcPr>
          <w:p w:rsidR="005203F9" w:rsidRDefault="00000000">
            <w:pPr>
              <w:adjustRightInd w:val="0"/>
              <w:snapToGrid w:val="0"/>
              <w:spacing w:beforeLines="20" w:before="65" w:afterLines="20" w:after="65"/>
              <w:rPr>
                <w:color w:val="000000" w:themeColor="text1"/>
              </w:rPr>
            </w:pPr>
            <w:r>
              <w:rPr>
                <w:color w:val="000000" w:themeColor="text1"/>
              </w:rPr>
              <w:t>11.</w:t>
            </w:r>
            <w:r>
              <w:rPr>
                <w:color w:val="000000" w:themeColor="text1"/>
              </w:rPr>
              <w:t>事故应急救援预案，设立事故应急救援组织的文件或者与矿山救护队、其他应急救援组织签订的救护协议。</w:t>
            </w:r>
          </w:p>
        </w:tc>
        <w:tc>
          <w:tcPr>
            <w:tcW w:w="1264" w:type="pct"/>
            <w:tcMar>
              <w:top w:w="0" w:type="dxa"/>
              <w:left w:w="28" w:type="dxa"/>
              <w:bottom w:w="0" w:type="dxa"/>
              <w:right w:w="28" w:type="dxa"/>
            </w:tcMar>
            <w:vAlign w:val="center"/>
          </w:tcPr>
          <w:p w:rsidR="005203F9" w:rsidRDefault="00000000">
            <w:pPr>
              <w:adjustRightInd w:val="0"/>
              <w:snapToGrid w:val="0"/>
              <w:spacing w:beforeLines="20" w:before="65" w:afterLines="20" w:after="65"/>
              <w:rPr>
                <w:color w:val="000000" w:themeColor="text1"/>
              </w:rPr>
            </w:pPr>
            <w:r>
              <w:rPr>
                <w:color w:val="000000" w:themeColor="text1"/>
              </w:rPr>
              <w:t>审查是否编制应急救援预案，相关文件或者协议是否有效。</w:t>
            </w:r>
          </w:p>
        </w:tc>
        <w:tc>
          <w:tcPr>
            <w:tcW w:w="4829" w:type="dxa"/>
            <w:vAlign w:val="center"/>
          </w:tcPr>
          <w:p w:rsidR="005203F9" w:rsidRDefault="00000000">
            <w:pPr>
              <w:adjustRightInd w:val="0"/>
              <w:snapToGrid w:val="0"/>
              <w:rPr>
                <w:color w:val="000000" w:themeColor="text1"/>
              </w:rPr>
            </w:pPr>
            <w:r>
              <w:rPr>
                <w:color w:val="000000" w:themeColor="text1"/>
                <w:kern w:val="0"/>
                <w:szCs w:val="21"/>
              </w:rPr>
              <w:t>编制的应急预案已在</w:t>
            </w:r>
            <w:r>
              <w:rPr>
                <w:color w:val="000000" w:themeColor="text1"/>
                <w:kern w:val="0"/>
                <w:szCs w:val="21"/>
              </w:rPr>
              <w:t>2022</w:t>
            </w:r>
            <w:r>
              <w:rPr>
                <w:color w:val="000000" w:themeColor="text1"/>
                <w:kern w:val="0"/>
                <w:szCs w:val="21"/>
              </w:rPr>
              <w:t>年</w:t>
            </w:r>
            <w:r>
              <w:rPr>
                <w:color w:val="000000" w:themeColor="text1"/>
                <w:kern w:val="0"/>
                <w:szCs w:val="21"/>
              </w:rPr>
              <w:t>4</w:t>
            </w:r>
            <w:r>
              <w:rPr>
                <w:color w:val="000000" w:themeColor="text1"/>
                <w:kern w:val="0"/>
                <w:szCs w:val="21"/>
              </w:rPr>
              <w:t>月</w:t>
            </w:r>
            <w:r>
              <w:rPr>
                <w:color w:val="000000" w:themeColor="text1"/>
                <w:kern w:val="0"/>
                <w:szCs w:val="21"/>
              </w:rPr>
              <w:t>6</w:t>
            </w:r>
            <w:r>
              <w:rPr>
                <w:color w:val="000000" w:themeColor="text1"/>
                <w:kern w:val="0"/>
                <w:szCs w:val="21"/>
              </w:rPr>
              <w:t>日在东营经济技术开发区管理委员会备案，备案编号：</w:t>
            </w:r>
            <w:r>
              <w:rPr>
                <w:color w:val="000000" w:themeColor="text1"/>
                <w:kern w:val="0"/>
                <w:szCs w:val="21"/>
              </w:rPr>
              <w:t>370504-2022-0033</w:t>
            </w:r>
            <w:r>
              <w:rPr>
                <w:color w:val="000000" w:themeColor="text1"/>
                <w:kern w:val="0"/>
                <w:szCs w:val="21"/>
              </w:rPr>
              <w:t>。建立事故应急救援组织，配备必要的应急救援器材、设备。与胜利油田方圆修井作业有限公司签订救护协议。</w:t>
            </w:r>
          </w:p>
        </w:tc>
        <w:tc>
          <w:tcPr>
            <w:tcW w:w="526" w:type="pct"/>
            <w:vAlign w:val="center"/>
          </w:tcPr>
          <w:p w:rsidR="005203F9" w:rsidRDefault="00000000">
            <w:pPr>
              <w:adjustRightInd w:val="0"/>
              <w:snapToGrid w:val="0"/>
              <w:spacing w:beforeLines="20" w:before="65" w:afterLines="20" w:after="65"/>
              <w:jc w:val="center"/>
              <w:rPr>
                <w:color w:val="000000" w:themeColor="text1"/>
              </w:rPr>
            </w:pPr>
            <w:r>
              <w:rPr>
                <w:color w:val="000000" w:themeColor="text1"/>
              </w:rPr>
              <w:t>符合要求</w:t>
            </w:r>
          </w:p>
        </w:tc>
      </w:tr>
      <w:tr w:rsidR="005203F9">
        <w:trPr>
          <w:jc w:val="center"/>
        </w:trPr>
        <w:tc>
          <w:tcPr>
            <w:tcW w:w="1433" w:type="pct"/>
            <w:tcMar>
              <w:top w:w="57" w:type="dxa"/>
              <w:left w:w="28" w:type="dxa"/>
              <w:bottom w:w="57" w:type="dxa"/>
              <w:right w:w="28" w:type="dxa"/>
            </w:tcMar>
            <w:vAlign w:val="center"/>
          </w:tcPr>
          <w:p w:rsidR="005203F9" w:rsidRDefault="00000000">
            <w:pPr>
              <w:adjustRightInd w:val="0"/>
              <w:snapToGrid w:val="0"/>
              <w:spacing w:beforeLines="20" w:before="65" w:afterLines="20" w:after="65"/>
              <w:rPr>
                <w:color w:val="000000" w:themeColor="text1"/>
              </w:rPr>
            </w:pPr>
            <w:r>
              <w:rPr>
                <w:color w:val="000000" w:themeColor="text1"/>
              </w:rPr>
              <w:t>12.</w:t>
            </w:r>
            <w:r>
              <w:rPr>
                <w:color w:val="000000" w:themeColor="text1"/>
              </w:rPr>
              <w:t>矿山建设项目安全设施经安全生产监督管理部门验收合格的证明材料。</w:t>
            </w:r>
          </w:p>
        </w:tc>
        <w:tc>
          <w:tcPr>
            <w:tcW w:w="1264" w:type="pct"/>
            <w:tcMar>
              <w:top w:w="0" w:type="dxa"/>
              <w:left w:w="28" w:type="dxa"/>
              <w:bottom w:w="0" w:type="dxa"/>
              <w:right w:w="28" w:type="dxa"/>
            </w:tcMar>
            <w:vAlign w:val="center"/>
          </w:tcPr>
          <w:p w:rsidR="005203F9" w:rsidRDefault="00000000">
            <w:pPr>
              <w:adjustRightInd w:val="0"/>
              <w:snapToGrid w:val="0"/>
              <w:spacing w:beforeLines="20" w:before="65" w:afterLines="20" w:after="65"/>
              <w:rPr>
                <w:color w:val="000000" w:themeColor="text1"/>
              </w:rPr>
            </w:pPr>
            <w:r>
              <w:rPr>
                <w:color w:val="000000" w:themeColor="text1"/>
              </w:rPr>
              <w:t>审查验收批复文件是否由具备相应审批权限的安全监管部门出具。</w:t>
            </w:r>
          </w:p>
        </w:tc>
        <w:tc>
          <w:tcPr>
            <w:tcW w:w="1775" w:type="pct"/>
            <w:vAlign w:val="center"/>
          </w:tcPr>
          <w:p w:rsidR="005203F9" w:rsidRDefault="00000000">
            <w:pPr>
              <w:adjustRightInd w:val="0"/>
              <w:snapToGrid w:val="0"/>
              <w:spacing w:beforeLines="20" w:before="65" w:afterLines="20" w:after="65"/>
              <w:rPr>
                <w:color w:val="000000" w:themeColor="text1"/>
              </w:rPr>
            </w:pPr>
            <w:r>
              <w:rPr>
                <w:color w:val="000000" w:themeColor="text1"/>
              </w:rPr>
              <w:t>不涉及此项。</w:t>
            </w:r>
          </w:p>
        </w:tc>
        <w:tc>
          <w:tcPr>
            <w:tcW w:w="526" w:type="pct"/>
            <w:vAlign w:val="center"/>
          </w:tcPr>
          <w:p w:rsidR="005203F9" w:rsidRDefault="00000000">
            <w:pPr>
              <w:adjustRightInd w:val="0"/>
              <w:snapToGrid w:val="0"/>
              <w:spacing w:beforeLines="20" w:before="65" w:afterLines="20" w:after="65"/>
              <w:jc w:val="center"/>
              <w:rPr>
                <w:color w:val="000000" w:themeColor="text1"/>
              </w:rPr>
            </w:pPr>
            <w:r>
              <w:rPr>
                <w:color w:val="000000" w:themeColor="text1"/>
              </w:rPr>
              <w:t>--</w:t>
            </w:r>
          </w:p>
        </w:tc>
      </w:tr>
      <w:tr w:rsidR="005203F9">
        <w:trPr>
          <w:jc w:val="center"/>
        </w:trPr>
        <w:tc>
          <w:tcPr>
            <w:tcW w:w="1433" w:type="pct"/>
            <w:tcMar>
              <w:top w:w="57" w:type="dxa"/>
              <w:left w:w="28" w:type="dxa"/>
              <w:bottom w:w="57" w:type="dxa"/>
              <w:right w:w="28" w:type="dxa"/>
            </w:tcMar>
            <w:vAlign w:val="center"/>
          </w:tcPr>
          <w:p w:rsidR="005203F9" w:rsidRDefault="00000000">
            <w:pPr>
              <w:adjustRightInd w:val="0"/>
              <w:snapToGrid w:val="0"/>
              <w:spacing w:beforeLines="20" w:before="65" w:afterLines="20" w:after="65"/>
              <w:rPr>
                <w:color w:val="000000" w:themeColor="text1"/>
              </w:rPr>
            </w:pPr>
            <w:r>
              <w:rPr>
                <w:color w:val="000000" w:themeColor="text1"/>
              </w:rPr>
              <w:t>13.</w:t>
            </w:r>
            <w:r>
              <w:rPr>
                <w:color w:val="000000" w:themeColor="text1"/>
              </w:rPr>
              <w:t>爆破作业单位许可证复印件。</w:t>
            </w:r>
          </w:p>
        </w:tc>
        <w:tc>
          <w:tcPr>
            <w:tcW w:w="1264" w:type="pct"/>
            <w:tcMar>
              <w:top w:w="0" w:type="dxa"/>
              <w:left w:w="28" w:type="dxa"/>
              <w:bottom w:w="0" w:type="dxa"/>
              <w:right w:w="28" w:type="dxa"/>
            </w:tcMar>
            <w:vAlign w:val="center"/>
          </w:tcPr>
          <w:p w:rsidR="005203F9" w:rsidRDefault="00000000">
            <w:pPr>
              <w:adjustRightInd w:val="0"/>
              <w:snapToGrid w:val="0"/>
              <w:spacing w:beforeLines="20" w:before="65" w:afterLines="20" w:after="65"/>
              <w:rPr>
                <w:color w:val="000000" w:themeColor="text1"/>
              </w:rPr>
            </w:pPr>
            <w:r>
              <w:rPr>
                <w:color w:val="000000" w:themeColor="text1"/>
              </w:rPr>
              <w:t>审查证件是否有效。</w:t>
            </w:r>
          </w:p>
        </w:tc>
        <w:tc>
          <w:tcPr>
            <w:tcW w:w="1775" w:type="pct"/>
            <w:vAlign w:val="center"/>
          </w:tcPr>
          <w:p w:rsidR="005203F9" w:rsidRDefault="00000000">
            <w:pPr>
              <w:adjustRightInd w:val="0"/>
              <w:snapToGrid w:val="0"/>
              <w:spacing w:beforeLines="20" w:before="65" w:afterLines="20" w:after="65"/>
              <w:rPr>
                <w:color w:val="000000" w:themeColor="text1"/>
              </w:rPr>
            </w:pPr>
            <w:r>
              <w:rPr>
                <w:color w:val="000000" w:themeColor="text1"/>
              </w:rPr>
              <w:t>不涉及此项。</w:t>
            </w:r>
          </w:p>
        </w:tc>
        <w:tc>
          <w:tcPr>
            <w:tcW w:w="526" w:type="pct"/>
            <w:vAlign w:val="center"/>
          </w:tcPr>
          <w:p w:rsidR="005203F9" w:rsidRDefault="00000000">
            <w:pPr>
              <w:adjustRightInd w:val="0"/>
              <w:snapToGrid w:val="0"/>
              <w:spacing w:beforeLines="20" w:before="65" w:afterLines="20" w:after="65"/>
              <w:jc w:val="center"/>
              <w:rPr>
                <w:color w:val="000000" w:themeColor="text1"/>
              </w:rPr>
            </w:pPr>
            <w:r>
              <w:rPr>
                <w:color w:val="000000" w:themeColor="text1"/>
              </w:rPr>
              <w:t>--</w:t>
            </w:r>
          </w:p>
        </w:tc>
      </w:tr>
    </w:tbl>
    <w:p w:rsidR="005203F9" w:rsidRDefault="00000000">
      <w:pPr>
        <w:adjustRightInd w:val="0"/>
        <w:snapToGrid w:val="0"/>
        <w:spacing w:line="360" w:lineRule="auto"/>
        <w:ind w:firstLineChars="200" w:firstLine="426"/>
        <w:rPr>
          <w:color w:val="000000" w:themeColor="text1"/>
          <w:szCs w:val="21"/>
        </w:rPr>
      </w:pPr>
      <w:r>
        <w:rPr>
          <w:color w:val="000000" w:themeColor="text1"/>
          <w:szCs w:val="21"/>
        </w:rPr>
        <w:t>注：非煤矿矿山企业总部申请安全生产许可证，需审查第</w:t>
      </w:r>
      <w:r>
        <w:rPr>
          <w:color w:val="000000" w:themeColor="text1"/>
          <w:szCs w:val="21"/>
        </w:rPr>
        <w:t>1</w:t>
      </w:r>
      <w:r>
        <w:rPr>
          <w:color w:val="000000" w:themeColor="text1"/>
          <w:szCs w:val="21"/>
        </w:rPr>
        <w:t>、</w:t>
      </w:r>
      <w:r>
        <w:rPr>
          <w:color w:val="000000" w:themeColor="text1"/>
          <w:szCs w:val="21"/>
        </w:rPr>
        <w:t>3</w:t>
      </w:r>
      <w:r>
        <w:rPr>
          <w:color w:val="000000" w:themeColor="text1"/>
          <w:szCs w:val="21"/>
        </w:rPr>
        <w:t>、</w:t>
      </w:r>
      <w:r>
        <w:rPr>
          <w:color w:val="000000" w:themeColor="text1"/>
          <w:szCs w:val="21"/>
        </w:rPr>
        <w:t>4</w:t>
      </w:r>
      <w:r>
        <w:rPr>
          <w:color w:val="000000" w:themeColor="text1"/>
          <w:szCs w:val="21"/>
        </w:rPr>
        <w:t>、</w:t>
      </w:r>
      <w:r>
        <w:rPr>
          <w:color w:val="000000" w:themeColor="text1"/>
          <w:szCs w:val="21"/>
        </w:rPr>
        <w:t>5</w:t>
      </w:r>
      <w:r>
        <w:rPr>
          <w:color w:val="000000" w:themeColor="text1"/>
          <w:szCs w:val="21"/>
        </w:rPr>
        <w:t>、</w:t>
      </w:r>
      <w:r>
        <w:rPr>
          <w:color w:val="000000" w:themeColor="text1"/>
          <w:szCs w:val="21"/>
        </w:rPr>
        <w:t>6</w:t>
      </w:r>
      <w:r>
        <w:rPr>
          <w:color w:val="000000" w:themeColor="text1"/>
          <w:szCs w:val="21"/>
        </w:rPr>
        <w:t>项；金属非金属矿山企业申请安全生产许可证，需审查第</w:t>
      </w:r>
      <w:r>
        <w:rPr>
          <w:color w:val="000000" w:themeColor="text1"/>
          <w:szCs w:val="21"/>
        </w:rPr>
        <w:t>1-12</w:t>
      </w:r>
      <w:r>
        <w:rPr>
          <w:color w:val="000000" w:themeColor="text1"/>
          <w:szCs w:val="21"/>
        </w:rPr>
        <w:t>项，如果该单位从事爆破作业，还需审查第</w:t>
      </w:r>
      <w:r>
        <w:rPr>
          <w:color w:val="000000" w:themeColor="text1"/>
          <w:szCs w:val="21"/>
        </w:rPr>
        <w:t>13</w:t>
      </w:r>
      <w:r>
        <w:rPr>
          <w:color w:val="000000" w:themeColor="text1"/>
          <w:szCs w:val="21"/>
        </w:rPr>
        <w:t>项；尾矿库申请安全生产许可证，需审查第</w:t>
      </w:r>
      <w:r>
        <w:rPr>
          <w:color w:val="000000" w:themeColor="text1"/>
          <w:szCs w:val="21"/>
        </w:rPr>
        <w:t>1</w:t>
      </w:r>
      <w:r>
        <w:rPr>
          <w:color w:val="000000" w:themeColor="text1"/>
          <w:szCs w:val="21"/>
        </w:rPr>
        <w:t>、</w:t>
      </w:r>
      <w:r>
        <w:rPr>
          <w:color w:val="000000" w:themeColor="text1"/>
          <w:szCs w:val="21"/>
        </w:rPr>
        <w:t>3</w:t>
      </w:r>
      <w:r>
        <w:rPr>
          <w:color w:val="000000" w:themeColor="text1"/>
          <w:szCs w:val="21"/>
        </w:rPr>
        <w:t>、</w:t>
      </w:r>
      <w:r>
        <w:rPr>
          <w:color w:val="000000" w:themeColor="text1"/>
          <w:szCs w:val="21"/>
        </w:rPr>
        <w:t>4</w:t>
      </w:r>
      <w:r>
        <w:rPr>
          <w:color w:val="000000" w:themeColor="text1"/>
          <w:szCs w:val="21"/>
        </w:rPr>
        <w:t>、</w:t>
      </w:r>
      <w:r>
        <w:rPr>
          <w:color w:val="000000" w:themeColor="text1"/>
          <w:szCs w:val="21"/>
        </w:rPr>
        <w:t>5</w:t>
      </w:r>
      <w:r>
        <w:rPr>
          <w:color w:val="000000" w:themeColor="text1"/>
          <w:szCs w:val="21"/>
        </w:rPr>
        <w:t>、</w:t>
      </w:r>
      <w:r>
        <w:rPr>
          <w:color w:val="000000" w:themeColor="text1"/>
          <w:szCs w:val="21"/>
        </w:rPr>
        <w:t>6</w:t>
      </w:r>
      <w:r>
        <w:rPr>
          <w:color w:val="000000" w:themeColor="text1"/>
          <w:szCs w:val="21"/>
        </w:rPr>
        <w:t>、</w:t>
      </w:r>
      <w:r>
        <w:rPr>
          <w:color w:val="000000" w:themeColor="text1"/>
          <w:szCs w:val="21"/>
        </w:rPr>
        <w:t>7</w:t>
      </w:r>
      <w:r>
        <w:rPr>
          <w:color w:val="000000" w:themeColor="text1"/>
          <w:szCs w:val="21"/>
        </w:rPr>
        <w:t>、</w:t>
      </w:r>
      <w:r>
        <w:rPr>
          <w:color w:val="000000" w:themeColor="text1"/>
          <w:szCs w:val="21"/>
        </w:rPr>
        <w:t>8</w:t>
      </w:r>
      <w:r>
        <w:rPr>
          <w:color w:val="000000" w:themeColor="text1"/>
          <w:szCs w:val="21"/>
        </w:rPr>
        <w:t>、</w:t>
      </w:r>
      <w:r>
        <w:rPr>
          <w:color w:val="000000" w:themeColor="text1"/>
          <w:szCs w:val="21"/>
        </w:rPr>
        <w:t>9</w:t>
      </w:r>
      <w:r>
        <w:rPr>
          <w:color w:val="000000" w:themeColor="text1"/>
          <w:szCs w:val="21"/>
        </w:rPr>
        <w:t>、</w:t>
      </w:r>
      <w:r>
        <w:rPr>
          <w:color w:val="000000" w:themeColor="text1"/>
          <w:szCs w:val="21"/>
        </w:rPr>
        <w:t>10</w:t>
      </w:r>
      <w:r>
        <w:rPr>
          <w:color w:val="000000" w:themeColor="text1"/>
          <w:szCs w:val="21"/>
        </w:rPr>
        <w:t>、</w:t>
      </w:r>
      <w:r>
        <w:rPr>
          <w:color w:val="000000" w:themeColor="text1"/>
          <w:szCs w:val="21"/>
        </w:rPr>
        <w:t>11</w:t>
      </w:r>
      <w:r>
        <w:rPr>
          <w:color w:val="000000" w:themeColor="text1"/>
          <w:szCs w:val="21"/>
        </w:rPr>
        <w:t>、</w:t>
      </w:r>
      <w:r>
        <w:rPr>
          <w:color w:val="000000" w:themeColor="text1"/>
          <w:szCs w:val="21"/>
        </w:rPr>
        <w:t>12</w:t>
      </w:r>
      <w:r>
        <w:rPr>
          <w:color w:val="000000" w:themeColor="text1"/>
          <w:szCs w:val="21"/>
        </w:rPr>
        <w:t>项；地质勘探单位和采掘施工企业申请安全生产许可证，需审查第</w:t>
      </w:r>
      <w:r>
        <w:rPr>
          <w:color w:val="000000" w:themeColor="text1"/>
          <w:szCs w:val="21"/>
        </w:rPr>
        <w:t>1</w:t>
      </w:r>
      <w:r>
        <w:rPr>
          <w:color w:val="000000" w:themeColor="text1"/>
          <w:szCs w:val="21"/>
        </w:rPr>
        <w:t>、</w:t>
      </w:r>
      <w:r>
        <w:rPr>
          <w:color w:val="000000" w:themeColor="text1"/>
          <w:szCs w:val="21"/>
        </w:rPr>
        <w:t>2</w:t>
      </w:r>
      <w:r>
        <w:rPr>
          <w:color w:val="000000" w:themeColor="text1"/>
          <w:szCs w:val="21"/>
        </w:rPr>
        <w:t>、</w:t>
      </w:r>
      <w:r>
        <w:rPr>
          <w:color w:val="000000" w:themeColor="text1"/>
          <w:szCs w:val="21"/>
        </w:rPr>
        <w:t>3</w:t>
      </w:r>
      <w:r>
        <w:rPr>
          <w:color w:val="000000" w:themeColor="text1"/>
          <w:szCs w:val="21"/>
        </w:rPr>
        <w:t>、</w:t>
      </w:r>
      <w:r>
        <w:rPr>
          <w:color w:val="000000" w:themeColor="text1"/>
          <w:szCs w:val="21"/>
        </w:rPr>
        <w:t>4</w:t>
      </w:r>
      <w:r>
        <w:rPr>
          <w:color w:val="000000" w:themeColor="text1"/>
          <w:szCs w:val="21"/>
        </w:rPr>
        <w:t>、</w:t>
      </w:r>
      <w:r>
        <w:rPr>
          <w:color w:val="000000" w:themeColor="text1"/>
          <w:szCs w:val="21"/>
        </w:rPr>
        <w:t>5</w:t>
      </w:r>
      <w:r>
        <w:rPr>
          <w:color w:val="000000" w:themeColor="text1"/>
          <w:szCs w:val="21"/>
        </w:rPr>
        <w:t>、</w:t>
      </w:r>
      <w:r>
        <w:rPr>
          <w:color w:val="000000" w:themeColor="text1"/>
          <w:szCs w:val="21"/>
        </w:rPr>
        <w:t>6</w:t>
      </w:r>
      <w:r>
        <w:rPr>
          <w:color w:val="000000" w:themeColor="text1"/>
          <w:szCs w:val="21"/>
        </w:rPr>
        <w:t>、</w:t>
      </w:r>
      <w:r>
        <w:rPr>
          <w:color w:val="000000" w:themeColor="text1"/>
          <w:szCs w:val="21"/>
        </w:rPr>
        <w:t>7</w:t>
      </w:r>
      <w:r>
        <w:rPr>
          <w:color w:val="000000" w:themeColor="text1"/>
          <w:szCs w:val="21"/>
        </w:rPr>
        <w:t>、</w:t>
      </w:r>
      <w:r>
        <w:rPr>
          <w:color w:val="000000" w:themeColor="text1"/>
          <w:szCs w:val="21"/>
        </w:rPr>
        <w:t>9</w:t>
      </w:r>
      <w:r>
        <w:rPr>
          <w:color w:val="000000" w:themeColor="text1"/>
          <w:szCs w:val="21"/>
        </w:rPr>
        <w:t>、</w:t>
      </w:r>
      <w:r>
        <w:rPr>
          <w:color w:val="000000" w:themeColor="text1"/>
          <w:szCs w:val="21"/>
        </w:rPr>
        <w:t>10</w:t>
      </w:r>
      <w:r>
        <w:rPr>
          <w:color w:val="000000" w:themeColor="text1"/>
          <w:szCs w:val="21"/>
        </w:rPr>
        <w:t>、</w:t>
      </w:r>
      <w:r>
        <w:rPr>
          <w:color w:val="000000" w:themeColor="text1"/>
          <w:szCs w:val="21"/>
        </w:rPr>
        <w:t>11</w:t>
      </w:r>
      <w:r>
        <w:rPr>
          <w:color w:val="000000" w:themeColor="text1"/>
          <w:szCs w:val="21"/>
        </w:rPr>
        <w:t>项，如果该单位从事爆破作业，还需审查第</w:t>
      </w:r>
      <w:r>
        <w:rPr>
          <w:color w:val="000000" w:themeColor="text1"/>
          <w:szCs w:val="21"/>
        </w:rPr>
        <w:t>13</w:t>
      </w:r>
      <w:r>
        <w:rPr>
          <w:color w:val="000000" w:themeColor="text1"/>
          <w:szCs w:val="21"/>
        </w:rPr>
        <w:t>项；石油天然气勘探、开发生产和储运（陆上采油气、海上采油气、物探、钻井、测井、录井、井下作业、油田建设、海油工程、储运）单位申请安全生产许可证，需审查第</w:t>
      </w:r>
      <w:r>
        <w:rPr>
          <w:color w:val="000000" w:themeColor="text1"/>
          <w:szCs w:val="21"/>
        </w:rPr>
        <w:t>1</w:t>
      </w:r>
      <w:r>
        <w:rPr>
          <w:color w:val="000000" w:themeColor="text1"/>
          <w:szCs w:val="21"/>
        </w:rPr>
        <w:t>、</w:t>
      </w:r>
      <w:r>
        <w:rPr>
          <w:color w:val="000000" w:themeColor="text1"/>
          <w:szCs w:val="21"/>
        </w:rPr>
        <w:t>3</w:t>
      </w:r>
      <w:r>
        <w:rPr>
          <w:color w:val="000000" w:themeColor="text1"/>
          <w:szCs w:val="21"/>
        </w:rPr>
        <w:t>、</w:t>
      </w:r>
      <w:r>
        <w:rPr>
          <w:color w:val="000000" w:themeColor="text1"/>
          <w:szCs w:val="21"/>
        </w:rPr>
        <w:t>4</w:t>
      </w:r>
      <w:r>
        <w:rPr>
          <w:color w:val="000000" w:themeColor="text1"/>
          <w:szCs w:val="21"/>
        </w:rPr>
        <w:t>、</w:t>
      </w:r>
      <w:r>
        <w:rPr>
          <w:color w:val="000000" w:themeColor="text1"/>
          <w:szCs w:val="21"/>
        </w:rPr>
        <w:t>5</w:t>
      </w:r>
      <w:r>
        <w:rPr>
          <w:color w:val="000000" w:themeColor="text1"/>
          <w:szCs w:val="21"/>
        </w:rPr>
        <w:t>、</w:t>
      </w:r>
      <w:r>
        <w:rPr>
          <w:color w:val="000000" w:themeColor="text1"/>
          <w:szCs w:val="21"/>
        </w:rPr>
        <w:t>6</w:t>
      </w:r>
      <w:r>
        <w:rPr>
          <w:color w:val="000000" w:themeColor="text1"/>
          <w:szCs w:val="21"/>
        </w:rPr>
        <w:t>、</w:t>
      </w:r>
      <w:r>
        <w:rPr>
          <w:color w:val="000000" w:themeColor="text1"/>
          <w:szCs w:val="21"/>
        </w:rPr>
        <w:t>7</w:t>
      </w:r>
      <w:r>
        <w:rPr>
          <w:color w:val="000000" w:themeColor="text1"/>
          <w:szCs w:val="21"/>
        </w:rPr>
        <w:t>、</w:t>
      </w:r>
      <w:r>
        <w:rPr>
          <w:color w:val="000000" w:themeColor="text1"/>
          <w:szCs w:val="21"/>
        </w:rPr>
        <w:t>8</w:t>
      </w:r>
      <w:r>
        <w:rPr>
          <w:color w:val="000000" w:themeColor="text1"/>
          <w:szCs w:val="21"/>
        </w:rPr>
        <w:t>、</w:t>
      </w:r>
      <w:r>
        <w:rPr>
          <w:color w:val="000000" w:themeColor="text1"/>
          <w:szCs w:val="21"/>
        </w:rPr>
        <w:t>9</w:t>
      </w:r>
      <w:r>
        <w:rPr>
          <w:color w:val="000000" w:themeColor="text1"/>
          <w:szCs w:val="21"/>
        </w:rPr>
        <w:t>、</w:t>
      </w:r>
      <w:r>
        <w:rPr>
          <w:color w:val="000000" w:themeColor="text1"/>
          <w:szCs w:val="21"/>
        </w:rPr>
        <w:t>10</w:t>
      </w:r>
      <w:r>
        <w:rPr>
          <w:color w:val="000000" w:themeColor="text1"/>
          <w:szCs w:val="21"/>
        </w:rPr>
        <w:t>、</w:t>
      </w:r>
      <w:r>
        <w:rPr>
          <w:color w:val="000000" w:themeColor="text1"/>
          <w:szCs w:val="21"/>
        </w:rPr>
        <w:t>11</w:t>
      </w:r>
      <w:r>
        <w:rPr>
          <w:color w:val="000000" w:themeColor="text1"/>
          <w:szCs w:val="21"/>
        </w:rPr>
        <w:t>项（其中陆上采油气、海上采油气单位需增加审查第</w:t>
      </w:r>
      <w:r>
        <w:rPr>
          <w:color w:val="000000" w:themeColor="text1"/>
          <w:szCs w:val="21"/>
        </w:rPr>
        <w:t>2</w:t>
      </w:r>
      <w:r>
        <w:rPr>
          <w:color w:val="000000" w:themeColor="text1"/>
          <w:szCs w:val="21"/>
        </w:rPr>
        <w:t>、</w:t>
      </w:r>
      <w:r>
        <w:rPr>
          <w:color w:val="000000" w:themeColor="text1"/>
          <w:szCs w:val="21"/>
        </w:rPr>
        <w:t>12</w:t>
      </w:r>
      <w:r>
        <w:rPr>
          <w:color w:val="000000" w:themeColor="text1"/>
          <w:szCs w:val="21"/>
        </w:rPr>
        <w:t>项，储运单位需增加审查第</w:t>
      </w:r>
      <w:r>
        <w:rPr>
          <w:color w:val="000000" w:themeColor="text1"/>
          <w:szCs w:val="21"/>
        </w:rPr>
        <w:t>12</w:t>
      </w:r>
      <w:r>
        <w:rPr>
          <w:color w:val="000000" w:themeColor="text1"/>
          <w:szCs w:val="21"/>
        </w:rPr>
        <w:t>项）。</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评价小结：</w:t>
      </w:r>
    </w:p>
    <w:p w:rsidR="005203F9" w:rsidRDefault="00000000">
      <w:pPr>
        <w:adjustRightInd w:val="0"/>
        <w:snapToGrid w:val="0"/>
        <w:spacing w:line="360" w:lineRule="auto"/>
        <w:ind w:firstLineChars="200" w:firstLine="566"/>
        <w:rPr>
          <w:color w:val="000000" w:themeColor="text1"/>
        </w:rPr>
      </w:pPr>
      <w:r>
        <w:rPr>
          <w:color w:val="000000" w:themeColor="text1"/>
          <w:sz w:val="28"/>
          <w:szCs w:val="28"/>
        </w:rPr>
        <w:lastRenderedPageBreak/>
        <w:t>经过现场检查和评价，该企业涉及的井下作业</w:t>
      </w:r>
      <w:r>
        <w:rPr>
          <w:color w:val="000000" w:themeColor="text1"/>
          <w:sz w:val="28"/>
          <w:szCs w:val="28"/>
        </w:rPr>
        <w:t>-</w:t>
      </w:r>
      <w:r>
        <w:rPr>
          <w:color w:val="000000" w:themeColor="text1"/>
          <w:sz w:val="28"/>
          <w:szCs w:val="28"/>
        </w:rPr>
        <w:t>小修作业、大修作业、侧钻、连续油杆作业、酸化、测试、堵水</w:t>
      </w:r>
      <w:r>
        <w:rPr>
          <w:color w:val="000000" w:themeColor="text1"/>
          <w:sz w:val="28"/>
          <w:szCs w:val="28"/>
        </w:rPr>
        <w:t>/</w:t>
      </w:r>
      <w:r>
        <w:rPr>
          <w:color w:val="000000" w:themeColor="text1"/>
          <w:sz w:val="28"/>
          <w:szCs w:val="28"/>
        </w:rPr>
        <w:t>调剖、特殊工艺技术服务（套管补贴、开窗）、井下复杂情况处理（打捞、堵漏）、现场试压等项目有</w:t>
      </w:r>
      <w:r>
        <w:rPr>
          <w:color w:val="000000" w:themeColor="text1"/>
          <w:sz w:val="28"/>
          <w:szCs w:val="28"/>
        </w:rPr>
        <w:t>10</w:t>
      </w:r>
      <w:r>
        <w:rPr>
          <w:color w:val="000000" w:themeColor="text1"/>
          <w:sz w:val="28"/>
          <w:szCs w:val="28"/>
        </w:rPr>
        <w:t>项审查项为符合，无不符合项，</w:t>
      </w:r>
      <w:r>
        <w:rPr>
          <w:color w:val="000000" w:themeColor="text1"/>
          <w:sz w:val="28"/>
          <w:szCs w:val="28"/>
        </w:rPr>
        <w:t>3</w:t>
      </w:r>
      <w:r>
        <w:rPr>
          <w:color w:val="000000" w:themeColor="text1"/>
          <w:sz w:val="28"/>
          <w:szCs w:val="28"/>
        </w:rPr>
        <w:t>项审查项为不涉及，因此</w:t>
      </w:r>
      <w:r>
        <w:rPr>
          <w:bCs/>
          <w:color w:val="000000" w:themeColor="text1"/>
          <w:sz w:val="28"/>
        </w:rPr>
        <w:t>胜利新大实业集团有限公司井下作业</w:t>
      </w:r>
      <w:r>
        <w:rPr>
          <w:bCs/>
          <w:color w:val="000000" w:themeColor="text1"/>
          <w:sz w:val="28"/>
        </w:rPr>
        <w:t>-</w:t>
      </w:r>
      <w:r>
        <w:rPr>
          <w:color w:val="000000" w:themeColor="text1"/>
          <w:sz w:val="28"/>
          <w:szCs w:val="28"/>
        </w:rPr>
        <w:t>小修作业、大修作业、侧钻、连续油杆作业、酸化、测试、堵水</w:t>
      </w:r>
      <w:r>
        <w:rPr>
          <w:color w:val="000000" w:themeColor="text1"/>
          <w:sz w:val="28"/>
          <w:szCs w:val="28"/>
        </w:rPr>
        <w:t>/</w:t>
      </w:r>
      <w:r>
        <w:rPr>
          <w:color w:val="000000" w:themeColor="text1"/>
          <w:sz w:val="28"/>
          <w:szCs w:val="28"/>
        </w:rPr>
        <w:t>调剖、特殊工艺技术服务（套管补贴、开窗）、井下复杂情况处理（打捞、堵漏）、现场试压等</w:t>
      </w:r>
      <w:r>
        <w:rPr>
          <w:bCs/>
          <w:color w:val="000000" w:themeColor="text1"/>
          <w:sz w:val="28"/>
        </w:rPr>
        <w:t>项目的审查条件符合要求</w:t>
      </w:r>
      <w:r>
        <w:rPr>
          <w:color w:val="000000" w:themeColor="text1"/>
          <w:sz w:val="28"/>
          <w:szCs w:val="28"/>
        </w:rPr>
        <w:t>。</w:t>
      </w:r>
    </w:p>
    <w:p w:rsidR="005203F9" w:rsidRDefault="005203F9">
      <w:pPr>
        <w:pStyle w:val="10"/>
        <w:keepNext w:val="0"/>
        <w:adjustRightInd w:val="0"/>
        <w:snapToGrid w:val="0"/>
        <w:spacing w:line="360" w:lineRule="auto"/>
        <w:rPr>
          <w:rFonts w:eastAsia="楷体_GB2312"/>
          <w:b/>
          <w:color w:val="000000" w:themeColor="text1"/>
          <w:sz w:val="36"/>
          <w:szCs w:val="36"/>
        </w:rPr>
        <w:sectPr w:rsidR="005203F9">
          <w:footerReference w:type="default" r:id="rId83"/>
          <w:pgSz w:w="11906" w:h="16838"/>
          <w:pgMar w:top="1440" w:right="1803" w:bottom="1440" w:left="1803" w:header="850" w:footer="992" w:gutter="0"/>
          <w:cols w:space="0"/>
          <w:docGrid w:type="linesAndChars" w:linePitch="325" w:charSpace="577"/>
        </w:sectPr>
      </w:pPr>
    </w:p>
    <w:p w:rsidR="005203F9" w:rsidRDefault="00000000">
      <w:pPr>
        <w:pStyle w:val="20"/>
        <w:keepNext w:val="0"/>
        <w:keepLines w:val="0"/>
        <w:adjustRightInd w:val="0"/>
        <w:snapToGrid w:val="0"/>
        <w:spacing w:before="0" w:after="0" w:line="360" w:lineRule="auto"/>
        <w:rPr>
          <w:rFonts w:ascii="Times New Roman" w:hAnsi="Times New Roman"/>
          <w:b w:val="0"/>
          <w:bCs/>
          <w:color w:val="000000" w:themeColor="text1"/>
        </w:rPr>
      </w:pPr>
      <w:bookmarkStart w:id="146" w:name="_Toc32451"/>
      <w:bookmarkStart w:id="147" w:name="_Toc22595"/>
      <w:bookmarkStart w:id="148" w:name="_Toc12531"/>
      <w:r>
        <w:rPr>
          <w:rFonts w:ascii="Times New Roman" w:hAnsi="Times New Roman"/>
          <w:b w:val="0"/>
          <w:bCs/>
          <w:color w:val="000000" w:themeColor="text1"/>
        </w:rPr>
        <w:lastRenderedPageBreak/>
        <w:t>8.2</w:t>
      </w:r>
      <w:bookmarkEnd w:id="146"/>
      <w:r>
        <w:rPr>
          <w:rFonts w:ascii="Times New Roman" w:hAnsi="Times New Roman"/>
          <w:b w:val="0"/>
          <w:bCs/>
          <w:color w:val="000000" w:themeColor="text1"/>
        </w:rPr>
        <w:t xml:space="preserve"> </w:t>
      </w:r>
      <w:r>
        <w:rPr>
          <w:rFonts w:ascii="Times New Roman" w:hAnsi="Times New Roman"/>
          <w:b w:val="0"/>
          <w:bCs/>
          <w:color w:val="000000" w:themeColor="text1"/>
        </w:rPr>
        <w:t>重大安全风险隐患分析</w:t>
      </w:r>
      <w:bookmarkEnd w:id="147"/>
      <w:bookmarkEnd w:id="148"/>
    </w:p>
    <w:p w:rsidR="005203F9" w:rsidRDefault="00000000">
      <w:pPr>
        <w:pStyle w:val="affff3"/>
        <w:adjustRightInd w:val="0"/>
        <w:snapToGrid w:val="0"/>
        <w:spacing w:beforeLines="0"/>
        <w:ind w:firstLine="566"/>
        <w:jc w:val="both"/>
        <w:rPr>
          <w:color w:val="000000" w:themeColor="text1"/>
        </w:rPr>
      </w:pPr>
      <w:r>
        <w:rPr>
          <w:color w:val="000000" w:themeColor="text1"/>
        </w:rPr>
        <w:t>根据《重点行业领域重大安全风险隐患清单》（鲁安发</w:t>
      </w:r>
      <w:r>
        <w:rPr>
          <w:color w:val="000000" w:themeColor="text1"/>
        </w:rPr>
        <w:t>[2022]11</w:t>
      </w:r>
      <w:r>
        <w:rPr>
          <w:color w:val="000000" w:themeColor="text1"/>
        </w:rPr>
        <w:t>号），对本项目是否涉及重大安全风险隐患判定情况如下：</w:t>
      </w:r>
    </w:p>
    <w:p w:rsidR="005203F9" w:rsidRDefault="00000000">
      <w:pPr>
        <w:adjustRightInd w:val="0"/>
        <w:snapToGrid w:val="0"/>
        <w:spacing w:line="360" w:lineRule="auto"/>
        <w:jc w:val="center"/>
        <w:rPr>
          <w:b/>
          <w:color w:val="000000" w:themeColor="text1"/>
          <w:sz w:val="24"/>
        </w:rPr>
      </w:pPr>
      <w:r>
        <w:rPr>
          <w:b/>
          <w:color w:val="000000" w:themeColor="text1"/>
          <w:sz w:val="24"/>
        </w:rPr>
        <w:t>表</w:t>
      </w:r>
      <w:r>
        <w:rPr>
          <w:b/>
          <w:color w:val="000000" w:themeColor="text1"/>
          <w:sz w:val="24"/>
        </w:rPr>
        <w:t xml:space="preserve">8-3  </w:t>
      </w:r>
      <w:r>
        <w:rPr>
          <w:b/>
          <w:color w:val="000000" w:themeColor="text1"/>
          <w:sz w:val="24"/>
        </w:rPr>
        <w:t>重大安全风险隐患判定表</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691"/>
        <w:gridCol w:w="4821"/>
        <w:gridCol w:w="2758"/>
      </w:tblGrid>
      <w:tr w:rsidR="005203F9">
        <w:trPr>
          <w:tblHeader/>
        </w:trPr>
        <w:tc>
          <w:tcPr>
            <w:tcW w:w="738" w:type="dxa"/>
            <w:vAlign w:val="center"/>
          </w:tcPr>
          <w:p w:rsidR="005203F9" w:rsidRDefault="00000000">
            <w:pPr>
              <w:adjustRightInd w:val="0"/>
              <w:snapToGrid w:val="0"/>
              <w:spacing w:beforeLines="20" w:before="65" w:afterLines="20" w:after="65"/>
              <w:jc w:val="center"/>
              <w:rPr>
                <w:b/>
                <w:snapToGrid w:val="0"/>
                <w:color w:val="000000" w:themeColor="text1"/>
                <w:szCs w:val="21"/>
              </w:rPr>
            </w:pPr>
            <w:r>
              <w:rPr>
                <w:b/>
                <w:snapToGrid w:val="0"/>
                <w:color w:val="000000" w:themeColor="text1"/>
                <w:szCs w:val="21"/>
              </w:rPr>
              <w:t>序号</w:t>
            </w:r>
          </w:p>
        </w:tc>
        <w:tc>
          <w:tcPr>
            <w:tcW w:w="5528" w:type="dxa"/>
            <w:vAlign w:val="center"/>
          </w:tcPr>
          <w:p w:rsidR="005203F9" w:rsidRDefault="00000000">
            <w:pPr>
              <w:adjustRightInd w:val="0"/>
              <w:snapToGrid w:val="0"/>
              <w:spacing w:beforeLines="20" w:before="65" w:afterLines="20" w:after="65"/>
              <w:jc w:val="center"/>
              <w:rPr>
                <w:b/>
                <w:snapToGrid w:val="0"/>
                <w:color w:val="000000" w:themeColor="text1"/>
                <w:szCs w:val="21"/>
              </w:rPr>
            </w:pPr>
            <w:r>
              <w:rPr>
                <w:b/>
                <w:snapToGrid w:val="0"/>
                <w:color w:val="000000" w:themeColor="text1"/>
                <w:szCs w:val="21"/>
              </w:rPr>
              <w:t>重大安全风险隐患判定标准</w:t>
            </w:r>
          </w:p>
        </w:tc>
        <w:tc>
          <w:tcPr>
            <w:tcW w:w="3134" w:type="dxa"/>
            <w:vAlign w:val="center"/>
          </w:tcPr>
          <w:p w:rsidR="005203F9" w:rsidRDefault="00000000">
            <w:pPr>
              <w:adjustRightInd w:val="0"/>
              <w:snapToGrid w:val="0"/>
              <w:spacing w:beforeLines="20" w:before="65" w:afterLines="20" w:after="65"/>
              <w:jc w:val="center"/>
              <w:rPr>
                <w:b/>
                <w:snapToGrid w:val="0"/>
                <w:color w:val="000000" w:themeColor="text1"/>
                <w:szCs w:val="21"/>
              </w:rPr>
            </w:pPr>
            <w:r>
              <w:rPr>
                <w:b/>
                <w:snapToGrid w:val="0"/>
                <w:color w:val="000000" w:themeColor="text1"/>
                <w:szCs w:val="21"/>
              </w:rPr>
              <w:t>实际情况</w:t>
            </w:r>
          </w:p>
        </w:tc>
      </w:tr>
      <w:tr w:rsidR="005203F9">
        <w:tc>
          <w:tcPr>
            <w:tcW w:w="738" w:type="dxa"/>
            <w:vAlign w:val="center"/>
          </w:tcPr>
          <w:p w:rsidR="005203F9"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1</w:t>
            </w:r>
          </w:p>
        </w:tc>
        <w:tc>
          <w:tcPr>
            <w:tcW w:w="5528" w:type="dxa"/>
            <w:vAlign w:val="center"/>
          </w:tcPr>
          <w:p w:rsidR="005203F9" w:rsidRDefault="00000000">
            <w:pPr>
              <w:adjustRightInd w:val="0"/>
              <w:snapToGrid w:val="0"/>
              <w:spacing w:beforeLines="20" w:before="65" w:afterLines="20" w:after="65"/>
              <w:rPr>
                <w:bCs/>
                <w:snapToGrid w:val="0"/>
                <w:color w:val="000000" w:themeColor="text1"/>
                <w:szCs w:val="21"/>
              </w:rPr>
            </w:pPr>
            <w:r>
              <w:rPr>
                <w:b/>
                <w:snapToGrid w:val="0"/>
                <w:color w:val="000000" w:themeColor="text1"/>
                <w:szCs w:val="21"/>
              </w:rPr>
              <w:t>主要负责人和安全生产管理人员安全风险隐患：</w:t>
            </w:r>
            <w:r>
              <w:rPr>
                <w:bCs/>
                <w:snapToGrid w:val="0"/>
                <w:color w:val="000000" w:themeColor="text1"/>
                <w:szCs w:val="21"/>
              </w:rPr>
              <w:t>未按要求配备主要负责人和安全生产管理人员，或者主要负责人和安全生产管理人员未依法经考核合格。</w:t>
            </w:r>
          </w:p>
        </w:tc>
        <w:tc>
          <w:tcPr>
            <w:tcW w:w="3134" w:type="dxa"/>
            <w:vAlign w:val="center"/>
          </w:tcPr>
          <w:p w:rsidR="005203F9" w:rsidRDefault="00000000">
            <w:pPr>
              <w:pStyle w:val="afc"/>
              <w:adjustRightInd w:val="0"/>
              <w:snapToGrid w:val="0"/>
              <w:spacing w:after="0" w:line="240" w:lineRule="auto"/>
              <w:ind w:firstLine="0"/>
              <w:rPr>
                <w:color w:val="000000" w:themeColor="text1"/>
              </w:rPr>
            </w:pPr>
            <w:r>
              <w:rPr>
                <w:color w:val="000000" w:themeColor="text1"/>
                <w:spacing w:val="0"/>
                <w:w w:val="100"/>
                <w:sz w:val="21"/>
                <w:szCs w:val="21"/>
              </w:rPr>
              <w:t>企业已按照要求配备有主要负责人、安全总监和专职安全生产管理人员</w:t>
            </w:r>
            <w:r>
              <w:rPr>
                <w:color w:val="000000" w:themeColor="text1"/>
                <w:spacing w:val="0"/>
                <w:w w:val="100"/>
                <w:sz w:val="21"/>
                <w:szCs w:val="21"/>
              </w:rPr>
              <w:t>6</w:t>
            </w:r>
            <w:r>
              <w:rPr>
                <w:color w:val="000000" w:themeColor="text1"/>
                <w:spacing w:val="0"/>
                <w:w w:val="100"/>
                <w:sz w:val="21"/>
                <w:szCs w:val="21"/>
              </w:rPr>
              <w:t>名，主要负责人和专职安全生产管理人员已取得安全合格证</w:t>
            </w:r>
            <w:r>
              <w:rPr>
                <w:color w:val="000000" w:themeColor="text1"/>
                <w:spacing w:val="0"/>
                <w:w w:val="100"/>
                <w:kern w:val="0"/>
                <w:sz w:val="21"/>
                <w:szCs w:val="21"/>
              </w:rPr>
              <w:t>，</w:t>
            </w:r>
            <w:r>
              <w:rPr>
                <w:b/>
                <w:bCs/>
                <w:color w:val="000000" w:themeColor="text1"/>
                <w:spacing w:val="0"/>
                <w:w w:val="100"/>
                <w:kern w:val="0"/>
                <w:sz w:val="21"/>
                <w:szCs w:val="21"/>
              </w:rPr>
              <w:t>符合要求。</w:t>
            </w:r>
          </w:p>
        </w:tc>
      </w:tr>
      <w:tr w:rsidR="005203F9">
        <w:tc>
          <w:tcPr>
            <w:tcW w:w="738" w:type="dxa"/>
            <w:vAlign w:val="center"/>
          </w:tcPr>
          <w:p w:rsidR="005203F9"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2</w:t>
            </w:r>
          </w:p>
        </w:tc>
        <w:tc>
          <w:tcPr>
            <w:tcW w:w="5528" w:type="dxa"/>
            <w:vAlign w:val="center"/>
          </w:tcPr>
          <w:p w:rsidR="005203F9"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技术管理机构安全风险隐患：</w:t>
            </w:r>
            <w:r>
              <w:rPr>
                <w:bCs/>
                <w:snapToGrid w:val="0"/>
                <w:color w:val="000000" w:themeColor="text1"/>
                <w:kern w:val="0"/>
                <w:szCs w:val="21"/>
              </w:rPr>
              <w:t>未按规定设立管理机构，或者管理机构未足额配备相关专业专职技术人员。</w:t>
            </w:r>
          </w:p>
        </w:tc>
        <w:tc>
          <w:tcPr>
            <w:tcW w:w="3134" w:type="dxa"/>
            <w:vAlign w:val="center"/>
          </w:tcPr>
          <w:p w:rsidR="005203F9" w:rsidRDefault="00000000">
            <w:pPr>
              <w:pStyle w:val="afc"/>
              <w:adjustRightInd w:val="0"/>
              <w:snapToGrid w:val="0"/>
              <w:spacing w:after="0" w:line="240" w:lineRule="auto"/>
              <w:ind w:firstLine="0"/>
              <w:rPr>
                <w:color w:val="000000" w:themeColor="text1"/>
                <w:spacing w:val="0"/>
                <w:w w:val="100"/>
                <w:kern w:val="0"/>
                <w:sz w:val="21"/>
                <w:szCs w:val="21"/>
              </w:rPr>
            </w:pPr>
            <w:r>
              <w:rPr>
                <w:color w:val="000000" w:themeColor="text1"/>
                <w:spacing w:val="0"/>
                <w:w w:val="100"/>
                <w:kern w:val="0"/>
                <w:sz w:val="21"/>
                <w:szCs w:val="21"/>
              </w:rPr>
              <w:t>此项不涉及。</w:t>
            </w:r>
          </w:p>
        </w:tc>
      </w:tr>
      <w:tr w:rsidR="005203F9">
        <w:tc>
          <w:tcPr>
            <w:tcW w:w="738" w:type="dxa"/>
            <w:vAlign w:val="center"/>
          </w:tcPr>
          <w:p w:rsidR="005203F9"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3</w:t>
            </w:r>
          </w:p>
        </w:tc>
        <w:tc>
          <w:tcPr>
            <w:tcW w:w="5528" w:type="dxa"/>
            <w:vAlign w:val="center"/>
          </w:tcPr>
          <w:p w:rsidR="005203F9"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从业人员安全风险隐患：</w:t>
            </w:r>
            <w:r>
              <w:rPr>
                <w:bCs/>
                <w:snapToGrid w:val="0"/>
                <w:color w:val="000000" w:themeColor="text1"/>
                <w:kern w:val="0"/>
                <w:szCs w:val="21"/>
              </w:rPr>
              <w:t>从业人员未经安全培训合格，特种作业人员未持证上岗。</w:t>
            </w:r>
          </w:p>
        </w:tc>
        <w:tc>
          <w:tcPr>
            <w:tcW w:w="3134" w:type="dxa"/>
            <w:vAlign w:val="center"/>
          </w:tcPr>
          <w:p w:rsidR="005203F9" w:rsidRDefault="00000000">
            <w:pPr>
              <w:pStyle w:val="afc"/>
              <w:adjustRightInd w:val="0"/>
              <w:snapToGrid w:val="0"/>
              <w:spacing w:after="0" w:line="240" w:lineRule="auto"/>
              <w:ind w:firstLine="0"/>
              <w:rPr>
                <w:color w:val="000000" w:themeColor="text1"/>
                <w:spacing w:val="0"/>
                <w:w w:val="100"/>
                <w:kern w:val="0"/>
                <w:sz w:val="21"/>
                <w:szCs w:val="21"/>
              </w:rPr>
            </w:pPr>
            <w:r>
              <w:rPr>
                <w:color w:val="000000" w:themeColor="text1"/>
                <w:spacing w:val="0"/>
                <w:w w:val="100"/>
                <w:kern w:val="0"/>
                <w:sz w:val="21"/>
                <w:szCs w:val="21"/>
              </w:rPr>
              <w:t>从业人员均持有三小证，</w:t>
            </w:r>
            <w:r>
              <w:rPr>
                <w:bCs/>
                <w:snapToGrid w:val="0"/>
                <w:color w:val="000000" w:themeColor="text1"/>
                <w:spacing w:val="0"/>
                <w:w w:val="100"/>
                <w:kern w:val="0"/>
                <w:sz w:val="21"/>
                <w:szCs w:val="21"/>
              </w:rPr>
              <w:t>特种作业人员持证上岗。</w:t>
            </w:r>
            <w:r>
              <w:rPr>
                <w:b/>
                <w:snapToGrid w:val="0"/>
                <w:color w:val="000000" w:themeColor="text1"/>
                <w:spacing w:val="0"/>
                <w:w w:val="100"/>
                <w:kern w:val="0"/>
                <w:sz w:val="21"/>
                <w:szCs w:val="21"/>
              </w:rPr>
              <w:t>符合要求。</w:t>
            </w:r>
          </w:p>
        </w:tc>
      </w:tr>
      <w:tr w:rsidR="005203F9">
        <w:tc>
          <w:tcPr>
            <w:tcW w:w="738" w:type="dxa"/>
            <w:vAlign w:val="center"/>
          </w:tcPr>
          <w:p w:rsidR="005203F9"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4</w:t>
            </w:r>
          </w:p>
        </w:tc>
        <w:tc>
          <w:tcPr>
            <w:tcW w:w="5528" w:type="dxa"/>
            <w:vAlign w:val="center"/>
          </w:tcPr>
          <w:p w:rsidR="005203F9"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责任制度安全风险隐患：</w:t>
            </w:r>
            <w:r>
              <w:rPr>
                <w:bCs/>
                <w:snapToGrid w:val="0"/>
                <w:color w:val="000000" w:themeColor="text1"/>
                <w:kern w:val="0"/>
                <w:szCs w:val="21"/>
              </w:rPr>
              <w:t>未建立与岗位相匹配的全员安全生产责任制或者未制定实施生产安全事故隐患排查治理制度。</w:t>
            </w:r>
          </w:p>
        </w:tc>
        <w:tc>
          <w:tcPr>
            <w:tcW w:w="3134" w:type="dxa"/>
            <w:vAlign w:val="center"/>
          </w:tcPr>
          <w:p w:rsidR="005203F9" w:rsidRDefault="00000000">
            <w:pPr>
              <w:pStyle w:val="afc"/>
              <w:adjustRightInd w:val="0"/>
              <w:snapToGrid w:val="0"/>
              <w:spacing w:after="0" w:line="240" w:lineRule="auto"/>
              <w:ind w:firstLine="0"/>
              <w:rPr>
                <w:color w:val="000000" w:themeColor="text1"/>
                <w:spacing w:val="0"/>
                <w:w w:val="100"/>
                <w:kern w:val="0"/>
                <w:sz w:val="21"/>
                <w:szCs w:val="21"/>
              </w:rPr>
            </w:pPr>
            <w:r>
              <w:rPr>
                <w:color w:val="000000" w:themeColor="text1"/>
                <w:spacing w:val="0"/>
                <w:w w:val="100"/>
                <w:kern w:val="0"/>
                <w:sz w:val="21"/>
                <w:szCs w:val="21"/>
              </w:rPr>
              <w:t>已建立</w:t>
            </w:r>
            <w:r>
              <w:rPr>
                <w:bCs/>
                <w:snapToGrid w:val="0"/>
                <w:color w:val="000000" w:themeColor="text1"/>
                <w:spacing w:val="0"/>
                <w:w w:val="100"/>
                <w:kern w:val="0"/>
                <w:sz w:val="21"/>
                <w:szCs w:val="21"/>
              </w:rPr>
              <w:t>与岗位相匹配的全员安全生产责任制，并制定事故隐患排查治理制度。</w:t>
            </w:r>
            <w:r>
              <w:rPr>
                <w:b/>
                <w:snapToGrid w:val="0"/>
                <w:color w:val="000000" w:themeColor="text1"/>
                <w:spacing w:val="0"/>
                <w:w w:val="100"/>
                <w:kern w:val="0"/>
                <w:sz w:val="21"/>
                <w:szCs w:val="21"/>
              </w:rPr>
              <w:t>符合要求。</w:t>
            </w:r>
          </w:p>
        </w:tc>
      </w:tr>
      <w:tr w:rsidR="005203F9">
        <w:tc>
          <w:tcPr>
            <w:tcW w:w="738" w:type="dxa"/>
            <w:vAlign w:val="center"/>
          </w:tcPr>
          <w:p w:rsidR="005203F9"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5</w:t>
            </w:r>
          </w:p>
        </w:tc>
        <w:tc>
          <w:tcPr>
            <w:tcW w:w="5528" w:type="dxa"/>
            <w:vAlign w:val="center"/>
          </w:tcPr>
          <w:p w:rsidR="005203F9"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操作规程安全风险隐患：</w:t>
            </w:r>
            <w:r>
              <w:rPr>
                <w:bCs/>
                <w:snapToGrid w:val="0"/>
                <w:color w:val="000000" w:themeColor="text1"/>
                <w:kern w:val="0"/>
                <w:szCs w:val="21"/>
              </w:rPr>
              <w:t>未制定实施与岗位相匹配的操作规程。</w:t>
            </w:r>
          </w:p>
        </w:tc>
        <w:tc>
          <w:tcPr>
            <w:tcW w:w="3134" w:type="dxa"/>
            <w:vAlign w:val="center"/>
          </w:tcPr>
          <w:p w:rsidR="005203F9" w:rsidRDefault="00000000">
            <w:pPr>
              <w:pStyle w:val="afc"/>
              <w:adjustRightInd w:val="0"/>
              <w:snapToGrid w:val="0"/>
              <w:spacing w:after="0" w:line="240" w:lineRule="auto"/>
              <w:ind w:firstLine="0"/>
              <w:rPr>
                <w:color w:val="000000" w:themeColor="text1"/>
                <w:spacing w:val="0"/>
                <w:w w:val="100"/>
                <w:kern w:val="0"/>
                <w:sz w:val="21"/>
                <w:szCs w:val="21"/>
              </w:rPr>
            </w:pPr>
            <w:r>
              <w:rPr>
                <w:color w:val="000000" w:themeColor="text1"/>
                <w:spacing w:val="0"/>
                <w:w w:val="100"/>
                <w:kern w:val="0"/>
                <w:sz w:val="21"/>
                <w:szCs w:val="21"/>
              </w:rPr>
              <w:t>已制定实施与岗位相匹配的操作规程。</w:t>
            </w:r>
            <w:r>
              <w:rPr>
                <w:b/>
                <w:bCs/>
                <w:color w:val="000000" w:themeColor="text1"/>
                <w:spacing w:val="0"/>
                <w:w w:val="100"/>
                <w:kern w:val="0"/>
                <w:sz w:val="21"/>
                <w:szCs w:val="21"/>
              </w:rPr>
              <w:t>符合要求。</w:t>
            </w:r>
          </w:p>
        </w:tc>
      </w:tr>
      <w:tr w:rsidR="005203F9">
        <w:tc>
          <w:tcPr>
            <w:tcW w:w="738" w:type="dxa"/>
            <w:vAlign w:val="center"/>
          </w:tcPr>
          <w:p w:rsidR="005203F9"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6</w:t>
            </w:r>
          </w:p>
        </w:tc>
        <w:tc>
          <w:tcPr>
            <w:tcW w:w="5528" w:type="dxa"/>
            <w:vAlign w:val="center"/>
          </w:tcPr>
          <w:p w:rsidR="005203F9"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w:t>
            </w:r>
            <w:r>
              <w:rPr>
                <w:b/>
                <w:snapToGrid w:val="0"/>
                <w:color w:val="000000" w:themeColor="text1"/>
                <w:kern w:val="0"/>
                <w:szCs w:val="21"/>
              </w:rPr>
              <w:t>三同时</w:t>
            </w:r>
            <w:r>
              <w:rPr>
                <w:b/>
                <w:snapToGrid w:val="0"/>
                <w:color w:val="000000" w:themeColor="text1"/>
                <w:kern w:val="0"/>
                <w:szCs w:val="21"/>
              </w:rPr>
              <w:t>”</w:t>
            </w:r>
            <w:r>
              <w:rPr>
                <w:b/>
                <w:snapToGrid w:val="0"/>
                <w:color w:val="000000" w:themeColor="text1"/>
                <w:kern w:val="0"/>
                <w:szCs w:val="21"/>
              </w:rPr>
              <w:t>安全风险隐患：</w:t>
            </w:r>
            <w:r>
              <w:rPr>
                <w:bCs/>
                <w:snapToGrid w:val="0"/>
                <w:color w:val="000000" w:themeColor="text1"/>
                <w:kern w:val="0"/>
                <w:szCs w:val="21"/>
              </w:rPr>
              <w:t>不严格履行建设项目安全设施</w:t>
            </w:r>
            <w:r>
              <w:rPr>
                <w:bCs/>
                <w:snapToGrid w:val="0"/>
                <w:color w:val="000000" w:themeColor="text1"/>
                <w:kern w:val="0"/>
                <w:szCs w:val="21"/>
              </w:rPr>
              <w:t>“</w:t>
            </w:r>
            <w:r>
              <w:rPr>
                <w:bCs/>
                <w:snapToGrid w:val="0"/>
                <w:color w:val="000000" w:themeColor="text1"/>
                <w:kern w:val="0"/>
                <w:szCs w:val="21"/>
              </w:rPr>
              <w:t>三同时</w:t>
            </w:r>
            <w:r>
              <w:rPr>
                <w:bCs/>
                <w:snapToGrid w:val="0"/>
                <w:color w:val="000000" w:themeColor="text1"/>
                <w:kern w:val="0"/>
                <w:szCs w:val="21"/>
              </w:rPr>
              <w:t>”</w:t>
            </w:r>
            <w:r>
              <w:rPr>
                <w:bCs/>
                <w:snapToGrid w:val="0"/>
                <w:color w:val="000000" w:themeColor="text1"/>
                <w:kern w:val="0"/>
                <w:szCs w:val="21"/>
              </w:rPr>
              <w:t>制度，不按批准的安全设施设计建设、生产，安全生产许可证有效期满未办理延期手续。</w:t>
            </w:r>
          </w:p>
        </w:tc>
        <w:tc>
          <w:tcPr>
            <w:tcW w:w="3134" w:type="dxa"/>
            <w:vAlign w:val="center"/>
          </w:tcPr>
          <w:p w:rsidR="005203F9" w:rsidRDefault="00000000">
            <w:pPr>
              <w:pStyle w:val="afc"/>
              <w:adjustRightInd w:val="0"/>
              <w:snapToGrid w:val="0"/>
              <w:spacing w:after="0" w:line="240" w:lineRule="auto"/>
              <w:ind w:firstLine="0"/>
              <w:rPr>
                <w:color w:val="000000" w:themeColor="text1"/>
                <w:spacing w:val="0"/>
                <w:w w:val="100"/>
                <w:kern w:val="0"/>
                <w:sz w:val="21"/>
                <w:szCs w:val="21"/>
              </w:rPr>
            </w:pPr>
            <w:r>
              <w:rPr>
                <w:color w:val="000000" w:themeColor="text1"/>
                <w:spacing w:val="0"/>
                <w:w w:val="100"/>
                <w:kern w:val="0"/>
                <w:sz w:val="21"/>
                <w:szCs w:val="21"/>
              </w:rPr>
              <w:t>此项不涉及。</w:t>
            </w:r>
          </w:p>
        </w:tc>
      </w:tr>
      <w:tr w:rsidR="005203F9">
        <w:tc>
          <w:tcPr>
            <w:tcW w:w="738" w:type="dxa"/>
            <w:vAlign w:val="center"/>
          </w:tcPr>
          <w:p w:rsidR="005203F9"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7</w:t>
            </w:r>
          </w:p>
        </w:tc>
        <w:tc>
          <w:tcPr>
            <w:tcW w:w="5528" w:type="dxa"/>
            <w:vAlign w:val="center"/>
          </w:tcPr>
          <w:p w:rsidR="005203F9"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整合矿山安全风险隐患：</w:t>
            </w:r>
            <w:r>
              <w:rPr>
                <w:bCs/>
                <w:snapToGrid w:val="0"/>
                <w:color w:val="000000" w:themeColor="text1"/>
                <w:kern w:val="0"/>
                <w:szCs w:val="21"/>
              </w:rPr>
              <w:t>整合后的矿山管理不规范，纳入整合的生产系统仍然</w:t>
            </w:r>
            <w:r>
              <w:rPr>
                <w:bCs/>
                <w:snapToGrid w:val="0"/>
                <w:color w:val="000000" w:themeColor="text1"/>
                <w:kern w:val="0"/>
                <w:szCs w:val="21"/>
              </w:rPr>
              <w:t>“</w:t>
            </w:r>
            <w:r>
              <w:rPr>
                <w:bCs/>
                <w:snapToGrid w:val="0"/>
                <w:color w:val="000000" w:themeColor="text1"/>
                <w:kern w:val="0"/>
                <w:szCs w:val="21"/>
              </w:rPr>
              <w:t>各自为政</w:t>
            </w:r>
            <w:r>
              <w:rPr>
                <w:bCs/>
                <w:snapToGrid w:val="0"/>
                <w:color w:val="000000" w:themeColor="text1"/>
                <w:kern w:val="0"/>
                <w:szCs w:val="21"/>
              </w:rPr>
              <w:t>”</w:t>
            </w:r>
            <w:r>
              <w:rPr>
                <w:bCs/>
                <w:snapToGrid w:val="0"/>
                <w:color w:val="000000" w:themeColor="text1"/>
                <w:kern w:val="0"/>
                <w:szCs w:val="21"/>
              </w:rPr>
              <w:t>。</w:t>
            </w:r>
          </w:p>
        </w:tc>
        <w:tc>
          <w:tcPr>
            <w:tcW w:w="3134" w:type="dxa"/>
            <w:vAlign w:val="center"/>
          </w:tcPr>
          <w:p w:rsidR="005203F9" w:rsidRDefault="00000000">
            <w:pPr>
              <w:pStyle w:val="afc"/>
              <w:adjustRightInd w:val="0"/>
              <w:snapToGrid w:val="0"/>
              <w:spacing w:after="0" w:line="240" w:lineRule="auto"/>
              <w:ind w:firstLine="0"/>
              <w:rPr>
                <w:color w:val="000000" w:themeColor="text1"/>
                <w:spacing w:val="0"/>
                <w:w w:val="100"/>
                <w:kern w:val="0"/>
                <w:sz w:val="21"/>
                <w:szCs w:val="21"/>
              </w:rPr>
            </w:pPr>
            <w:r>
              <w:rPr>
                <w:color w:val="000000" w:themeColor="text1"/>
                <w:spacing w:val="0"/>
                <w:w w:val="100"/>
                <w:kern w:val="0"/>
                <w:sz w:val="21"/>
                <w:szCs w:val="21"/>
              </w:rPr>
              <w:t>此项不涉及。</w:t>
            </w:r>
          </w:p>
        </w:tc>
      </w:tr>
      <w:tr w:rsidR="005203F9">
        <w:tc>
          <w:tcPr>
            <w:tcW w:w="738" w:type="dxa"/>
            <w:vAlign w:val="center"/>
          </w:tcPr>
          <w:p w:rsidR="005203F9"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8</w:t>
            </w:r>
          </w:p>
        </w:tc>
        <w:tc>
          <w:tcPr>
            <w:tcW w:w="5528" w:type="dxa"/>
            <w:vAlign w:val="center"/>
          </w:tcPr>
          <w:p w:rsidR="005203F9"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基建矿山安全风险隐患：</w:t>
            </w:r>
            <w:r>
              <w:rPr>
                <w:bCs/>
                <w:snapToGrid w:val="0"/>
                <w:color w:val="000000" w:themeColor="text1"/>
                <w:kern w:val="0"/>
                <w:szCs w:val="21"/>
              </w:rPr>
              <w:t>未按规定合理编制基建工程进度计划，未明确优先贯通安全出口和尽快形成主要供电、通风、排水系统的要求。竖井、斜井、斜坡道等施工到底后，未按规定集中在一个中段贯通。</w:t>
            </w:r>
          </w:p>
        </w:tc>
        <w:tc>
          <w:tcPr>
            <w:tcW w:w="3134" w:type="dxa"/>
            <w:vAlign w:val="center"/>
          </w:tcPr>
          <w:p w:rsidR="005203F9" w:rsidRDefault="00000000">
            <w:pPr>
              <w:pStyle w:val="afc"/>
              <w:adjustRightInd w:val="0"/>
              <w:snapToGrid w:val="0"/>
              <w:spacing w:after="0" w:line="240" w:lineRule="auto"/>
              <w:ind w:firstLine="0"/>
              <w:rPr>
                <w:color w:val="000000" w:themeColor="text1"/>
                <w:spacing w:val="0"/>
                <w:w w:val="100"/>
                <w:kern w:val="0"/>
                <w:sz w:val="21"/>
                <w:szCs w:val="21"/>
              </w:rPr>
            </w:pPr>
            <w:r>
              <w:rPr>
                <w:color w:val="000000" w:themeColor="text1"/>
                <w:spacing w:val="0"/>
                <w:w w:val="100"/>
                <w:kern w:val="0"/>
                <w:sz w:val="21"/>
                <w:szCs w:val="21"/>
              </w:rPr>
              <w:t>此项不涉及。</w:t>
            </w:r>
          </w:p>
        </w:tc>
      </w:tr>
      <w:tr w:rsidR="005203F9">
        <w:tc>
          <w:tcPr>
            <w:tcW w:w="738" w:type="dxa"/>
            <w:vAlign w:val="center"/>
          </w:tcPr>
          <w:p w:rsidR="005203F9"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9</w:t>
            </w:r>
          </w:p>
        </w:tc>
        <w:tc>
          <w:tcPr>
            <w:tcW w:w="5528" w:type="dxa"/>
            <w:vAlign w:val="center"/>
          </w:tcPr>
          <w:p w:rsidR="005203F9"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停产停建矿山安全风险隐患：</w:t>
            </w:r>
            <w:r>
              <w:rPr>
                <w:bCs/>
                <w:snapToGrid w:val="0"/>
                <w:color w:val="000000" w:themeColor="text1"/>
                <w:kern w:val="0"/>
                <w:szCs w:val="21"/>
              </w:rPr>
              <w:t>未制定落实停产停建期间安全风险管控措施，或者以设备调试、检修和设施维修等为由组织建设或生产。</w:t>
            </w:r>
          </w:p>
        </w:tc>
        <w:tc>
          <w:tcPr>
            <w:tcW w:w="3134" w:type="dxa"/>
            <w:vAlign w:val="center"/>
          </w:tcPr>
          <w:p w:rsidR="005203F9" w:rsidRDefault="00000000">
            <w:pPr>
              <w:pStyle w:val="afc"/>
              <w:adjustRightInd w:val="0"/>
              <w:snapToGrid w:val="0"/>
              <w:spacing w:after="0" w:line="240" w:lineRule="auto"/>
              <w:ind w:firstLine="0"/>
              <w:rPr>
                <w:color w:val="000000" w:themeColor="text1"/>
                <w:spacing w:val="0"/>
                <w:w w:val="100"/>
                <w:kern w:val="0"/>
                <w:sz w:val="21"/>
                <w:szCs w:val="21"/>
              </w:rPr>
            </w:pPr>
            <w:r>
              <w:rPr>
                <w:color w:val="000000" w:themeColor="text1"/>
                <w:spacing w:val="0"/>
                <w:w w:val="100"/>
                <w:kern w:val="0"/>
                <w:sz w:val="21"/>
                <w:szCs w:val="21"/>
              </w:rPr>
              <w:t>此项不涉及。</w:t>
            </w:r>
          </w:p>
        </w:tc>
      </w:tr>
      <w:tr w:rsidR="005203F9">
        <w:tc>
          <w:tcPr>
            <w:tcW w:w="738" w:type="dxa"/>
            <w:vAlign w:val="center"/>
          </w:tcPr>
          <w:p w:rsidR="005203F9"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10</w:t>
            </w:r>
          </w:p>
        </w:tc>
        <w:tc>
          <w:tcPr>
            <w:tcW w:w="5528" w:type="dxa"/>
            <w:vAlign w:val="center"/>
          </w:tcPr>
          <w:p w:rsidR="005203F9" w:rsidRDefault="00000000">
            <w:pPr>
              <w:adjustRightInd w:val="0"/>
              <w:snapToGrid w:val="0"/>
              <w:spacing w:beforeLines="20" w:before="65" w:afterLines="20" w:after="65"/>
              <w:rPr>
                <w:b/>
                <w:snapToGrid w:val="0"/>
                <w:color w:val="000000" w:themeColor="text1"/>
                <w:kern w:val="0"/>
                <w:szCs w:val="21"/>
              </w:rPr>
            </w:pPr>
            <w:r>
              <w:rPr>
                <w:b/>
                <w:snapToGrid w:val="0"/>
                <w:color w:val="000000" w:themeColor="text1"/>
                <w:kern w:val="0"/>
                <w:szCs w:val="21"/>
              </w:rPr>
              <w:t>动火作业安全风险隐患：</w:t>
            </w:r>
            <w:r>
              <w:rPr>
                <w:bCs/>
                <w:snapToGrid w:val="0"/>
                <w:color w:val="000000" w:themeColor="text1"/>
                <w:kern w:val="0"/>
                <w:szCs w:val="21"/>
              </w:rPr>
              <w:t>未按照要求制定动火作业管理和审批制度，或者制度未有效执行。</w:t>
            </w:r>
          </w:p>
        </w:tc>
        <w:tc>
          <w:tcPr>
            <w:tcW w:w="3134" w:type="dxa"/>
            <w:vAlign w:val="center"/>
          </w:tcPr>
          <w:p w:rsidR="005203F9" w:rsidRDefault="00000000">
            <w:pPr>
              <w:pStyle w:val="afc"/>
              <w:adjustRightInd w:val="0"/>
              <w:snapToGrid w:val="0"/>
              <w:spacing w:after="0" w:line="240" w:lineRule="auto"/>
              <w:ind w:firstLine="0"/>
              <w:rPr>
                <w:color w:val="000000" w:themeColor="text1"/>
                <w:spacing w:val="0"/>
                <w:w w:val="100"/>
                <w:kern w:val="0"/>
                <w:sz w:val="21"/>
                <w:szCs w:val="21"/>
              </w:rPr>
            </w:pPr>
            <w:r>
              <w:rPr>
                <w:color w:val="000000" w:themeColor="text1"/>
                <w:spacing w:val="0"/>
                <w:w w:val="100"/>
                <w:kern w:val="0"/>
                <w:sz w:val="21"/>
                <w:szCs w:val="21"/>
              </w:rPr>
              <w:t>此项不涉及。</w:t>
            </w:r>
          </w:p>
        </w:tc>
      </w:tr>
      <w:tr w:rsidR="005203F9">
        <w:tc>
          <w:tcPr>
            <w:tcW w:w="738" w:type="dxa"/>
            <w:vAlign w:val="center"/>
          </w:tcPr>
          <w:p w:rsidR="005203F9"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11</w:t>
            </w:r>
          </w:p>
        </w:tc>
        <w:tc>
          <w:tcPr>
            <w:tcW w:w="5528" w:type="dxa"/>
            <w:vAlign w:val="center"/>
          </w:tcPr>
          <w:p w:rsidR="005203F9"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图纸管理安全风险隐患：</w:t>
            </w:r>
            <w:r>
              <w:rPr>
                <w:bCs/>
                <w:snapToGrid w:val="0"/>
                <w:color w:val="000000" w:themeColor="text1"/>
                <w:kern w:val="0"/>
                <w:szCs w:val="21"/>
              </w:rPr>
              <w:t>未及时填绘图纸，或者现状</w:t>
            </w:r>
            <w:r>
              <w:rPr>
                <w:bCs/>
                <w:snapToGrid w:val="0"/>
                <w:color w:val="000000" w:themeColor="text1"/>
                <w:kern w:val="0"/>
                <w:szCs w:val="21"/>
              </w:rPr>
              <w:t xml:space="preserve"> </w:t>
            </w:r>
          </w:p>
          <w:p w:rsidR="005203F9" w:rsidRDefault="00000000">
            <w:pPr>
              <w:adjustRightInd w:val="0"/>
              <w:snapToGrid w:val="0"/>
              <w:spacing w:beforeLines="20" w:before="65" w:afterLines="20" w:after="65"/>
              <w:rPr>
                <w:b/>
                <w:snapToGrid w:val="0"/>
                <w:color w:val="000000" w:themeColor="text1"/>
                <w:kern w:val="0"/>
                <w:szCs w:val="21"/>
              </w:rPr>
            </w:pPr>
            <w:r>
              <w:rPr>
                <w:bCs/>
                <w:snapToGrid w:val="0"/>
                <w:color w:val="000000" w:themeColor="text1"/>
                <w:kern w:val="0"/>
                <w:szCs w:val="21"/>
              </w:rPr>
              <w:t>图与实际严重不符。</w:t>
            </w:r>
          </w:p>
        </w:tc>
        <w:tc>
          <w:tcPr>
            <w:tcW w:w="3134" w:type="dxa"/>
            <w:vAlign w:val="center"/>
          </w:tcPr>
          <w:p w:rsidR="005203F9" w:rsidRDefault="00000000">
            <w:pPr>
              <w:pStyle w:val="afc"/>
              <w:adjustRightInd w:val="0"/>
              <w:snapToGrid w:val="0"/>
              <w:spacing w:after="0" w:line="240" w:lineRule="auto"/>
              <w:ind w:firstLine="0"/>
              <w:rPr>
                <w:color w:val="000000" w:themeColor="text1"/>
                <w:spacing w:val="0"/>
                <w:w w:val="100"/>
                <w:kern w:val="0"/>
                <w:sz w:val="21"/>
                <w:szCs w:val="21"/>
              </w:rPr>
            </w:pPr>
            <w:r>
              <w:rPr>
                <w:color w:val="000000" w:themeColor="text1"/>
                <w:spacing w:val="0"/>
                <w:w w:val="100"/>
                <w:kern w:val="0"/>
                <w:sz w:val="21"/>
                <w:szCs w:val="21"/>
              </w:rPr>
              <w:t>此项不涉及。</w:t>
            </w:r>
          </w:p>
        </w:tc>
      </w:tr>
      <w:tr w:rsidR="005203F9">
        <w:tc>
          <w:tcPr>
            <w:tcW w:w="738" w:type="dxa"/>
            <w:vAlign w:val="center"/>
          </w:tcPr>
          <w:p w:rsidR="005203F9"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12</w:t>
            </w:r>
          </w:p>
        </w:tc>
        <w:tc>
          <w:tcPr>
            <w:tcW w:w="5528" w:type="dxa"/>
            <w:vAlign w:val="center"/>
          </w:tcPr>
          <w:p w:rsidR="005203F9"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应急预案安全风险隐患：</w:t>
            </w:r>
            <w:r>
              <w:rPr>
                <w:bCs/>
                <w:snapToGrid w:val="0"/>
                <w:color w:val="000000" w:themeColor="text1"/>
                <w:kern w:val="0"/>
                <w:szCs w:val="21"/>
              </w:rPr>
              <w:t>未按要求编制符合实际的综</w:t>
            </w:r>
            <w:r>
              <w:rPr>
                <w:bCs/>
                <w:snapToGrid w:val="0"/>
                <w:color w:val="000000" w:themeColor="text1"/>
                <w:kern w:val="0"/>
                <w:szCs w:val="21"/>
              </w:rPr>
              <w:t xml:space="preserve"> </w:t>
            </w:r>
            <w:r>
              <w:rPr>
                <w:bCs/>
                <w:snapToGrid w:val="0"/>
                <w:color w:val="000000" w:themeColor="text1"/>
                <w:kern w:val="0"/>
                <w:szCs w:val="21"/>
              </w:rPr>
              <w:t>合应急预案、专项应急预案和现场处置方案，或者预</w:t>
            </w:r>
            <w:r>
              <w:rPr>
                <w:bCs/>
                <w:snapToGrid w:val="0"/>
                <w:color w:val="000000" w:themeColor="text1"/>
                <w:kern w:val="0"/>
                <w:szCs w:val="21"/>
              </w:rPr>
              <w:lastRenderedPageBreak/>
              <w:t>案未进行评审、公布、备案。</w:t>
            </w:r>
          </w:p>
        </w:tc>
        <w:tc>
          <w:tcPr>
            <w:tcW w:w="3134" w:type="dxa"/>
            <w:vAlign w:val="center"/>
          </w:tcPr>
          <w:p w:rsidR="005203F9" w:rsidRDefault="00000000">
            <w:pPr>
              <w:pStyle w:val="afc"/>
              <w:adjustRightInd w:val="0"/>
              <w:snapToGrid w:val="0"/>
              <w:spacing w:after="0" w:line="240" w:lineRule="auto"/>
              <w:ind w:firstLine="0"/>
              <w:rPr>
                <w:color w:val="000000" w:themeColor="text1"/>
                <w:spacing w:val="0"/>
                <w:w w:val="100"/>
                <w:kern w:val="0"/>
                <w:sz w:val="21"/>
                <w:szCs w:val="21"/>
              </w:rPr>
            </w:pPr>
            <w:r>
              <w:rPr>
                <w:color w:val="000000" w:themeColor="text1"/>
                <w:spacing w:val="0"/>
                <w:w w:val="100"/>
                <w:kern w:val="0"/>
                <w:sz w:val="21"/>
                <w:szCs w:val="21"/>
              </w:rPr>
              <w:lastRenderedPageBreak/>
              <w:t>已编制应急预案并在东营经济技术开发区应急管理部备案。</w:t>
            </w:r>
            <w:r>
              <w:rPr>
                <w:b/>
                <w:bCs/>
                <w:color w:val="000000" w:themeColor="text1"/>
                <w:spacing w:val="0"/>
                <w:w w:val="100"/>
                <w:kern w:val="0"/>
                <w:sz w:val="21"/>
                <w:szCs w:val="21"/>
              </w:rPr>
              <w:t>符合要求。</w:t>
            </w:r>
          </w:p>
        </w:tc>
      </w:tr>
      <w:tr w:rsidR="005203F9">
        <w:tc>
          <w:tcPr>
            <w:tcW w:w="738" w:type="dxa"/>
            <w:vAlign w:val="center"/>
          </w:tcPr>
          <w:p w:rsidR="005203F9"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13</w:t>
            </w:r>
          </w:p>
        </w:tc>
        <w:tc>
          <w:tcPr>
            <w:tcW w:w="5528" w:type="dxa"/>
            <w:vAlign w:val="center"/>
          </w:tcPr>
          <w:p w:rsidR="005203F9"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应急救援体系安全风险隐患：</w:t>
            </w:r>
            <w:r>
              <w:rPr>
                <w:bCs/>
                <w:snapToGrid w:val="0"/>
                <w:color w:val="000000" w:themeColor="text1"/>
                <w:kern w:val="0"/>
                <w:szCs w:val="21"/>
              </w:rPr>
              <w:t>未建立应急救援队伍，</w:t>
            </w:r>
            <w:r>
              <w:rPr>
                <w:bCs/>
                <w:snapToGrid w:val="0"/>
                <w:color w:val="000000" w:themeColor="text1"/>
                <w:kern w:val="0"/>
                <w:szCs w:val="21"/>
              </w:rPr>
              <w:t xml:space="preserve"> </w:t>
            </w:r>
          </w:p>
          <w:p w:rsidR="005203F9" w:rsidRDefault="00000000">
            <w:pPr>
              <w:adjustRightInd w:val="0"/>
              <w:snapToGrid w:val="0"/>
              <w:spacing w:beforeLines="20" w:before="65" w:afterLines="20" w:after="65"/>
              <w:rPr>
                <w:b/>
                <w:snapToGrid w:val="0"/>
                <w:color w:val="000000" w:themeColor="text1"/>
                <w:kern w:val="0"/>
                <w:szCs w:val="21"/>
              </w:rPr>
            </w:pPr>
            <w:r>
              <w:rPr>
                <w:bCs/>
                <w:snapToGrid w:val="0"/>
                <w:color w:val="000000" w:themeColor="text1"/>
                <w:kern w:val="0"/>
                <w:szCs w:val="21"/>
              </w:rPr>
              <w:t>未按规定定期组织开展应急演练。</w:t>
            </w:r>
          </w:p>
        </w:tc>
        <w:tc>
          <w:tcPr>
            <w:tcW w:w="3134" w:type="dxa"/>
            <w:vAlign w:val="center"/>
          </w:tcPr>
          <w:p w:rsidR="005203F9" w:rsidRDefault="00000000">
            <w:pPr>
              <w:adjustRightInd w:val="0"/>
              <w:snapToGrid w:val="0"/>
              <w:spacing w:beforeLines="20" w:before="65" w:afterLines="20" w:after="65"/>
              <w:rPr>
                <w:color w:val="000000" w:themeColor="text1"/>
                <w:kern w:val="0"/>
                <w:szCs w:val="21"/>
              </w:rPr>
            </w:pPr>
            <w:r>
              <w:rPr>
                <w:color w:val="000000" w:themeColor="text1"/>
                <w:kern w:val="0"/>
                <w:szCs w:val="21"/>
              </w:rPr>
              <w:t>已</w:t>
            </w:r>
            <w:r>
              <w:rPr>
                <w:bCs/>
                <w:snapToGrid w:val="0"/>
                <w:color w:val="000000" w:themeColor="text1"/>
                <w:kern w:val="0"/>
                <w:szCs w:val="21"/>
              </w:rPr>
              <w:t>建立应急救援队伍，并按规定定期组织开展应急演练。</w:t>
            </w:r>
            <w:r>
              <w:rPr>
                <w:b/>
                <w:bCs/>
                <w:color w:val="000000" w:themeColor="text1"/>
                <w:kern w:val="0"/>
                <w:szCs w:val="21"/>
              </w:rPr>
              <w:t>符合要求。</w:t>
            </w:r>
          </w:p>
        </w:tc>
      </w:tr>
      <w:tr w:rsidR="005203F9">
        <w:tc>
          <w:tcPr>
            <w:tcW w:w="738" w:type="dxa"/>
            <w:vAlign w:val="center"/>
          </w:tcPr>
          <w:p w:rsidR="005203F9"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14</w:t>
            </w:r>
          </w:p>
        </w:tc>
        <w:tc>
          <w:tcPr>
            <w:tcW w:w="5528" w:type="dxa"/>
            <w:vAlign w:val="center"/>
          </w:tcPr>
          <w:p w:rsidR="005203F9"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设备检测检验安全风险隐患：</w:t>
            </w:r>
            <w:r>
              <w:rPr>
                <w:bCs/>
                <w:snapToGrid w:val="0"/>
                <w:color w:val="000000" w:themeColor="text1"/>
                <w:kern w:val="0"/>
                <w:szCs w:val="21"/>
              </w:rPr>
              <w:t>涉及人身安全、危险性较大的设备设施未按照相关规定进行检测检验，或者使用检测检验不合格的设备设施。</w:t>
            </w:r>
          </w:p>
        </w:tc>
        <w:tc>
          <w:tcPr>
            <w:tcW w:w="3134" w:type="dxa"/>
            <w:vAlign w:val="center"/>
          </w:tcPr>
          <w:p w:rsidR="005203F9" w:rsidRDefault="00000000">
            <w:pPr>
              <w:adjustRightInd w:val="0"/>
              <w:snapToGrid w:val="0"/>
              <w:spacing w:beforeLines="20" w:before="65" w:afterLines="20" w:after="65"/>
              <w:rPr>
                <w:color w:val="000000" w:themeColor="text1"/>
                <w:kern w:val="0"/>
                <w:szCs w:val="21"/>
              </w:rPr>
            </w:pPr>
            <w:r>
              <w:rPr>
                <w:color w:val="000000" w:themeColor="text1"/>
                <w:kern w:val="0"/>
                <w:szCs w:val="21"/>
              </w:rPr>
              <w:t>设备设施</w:t>
            </w:r>
            <w:r>
              <w:rPr>
                <w:bCs/>
                <w:snapToGrid w:val="0"/>
                <w:color w:val="000000" w:themeColor="text1"/>
                <w:kern w:val="0"/>
                <w:szCs w:val="21"/>
              </w:rPr>
              <w:t>按照相关规定进行检测检验。</w:t>
            </w:r>
            <w:r>
              <w:rPr>
                <w:b/>
                <w:bCs/>
                <w:color w:val="000000" w:themeColor="text1"/>
                <w:kern w:val="0"/>
                <w:szCs w:val="21"/>
              </w:rPr>
              <w:t>符合要求。</w:t>
            </w:r>
          </w:p>
        </w:tc>
      </w:tr>
      <w:tr w:rsidR="005203F9">
        <w:tc>
          <w:tcPr>
            <w:tcW w:w="738" w:type="dxa"/>
            <w:vAlign w:val="center"/>
          </w:tcPr>
          <w:p w:rsidR="005203F9"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15</w:t>
            </w:r>
          </w:p>
        </w:tc>
        <w:tc>
          <w:tcPr>
            <w:tcW w:w="5528" w:type="dxa"/>
            <w:vAlign w:val="center"/>
          </w:tcPr>
          <w:p w:rsidR="005203F9"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淘汰落后工艺设备安全风险隐患：</w:t>
            </w:r>
            <w:r>
              <w:rPr>
                <w:bCs/>
                <w:snapToGrid w:val="0"/>
                <w:color w:val="000000" w:themeColor="text1"/>
                <w:kern w:val="0"/>
                <w:szCs w:val="21"/>
              </w:rPr>
              <w:t>使用禁止使用的设备及工艺目录列出的工艺、设备。</w:t>
            </w:r>
          </w:p>
        </w:tc>
        <w:tc>
          <w:tcPr>
            <w:tcW w:w="3134" w:type="dxa"/>
            <w:vAlign w:val="center"/>
          </w:tcPr>
          <w:p w:rsidR="005203F9" w:rsidRDefault="00000000">
            <w:pPr>
              <w:adjustRightInd w:val="0"/>
              <w:snapToGrid w:val="0"/>
              <w:spacing w:beforeLines="20" w:before="65" w:afterLines="20" w:after="65"/>
              <w:rPr>
                <w:color w:val="000000" w:themeColor="text1"/>
                <w:kern w:val="0"/>
                <w:szCs w:val="21"/>
              </w:rPr>
            </w:pPr>
            <w:r>
              <w:rPr>
                <w:color w:val="000000" w:themeColor="text1"/>
                <w:kern w:val="0"/>
                <w:szCs w:val="21"/>
              </w:rPr>
              <w:t>未使用</w:t>
            </w:r>
            <w:r>
              <w:rPr>
                <w:bCs/>
                <w:snapToGrid w:val="0"/>
                <w:color w:val="000000" w:themeColor="text1"/>
                <w:kern w:val="0"/>
                <w:szCs w:val="21"/>
              </w:rPr>
              <w:t>禁止使用的设备及工艺目录列出的工艺、设备。</w:t>
            </w:r>
            <w:r>
              <w:rPr>
                <w:b/>
                <w:bCs/>
                <w:color w:val="000000" w:themeColor="text1"/>
                <w:kern w:val="0"/>
                <w:szCs w:val="21"/>
              </w:rPr>
              <w:t>符合要求。</w:t>
            </w:r>
          </w:p>
        </w:tc>
      </w:tr>
      <w:tr w:rsidR="005203F9">
        <w:tc>
          <w:tcPr>
            <w:tcW w:w="738" w:type="dxa"/>
            <w:vAlign w:val="center"/>
          </w:tcPr>
          <w:p w:rsidR="005203F9"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16</w:t>
            </w:r>
          </w:p>
        </w:tc>
        <w:tc>
          <w:tcPr>
            <w:tcW w:w="5528" w:type="dxa"/>
            <w:vAlign w:val="center"/>
          </w:tcPr>
          <w:p w:rsidR="005203F9"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采空区及周边老窑安全风险隐患：</w:t>
            </w:r>
            <w:r>
              <w:rPr>
                <w:bCs/>
                <w:snapToGrid w:val="0"/>
                <w:color w:val="000000" w:themeColor="text1"/>
                <w:kern w:val="0"/>
                <w:szCs w:val="21"/>
              </w:rPr>
              <w:t>未查明遗留采空区、悬顶采空区、历史上形成的采空区以及周边废弃矿井（井筒）分布、积水等基本情况，或者未采取有效措施进行治理。</w:t>
            </w:r>
          </w:p>
        </w:tc>
        <w:tc>
          <w:tcPr>
            <w:tcW w:w="3134" w:type="dxa"/>
            <w:vAlign w:val="center"/>
          </w:tcPr>
          <w:p w:rsidR="005203F9" w:rsidRDefault="00000000">
            <w:pPr>
              <w:adjustRightInd w:val="0"/>
              <w:snapToGrid w:val="0"/>
              <w:spacing w:beforeLines="20" w:before="65" w:afterLines="20" w:after="65"/>
              <w:rPr>
                <w:color w:val="000000" w:themeColor="text1"/>
                <w:kern w:val="0"/>
                <w:szCs w:val="21"/>
              </w:rPr>
            </w:pPr>
            <w:r>
              <w:rPr>
                <w:color w:val="000000" w:themeColor="text1"/>
                <w:kern w:val="0"/>
                <w:szCs w:val="21"/>
              </w:rPr>
              <w:t>此项不涉及。</w:t>
            </w:r>
          </w:p>
        </w:tc>
      </w:tr>
      <w:tr w:rsidR="005203F9">
        <w:tc>
          <w:tcPr>
            <w:tcW w:w="738" w:type="dxa"/>
            <w:vAlign w:val="center"/>
          </w:tcPr>
          <w:p w:rsidR="005203F9"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17</w:t>
            </w:r>
          </w:p>
        </w:tc>
        <w:tc>
          <w:tcPr>
            <w:tcW w:w="5528" w:type="dxa"/>
            <w:vAlign w:val="center"/>
          </w:tcPr>
          <w:p w:rsidR="005203F9"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水文地质安全风险隐患：</w:t>
            </w:r>
            <w:r>
              <w:rPr>
                <w:bCs/>
                <w:snapToGrid w:val="0"/>
                <w:color w:val="000000" w:themeColor="text1"/>
                <w:kern w:val="0"/>
                <w:szCs w:val="21"/>
              </w:rPr>
              <w:t>未查明地下含水体、地下岩</w:t>
            </w:r>
            <w:r>
              <w:rPr>
                <w:bCs/>
                <w:snapToGrid w:val="0"/>
                <w:color w:val="000000" w:themeColor="text1"/>
                <w:kern w:val="0"/>
                <w:szCs w:val="21"/>
              </w:rPr>
              <w:t xml:space="preserve"> </w:t>
            </w:r>
          </w:p>
          <w:p w:rsidR="005203F9" w:rsidRDefault="00000000">
            <w:pPr>
              <w:adjustRightInd w:val="0"/>
              <w:snapToGrid w:val="0"/>
              <w:spacing w:beforeLines="20" w:before="65" w:afterLines="20" w:after="65"/>
              <w:rPr>
                <w:b/>
                <w:snapToGrid w:val="0"/>
                <w:color w:val="000000" w:themeColor="text1"/>
                <w:kern w:val="0"/>
                <w:szCs w:val="21"/>
              </w:rPr>
            </w:pPr>
            <w:r>
              <w:rPr>
                <w:bCs/>
                <w:snapToGrid w:val="0"/>
                <w:color w:val="000000" w:themeColor="text1"/>
                <w:kern w:val="0"/>
                <w:szCs w:val="21"/>
              </w:rPr>
              <w:t>溶、地表水体和地质勘探钻孔、工程施工钻孔、防治水工程有关情况，或者未采取有效措施进行治理。</w:t>
            </w:r>
          </w:p>
        </w:tc>
        <w:tc>
          <w:tcPr>
            <w:tcW w:w="3134" w:type="dxa"/>
            <w:vAlign w:val="center"/>
          </w:tcPr>
          <w:p w:rsidR="005203F9" w:rsidRDefault="00000000">
            <w:pPr>
              <w:adjustRightInd w:val="0"/>
              <w:snapToGrid w:val="0"/>
              <w:spacing w:beforeLines="20" w:before="65" w:afterLines="20" w:after="65"/>
              <w:rPr>
                <w:color w:val="000000" w:themeColor="text1"/>
                <w:kern w:val="0"/>
                <w:szCs w:val="21"/>
              </w:rPr>
            </w:pPr>
            <w:r>
              <w:rPr>
                <w:color w:val="000000" w:themeColor="text1"/>
                <w:kern w:val="0"/>
                <w:szCs w:val="21"/>
              </w:rPr>
              <w:t>此项不涉及。</w:t>
            </w:r>
          </w:p>
        </w:tc>
      </w:tr>
      <w:tr w:rsidR="005203F9">
        <w:tc>
          <w:tcPr>
            <w:tcW w:w="738" w:type="dxa"/>
            <w:vAlign w:val="center"/>
          </w:tcPr>
          <w:p w:rsidR="005203F9"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18</w:t>
            </w:r>
          </w:p>
        </w:tc>
        <w:tc>
          <w:tcPr>
            <w:tcW w:w="5528" w:type="dxa"/>
            <w:vAlign w:val="center"/>
          </w:tcPr>
          <w:p w:rsidR="005203F9"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地压灾害风险隐患：</w:t>
            </w:r>
            <w:r>
              <w:rPr>
                <w:bCs/>
                <w:snapToGrid w:val="0"/>
                <w:color w:val="000000" w:themeColor="text1"/>
                <w:kern w:val="0"/>
                <w:szCs w:val="21"/>
              </w:rPr>
              <w:t>未查明矿区主要地质构造、地压</w:t>
            </w:r>
            <w:r>
              <w:rPr>
                <w:bCs/>
                <w:snapToGrid w:val="0"/>
                <w:color w:val="000000" w:themeColor="text1"/>
                <w:kern w:val="0"/>
                <w:szCs w:val="21"/>
              </w:rPr>
              <w:t xml:space="preserve"> </w:t>
            </w:r>
          </w:p>
          <w:p w:rsidR="005203F9" w:rsidRDefault="00000000">
            <w:pPr>
              <w:adjustRightInd w:val="0"/>
              <w:snapToGrid w:val="0"/>
              <w:spacing w:beforeLines="20" w:before="65" w:afterLines="20" w:after="65"/>
              <w:rPr>
                <w:bCs/>
                <w:snapToGrid w:val="0"/>
                <w:color w:val="000000" w:themeColor="text1"/>
                <w:kern w:val="0"/>
                <w:szCs w:val="21"/>
              </w:rPr>
            </w:pPr>
            <w:r>
              <w:rPr>
                <w:bCs/>
                <w:snapToGrid w:val="0"/>
                <w:color w:val="000000" w:themeColor="text1"/>
                <w:kern w:val="0"/>
                <w:szCs w:val="21"/>
              </w:rPr>
              <w:t>活动区域，或者未采取有效措施进行治理。</w:t>
            </w:r>
          </w:p>
        </w:tc>
        <w:tc>
          <w:tcPr>
            <w:tcW w:w="3134" w:type="dxa"/>
            <w:vAlign w:val="center"/>
          </w:tcPr>
          <w:p w:rsidR="005203F9" w:rsidRDefault="00000000">
            <w:pPr>
              <w:adjustRightInd w:val="0"/>
              <w:snapToGrid w:val="0"/>
              <w:spacing w:beforeLines="20" w:before="65" w:afterLines="20" w:after="65"/>
              <w:rPr>
                <w:color w:val="000000" w:themeColor="text1"/>
                <w:kern w:val="0"/>
                <w:szCs w:val="21"/>
              </w:rPr>
            </w:pPr>
            <w:r>
              <w:rPr>
                <w:color w:val="000000" w:themeColor="text1"/>
                <w:kern w:val="0"/>
                <w:szCs w:val="21"/>
              </w:rPr>
              <w:t>此项不涉及。</w:t>
            </w:r>
          </w:p>
        </w:tc>
      </w:tr>
      <w:tr w:rsidR="005203F9">
        <w:tc>
          <w:tcPr>
            <w:tcW w:w="738" w:type="dxa"/>
            <w:vAlign w:val="center"/>
          </w:tcPr>
          <w:p w:rsidR="005203F9"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19</w:t>
            </w:r>
          </w:p>
        </w:tc>
        <w:tc>
          <w:tcPr>
            <w:tcW w:w="5528" w:type="dxa"/>
            <w:vAlign w:val="center"/>
          </w:tcPr>
          <w:p w:rsidR="005203F9"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火灾安全风险隐患：</w:t>
            </w:r>
            <w:r>
              <w:rPr>
                <w:bCs/>
                <w:snapToGrid w:val="0"/>
                <w:color w:val="000000" w:themeColor="text1"/>
                <w:kern w:val="0"/>
                <w:szCs w:val="21"/>
              </w:rPr>
              <w:t>未查明矿石自燃倾向性以及井下</w:t>
            </w:r>
            <w:r>
              <w:rPr>
                <w:bCs/>
                <w:snapToGrid w:val="0"/>
                <w:color w:val="000000" w:themeColor="text1"/>
                <w:kern w:val="0"/>
                <w:szCs w:val="21"/>
              </w:rPr>
              <w:t xml:space="preserve"> </w:t>
            </w:r>
          </w:p>
          <w:p w:rsidR="005203F9" w:rsidRDefault="00000000">
            <w:pPr>
              <w:adjustRightInd w:val="0"/>
              <w:snapToGrid w:val="0"/>
              <w:spacing w:beforeLines="20" w:before="65" w:afterLines="20" w:after="65"/>
              <w:rPr>
                <w:bCs/>
                <w:snapToGrid w:val="0"/>
                <w:color w:val="000000" w:themeColor="text1"/>
                <w:kern w:val="0"/>
                <w:szCs w:val="21"/>
              </w:rPr>
            </w:pPr>
            <w:r>
              <w:rPr>
                <w:bCs/>
                <w:snapToGrid w:val="0"/>
                <w:color w:val="000000" w:themeColor="text1"/>
                <w:kern w:val="0"/>
                <w:szCs w:val="21"/>
              </w:rPr>
              <w:t>木支护、油料电缆等非阻燃材料分布和使用情况，或者未采取有效措施进行治理。</w:t>
            </w:r>
          </w:p>
        </w:tc>
        <w:tc>
          <w:tcPr>
            <w:tcW w:w="3134" w:type="dxa"/>
            <w:vAlign w:val="center"/>
          </w:tcPr>
          <w:p w:rsidR="005203F9" w:rsidRDefault="00000000">
            <w:pPr>
              <w:adjustRightInd w:val="0"/>
              <w:snapToGrid w:val="0"/>
              <w:spacing w:beforeLines="20" w:before="65" w:afterLines="20" w:after="65"/>
              <w:rPr>
                <w:color w:val="000000" w:themeColor="text1"/>
                <w:kern w:val="0"/>
                <w:szCs w:val="21"/>
              </w:rPr>
            </w:pPr>
            <w:r>
              <w:rPr>
                <w:color w:val="000000" w:themeColor="text1"/>
                <w:kern w:val="0"/>
                <w:szCs w:val="21"/>
              </w:rPr>
              <w:t>此项不涉及。</w:t>
            </w:r>
          </w:p>
        </w:tc>
      </w:tr>
      <w:tr w:rsidR="005203F9">
        <w:tc>
          <w:tcPr>
            <w:tcW w:w="738" w:type="dxa"/>
            <w:vAlign w:val="center"/>
          </w:tcPr>
          <w:p w:rsidR="005203F9"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20</w:t>
            </w:r>
          </w:p>
        </w:tc>
        <w:tc>
          <w:tcPr>
            <w:tcW w:w="5528" w:type="dxa"/>
            <w:vAlign w:val="center"/>
          </w:tcPr>
          <w:p w:rsidR="005203F9"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保安矿柱安全风险隐患：</w:t>
            </w:r>
            <w:r>
              <w:rPr>
                <w:bCs/>
                <w:snapToGrid w:val="0"/>
                <w:color w:val="000000" w:themeColor="text1"/>
                <w:kern w:val="0"/>
                <w:szCs w:val="21"/>
              </w:rPr>
              <w:t>未按规定或设计留设保安矿</w:t>
            </w:r>
            <w:r>
              <w:rPr>
                <w:bCs/>
                <w:snapToGrid w:val="0"/>
                <w:color w:val="000000" w:themeColor="text1"/>
                <w:kern w:val="0"/>
                <w:szCs w:val="21"/>
              </w:rPr>
              <w:t xml:space="preserve"> </w:t>
            </w:r>
          </w:p>
          <w:p w:rsidR="005203F9" w:rsidRDefault="00000000">
            <w:pPr>
              <w:adjustRightInd w:val="0"/>
              <w:snapToGrid w:val="0"/>
              <w:spacing w:beforeLines="20" w:before="65" w:afterLines="20" w:after="65"/>
              <w:rPr>
                <w:bCs/>
                <w:snapToGrid w:val="0"/>
                <w:color w:val="000000" w:themeColor="text1"/>
                <w:kern w:val="0"/>
                <w:szCs w:val="21"/>
              </w:rPr>
            </w:pPr>
            <w:r>
              <w:rPr>
                <w:bCs/>
                <w:snapToGrid w:val="0"/>
                <w:color w:val="000000" w:themeColor="text1"/>
                <w:kern w:val="0"/>
                <w:szCs w:val="21"/>
              </w:rPr>
              <w:t>柱，或者擅自开采保安矿柱。</w:t>
            </w:r>
          </w:p>
        </w:tc>
        <w:tc>
          <w:tcPr>
            <w:tcW w:w="3134" w:type="dxa"/>
            <w:vAlign w:val="center"/>
          </w:tcPr>
          <w:p w:rsidR="005203F9" w:rsidRDefault="00000000">
            <w:pPr>
              <w:adjustRightInd w:val="0"/>
              <w:snapToGrid w:val="0"/>
              <w:spacing w:beforeLines="20" w:before="65" w:afterLines="20" w:after="65"/>
              <w:rPr>
                <w:color w:val="000000" w:themeColor="text1"/>
                <w:kern w:val="0"/>
                <w:szCs w:val="21"/>
              </w:rPr>
            </w:pPr>
            <w:r>
              <w:rPr>
                <w:color w:val="000000" w:themeColor="text1"/>
                <w:kern w:val="0"/>
                <w:szCs w:val="21"/>
              </w:rPr>
              <w:t>此项不涉及。</w:t>
            </w:r>
          </w:p>
        </w:tc>
      </w:tr>
      <w:tr w:rsidR="005203F9">
        <w:tc>
          <w:tcPr>
            <w:tcW w:w="738" w:type="dxa"/>
            <w:vAlign w:val="center"/>
          </w:tcPr>
          <w:p w:rsidR="005203F9"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21</w:t>
            </w:r>
          </w:p>
        </w:tc>
        <w:tc>
          <w:tcPr>
            <w:tcW w:w="5528" w:type="dxa"/>
            <w:vAlign w:val="center"/>
          </w:tcPr>
          <w:p w:rsidR="005203F9"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排水系统安全风险隐患：</w:t>
            </w:r>
            <w:r>
              <w:rPr>
                <w:bCs/>
                <w:snapToGrid w:val="0"/>
                <w:color w:val="000000" w:themeColor="text1"/>
                <w:kern w:val="0"/>
                <w:szCs w:val="21"/>
              </w:rPr>
              <w:t>未按照设计和规程要求建</w:t>
            </w:r>
            <w:r>
              <w:rPr>
                <w:bCs/>
                <w:snapToGrid w:val="0"/>
                <w:color w:val="000000" w:themeColor="text1"/>
                <w:kern w:val="0"/>
                <w:szCs w:val="21"/>
              </w:rPr>
              <w:t xml:space="preserve"> </w:t>
            </w:r>
          </w:p>
          <w:p w:rsidR="005203F9" w:rsidRDefault="00000000">
            <w:pPr>
              <w:adjustRightInd w:val="0"/>
              <w:snapToGrid w:val="0"/>
              <w:spacing w:beforeLines="20" w:before="65" w:afterLines="20" w:after="65"/>
              <w:rPr>
                <w:bCs/>
                <w:snapToGrid w:val="0"/>
                <w:color w:val="000000" w:themeColor="text1"/>
                <w:kern w:val="0"/>
                <w:szCs w:val="21"/>
              </w:rPr>
            </w:pPr>
            <w:r>
              <w:rPr>
                <w:bCs/>
                <w:snapToGrid w:val="0"/>
                <w:color w:val="000000" w:themeColor="text1"/>
                <w:kern w:val="0"/>
                <w:szCs w:val="21"/>
              </w:rPr>
              <w:t>立排水系统，或者排水系统不完好、不可靠。</w:t>
            </w:r>
          </w:p>
        </w:tc>
        <w:tc>
          <w:tcPr>
            <w:tcW w:w="3134" w:type="dxa"/>
            <w:vAlign w:val="center"/>
          </w:tcPr>
          <w:p w:rsidR="005203F9" w:rsidRDefault="00000000">
            <w:pPr>
              <w:adjustRightInd w:val="0"/>
              <w:snapToGrid w:val="0"/>
              <w:spacing w:beforeLines="20" w:before="65" w:afterLines="20" w:after="65"/>
              <w:rPr>
                <w:color w:val="000000" w:themeColor="text1"/>
                <w:kern w:val="0"/>
                <w:szCs w:val="21"/>
              </w:rPr>
            </w:pPr>
            <w:r>
              <w:rPr>
                <w:color w:val="000000" w:themeColor="text1"/>
                <w:kern w:val="0"/>
                <w:szCs w:val="21"/>
              </w:rPr>
              <w:t>此项不涉及。</w:t>
            </w:r>
          </w:p>
        </w:tc>
      </w:tr>
      <w:tr w:rsidR="005203F9">
        <w:tc>
          <w:tcPr>
            <w:tcW w:w="738" w:type="dxa"/>
            <w:vAlign w:val="center"/>
          </w:tcPr>
          <w:p w:rsidR="005203F9"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22</w:t>
            </w:r>
          </w:p>
        </w:tc>
        <w:tc>
          <w:tcPr>
            <w:tcW w:w="5528" w:type="dxa"/>
            <w:vAlign w:val="center"/>
          </w:tcPr>
          <w:p w:rsidR="005203F9"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探放水安全风险隐患：</w:t>
            </w:r>
            <w:r>
              <w:rPr>
                <w:bCs/>
                <w:snapToGrid w:val="0"/>
                <w:color w:val="000000" w:themeColor="text1"/>
                <w:kern w:val="0"/>
                <w:szCs w:val="21"/>
              </w:rPr>
              <w:t>未制定并落实探放水制度，</w:t>
            </w:r>
            <w:r>
              <w:rPr>
                <w:bCs/>
                <w:snapToGrid w:val="0"/>
                <w:color w:val="000000" w:themeColor="text1"/>
                <w:kern w:val="0"/>
                <w:szCs w:val="21"/>
              </w:rPr>
              <w:t xml:space="preserve"> </w:t>
            </w:r>
          </w:p>
          <w:p w:rsidR="005203F9" w:rsidRDefault="00000000">
            <w:pPr>
              <w:adjustRightInd w:val="0"/>
              <w:snapToGrid w:val="0"/>
              <w:spacing w:beforeLines="20" w:before="65" w:afterLines="20" w:after="65"/>
              <w:rPr>
                <w:bCs/>
                <w:snapToGrid w:val="0"/>
                <w:color w:val="000000" w:themeColor="text1"/>
                <w:kern w:val="0"/>
                <w:szCs w:val="21"/>
              </w:rPr>
            </w:pPr>
            <w:r>
              <w:rPr>
                <w:bCs/>
                <w:snapToGrid w:val="0"/>
                <w:color w:val="000000" w:themeColor="text1"/>
                <w:kern w:val="0"/>
                <w:szCs w:val="21"/>
              </w:rPr>
              <w:t>或者未落实</w:t>
            </w:r>
            <w:r>
              <w:rPr>
                <w:bCs/>
                <w:snapToGrid w:val="0"/>
                <w:color w:val="000000" w:themeColor="text1"/>
                <w:kern w:val="0"/>
                <w:szCs w:val="21"/>
              </w:rPr>
              <w:t>“</w:t>
            </w:r>
            <w:r>
              <w:rPr>
                <w:bCs/>
                <w:snapToGrid w:val="0"/>
                <w:color w:val="000000" w:themeColor="text1"/>
                <w:kern w:val="0"/>
                <w:szCs w:val="21"/>
              </w:rPr>
              <w:t>防、堵、疏、排、截</w:t>
            </w:r>
            <w:r>
              <w:rPr>
                <w:bCs/>
                <w:snapToGrid w:val="0"/>
                <w:color w:val="000000" w:themeColor="text1"/>
                <w:kern w:val="0"/>
                <w:szCs w:val="21"/>
              </w:rPr>
              <w:t>”</w:t>
            </w:r>
            <w:r>
              <w:rPr>
                <w:bCs/>
                <w:snapToGrid w:val="0"/>
                <w:color w:val="000000" w:themeColor="text1"/>
                <w:kern w:val="0"/>
                <w:szCs w:val="21"/>
              </w:rPr>
              <w:t>和</w:t>
            </w:r>
            <w:r>
              <w:rPr>
                <w:bCs/>
                <w:snapToGrid w:val="0"/>
                <w:color w:val="000000" w:themeColor="text1"/>
                <w:kern w:val="0"/>
                <w:szCs w:val="21"/>
              </w:rPr>
              <w:t>“</w:t>
            </w:r>
            <w:r>
              <w:rPr>
                <w:bCs/>
                <w:snapToGrid w:val="0"/>
                <w:color w:val="000000" w:themeColor="text1"/>
                <w:kern w:val="0"/>
                <w:szCs w:val="21"/>
              </w:rPr>
              <w:t>三专两探一撤</w:t>
            </w:r>
            <w:r>
              <w:rPr>
                <w:bCs/>
                <w:snapToGrid w:val="0"/>
                <w:color w:val="000000" w:themeColor="text1"/>
                <w:kern w:val="0"/>
                <w:szCs w:val="21"/>
              </w:rPr>
              <w:t>”</w:t>
            </w:r>
            <w:r>
              <w:rPr>
                <w:bCs/>
                <w:snapToGrid w:val="0"/>
                <w:color w:val="000000" w:themeColor="text1"/>
                <w:kern w:val="0"/>
                <w:szCs w:val="21"/>
              </w:rPr>
              <w:t>等措施。</w:t>
            </w:r>
          </w:p>
        </w:tc>
        <w:tc>
          <w:tcPr>
            <w:tcW w:w="3134" w:type="dxa"/>
            <w:vAlign w:val="center"/>
          </w:tcPr>
          <w:p w:rsidR="005203F9" w:rsidRDefault="00000000">
            <w:pPr>
              <w:adjustRightInd w:val="0"/>
              <w:snapToGrid w:val="0"/>
              <w:spacing w:beforeLines="20" w:before="65" w:afterLines="20" w:after="65"/>
              <w:rPr>
                <w:color w:val="000000" w:themeColor="text1"/>
                <w:kern w:val="0"/>
                <w:szCs w:val="21"/>
              </w:rPr>
            </w:pPr>
            <w:r>
              <w:rPr>
                <w:color w:val="000000" w:themeColor="text1"/>
                <w:kern w:val="0"/>
                <w:szCs w:val="21"/>
              </w:rPr>
              <w:t>此项不涉及。</w:t>
            </w:r>
          </w:p>
        </w:tc>
      </w:tr>
      <w:tr w:rsidR="005203F9">
        <w:tc>
          <w:tcPr>
            <w:tcW w:w="738" w:type="dxa"/>
            <w:vAlign w:val="center"/>
          </w:tcPr>
          <w:p w:rsidR="005203F9"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23</w:t>
            </w:r>
          </w:p>
        </w:tc>
        <w:tc>
          <w:tcPr>
            <w:tcW w:w="5528" w:type="dxa"/>
            <w:vAlign w:val="center"/>
          </w:tcPr>
          <w:p w:rsidR="005203F9"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通风系统安全风险隐患：</w:t>
            </w:r>
            <w:r>
              <w:rPr>
                <w:bCs/>
                <w:snapToGrid w:val="0"/>
                <w:color w:val="000000" w:themeColor="text1"/>
                <w:kern w:val="0"/>
                <w:szCs w:val="21"/>
              </w:rPr>
              <w:t>未按要求建立机械通风系统、安装通风构筑物。未按规定安装主要通风机和局部通风机，或者风速、风量、风质不符合标准。</w:t>
            </w:r>
          </w:p>
        </w:tc>
        <w:tc>
          <w:tcPr>
            <w:tcW w:w="3134" w:type="dxa"/>
            <w:vAlign w:val="center"/>
          </w:tcPr>
          <w:p w:rsidR="005203F9" w:rsidRDefault="00000000">
            <w:pPr>
              <w:adjustRightInd w:val="0"/>
              <w:snapToGrid w:val="0"/>
              <w:spacing w:beforeLines="20" w:before="65" w:afterLines="20" w:after="65"/>
              <w:rPr>
                <w:color w:val="000000" w:themeColor="text1"/>
                <w:kern w:val="0"/>
                <w:szCs w:val="21"/>
              </w:rPr>
            </w:pPr>
            <w:r>
              <w:rPr>
                <w:color w:val="000000" w:themeColor="text1"/>
                <w:kern w:val="0"/>
                <w:szCs w:val="21"/>
              </w:rPr>
              <w:t>此项不涉及。</w:t>
            </w:r>
          </w:p>
        </w:tc>
      </w:tr>
      <w:tr w:rsidR="005203F9">
        <w:tc>
          <w:tcPr>
            <w:tcW w:w="738" w:type="dxa"/>
            <w:vAlign w:val="center"/>
          </w:tcPr>
          <w:p w:rsidR="005203F9"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24</w:t>
            </w:r>
          </w:p>
        </w:tc>
        <w:tc>
          <w:tcPr>
            <w:tcW w:w="5528" w:type="dxa"/>
            <w:vAlign w:val="center"/>
          </w:tcPr>
          <w:p w:rsidR="005203F9" w:rsidRDefault="00000000">
            <w:pPr>
              <w:adjustRightInd w:val="0"/>
              <w:snapToGrid w:val="0"/>
              <w:spacing w:beforeLines="20" w:before="65" w:afterLines="20" w:after="65"/>
              <w:rPr>
                <w:b/>
                <w:snapToGrid w:val="0"/>
                <w:color w:val="000000" w:themeColor="text1"/>
                <w:kern w:val="0"/>
                <w:szCs w:val="21"/>
              </w:rPr>
            </w:pPr>
            <w:r>
              <w:rPr>
                <w:b/>
                <w:snapToGrid w:val="0"/>
                <w:color w:val="000000" w:themeColor="text1"/>
                <w:kern w:val="0"/>
                <w:szCs w:val="21"/>
              </w:rPr>
              <w:t>提升系统安全风险隐患：</w:t>
            </w:r>
            <w:r>
              <w:rPr>
                <w:bCs/>
                <w:snapToGrid w:val="0"/>
                <w:color w:val="000000" w:themeColor="text1"/>
                <w:kern w:val="0"/>
                <w:szCs w:val="21"/>
              </w:rPr>
              <w:t>罐笼、安全门、摇台（托台）、阻车器等未与提升机信号实现连锁，提升信号未与提升机控制闭锁。斜井未按规定设置常闭式防跑车装置、阻车器或挡车栏、躲避硐室、轨道防滑装置等设施。</w:t>
            </w:r>
          </w:p>
        </w:tc>
        <w:tc>
          <w:tcPr>
            <w:tcW w:w="3134" w:type="dxa"/>
            <w:vAlign w:val="center"/>
          </w:tcPr>
          <w:p w:rsidR="005203F9" w:rsidRDefault="00000000">
            <w:pPr>
              <w:adjustRightInd w:val="0"/>
              <w:snapToGrid w:val="0"/>
              <w:spacing w:beforeLines="20" w:before="65" w:afterLines="20" w:after="65"/>
              <w:rPr>
                <w:color w:val="000000" w:themeColor="text1"/>
                <w:kern w:val="0"/>
                <w:szCs w:val="21"/>
              </w:rPr>
            </w:pPr>
            <w:r>
              <w:rPr>
                <w:color w:val="000000" w:themeColor="text1"/>
                <w:kern w:val="0"/>
                <w:szCs w:val="21"/>
              </w:rPr>
              <w:t>此项不涉及。</w:t>
            </w:r>
          </w:p>
        </w:tc>
      </w:tr>
      <w:tr w:rsidR="005203F9">
        <w:tc>
          <w:tcPr>
            <w:tcW w:w="738" w:type="dxa"/>
            <w:vAlign w:val="center"/>
          </w:tcPr>
          <w:p w:rsidR="005203F9"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25</w:t>
            </w:r>
          </w:p>
        </w:tc>
        <w:tc>
          <w:tcPr>
            <w:tcW w:w="5528" w:type="dxa"/>
            <w:vAlign w:val="center"/>
          </w:tcPr>
          <w:p w:rsidR="005203F9" w:rsidRDefault="00000000">
            <w:pPr>
              <w:adjustRightInd w:val="0"/>
              <w:snapToGrid w:val="0"/>
              <w:spacing w:beforeLines="20" w:before="65" w:afterLines="20" w:after="65"/>
              <w:rPr>
                <w:b/>
                <w:snapToGrid w:val="0"/>
                <w:color w:val="000000" w:themeColor="text1"/>
                <w:kern w:val="0"/>
                <w:szCs w:val="21"/>
              </w:rPr>
            </w:pPr>
            <w:r>
              <w:rPr>
                <w:b/>
                <w:snapToGrid w:val="0"/>
                <w:color w:val="000000" w:themeColor="text1"/>
                <w:kern w:val="0"/>
                <w:szCs w:val="21"/>
              </w:rPr>
              <w:t>露天矿山安全风险隐患：</w:t>
            </w:r>
            <w:r>
              <w:rPr>
                <w:bCs/>
                <w:snapToGrid w:val="0"/>
                <w:color w:val="000000" w:themeColor="text1"/>
                <w:kern w:val="0"/>
                <w:szCs w:val="21"/>
              </w:rPr>
              <w:t>未按规定采用自上而下、分台阶或者分层的方式进行开采。或者工作帮坡角、台阶（分层）高度等开采参数不符合设计或标准要求。</w:t>
            </w:r>
          </w:p>
        </w:tc>
        <w:tc>
          <w:tcPr>
            <w:tcW w:w="3134" w:type="dxa"/>
            <w:vAlign w:val="center"/>
          </w:tcPr>
          <w:p w:rsidR="005203F9" w:rsidRDefault="00000000">
            <w:pPr>
              <w:adjustRightInd w:val="0"/>
              <w:snapToGrid w:val="0"/>
              <w:spacing w:beforeLines="20" w:before="65" w:afterLines="20" w:after="65"/>
              <w:rPr>
                <w:color w:val="000000" w:themeColor="text1"/>
                <w:kern w:val="0"/>
                <w:szCs w:val="21"/>
              </w:rPr>
            </w:pPr>
            <w:r>
              <w:rPr>
                <w:color w:val="000000" w:themeColor="text1"/>
                <w:kern w:val="0"/>
                <w:szCs w:val="21"/>
              </w:rPr>
              <w:t>此项不涉及。</w:t>
            </w:r>
          </w:p>
        </w:tc>
      </w:tr>
      <w:tr w:rsidR="005203F9">
        <w:tc>
          <w:tcPr>
            <w:tcW w:w="738" w:type="dxa"/>
            <w:vAlign w:val="center"/>
          </w:tcPr>
          <w:p w:rsidR="005203F9"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lastRenderedPageBreak/>
              <w:t>26</w:t>
            </w:r>
          </w:p>
        </w:tc>
        <w:tc>
          <w:tcPr>
            <w:tcW w:w="5528" w:type="dxa"/>
            <w:vAlign w:val="center"/>
          </w:tcPr>
          <w:p w:rsidR="005203F9"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尾矿库安全风险隐患：</w:t>
            </w:r>
            <w:r>
              <w:rPr>
                <w:bCs/>
                <w:snapToGrid w:val="0"/>
                <w:color w:val="000000" w:themeColor="text1"/>
                <w:kern w:val="0"/>
                <w:szCs w:val="21"/>
              </w:rPr>
              <w:t>尾矿库坝高、库容、坡比、</w:t>
            </w:r>
            <w:r>
              <w:rPr>
                <w:bCs/>
                <w:snapToGrid w:val="0"/>
                <w:color w:val="000000" w:themeColor="text1"/>
                <w:kern w:val="0"/>
                <w:szCs w:val="21"/>
              </w:rPr>
              <w:t xml:space="preserve"> </w:t>
            </w:r>
          </w:p>
          <w:p w:rsidR="005203F9" w:rsidRDefault="00000000">
            <w:pPr>
              <w:adjustRightInd w:val="0"/>
              <w:snapToGrid w:val="0"/>
              <w:spacing w:beforeLines="20" w:before="65" w:afterLines="20" w:after="65"/>
              <w:rPr>
                <w:b/>
                <w:snapToGrid w:val="0"/>
                <w:color w:val="000000" w:themeColor="text1"/>
                <w:kern w:val="0"/>
                <w:szCs w:val="21"/>
              </w:rPr>
            </w:pPr>
            <w:r>
              <w:rPr>
                <w:bCs/>
                <w:snapToGrid w:val="0"/>
                <w:color w:val="000000" w:themeColor="text1"/>
                <w:kern w:val="0"/>
                <w:szCs w:val="21"/>
              </w:rPr>
              <w:t>安全超高、干滩长度、浸润线埋深以及堆积坝上升速率等参数不符合设计或标准要求，未按规定对坝体稳定性进行评估、对排洪系统进行检查。</w:t>
            </w:r>
          </w:p>
        </w:tc>
        <w:tc>
          <w:tcPr>
            <w:tcW w:w="3134" w:type="dxa"/>
            <w:vAlign w:val="center"/>
          </w:tcPr>
          <w:p w:rsidR="005203F9" w:rsidRDefault="00000000">
            <w:pPr>
              <w:adjustRightInd w:val="0"/>
              <w:snapToGrid w:val="0"/>
              <w:spacing w:beforeLines="20" w:before="65" w:afterLines="20" w:after="65"/>
              <w:rPr>
                <w:color w:val="000000" w:themeColor="text1"/>
                <w:kern w:val="0"/>
                <w:szCs w:val="21"/>
              </w:rPr>
            </w:pPr>
            <w:r>
              <w:rPr>
                <w:color w:val="000000" w:themeColor="text1"/>
                <w:kern w:val="0"/>
                <w:szCs w:val="21"/>
              </w:rPr>
              <w:t>此项不涉及。</w:t>
            </w:r>
          </w:p>
        </w:tc>
      </w:tr>
      <w:tr w:rsidR="005203F9">
        <w:tc>
          <w:tcPr>
            <w:tcW w:w="738" w:type="dxa"/>
            <w:vAlign w:val="center"/>
          </w:tcPr>
          <w:p w:rsidR="005203F9"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27</w:t>
            </w:r>
          </w:p>
        </w:tc>
        <w:tc>
          <w:tcPr>
            <w:tcW w:w="5528" w:type="dxa"/>
            <w:vAlign w:val="center"/>
          </w:tcPr>
          <w:p w:rsidR="005203F9"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应急电源安全风险隐患：</w:t>
            </w:r>
            <w:r>
              <w:rPr>
                <w:bCs/>
                <w:snapToGrid w:val="0"/>
                <w:color w:val="000000" w:themeColor="text1"/>
                <w:kern w:val="0"/>
                <w:szCs w:val="21"/>
              </w:rPr>
              <w:t>矿山未按规定配备应急电</w:t>
            </w:r>
            <w:r>
              <w:rPr>
                <w:bCs/>
                <w:snapToGrid w:val="0"/>
                <w:color w:val="000000" w:themeColor="text1"/>
                <w:kern w:val="0"/>
                <w:szCs w:val="21"/>
              </w:rPr>
              <w:t xml:space="preserve"> </w:t>
            </w:r>
          </w:p>
          <w:p w:rsidR="005203F9" w:rsidRDefault="00000000">
            <w:pPr>
              <w:adjustRightInd w:val="0"/>
              <w:snapToGrid w:val="0"/>
              <w:spacing w:beforeLines="20" w:before="65" w:afterLines="20" w:after="65"/>
              <w:rPr>
                <w:bCs/>
                <w:snapToGrid w:val="0"/>
                <w:color w:val="000000" w:themeColor="text1"/>
                <w:kern w:val="0"/>
                <w:szCs w:val="21"/>
              </w:rPr>
            </w:pPr>
            <w:r>
              <w:rPr>
                <w:bCs/>
                <w:snapToGrid w:val="0"/>
                <w:color w:val="000000" w:themeColor="text1"/>
                <w:kern w:val="0"/>
                <w:szCs w:val="21"/>
              </w:rPr>
              <w:t>源，一级负荷未按规定采用双回路或双电源供电。</w:t>
            </w:r>
          </w:p>
        </w:tc>
        <w:tc>
          <w:tcPr>
            <w:tcW w:w="3134" w:type="dxa"/>
            <w:vAlign w:val="center"/>
          </w:tcPr>
          <w:p w:rsidR="005203F9" w:rsidRDefault="00000000">
            <w:pPr>
              <w:adjustRightInd w:val="0"/>
              <w:snapToGrid w:val="0"/>
              <w:spacing w:beforeLines="20" w:before="65" w:afterLines="20" w:after="65"/>
              <w:rPr>
                <w:color w:val="000000" w:themeColor="text1"/>
                <w:kern w:val="0"/>
                <w:szCs w:val="21"/>
              </w:rPr>
            </w:pPr>
            <w:r>
              <w:rPr>
                <w:color w:val="000000" w:themeColor="text1"/>
                <w:kern w:val="0"/>
                <w:szCs w:val="21"/>
              </w:rPr>
              <w:t>此项不涉及。</w:t>
            </w:r>
          </w:p>
        </w:tc>
      </w:tr>
      <w:tr w:rsidR="005203F9">
        <w:tc>
          <w:tcPr>
            <w:tcW w:w="738" w:type="dxa"/>
            <w:vAlign w:val="center"/>
          </w:tcPr>
          <w:p w:rsidR="005203F9"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28</w:t>
            </w:r>
          </w:p>
        </w:tc>
        <w:tc>
          <w:tcPr>
            <w:tcW w:w="5528" w:type="dxa"/>
            <w:vAlign w:val="center"/>
          </w:tcPr>
          <w:p w:rsidR="005203F9"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外包工程安全风险隐患：</w:t>
            </w:r>
            <w:r>
              <w:rPr>
                <w:bCs/>
                <w:snapToGrid w:val="0"/>
                <w:color w:val="000000" w:themeColor="text1"/>
                <w:kern w:val="0"/>
                <w:szCs w:val="21"/>
              </w:rPr>
              <w:t>外包工程未实行</w:t>
            </w:r>
            <w:r>
              <w:rPr>
                <w:bCs/>
                <w:snapToGrid w:val="0"/>
                <w:color w:val="000000" w:themeColor="text1"/>
                <w:kern w:val="0"/>
                <w:szCs w:val="21"/>
              </w:rPr>
              <w:t>“</w:t>
            </w:r>
            <w:r>
              <w:rPr>
                <w:bCs/>
                <w:snapToGrid w:val="0"/>
                <w:color w:val="000000" w:themeColor="text1"/>
                <w:kern w:val="0"/>
                <w:szCs w:val="21"/>
              </w:rPr>
              <w:t>五统一</w:t>
            </w:r>
            <w:r>
              <w:rPr>
                <w:bCs/>
                <w:snapToGrid w:val="0"/>
                <w:color w:val="000000" w:themeColor="text1"/>
                <w:kern w:val="0"/>
                <w:szCs w:val="21"/>
              </w:rPr>
              <w:t>”</w:t>
            </w:r>
            <w:r>
              <w:rPr>
                <w:bCs/>
                <w:snapToGrid w:val="0"/>
                <w:color w:val="000000" w:themeColor="text1"/>
                <w:kern w:val="0"/>
                <w:szCs w:val="21"/>
              </w:rPr>
              <w:t>管理，非法分包、转包。项目部未按规定设置管理机构、配备安全管理人员和技术人员。</w:t>
            </w:r>
          </w:p>
        </w:tc>
        <w:tc>
          <w:tcPr>
            <w:tcW w:w="3134" w:type="dxa"/>
            <w:vAlign w:val="center"/>
          </w:tcPr>
          <w:p w:rsidR="005203F9" w:rsidRDefault="00000000">
            <w:pPr>
              <w:adjustRightInd w:val="0"/>
              <w:snapToGrid w:val="0"/>
              <w:spacing w:beforeLines="20" w:before="65" w:afterLines="20" w:after="65"/>
              <w:rPr>
                <w:color w:val="000000" w:themeColor="text1"/>
                <w:kern w:val="0"/>
                <w:szCs w:val="21"/>
              </w:rPr>
            </w:pPr>
            <w:r>
              <w:rPr>
                <w:color w:val="000000" w:themeColor="text1"/>
                <w:kern w:val="0"/>
                <w:szCs w:val="21"/>
              </w:rPr>
              <w:t>此项不涉及。</w:t>
            </w:r>
          </w:p>
        </w:tc>
      </w:tr>
    </w:tbl>
    <w:p w:rsidR="005203F9" w:rsidRDefault="00000000">
      <w:pPr>
        <w:pStyle w:val="affff3"/>
        <w:adjustRightInd w:val="0"/>
        <w:snapToGrid w:val="0"/>
        <w:spacing w:before="162"/>
        <w:ind w:firstLine="566"/>
        <w:jc w:val="both"/>
        <w:rPr>
          <w:color w:val="000000" w:themeColor="text1"/>
        </w:rPr>
      </w:pPr>
      <w:r>
        <w:rPr>
          <w:color w:val="000000" w:themeColor="text1"/>
        </w:rPr>
        <w:t>经分析，该项目不存在《重点行业领域重大安全风险隐患清单》（鲁安发</w:t>
      </w:r>
      <w:r>
        <w:rPr>
          <w:color w:val="000000" w:themeColor="text1"/>
        </w:rPr>
        <w:t>[2022]11</w:t>
      </w:r>
      <w:r>
        <w:rPr>
          <w:color w:val="000000" w:themeColor="text1"/>
        </w:rPr>
        <w:t>号）规定的重大安全风险隐患。</w:t>
      </w:r>
    </w:p>
    <w:p w:rsidR="005203F9" w:rsidRDefault="00000000">
      <w:pPr>
        <w:rPr>
          <w:rFonts w:eastAsia="楷体_GB2312"/>
          <w:b/>
          <w:color w:val="000000" w:themeColor="text1"/>
          <w:sz w:val="36"/>
          <w:szCs w:val="36"/>
        </w:rPr>
      </w:pPr>
      <w:r>
        <w:rPr>
          <w:rFonts w:eastAsia="楷体_GB2312"/>
          <w:b/>
          <w:color w:val="000000" w:themeColor="text1"/>
          <w:sz w:val="36"/>
          <w:szCs w:val="36"/>
        </w:rPr>
        <w:br w:type="page"/>
      </w:r>
    </w:p>
    <w:p w:rsidR="005203F9" w:rsidRDefault="00000000">
      <w:pPr>
        <w:pStyle w:val="10"/>
        <w:keepNext w:val="0"/>
        <w:adjustRightInd w:val="0"/>
        <w:snapToGrid w:val="0"/>
        <w:spacing w:line="360" w:lineRule="auto"/>
        <w:rPr>
          <w:rFonts w:eastAsia="楷体_GB2312"/>
          <w:b/>
          <w:color w:val="000000" w:themeColor="text1"/>
          <w:sz w:val="36"/>
          <w:szCs w:val="36"/>
        </w:rPr>
      </w:pPr>
      <w:bookmarkStart w:id="149" w:name="_Toc875"/>
      <w:bookmarkStart w:id="150" w:name="_Toc18715"/>
      <w:bookmarkEnd w:id="129"/>
      <w:r>
        <w:rPr>
          <w:rFonts w:eastAsia="楷体_GB2312"/>
          <w:b/>
          <w:color w:val="000000" w:themeColor="text1"/>
          <w:sz w:val="36"/>
          <w:szCs w:val="36"/>
        </w:rPr>
        <w:lastRenderedPageBreak/>
        <w:t xml:space="preserve">9 </w:t>
      </w:r>
      <w:r>
        <w:rPr>
          <w:rFonts w:eastAsia="楷体_GB2312"/>
          <w:b/>
          <w:color w:val="000000" w:themeColor="text1"/>
          <w:sz w:val="36"/>
          <w:szCs w:val="36"/>
        </w:rPr>
        <w:t>安全现状评价结论</w:t>
      </w:r>
      <w:bookmarkEnd w:id="149"/>
      <w:bookmarkEnd w:id="150"/>
    </w:p>
    <w:p w:rsidR="005203F9" w:rsidRDefault="00000000">
      <w:pPr>
        <w:adjustRightInd w:val="0"/>
        <w:snapToGrid w:val="0"/>
        <w:spacing w:line="360" w:lineRule="auto"/>
        <w:ind w:firstLine="573"/>
        <w:rPr>
          <w:color w:val="000000" w:themeColor="text1"/>
          <w:sz w:val="28"/>
          <w:szCs w:val="28"/>
        </w:rPr>
      </w:pPr>
      <w:r>
        <w:rPr>
          <w:color w:val="000000" w:themeColor="text1"/>
          <w:sz w:val="28"/>
          <w:szCs w:val="28"/>
        </w:rPr>
        <w:t>根据胜利新大实业集团有限公司提供的有关资料，本次评价在主要危险、有害因素辨识、分析的基础上，依据国家有关法律、法规、技术标准的要求，运用安全检查表等评价方法，对本项目进行了安全现状评价，得出以下评价结论：</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胜利新大实业集团有限公司井下作业</w:t>
      </w:r>
      <w:r>
        <w:rPr>
          <w:color w:val="000000" w:themeColor="text1"/>
          <w:sz w:val="28"/>
          <w:szCs w:val="28"/>
        </w:rPr>
        <w:t>-</w:t>
      </w:r>
      <w:r>
        <w:rPr>
          <w:color w:val="000000" w:themeColor="text1"/>
          <w:sz w:val="28"/>
          <w:szCs w:val="28"/>
        </w:rPr>
        <w:t>小修作业、大修作业、侧钻、连续油杆作业、酸化、测试、堵水</w:t>
      </w:r>
      <w:r>
        <w:rPr>
          <w:color w:val="000000" w:themeColor="text1"/>
          <w:sz w:val="28"/>
          <w:szCs w:val="28"/>
        </w:rPr>
        <w:t>/</w:t>
      </w:r>
      <w:r>
        <w:rPr>
          <w:color w:val="000000" w:themeColor="text1"/>
          <w:sz w:val="28"/>
          <w:szCs w:val="28"/>
        </w:rPr>
        <w:t>调剖、特殊工艺技术服务（套管补贴、开窗）、井下复杂情况处理（打捞、堵漏）、现场试压等施工过程中，涉及的主要危险、有害物质有：原油、天然气、硫化氢、化学助剂、柴油、盐酸、复合酸等。</w:t>
      </w:r>
    </w:p>
    <w:p w:rsidR="005203F9" w:rsidRDefault="00000000">
      <w:pPr>
        <w:tabs>
          <w:tab w:val="left" w:pos="0"/>
          <w:tab w:val="left" w:pos="1080"/>
        </w:tabs>
        <w:adjustRightInd w:val="0"/>
        <w:snapToGrid w:val="0"/>
        <w:spacing w:line="360" w:lineRule="auto"/>
        <w:ind w:firstLineChars="200" w:firstLine="566"/>
        <w:rPr>
          <w:color w:val="000000" w:themeColor="text1"/>
          <w:sz w:val="28"/>
          <w:szCs w:val="28"/>
        </w:rPr>
      </w:pPr>
      <w:r>
        <w:rPr>
          <w:color w:val="000000" w:themeColor="text1"/>
          <w:sz w:val="28"/>
          <w:szCs w:val="28"/>
        </w:rPr>
        <w:t>主要危险、有害因素有：火灾爆炸、井喷及井喷失控、中毒和窒息、物体打击、机械伤害、触电、车辆伤害、灼烫、高处坠落、坍塌、起重伤害等。</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主要有害因素有：噪声危害、毒物危害和振动危害。</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自然灾害有：雷电袭击、大风、高温、低温、暴雨灾害、地震灾害等。</w:t>
      </w:r>
    </w:p>
    <w:p w:rsidR="005203F9"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胜利新大实业集团有限公司井下作业项目不构成危险化学品重大危险源。</w:t>
      </w:r>
    </w:p>
    <w:p w:rsidR="005203F9" w:rsidRDefault="00000000">
      <w:pPr>
        <w:adjustRightInd w:val="0"/>
        <w:snapToGrid w:val="0"/>
        <w:spacing w:line="360" w:lineRule="auto"/>
        <w:ind w:firstLine="573"/>
        <w:rPr>
          <w:color w:val="000000" w:themeColor="text1"/>
          <w:sz w:val="28"/>
        </w:rPr>
      </w:pPr>
      <w:r>
        <w:rPr>
          <w:color w:val="000000" w:themeColor="text1"/>
          <w:sz w:val="28"/>
          <w:szCs w:val="28"/>
        </w:rPr>
        <w:t>胜利新大实业集团有限公司井下作业</w:t>
      </w:r>
      <w:r>
        <w:rPr>
          <w:color w:val="000000" w:themeColor="text1"/>
          <w:sz w:val="28"/>
          <w:szCs w:val="28"/>
        </w:rPr>
        <w:t>-</w:t>
      </w:r>
      <w:r>
        <w:rPr>
          <w:color w:val="000000" w:themeColor="text1"/>
          <w:sz w:val="28"/>
          <w:szCs w:val="28"/>
        </w:rPr>
        <w:t>小修作业、大修作业、侧钻、连续油杆作业、酸化、测试、堵水</w:t>
      </w:r>
      <w:r>
        <w:rPr>
          <w:color w:val="000000" w:themeColor="text1"/>
          <w:sz w:val="28"/>
          <w:szCs w:val="28"/>
        </w:rPr>
        <w:t>/</w:t>
      </w:r>
      <w:r>
        <w:rPr>
          <w:color w:val="000000" w:themeColor="text1"/>
          <w:sz w:val="28"/>
          <w:szCs w:val="28"/>
        </w:rPr>
        <w:t>调剖、特殊工艺技术服务（套管补贴、开窗）、井下复杂情况处理（打捞、堵漏）、现场试压等项目在其营业范围内。其</w:t>
      </w:r>
      <w:r>
        <w:rPr>
          <w:color w:val="000000" w:themeColor="text1"/>
          <w:sz w:val="28"/>
        </w:rPr>
        <w:t>主要负责人（法人）、安全管理人员经培训并考核合格，持有安全合格证。与</w:t>
      </w:r>
      <w:r>
        <w:rPr>
          <w:color w:val="000000" w:themeColor="text1"/>
          <w:sz w:val="28"/>
          <w:szCs w:val="28"/>
        </w:rPr>
        <w:t>井下作业</w:t>
      </w:r>
      <w:r>
        <w:rPr>
          <w:color w:val="000000" w:themeColor="text1"/>
          <w:sz w:val="28"/>
          <w:szCs w:val="28"/>
        </w:rPr>
        <w:t>-</w:t>
      </w:r>
      <w:r>
        <w:rPr>
          <w:color w:val="000000" w:themeColor="text1"/>
          <w:sz w:val="28"/>
          <w:szCs w:val="28"/>
        </w:rPr>
        <w:t>小修作业、大修作业、侧钻、连续油杆作业、酸化、测试、堵水</w:t>
      </w:r>
      <w:r>
        <w:rPr>
          <w:color w:val="000000" w:themeColor="text1"/>
          <w:sz w:val="28"/>
          <w:szCs w:val="28"/>
        </w:rPr>
        <w:t>/</w:t>
      </w:r>
      <w:r>
        <w:rPr>
          <w:color w:val="000000" w:themeColor="text1"/>
          <w:sz w:val="28"/>
          <w:szCs w:val="28"/>
        </w:rPr>
        <w:t>调剖、特殊工艺技术服务（套管补贴、开窗）、井下复杂情况处理（打捞、堵漏）、现场试</w:t>
      </w:r>
      <w:r>
        <w:rPr>
          <w:color w:val="000000" w:themeColor="text1"/>
          <w:sz w:val="28"/>
          <w:szCs w:val="28"/>
        </w:rPr>
        <w:lastRenderedPageBreak/>
        <w:t>压等相关的特种作业人员持证上岗，</w:t>
      </w:r>
      <w:r>
        <w:rPr>
          <w:color w:val="000000" w:themeColor="text1"/>
          <w:sz w:val="28"/>
        </w:rPr>
        <w:t>均在复审有效期内；操作人员均经过</w:t>
      </w:r>
      <w:r>
        <w:rPr>
          <w:color w:val="000000" w:themeColor="text1"/>
          <w:sz w:val="28"/>
        </w:rPr>
        <w:t>HSE</w:t>
      </w:r>
      <w:r>
        <w:rPr>
          <w:color w:val="000000" w:themeColor="text1"/>
          <w:sz w:val="28"/>
        </w:rPr>
        <w:t>、硫化氢防护、井控培训合格后，持证上岗；部分管理人员也根据有关规范要求，分别取得</w:t>
      </w:r>
      <w:r>
        <w:rPr>
          <w:color w:val="000000" w:themeColor="text1"/>
          <w:sz w:val="28"/>
        </w:rPr>
        <w:t>HSE</w:t>
      </w:r>
      <w:r>
        <w:rPr>
          <w:color w:val="000000" w:themeColor="text1"/>
          <w:sz w:val="28"/>
        </w:rPr>
        <w:t>、硫化氢防护、井控等证件。</w:t>
      </w:r>
    </w:p>
    <w:p w:rsidR="005203F9" w:rsidRDefault="00000000">
      <w:pPr>
        <w:adjustRightInd w:val="0"/>
        <w:snapToGrid w:val="0"/>
        <w:spacing w:line="360" w:lineRule="auto"/>
        <w:ind w:firstLine="573"/>
        <w:rPr>
          <w:color w:val="000000" w:themeColor="text1"/>
          <w:sz w:val="28"/>
        </w:rPr>
      </w:pPr>
      <w:r>
        <w:rPr>
          <w:color w:val="000000" w:themeColor="text1"/>
          <w:sz w:val="28"/>
          <w:szCs w:val="28"/>
        </w:rPr>
        <w:t>胜利新大集团</w:t>
      </w:r>
      <w:r>
        <w:rPr>
          <w:color w:val="000000" w:themeColor="text1"/>
          <w:sz w:val="28"/>
        </w:rPr>
        <w:t>按要求设置安全生产管理机构，并配备专职安全管理人员；建立健全本单位主要负责人（法人）、其他负责人、职能部门负责人、生产班组负责人、一般从业人员等全体人员的安全生产责任制；安全管理制度和安全操作规程齐全；制定有（井下作业）应急救援预案并备案，建立了应急救援组织，配备有必要的应急救援器材、设备，制定有应急演练计划，并按照演练计划进行演练、评估。</w:t>
      </w:r>
    </w:p>
    <w:p w:rsidR="005203F9" w:rsidRDefault="00000000">
      <w:pPr>
        <w:adjustRightInd w:val="0"/>
        <w:snapToGrid w:val="0"/>
        <w:spacing w:line="360" w:lineRule="auto"/>
        <w:ind w:firstLine="573"/>
        <w:rPr>
          <w:color w:val="000000" w:themeColor="text1"/>
          <w:sz w:val="28"/>
        </w:rPr>
      </w:pPr>
      <w:r>
        <w:rPr>
          <w:color w:val="000000" w:themeColor="text1"/>
          <w:sz w:val="28"/>
        </w:rPr>
        <w:t>胜利新大集团依法提取安全生产费用并使用；依法参加工伤保险，为从业人员缴纳工伤保险和安全生产责任险；按规定为从业人员配备符合国家标准要求的劳动防护用品；定期对危险性较大的设备设施、安全设施及附件等进行检测检验。</w:t>
      </w:r>
    </w:p>
    <w:p w:rsidR="005203F9" w:rsidRDefault="00000000">
      <w:pPr>
        <w:adjustRightInd w:val="0"/>
        <w:snapToGrid w:val="0"/>
        <w:spacing w:line="360" w:lineRule="auto"/>
        <w:ind w:firstLine="570"/>
        <w:rPr>
          <w:b/>
          <w:color w:val="000000" w:themeColor="text1"/>
          <w:sz w:val="28"/>
        </w:rPr>
      </w:pPr>
      <w:r>
        <w:rPr>
          <w:b/>
          <w:color w:val="000000" w:themeColor="text1"/>
          <w:sz w:val="28"/>
        </w:rPr>
        <w:t>综上所述，胜利新大实业集团有限公司</w:t>
      </w:r>
      <w:r>
        <w:rPr>
          <w:b/>
          <w:bCs/>
          <w:color w:val="000000" w:themeColor="text1"/>
          <w:sz w:val="28"/>
          <w:szCs w:val="28"/>
        </w:rPr>
        <w:t>井下作业</w:t>
      </w:r>
      <w:r>
        <w:rPr>
          <w:b/>
          <w:bCs/>
          <w:color w:val="000000" w:themeColor="text1"/>
          <w:sz w:val="28"/>
          <w:szCs w:val="28"/>
        </w:rPr>
        <w:t>-</w:t>
      </w:r>
      <w:r>
        <w:rPr>
          <w:b/>
          <w:bCs/>
          <w:color w:val="000000" w:themeColor="text1"/>
          <w:sz w:val="28"/>
          <w:szCs w:val="28"/>
        </w:rPr>
        <w:t>小修作业、大修作业、侧钻、连续油杆作业、酸化、测试、堵水</w:t>
      </w:r>
      <w:r>
        <w:rPr>
          <w:b/>
          <w:bCs/>
          <w:color w:val="000000" w:themeColor="text1"/>
          <w:sz w:val="28"/>
          <w:szCs w:val="28"/>
        </w:rPr>
        <w:t>/</w:t>
      </w:r>
      <w:r>
        <w:rPr>
          <w:b/>
          <w:bCs/>
          <w:color w:val="000000" w:themeColor="text1"/>
          <w:sz w:val="28"/>
          <w:szCs w:val="28"/>
        </w:rPr>
        <w:t>调剖、特殊工艺技术服务（套管补贴、开窗）、井下复杂情况处理（打捞、堵漏）、现场试压等</w:t>
      </w:r>
      <w:r>
        <w:rPr>
          <w:b/>
          <w:bCs/>
          <w:color w:val="000000" w:themeColor="text1"/>
          <w:sz w:val="28"/>
        </w:rPr>
        <w:t>项目具备法律法规、标准规范规定的安全生产条件。</w:t>
      </w:r>
    </w:p>
    <w:p w:rsidR="005203F9" w:rsidRDefault="00000000">
      <w:pPr>
        <w:adjustRightInd w:val="0"/>
        <w:snapToGrid w:val="0"/>
        <w:spacing w:line="360" w:lineRule="auto"/>
        <w:ind w:firstLine="573"/>
        <w:rPr>
          <w:color w:val="000000" w:themeColor="text1"/>
          <w:sz w:val="28"/>
          <w:szCs w:val="28"/>
        </w:rPr>
      </w:pPr>
      <w:r>
        <w:rPr>
          <w:color w:val="000000" w:themeColor="text1"/>
          <w:sz w:val="28"/>
          <w:szCs w:val="28"/>
        </w:rPr>
        <w:t>胜利新大实业集团有限公司还应落实本次安全评价所提出的安全建议措施，在以后的生产运行过程中，应严格执行各项安全管理制度，落实安全生产责任制，严格遵守各项安全操作规程，持续保持安全生产条件，从组织、管理、制度、人员等各个层面确保安全生产。</w:t>
      </w:r>
    </w:p>
    <w:sectPr w:rsidR="005203F9">
      <w:footerReference w:type="default" r:id="rId84"/>
      <w:pgSz w:w="11906" w:h="16838"/>
      <w:pgMar w:top="1440" w:right="1803" w:bottom="1440" w:left="1803" w:header="850" w:footer="992" w:gutter="0"/>
      <w:cols w:space="0"/>
      <w:docGrid w:type="linesAndChars" w:linePitch="325" w:charSpace="57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B73490" w:rsidRDefault="00B73490">
      <w:r>
        <w:separator/>
      </w:r>
    </w:p>
  </w:endnote>
  <w:endnote w:type="continuationSeparator" w:id="0">
    <w:p w:rsidR="00B73490" w:rsidRDefault="00B734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default"/>
    <w:sig w:usb0="A00006FF" w:usb1="4000205B" w:usb2="00000010" w:usb3="00000000" w:csb0="2000019F" w:csb1="00000000"/>
  </w:font>
  <w:font w:name="Arial Unicode MS">
    <w:panose1 w:val="020B0604020202020204"/>
    <w:charset w:val="86"/>
    <w:family w:val="roman"/>
    <w:pitch w:val="default"/>
    <w:sig w:usb0="00000000" w:usb1="00000000" w:usb2="0000003F" w:usb3="00000000" w:csb0="603F01FF" w:csb1="FFFF0000"/>
  </w:font>
  <w:font w:name="Tms Rmn">
    <w:panose1 w:val="02020603040505020304"/>
    <w:charset w:val="00"/>
    <w:family w:val="roman"/>
    <w:pitch w:val="default"/>
    <w:sig w:usb0="00000000" w:usb1="00000000" w:usb2="00000000" w:usb3="00000000" w:csb0="00000001" w:csb1="00000000"/>
  </w:font>
  <w:font w:name="Garamond">
    <w:panose1 w:val="02020404030301010803"/>
    <w:charset w:val="00"/>
    <w:family w:val="roman"/>
    <w:pitch w:val="default"/>
    <w:sig w:usb0="00000287" w:usb1="00000000" w:usb2="00000000" w:usb3="00000000" w:csb0="0000009F" w:csb1="DFD7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203F9" w:rsidRDefault="00000000">
    <w:pPr>
      <w:pStyle w:val="af4"/>
      <w:framePr w:wrap="around" w:vAnchor="text" w:hAnchor="margin" w:xAlign="right" w:y="1"/>
      <w:ind w:firstLine="560"/>
      <w:rPr>
        <w:rStyle w:val="aff"/>
      </w:rPr>
    </w:pPr>
    <w:r>
      <w:rPr>
        <w:rStyle w:val="aff"/>
      </w:rPr>
      <w:fldChar w:fldCharType="begin"/>
    </w:r>
    <w:r>
      <w:rPr>
        <w:rStyle w:val="aff"/>
      </w:rPr>
      <w:instrText xml:space="preserve">PAGE  </w:instrText>
    </w:r>
    <w:r>
      <w:rPr>
        <w:rStyle w:val="aff"/>
      </w:rPr>
      <w:fldChar w:fldCharType="separate"/>
    </w:r>
    <w:r>
      <w:rPr>
        <w:rStyle w:val="aff"/>
      </w:rPr>
      <w:t>2</w:t>
    </w:r>
    <w:r>
      <w:rPr>
        <w:rStyle w:val="aff"/>
      </w:rPr>
      <w:fldChar w:fldCharType="end"/>
    </w:r>
  </w:p>
  <w:p w:rsidR="005203F9" w:rsidRDefault="005203F9">
    <w:pPr>
      <w:pStyle w:val="af4"/>
      <w:ind w:right="360" w:firstLine="44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203F9" w:rsidRDefault="005203F9">
    <w:pPr>
      <w:pStyle w:val="af4"/>
      <w:ind w:firstLine="44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203F9" w:rsidRDefault="005203F9">
    <w:pPr>
      <w:pStyle w:val="af4"/>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203F9" w:rsidRDefault="005203F9">
    <w:pPr>
      <w:pStyle w:val="af4"/>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203F9" w:rsidRDefault="005203F9">
    <w:pPr>
      <w:pStyle w:val="af4"/>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203F9" w:rsidRDefault="002571F4">
    <w:pPr>
      <w:pStyle w:val="af4"/>
      <w:jc w:val="center"/>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7785" cy="131445"/>
              <wp:effectExtent l="0" t="0" r="0" b="0"/>
              <wp:wrapNone/>
              <wp:docPr id="9" name="文本框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785" cy="131445"/>
                      </a:xfrm>
                      <a:prstGeom prst="rect">
                        <a:avLst/>
                      </a:prstGeom>
                      <a:noFill/>
                      <a:ln w="6350">
                        <a:noFill/>
                      </a:ln>
                    </wps:spPr>
                    <wps:txbx>
                      <w:txbxContent>
                        <w:p w:rsidR="005203F9" w:rsidRDefault="00000000">
                          <w:pPr>
                            <w:pStyle w:val="af4"/>
                            <w:jc w:val="center"/>
                          </w:pPr>
                          <w:r>
                            <w:fldChar w:fldCharType="begin"/>
                          </w:r>
                          <w:r>
                            <w:instrText>PAGE   \* MERGEFORMAT</w:instrText>
                          </w:r>
                          <w:r>
                            <w:fldChar w:fldCharType="separate"/>
                          </w:r>
                          <w:r>
                            <w:rPr>
                              <w:lang w:val="zh-CN"/>
                            </w:rPr>
                            <w:t>1</w:t>
                          </w:r>
                          <w:r>
                            <w:rPr>
                              <w:lang w:val="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2" o:spid="_x0000_s1026" type="#_x0000_t202" style="position:absolute;left:0;text-align:left;margin-left:0;margin-top:0;width:4.55pt;height:10.3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" filled="f" stroked="f" strokeweight=".5pt">
              <v:textbox style="mso-fit-shape-to-text:t" inset="0,0,0,0">
                <w:txbxContent>
                  <w:p w:rsidR="005203F9" w:rsidRDefault="00000000">
                    <w:pPr>
                      <w:pStyle w:val="af4"/>
                      <w:jc w:val="center"/>
                    </w:pPr>
                    <w:r>
                      <w:fldChar w:fldCharType="begin"/>
                    </w:r>
                    <w:r>
                      <w:instrText>PAGE   \* MERGEFORMAT</w:instrText>
                    </w:r>
                    <w:r>
                      <w:fldChar w:fldCharType="separate"/>
                    </w:r>
                    <w:r>
                      <w:rPr>
                        <w:lang w:val="zh-CN"/>
                      </w:rPr>
                      <w:t>1</w:t>
                    </w:r>
                    <w:r>
                      <w:rPr>
                        <w:lang w:val="zh-CN"/>
                      </w:rPr>
                      <w:fldChar w:fldCharType="end"/>
                    </w:r>
                  </w:p>
                </w:txbxContent>
              </v:textbox>
              <w10:wrap anchorx="margin"/>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203F9" w:rsidRDefault="002571F4">
    <w:pPr>
      <w:pStyle w:val="af4"/>
      <w:jc w:val="center"/>
    </w:pPr>
    <w:r>
      <w:rPr>
        <w:noProof/>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4935" cy="131445"/>
              <wp:effectExtent l="0" t="0" r="0" b="0"/>
              <wp:wrapNone/>
              <wp:docPr id="8" name="文本框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4935" cy="131445"/>
                      </a:xfrm>
                      <a:prstGeom prst="rect">
                        <a:avLst/>
                      </a:prstGeom>
                      <a:noFill/>
                      <a:ln w="6350">
                        <a:noFill/>
                      </a:ln>
                    </wps:spPr>
                    <wps:txbx>
                      <w:txbxContent>
                        <w:p w:rsidR="005203F9" w:rsidRDefault="00000000">
                          <w:pPr>
                            <w:pStyle w:val="af4"/>
                            <w:jc w:val="center"/>
                          </w:pPr>
                          <w:r>
                            <w:fldChar w:fldCharType="begin"/>
                          </w:r>
                          <w:r>
                            <w:instrText>PAGE   \* MERGEFORMAT</w:instrText>
                          </w:r>
                          <w:r>
                            <w:fldChar w:fldCharType="separate"/>
                          </w:r>
                          <w:r>
                            <w:rPr>
                              <w:lang w:val="zh-CN"/>
                            </w:rPr>
                            <w:t>184</w:t>
                          </w:r>
                          <w:r>
                            <w:rPr>
                              <w:lang w:val="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6" o:spid="_x0000_s1027" type="#_x0000_t202" style="position:absolute;left:0;text-align:left;margin-left:0;margin-top:0;width:9.05pt;height:10.35pt;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" filled="f" stroked="f" strokeweight=".5pt">
              <v:textbox style="mso-fit-shape-to-text:t" inset="0,0,0,0">
                <w:txbxContent>
                  <w:p w:rsidR="005203F9" w:rsidRDefault="00000000">
                    <w:pPr>
                      <w:pStyle w:val="af4"/>
                      <w:jc w:val="center"/>
                    </w:pPr>
                    <w:r>
                      <w:fldChar w:fldCharType="begin"/>
                    </w:r>
                    <w:r>
                      <w:instrText>PAGE   \* MERGEFORMAT</w:instrText>
                    </w:r>
                    <w:r>
                      <w:fldChar w:fldCharType="separate"/>
                    </w:r>
                    <w:r>
                      <w:rPr>
                        <w:lang w:val="zh-CN"/>
                      </w:rPr>
                      <w:t>184</w:t>
                    </w:r>
                    <w:r>
                      <w:rPr>
                        <w:lang w:val="zh-CN"/>
                      </w:rPr>
                      <w:fldChar w:fldCharType="end"/>
                    </w:r>
                  </w:p>
                </w:txbxContent>
              </v:textbox>
              <w10:wrap anchorx="margin"/>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203F9" w:rsidRDefault="002571F4">
    <w:pPr>
      <w:pStyle w:val="af4"/>
      <w:jc w:val="center"/>
    </w:pPr>
    <w:r>
      <w:rPr>
        <w:noProof/>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651510" cy="300355"/>
              <wp:effectExtent l="0" t="0" r="0" b="0"/>
              <wp:wrapNone/>
              <wp:docPr id="19" name="文本框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1510" cy="300355"/>
                      </a:xfrm>
                      <a:prstGeom prst="rect">
                        <a:avLst/>
                      </a:prstGeom>
                      <a:noFill/>
                      <a:ln w="6350">
                        <a:noFill/>
                      </a:ln>
                      <a:effectLst/>
                    </wps:spPr>
                    <wps:txbx>
                      <w:txbxContent>
                        <w:p w:rsidR="005203F9" w:rsidRDefault="00000000">
                          <w:pPr>
                            <w:pStyle w:val="af4"/>
                            <w:jc w:val="center"/>
                          </w:pPr>
                          <w:r>
                            <w:fldChar w:fldCharType="begin"/>
                          </w:r>
                          <w:r>
                            <w:instrText>PAGE   \* MERGEFORMAT</w:instrText>
                          </w:r>
                          <w:r>
                            <w:fldChar w:fldCharType="separate"/>
                          </w:r>
                          <w:r>
                            <w:rPr>
                              <w:lang w:val="zh-CN"/>
                            </w:rPr>
                            <w:t>250</w:t>
                          </w:r>
                          <w:r>
                            <w:rPr>
                              <w:lang w:val="zh-CN"/>
                            </w:rP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9" o:spid="_x0000_s1028" type="#_x0000_t202" style="position:absolute;left:0;text-align:left;margin-left:0;margin-top:0;width:51.3pt;height:23.65pt;z-index:25166233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" filled="f" stroked="f" strokeweight=".5pt">
              <v:textbox inset="0,0,0,0">
                <w:txbxContent>
                  <w:p w:rsidR="005203F9" w:rsidRDefault="00000000">
                    <w:pPr>
                      <w:pStyle w:val="af4"/>
                      <w:jc w:val="center"/>
                    </w:pPr>
                    <w:r>
                      <w:fldChar w:fldCharType="begin"/>
                    </w:r>
                    <w:r>
                      <w:instrText>PAGE   \* MERGEFORMAT</w:instrText>
                    </w:r>
                    <w:r>
                      <w:fldChar w:fldCharType="separate"/>
                    </w:r>
                    <w:r>
                      <w:rPr>
                        <w:lang w:val="zh-CN"/>
                      </w:rPr>
                      <w:t>250</w:t>
                    </w:r>
                    <w:r>
                      <w:rPr>
                        <w:lang w:val="zh-CN"/>
                      </w:rPr>
                      <w:fldChar w:fldCharType="end"/>
                    </w:r>
                  </w:p>
                </w:txbxContent>
              </v:textbox>
              <w10:wrap anchorx="margin"/>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203F9" w:rsidRDefault="002571F4">
    <w:pPr>
      <w:pStyle w:val="af4"/>
      <w:jc w:val="center"/>
    </w:pPr>
    <w:r>
      <w:rPr>
        <w:noProof/>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72085" cy="131445"/>
              <wp:effectExtent l="0" t="0" r="0" b="0"/>
              <wp:wrapNone/>
              <wp:docPr id="5" name="文本框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2085" cy="131445"/>
                      </a:xfrm>
                      <a:prstGeom prst="rect">
                        <a:avLst/>
                      </a:prstGeom>
                      <a:noFill/>
                      <a:ln w="6350">
                        <a:noFill/>
                      </a:ln>
                      <a:effectLst/>
                    </wps:spPr>
                    <wps:txbx>
                      <w:txbxContent>
                        <w:p w:rsidR="005203F9" w:rsidRDefault="00000000">
                          <w:pPr>
                            <w:pStyle w:val="af4"/>
                            <w:jc w:val="center"/>
                          </w:pPr>
                          <w:r>
                            <w:fldChar w:fldCharType="begin"/>
                          </w:r>
                          <w:r>
                            <w:instrText>PAGE   \* MERGEFORMAT</w:instrText>
                          </w:r>
                          <w:r>
                            <w:fldChar w:fldCharType="separate"/>
                          </w:r>
                          <w:r>
                            <w:rPr>
                              <w:lang w:val="zh-CN"/>
                            </w:rPr>
                            <w:t>253</w:t>
                          </w:r>
                          <w:r>
                            <w:rPr>
                              <w:lang w:val="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35" o:spid="_x0000_s1029" type="#_x0000_t202" style="position:absolute;left:0;text-align:left;margin-left:0;margin-top:0;width:13.55pt;height:10.35pt;z-index:25166336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" filled="f" stroked="f" strokeweight=".5pt">
              <v:textbox style="mso-fit-shape-to-text:t" inset="0,0,0,0">
                <w:txbxContent>
                  <w:p w:rsidR="005203F9" w:rsidRDefault="00000000">
                    <w:pPr>
                      <w:pStyle w:val="af4"/>
                      <w:jc w:val="center"/>
                    </w:pPr>
                    <w:r>
                      <w:fldChar w:fldCharType="begin"/>
                    </w:r>
                    <w:r>
                      <w:instrText>PAGE   \* MERGEFORMAT</w:instrText>
                    </w:r>
                    <w:r>
                      <w:fldChar w:fldCharType="separate"/>
                    </w:r>
                    <w:r>
                      <w:rPr>
                        <w:lang w:val="zh-CN"/>
                      </w:rPr>
                      <w:t>253</w:t>
                    </w:r>
                    <w:r>
                      <w:rPr>
                        <w:lang w:val="zh-CN"/>
                      </w:rPr>
                      <w:fldChar w:fldCharType="end"/>
                    </w:r>
                  </w:p>
                </w:txbxContent>
              </v:textbox>
              <w10:wrap anchorx="margin"/>
            </v:shape>
          </w:pict>
        </mc:Fallback>
      </mc:AlternateConten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203F9" w:rsidRDefault="002571F4">
    <w:pPr>
      <w:pStyle w:val="af4"/>
      <w:jc w:val="center"/>
    </w:pPr>
    <w:r>
      <w:rPr>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72085" cy="131445"/>
              <wp:effectExtent l="0" t="0" r="0" b="0"/>
              <wp:wrapNone/>
              <wp:docPr id="20" name="文本框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2085" cy="131445"/>
                      </a:xfrm>
                      <a:prstGeom prst="rect">
                        <a:avLst/>
                      </a:prstGeom>
                      <a:noFill/>
                      <a:ln w="6350">
                        <a:noFill/>
                      </a:ln>
                    </wps:spPr>
                    <wps:txbx>
                      <w:txbxContent>
                        <w:p w:rsidR="005203F9" w:rsidRDefault="00000000">
                          <w:pPr>
                            <w:pStyle w:val="af4"/>
                            <w:jc w:val="center"/>
                          </w:pPr>
                          <w:r>
                            <w:fldChar w:fldCharType="begin"/>
                          </w:r>
                          <w:r>
                            <w:instrText>PAGE   \* MERGEFORMAT</w:instrText>
                          </w:r>
                          <w:r>
                            <w:fldChar w:fldCharType="separate"/>
                          </w:r>
                          <w:r>
                            <w:rPr>
                              <w:lang w:val="zh-CN"/>
                            </w:rPr>
                            <w:t>361</w:t>
                          </w:r>
                          <w:r>
                            <w:rPr>
                              <w:lang w:val="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20" o:spid="_x0000_s1030" type="#_x0000_t202" style="position:absolute;left:0;text-align:left;margin-left:0;margin-top:0;width:13.55pt;height:10.35pt;z-index:25166131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" filled="f" stroked="f" strokeweight=".5pt">
              <v:textbox style="mso-fit-shape-to-text:t" inset="0,0,0,0">
                <w:txbxContent>
                  <w:p w:rsidR="005203F9" w:rsidRDefault="00000000">
                    <w:pPr>
                      <w:pStyle w:val="af4"/>
                      <w:jc w:val="center"/>
                    </w:pPr>
                    <w:r>
                      <w:fldChar w:fldCharType="begin"/>
                    </w:r>
                    <w:r>
                      <w:instrText>PAGE   \* MERGEFORMAT</w:instrText>
                    </w:r>
                    <w:r>
                      <w:fldChar w:fldCharType="separate"/>
                    </w:r>
                    <w:r>
                      <w:rPr>
                        <w:lang w:val="zh-CN"/>
                      </w:rPr>
                      <w:t>361</w:t>
                    </w:r>
                    <w:r>
                      <w:rPr>
                        <w:lang w:val="zh-CN"/>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B73490" w:rsidRDefault="00B73490">
      <w:r>
        <w:separator/>
      </w:r>
    </w:p>
  </w:footnote>
  <w:footnote w:type="continuationSeparator" w:id="0">
    <w:p w:rsidR="00B73490" w:rsidRDefault="00B734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203F9" w:rsidRDefault="005203F9">
    <w:pPr>
      <w:pStyle w:val="af6"/>
      <w:ind w:firstLine="44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203F9" w:rsidRDefault="005203F9">
    <w:pPr>
      <w:pStyle w:val="af6"/>
      <w:ind w:firstLine="44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203F9" w:rsidRDefault="00000000">
    <w:pPr>
      <w:pStyle w:val="af6"/>
    </w:pPr>
    <w:r>
      <w:rPr>
        <w:rFonts w:hint="eastAsia"/>
      </w:rPr>
      <w:t>胜利新大实业集团有限公司井下作业项目</w:t>
    </w:r>
    <w:r>
      <w:rPr>
        <w:rFonts w:hint="eastAsia"/>
      </w:rPr>
      <w:t xml:space="preserve"> </w:t>
    </w:r>
    <w:r>
      <w:rPr>
        <w:rFonts w:hint="eastAsia"/>
      </w:rPr>
      <w:t>安全现状评价</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203F9" w:rsidRDefault="00000000">
    <w:pPr>
      <w:pStyle w:val="af6"/>
    </w:pPr>
    <w:r>
      <w:rPr>
        <w:rFonts w:hint="eastAsia"/>
        <w:sz w:val="21"/>
        <w:szCs w:val="21"/>
      </w:rPr>
      <w:t>胜利新大实业集团有限公司井下作业项目安全现状评价报告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172BF75"/>
    <w:multiLevelType w:val="multilevel"/>
    <w:tmpl w:val="B172BF75"/>
    <w:lvl w:ilvl="0">
      <w:start w:val="1"/>
      <w:numFmt w:val="decimal"/>
      <w:lvlText w:val="%1"/>
      <w:lvlJc w:val="left"/>
      <w:pPr>
        <w:tabs>
          <w:tab w:val="left" w:pos="0"/>
        </w:tabs>
        <w:ind w:left="0" w:firstLine="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15:restartNumberingAfterBreak="0">
    <w:nsid w:val="BD01AA71"/>
    <w:multiLevelType w:val="multilevel"/>
    <w:tmpl w:val="BD01AA71"/>
    <w:lvl w:ilvl="0">
      <w:start w:val="1"/>
      <w:numFmt w:val="decimal"/>
      <w:lvlText w:val="%1"/>
      <w:lvlJc w:val="left"/>
      <w:pPr>
        <w:tabs>
          <w:tab w:val="left" w:pos="0"/>
        </w:tabs>
        <w:ind w:left="0" w:firstLine="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 w15:restartNumberingAfterBreak="0">
    <w:nsid w:val="DB380AAF"/>
    <w:multiLevelType w:val="multilevel"/>
    <w:tmpl w:val="DB380AAF"/>
    <w:lvl w:ilvl="0">
      <w:start w:val="1"/>
      <w:numFmt w:val="lowerLetter"/>
      <w:lvlText w:val="%1)"/>
      <w:lvlJc w:val="left"/>
      <w:pPr>
        <w:tabs>
          <w:tab w:val="left" w:pos="312"/>
        </w:tabs>
      </w:p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3" w15:restartNumberingAfterBreak="0">
    <w:nsid w:val="F5B70CB4"/>
    <w:multiLevelType w:val="singleLevel"/>
    <w:tmpl w:val="F5B70CB4"/>
    <w:lvl w:ilvl="0">
      <w:start w:val="1"/>
      <w:numFmt w:val="decimal"/>
      <w:suff w:val="space"/>
      <w:lvlText w:val="%1."/>
      <w:lvlJc w:val="left"/>
    </w:lvl>
  </w:abstractNum>
  <w:abstractNum w:abstractNumId="4" w15:restartNumberingAfterBreak="0">
    <w:nsid w:val="081B2C76"/>
    <w:multiLevelType w:val="multilevel"/>
    <w:tmpl w:val="081B2C76"/>
    <w:lvl w:ilvl="0">
      <w:start w:val="1"/>
      <w:numFmt w:val="decimal"/>
      <w:lvlText w:val="%1."/>
      <w:lvlJc w:val="left"/>
      <w:pPr>
        <w:ind w:left="980" w:hanging="420"/>
      </w:pPr>
      <w:rPr>
        <w:rFonts w:hint="default"/>
      </w:rPr>
    </w:lvl>
    <w:lvl w:ilvl="1">
      <w:start w:val="1"/>
      <w:numFmt w:val="decimal"/>
      <w:lvlText w:val="%2、"/>
      <w:lvlJc w:val="left"/>
      <w:pPr>
        <w:ind w:left="1700" w:hanging="720"/>
      </w:pPr>
      <w:rPr>
        <w:rFonts w:hint="default"/>
      </w:r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5" w15:restartNumberingAfterBreak="0">
    <w:nsid w:val="157F6B35"/>
    <w:multiLevelType w:val="multilevel"/>
    <w:tmpl w:val="157F6B35"/>
    <w:lvl w:ilvl="0">
      <w:start w:val="1"/>
      <w:numFmt w:val="decimal"/>
      <w:lvlText w:val="%1"/>
      <w:lvlJc w:val="left"/>
      <w:pPr>
        <w:tabs>
          <w:tab w:val="left" w:pos="0"/>
        </w:tabs>
        <w:ind w:left="0" w:firstLine="0"/>
      </w:pPr>
      <w:rPr>
        <w:rFonts w:ascii="宋体" w:eastAsia="宋体" w:hAnsi="宋体" w:hint="eastAsia"/>
      </w:rPr>
    </w:lvl>
    <w:lvl w:ilvl="1">
      <w:start w:val="1"/>
      <w:numFmt w:val="lowerLetter"/>
      <w:lvlText w:val="%2)"/>
      <w:lvlJc w:val="left"/>
      <w:pPr>
        <w:tabs>
          <w:tab w:val="left" w:pos="840"/>
        </w:tabs>
        <w:ind w:left="840" w:hanging="420"/>
      </w:pPr>
      <w:rPr>
        <w:rFonts w:ascii="Times New Roman" w:hAnsi="Times New Roman" w:cs="Times New Roman" w:hint="default"/>
      </w:rPr>
    </w:lvl>
    <w:lvl w:ilvl="2">
      <w:start w:val="1"/>
      <w:numFmt w:val="lowerRoman"/>
      <w:lvlText w:val="%3."/>
      <w:lvlJc w:val="right"/>
      <w:pPr>
        <w:tabs>
          <w:tab w:val="left" w:pos="1260"/>
        </w:tabs>
        <w:ind w:left="1260" w:hanging="420"/>
      </w:pPr>
      <w:rPr>
        <w:rFonts w:ascii="Times New Roman" w:hAnsi="Times New Roman" w:cs="Times New Roman" w:hint="default"/>
      </w:rPr>
    </w:lvl>
    <w:lvl w:ilvl="3">
      <w:start w:val="1"/>
      <w:numFmt w:val="decimal"/>
      <w:lvlText w:val="%4."/>
      <w:lvlJc w:val="left"/>
      <w:pPr>
        <w:tabs>
          <w:tab w:val="left" w:pos="1680"/>
        </w:tabs>
        <w:ind w:left="1680" w:hanging="420"/>
      </w:pPr>
      <w:rPr>
        <w:rFonts w:ascii="Times New Roman" w:hAnsi="Times New Roman" w:cs="Times New Roman" w:hint="default"/>
      </w:rPr>
    </w:lvl>
    <w:lvl w:ilvl="4">
      <w:start w:val="1"/>
      <w:numFmt w:val="lowerLetter"/>
      <w:lvlText w:val="%5)"/>
      <w:lvlJc w:val="left"/>
      <w:pPr>
        <w:tabs>
          <w:tab w:val="left" w:pos="2100"/>
        </w:tabs>
        <w:ind w:left="2100" w:hanging="420"/>
      </w:pPr>
      <w:rPr>
        <w:rFonts w:ascii="Times New Roman" w:hAnsi="Times New Roman" w:cs="Times New Roman" w:hint="default"/>
      </w:rPr>
    </w:lvl>
    <w:lvl w:ilvl="5">
      <w:start w:val="1"/>
      <w:numFmt w:val="lowerRoman"/>
      <w:lvlText w:val="%6."/>
      <w:lvlJc w:val="right"/>
      <w:pPr>
        <w:tabs>
          <w:tab w:val="left" w:pos="2520"/>
        </w:tabs>
        <w:ind w:left="2520" w:hanging="420"/>
      </w:pPr>
      <w:rPr>
        <w:rFonts w:ascii="Times New Roman" w:hAnsi="Times New Roman" w:cs="Times New Roman" w:hint="default"/>
      </w:rPr>
    </w:lvl>
    <w:lvl w:ilvl="6">
      <w:start w:val="1"/>
      <w:numFmt w:val="decimal"/>
      <w:lvlText w:val="%7."/>
      <w:lvlJc w:val="left"/>
      <w:pPr>
        <w:tabs>
          <w:tab w:val="left" w:pos="2940"/>
        </w:tabs>
        <w:ind w:left="2940" w:hanging="420"/>
      </w:pPr>
      <w:rPr>
        <w:rFonts w:ascii="Times New Roman" w:hAnsi="Times New Roman" w:cs="Times New Roman" w:hint="default"/>
      </w:rPr>
    </w:lvl>
    <w:lvl w:ilvl="7">
      <w:start w:val="1"/>
      <w:numFmt w:val="lowerLetter"/>
      <w:lvlText w:val="%8)"/>
      <w:lvlJc w:val="left"/>
      <w:pPr>
        <w:tabs>
          <w:tab w:val="left" w:pos="3360"/>
        </w:tabs>
        <w:ind w:left="3360" w:hanging="420"/>
      </w:pPr>
      <w:rPr>
        <w:rFonts w:ascii="Times New Roman" w:hAnsi="Times New Roman" w:cs="Times New Roman" w:hint="default"/>
      </w:rPr>
    </w:lvl>
    <w:lvl w:ilvl="8">
      <w:start w:val="1"/>
      <w:numFmt w:val="lowerRoman"/>
      <w:lvlText w:val="%9."/>
      <w:lvlJc w:val="right"/>
      <w:pPr>
        <w:tabs>
          <w:tab w:val="left" w:pos="3780"/>
        </w:tabs>
        <w:ind w:left="3780" w:hanging="420"/>
      </w:pPr>
      <w:rPr>
        <w:rFonts w:ascii="Times New Roman" w:hAnsi="Times New Roman" w:cs="Times New Roman" w:hint="default"/>
      </w:rPr>
    </w:lvl>
  </w:abstractNum>
  <w:abstractNum w:abstractNumId="6" w15:restartNumberingAfterBreak="0">
    <w:nsid w:val="15DF2F76"/>
    <w:multiLevelType w:val="singleLevel"/>
    <w:tmpl w:val="15DF2F76"/>
    <w:lvl w:ilvl="0">
      <w:start w:val="1"/>
      <w:numFmt w:val="decimal"/>
      <w:lvlText w:val="%1."/>
      <w:lvlJc w:val="left"/>
      <w:pPr>
        <w:ind w:left="425" w:hanging="425"/>
      </w:pPr>
      <w:rPr>
        <w:rFonts w:hint="default"/>
      </w:rPr>
    </w:lvl>
  </w:abstractNum>
  <w:abstractNum w:abstractNumId="7" w15:restartNumberingAfterBreak="0">
    <w:nsid w:val="185C2D08"/>
    <w:multiLevelType w:val="multilevel"/>
    <w:tmpl w:val="185C2D08"/>
    <w:lvl w:ilvl="0">
      <w:start w:val="1"/>
      <w:numFmt w:val="decimal"/>
      <w:suff w:val="nothing"/>
      <w:lvlText w:val="%1."/>
      <w:lvlJc w:val="left"/>
      <w:pPr>
        <w:ind w:left="980" w:hanging="420"/>
      </w:pPr>
      <w:rPr>
        <w:rFonts w:hint="default"/>
      </w:rPr>
    </w:lvl>
    <w:lvl w:ilvl="1">
      <w:start w:val="1"/>
      <w:numFmt w:val="decimal"/>
      <w:lvlText w:val="%2、"/>
      <w:lvlJc w:val="left"/>
      <w:pPr>
        <w:ind w:left="1700" w:hanging="720"/>
      </w:pPr>
      <w:rPr>
        <w:rFonts w:hint="default"/>
      </w:rPr>
    </w:lvl>
    <w:lvl w:ilvl="2">
      <w:start w:val="1"/>
      <w:numFmt w:val="lowerRoman"/>
      <w:lvlText w:val="%3."/>
      <w:lvlJc w:val="right"/>
      <w:pPr>
        <w:ind w:left="1820" w:hanging="420"/>
      </w:pPr>
      <w:rPr>
        <w:rFonts w:hint="eastAsia"/>
      </w:rPr>
    </w:lvl>
    <w:lvl w:ilvl="3">
      <w:start w:val="1"/>
      <w:numFmt w:val="decimal"/>
      <w:lvlText w:val="%4."/>
      <w:lvlJc w:val="left"/>
      <w:pPr>
        <w:ind w:left="2240" w:hanging="420"/>
      </w:pPr>
      <w:rPr>
        <w:rFonts w:hint="eastAsia"/>
      </w:rPr>
    </w:lvl>
    <w:lvl w:ilvl="4">
      <w:start w:val="1"/>
      <w:numFmt w:val="lowerLetter"/>
      <w:lvlText w:val="%5)"/>
      <w:lvlJc w:val="left"/>
      <w:pPr>
        <w:ind w:left="2660" w:hanging="420"/>
      </w:pPr>
      <w:rPr>
        <w:rFonts w:hint="eastAsia"/>
      </w:rPr>
    </w:lvl>
    <w:lvl w:ilvl="5">
      <w:start w:val="1"/>
      <w:numFmt w:val="lowerRoman"/>
      <w:lvlText w:val="%6."/>
      <w:lvlJc w:val="right"/>
      <w:pPr>
        <w:ind w:left="3080" w:hanging="420"/>
      </w:pPr>
      <w:rPr>
        <w:rFonts w:hint="eastAsia"/>
      </w:rPr>
    </w:lvl>
    <w:lvl w:ilvl="6">
      <w:start w:val="1"/>
      <w:numFmt w:val="decimal"/>
      <w:lvlText w:val="%7."/>
      <w:lvlJc w:val="left"/>
      <w:pPr>
        <w:ind w:left="3500" w:hanging="420"/>
      </w:pPr>
      <w:rPr>
        <w:rFonts w:hint="eastAsia"/>
      </w:rPr>
    </w:lvl>
    <w:lvl w:ilvl="7">
      <w:start w:val="1"/>
      <w:numFmt w:val="lowerLetter"/>
      <w:lvlText w:val="%8)"/>
      <w:lvlJc w:val="left"/>
      <w:pPr>
        <w:ind w:left="3920" w:hanging="420"/>
      </w:pPr>
      <w:rPr>
        <w:rFonts w:hint="eastAsia"/>
      </w:rPr>
    </w:lvl>
    <w:lvl w:ilvl="8">
      <w:start w:val="1"/>
      <w:numFmt w:val="lowerRoman"/>
      <w:lvlText w:val="%9."/>
      <w:lvlJc w:val="right"/>
      <w:pPr>
        <w:ind w:left="4340" w:hanging="420"/>
      </w:pPr>
      <w:rPr>
        <w:rFonts w:hint="eastAsia"/>
      </w:rPr>
    </w:lvl>
  </w:abstractNum>
  <w:abstractNum w:abstractNumId="8" w15:restartNumberingAfterBreak="0">
    <w:nsid w:val="1A322263"/>
    <w:multiLevelType w:val="multilevel"/>
    <w:tmpl w:val="1A322263"/>
    <w:lvl w:ilvl="0">
      <w:start w:val="1"/>
      <w:numFmt w:val="decimal"/>
      <w:lvlText w:val="%1."/>
      <w:lvlJc w:val="left"/>
      <w:pPr>
        <w:ind w:left="980" w:hanging="420"/>
      </w:pPr>
      <w:rPr>
        <w:rFonts w:hint="default"/>
      </w:rPr>
    </w:lvl>
    <w:lvl w:ilvl="1">
      <w:start w:val="1"/>
      <w:numFmt w:val="decimal"/>
      <w:lvlText w:val="%2、"/>
      <w:lvlJc w:val="left"/>
      <w:pPr>
        <w:ind w:left="1700" w:hanging="720"/>
      </w:pPr>
      <w:rPr>
        <w:rFonts w:hint="default"/>
      </w:r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9" w15:restartNumberingAfterBreak="0">
    <w:nsid w:val="1CF94DAA"/>
    <w:multiLevelType w:val="multilevel"/>
    <w:tmpl w:val="1CF94DAA"/>
    <w:lvl w:ilvl="0">
      <w:start w:val="1"/>
      <w:numFmt w:val="decimal"/>
      <w:lvlText w:val="%1."/>
      <w:lvlJc w:val="left"/>
      <w:pPr>
        <w:ind w:left="1270" w:hanging="425"/>
      </w:pPr>
      <w:rPr>
        <w:rFonts w:ascii="Times New Roman" w:eastAsia="宋体" w:hAnsi="Times New Roman" w:cs="Times New Roman" w:hint="default"/>
        <w:u w:val="none"/>
      </w:r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10" w15:restartNumberingAfterBreak="0">
    <w:nsid w:val="1D6138BB"/>
    <w:multiLevelType w:val="multilevel"/>
    <w:tmpl w:val="1D6138BB"/>
    <w:lvl w:ilvl="0">
      <w:start w:val="1"/>
      <w:numFmt w:val="decimal"/>
      <w:lvlText w:val="%1"/>
      <w:lvlJc w:val="center"/>
      <w:pPr>
        <w:tabs>
          <w:tab w:val="left" w:pos="0"/>
        </w:tabs>
        <w:ind w:left="0" w:firstLine="0"/>
      </w:pPr>
      <w:rPr>
        <w:rFonts w:ascii="宋体" w:eastAsia="宋体" w:hAnsi="宋体" w:cs="Times New Roman" w:hint="eastAsia"/>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2356"/>
        </w:tabs>
        <w:ind w:left="1984" w:hanging="708"/>
      </w:pPr>
      <w:rPr>
        <w:rFonts w:hint="eastAsia"/>
      </w:rPr>
    </w:lvl>
    <w:lvl w:ilvl="4">
      <w:start w:val="1"/>
      <w:numFmt w:val="decimal"/>
      <w:lvlText w:val="%1.%2.%3.%4.%5"/>
      <w:lvlJc w:val="left"/>
      <w:pPr>
        <w:tabs>
          <w:tab w:val="left" w:pos="2781"/>
        </w:tabs>
        <w:ind w:left="2551" w:hanging="850"/>
      </w:pPr>
      <w:rPr>
        <w:rFonts w:hint="eastAsia"/>
      </w:rPr>
    </w:lvl>
    <w:lvl w:ilvl="5">
      <w:start w:val="1"/>
      <w:numFmt w:val="decimal"/>
      <w:lvlText w:val="%1.%2.%3.%4.%5.%6"/>
      <w:lvlJc w:val="left"/>
      <w:pPr>
        <w:tabs>
          <w:tab w:val="left" w:pos="3566"/>
        </w:tabs>
        <w:ind w:left="3260" w:hanging="1134"/>
      </w:pPr>
      <w:rPr>
        <w:rFonts w:hint="eastAsia"/>
      </w:rPr>
    </w:lvl>
    <w:lvl w:ilvl="6">
      <w:start w:val="1"/>
      <w:numFmt w:val="decimal"/>
      <w:lvlText w:val="%1.%2.%3.%4.%5.%6.%7"/>
      <w:lvlJc w:val="left"/>
      <w:pPr>
        <w:tabs>
          <w:tab w:val="left" w:pos="3991"/>
        </w:tabs>
        <w:ind w:left="3827" w:hanging="1276"/>
      </w:pPr>
      <w:rPr>
        <w:rFonts w:hint="eastAsia"/>
      </w:rPr>
    </w:lvl>
    <w:lvl w:ilvl="7">
      <w:start w:val="1"/>
      <w:numFmt w:val="decimal"/>
      <w:lvlText w:val="%1.%2.%3.%4.%5.%6.%7.%8"/>
      <w:lvlJc w:val="left"/>
      <w:pPr>
        <w:tabs>
          <w:tab w:val="left" w:pos="4776"/>
        </w:tabs>
        <w:ind w:left="4394" w:hanging="1418"/>
      </w:pPr>
      <w:rPr>
        <w:rFonts w:hint="eastAsia"/>
      </w:rPr>
    </w:lvl>
    <w:lvl w:ilvl="8">
      <w:start w:val="1"/>
      <w:numFmt w:val="decimal"/>
      <w:lvlText w:val="%1.%2.%3.%4.%5.%6.%7.%8.%9"/>
      <w:lvlJc w:val="left"/>
      <w:pPr>
        <w:tabs>
          <w:tab w:val="left" w:pos="5562"/>
        </w:tabs>
        <w:ind w:left="5102" w:hanging="1700"/>
      </w:pPr>
      <w:rPr>
        <w:rFonts w:hint="eastAsia"/>
      </w:rPr>
    </w:lvl>
  </w:abstractNum>
  <w:abstractNum w:abstractNumId="11" w15:restartNumberingAfterBreak="0">
    <w:nsid w:val="282C49B3"/>
    <w:multiLevelType w:val="multilevel"/>
    <w:tmpl w:val="282C49B3"/>
    <w:lvl w:ilvl="0">
      <w:start w:val="1"/>
      <w:numFmt w:val="decimalEnclosedCircle"/>
      <w:pStyle w:val="1"/>
      <w:lvlText w:val="%1"/>
      <w:lvlJc w:val="left"/>
      <w:pPr>
        <w:tabs>
          <w:tab w:val="left" w:pos="821"/>
        </w:tabs>
        <w:ind w:left="821" w:hanging="360"/>
      </w:pPr>
      <w:rPr>
        <w:rFonts w:hint="eastAsia"/>
      </w:rPr>
    </w:lvl>
    <w:lvl w:ilvl="1">
      <w:start w:val="1"/>
      <w:numFmt w:val="lowerLetter"/>
      <w:lvlText w:val="%2)"/>
      <w:lvlJc w:val="left"/>
      <w:pPr>
        <w:tabs>
          <w:tab w:val="left" w:pos="1301"/>
        </w:tabs>
        <w:ind w:left="1301" w:hanging="420"/>
      </w:pPr>
    </w:lvl>
    <w:lvl w:ilvl="2">
      <w:start w:val="1"/>
      <w:numFmt w:val="lowerRoman"/>
      <w:lvlText w:val="%3."/>
      <w:lvlJc w:val="right"/>
      <w:pPr>
        <w:tabs>
          <w:tab w:val="left" w:pos="1721"/>
        </w:tabs>
        <w:ind w:left="1721" w:hanging="420"/>
      </w:pPr>
    </w:lvl>
    <w:lvl w:ilvl="3">
      <w:start w:val="1"/>
      <w:numFmt w:val="decimal"/>
      <w:lvlText w:val="%4."/>
      <w:lvlJc w:val="left"/>
      <w:pPr>
        <w:tabs>
          <w:tab w:val="left" w:pos="2141"/>
        </w:tabs>
        <w:ind w:left="2141" w:hanging="420"/>
      </w:pPr>
    </w:lvl>
    <w:lvl w:ilvl="4">
      <w:start w:val="1"/>
      <w:numFmt w:val="lowerLetter"/>
      <w:lvlText w:val="%5)"/>
      <w:lvlJc w:val="left"/>
      <w:pPr>
        <w:tabs>
          <w:tab w:val="left" w:pos="2561"/>
        </w:tabs>
        <w:ind w:left="2561" w:hanging="420"/>
      </w:pPr>
    </w:lvl>
    <w:lvl w:ilvl="5">
      <w:start w:val="1"/>
      <w:numFmt w:val="lowerRoman"/>
      <w:lvlText w:val="%6."/>
      <w:lvlJc w:val="right"/>
      <w:pPr>
        <w:tabs>
          <w:tab w:val="left" w:pos="2981"/>
        </w:tabs>
        <w:ind w:left="2981" w:hanging="420"/>
      </w:pPr>
    </w:lvl>
    <w:lvl w:ilvl="6">
      <w:start w:val="1"/>
      <w:numFmt w:val="decimal"/>
      <w:lvlText w:val="%7."/>
      <w:lvlJc w:val="left"/>
      <w:pPr>
        <w:tabs>
          <w:tab w:val="left" w:pos="3401"/>
        </w:tabs>
        <w:ind w:left="3401" w:hanging="420"/>
      </w:pPr>
    </w:lvl>
    <w:lvl w:ilvl="7">
      <w:start w:val="1"/>
      <w:numFmt w:val="lowerLetter"/>
      <w:lvlText w:val="%8)"/>
      <w:lvlJc w:val="left"/>
      <w:pPr>
        <w:tabs>
          <w:tab w:val="left" w:pos="3821"/>
        </w:tabs>
        <w:ind w:left="3821" w:hanging="420"/>
      </w:pPr>
    </w:lvl>
    <w:lvl w:ilvl="8">
      <w:start w:val="1"/>
      <w:numFmt w:val="lowerRoman"/>
      <w:lvlText w:val="%9."/>
      <w:lvlJc w:val="right"/>
      <w:pPr>
        <w:tabs>
          <w:tab w:val="left" w:pos="4241"/>
        </w:tabs>
        <w:ind w:left="4241" w:hanging="420"/>
      </w:pPr>
    </w:lvl>
  </w:abstractNum>
  <w:abstractNum w:abstractNumId="12" w15:restartNumberingAfterBreak="0">
    <w:nsid w:val="3CAE20DE"/>
    <w:multiLevelType w:val="multilevel"/>
    <w:tmpl w:val="3CAE20DE"/>
    <w:lvl w:ilvl="0">
      <w:start w:val="1"/>
      <w:numFmt w:val="decimal"/>
      <w:suff w:val="nothing"/>
      <w:lvlText w:val="%1."/>
      <w:lvlJc w:val="left"/>
      <w:pPr>
        <w:ind w:left="980" w:hanging="420"/>
      </w:pPr>
      <w:rPr>
        <w:rFonts w:hint="default"/>
      </w:rPr>
    </w:lvl>
    <w:lvl w:ilvl="1">
      <w:start w:val="1"/>
      <w:numFmt w:val="decimal"/>
      <w:lvlText w:val="%2、"/>
      <w:lvlJc w:val="left"/>
      <w:pPr>
        <w:ind w:left="1700" w:hanging="720"/>
      </w:pPr>
      <w:rPr>
        <w:rFonts w:hint="default"/>
      </w:rPr>
    </w:lvl>
    <w:lvl w:ilvl="2">
      <w:start w:val="1"/>
      <w:numFmt w:val="lowerRoman"/>
      <w:lvlText w:val="%3."/>
      <w:lvlJc w:val="right"/>
      <w:pPr>
        <w:ind w:left="1820" w:hanging="420"/>
      </w:pPr>
      <w:rPr>
        <w:rFonts w:hint="eastAsia"/>
      </w:rPr>
    </w:lvl>
    <w:lvl w:ilvl="3">
      <w:start w:val="1"/>
      <w:numFmt w:val="decimal"/>
      <w:lvlText w:val="%4."/>
      <w:lvlJc w:val="left"/>
      <w:pPr>
        <w:ind w:left="2240" w:hanging="420"/>
      </w:pPr>
      <w:rPr>
        <w:rFonts w:hint="eastAsia"/>
      </w:rPr>
    </w:lvl>
    <w:lvl w:ilvl="4">
      <w:start w:val="1"/>
      <w:numFmt w:val="lowerLetter"/>
      <w:lvlText w:val="%5)"/>
      <w:lvlJc w:val="left"/>
      <w:pPr>
        <w:ind w:left="2660" w:hanging="420"/>
      </w:pPr>
      <w:rPr>
        <w:rFonts w:hint="eastAsia"/>
      </w:rPr>
    </w:lvl>
    <w:lvl w:ilvl="5">
      <w:start w:val="1"/>
      <w:numFmt w:val="lowerRoman"/>
      <w:lvlText w:val="%6."/>
      <w:lvlJc w:val="right"/>
      <w:pPr>
        <w:ind w:left="3080" w:hanging="420"/>
      </w:pPr>
      <w:rPr>
        <w:rFonts w:hint="eastAsia"/>
      </w:rPr>
    </w:lvl>
    <w:lvl w:ilvl="6">
      <w:start w:val="1"/>
      <w:numFmt w:val="decimal"/>
      <w:lvlText w:val="%7."/>
      <w:lvlJc w:val="left"/>
      <w:pPr>
        <w:ind w:left="3500" w:hanging="420"/>
      </w:pPr>
      <w:rPr>
        <w:rFonts w:hint="eastAsia"/>
      </w:rPr>
    </w:lvl>
    <w:lvl w:ilvl="7">
      <w:start w:val="1"/>
      <w:numFmt w:val="lowerLetter"/>
      <w:lvlText w:val="%8)"/>
      <w:lvlJc w:val="left"/>
      <w:pPr>
        <w:ind w:left="3920" w:hanging="420"/>
      </w:pPr>
      <w:rPr>
        <w:rFonts w:hint="eastAsia"/>
      </w:rPr>
    </w:lvl>
    <w:lvl w:ilvl="8">
      <w:start w:val="1"/>
      <w:numFmt w:val="lowerRoman"/>
      <w:lvlText w:val="%9."/>
      <w:lvlJc w:val="right"/>
      <w:pPr>
        <w:ind w:left="4340" w:hanging="420"/>
      </w:pPr>
      <w:rPr>
        <w:rFonts w:hint="eastAsia"/>
      </w:rPr>
    </w:lvl>
  </w:abstractNum>
  <w:abstractNum w:abstractNumId="13" w15:restartNumberingAfterBreak="0">
    <w:nsid w:val="4106B7CD"/>
    <w:multiLevelType w:val="singleLevel"/>
    <w:tmpl w:val="4106B7CD"/>
    <w:lvl w:ilvl="0">
      <w:start w:val="1"/>
      <w:numFmt w:val="decimal"/>
      <w:lvlText w:val="%1."/>
      <w:lvlJc w:val="left"/>
      <w:pPr>
        <w:tabs>
          <w:tab w:val="left" w:pos="312"/>
        </w:tabs>
      </w:pPr>
    </w:lvl>
  </w:abstractNum>
  <w:abstractNum w:abstractNumId="14" w15:restartNumberingAfterBreak="0">
    <w:nsid w:val="446105B5"/>
    <w:multiLevelType w:val="multilevel"/>
    <w:tmpl w:val="446105B5"/>
    <w:lvl w:ilvl="0">
      <w:start w:val="1"/>
      <w:numFmt w:val="decimal"/>
      <w:lvlText w:val="%1"/>
      <w:lvlJc w:val="left"/>
      <w:pPr>
        <w:tabs>
          <w:tab w:val="left" w:pos="0"/>
        </w:tabs>
        <w:ind w:left="0" w:firstLine="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5" w15:restartNumberingAfterBreak="0">
    <w:nsid w:val="4AC8E19C"/>
    <w:multiLevelType w:val="singleLevel"/>
    <w:tmpl w:val="4AC8E19C"/>
    <w:lvl w:ilvl="0">
      <w:start w:val="12"/>
      <w:numFmt w:val="upperLetter"/>
      <w:suff w:val="nothing"/>
      <w:lvlText w:val="%1、"/>
      <w:lvlJc w:val="left"/>
    </w:lvl>
  </w:abstractNum>
  <w:abstractNum w:abstractNumId="16" w15:restartNumberingAfterBreak="0">
    <w:nsid w:val="578F4838"/>
    <w:multiLevelType w:val="multilevel"/>
    <w:tmpl w:val="578F4838"/>
    <w:lvl w:ilvl="0">
      <w:start w:val="1"/>
      <w:numFmt w:val="decimal"/>
      <w:suff w:val="nothing"/>
      <w:lvlText w:val="%1."/>
      <w:lvlJc w:val="left"/>
      <w:pPr>
        <w:ind w:left="737" w:hanging="177"/>
      </w:pPr>
      <w:rPr>
        <w:rFonts w:hint="default"/>
      </w:rPr>
    </w:lvl>
    <w:lvl w:ilvl="1">
      <w:start w:val="1"/>
      <w:numFmt w:val="decimal"/>
      <w:lvlText w:val="%2、"/>
      <w:lvlJc w:val="left"/>
      <w:pPr>
        <w:ind w:left="1700" w:hanging="720"/>
      </w:pPr>
      <w:rPr>
        <w:rFonts w:hint="default"/>
      </w:rPr>
    </w:lvl>
    <w:lvl w:ilvl="2">
      <w:start w:val="1"/>
      <w:numFmt w:val="lowerRoman"/>
      <w:lvlText w:val="%3."/>
      <w:lvlJc w:val="right"/>
      <w:pPr>
        <w:ind w:left="1820" w:hanging="420"/>
      </w:pPr>
      <w:rPr>
        <w:rFonts w:hint="eastAsia"/>
      </w:rPr>
    </w:lvl>
    <w:lvl w:ilvl="3">
      <w:start w:val="1"/>
      <w:numFmt w:val="decimal"/>
      <w:lvlText w:val="%4."/>
      <w:lvlJc w:val="left"/>
      <w:pPr>
        <w:ind w:left="2240" w:hanging="420"/>
      </w:pPr>
      <w:rPr>
        <w:rFonts w:hint="eastAsia"/>
      </w:rPr>
    </w:lvl>
    <w:lvl w:ilvl="4">
      <w:start w:val="1"/>
      <w:numFmt w:val="lowerLetter"/>
      <w:lvlText w:val="%5)"/>
      <w:lvlJc w:val="left"/>
      <w:pPr>
        <w:ind w:left="2660" w:hanging="420"/>
      </w:pPr>
      <w:rPr>
        <w:rFonts w:hint="eastAsia"/>
      </w:rPr>
    </w:lvl>
    <w:lvl w:ilvl="5">
      <w:start w:val="1"/>
      <w:numFmt w:val="lowerRoman"/>
      <w:lvlText w:val="%6."/>
      <w:lvlJc w:val="right"/>
      <w:pPr>
        <w:ind w:left="3080" w:hanging="420"/>
      </w:pPr>
      <w:rPr>
        <w:rFonts w:hint="eastAsia"/>
      </w:rPr>
    </w:lvl>
    <w:lvl w:ilvl="6">
      <w:start w:val="1"/>
      <w:numFmt w:val="decimal"/>
      <w:lvlText w:val="%7."/>
      <w:lvlJc w:val="left"/>
      <w:pPr>
        <w:ind w:left="3500" w:hanging="420"/>
      </w:pPr>
      <w:rPr>
        <w:rFonts w:hint="eastAsia"/>
      </w:rPr>
    </w:lvl>
    <w:lvl w:ilvl="7">
      <w:start w:val="1"/>
      <w:numFmt w:val="lowerLetter"/>
      <w:lvlText w:val="%8)"/>
      <w:lvlJc w:val="left"/>
      <w:pPr>
        <w:ind w:left="3920" w:hanging="420"/>
      </w:pPr>
      <w:rPr>
        <w:rFonts w:hint="eastAsia"/>
      </w:rPr>
    </w:lvl>
    <w:lvl w:ilvl="8">
      <w:start w:val="1"/>
      <w:numFmt w:val="lowerRoman"/>
      <w:lvlText w:val="%9."/>
      <w:lvlJc w:val="right"/>
      <w:pPr>
        <w:ind w:left="4340" w:hanging="420"/>
      </w:pPr>
      <w:rPr>
        <w:rFonts w:hint="eastAsia"/>
      </w:rPr>
    </w:lvl>
  </w:abstractNum>
  <w:abstractNum w:abstractNumId="17" w15:restartNumberingAfterBreak="0">
    <w:nsid w:val="59BB18A3"/>
    <w:multiLevelType w:val="multilevel"/>
    <w:tmpl w:val="59BB18A3"/>
    <w:lvl w:ilvl="0">
      <w:start w:val="1"/>
      <w:numFmt w:val="decimal"/>
      <w:lvlText w:val="%1."/>
      <w:lvlJc w:val="left"/>
      <w:pPr>
        <w:ind w:left="980" w:hanging="420"/>
      </w:pPr>
      <w:rPr>
        <w:rFonts w:hint="default"/>
      </w:rPr>
    </w:lvl>
    <w:lvl w:ilvl="1">
      <w:start w:val="1"/>
      <w:numFmt w:val="decimal"/>
      <w:lvlText w:val="%2、"/>
      <w:lvlJc w:val="left"/>
      <w:pPr>
        <w:ind w:left="1700" w:hanging="720"/>
      </w:pPr>
      <w:rPr>
        <w:rFonts w:hint="default"/>
      </w:r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8" w15:restartNumberingAfterBreak="0">
    <w:nsid w:val="59F9B4C1"/>
    <w:multiLevelType w:val="singleLevel"/>
    <w:tmpl w:val="59F9B4C1"/>
    <w:lvl w:ilvl="0">
      <w:start w:val="1"/>
      <w:numFmt w:val="lowerLetter"/>
      <w:lvlText w:val="%1)"/>
      <w:lvlJc w:val="left"/>
      <w:pPr>
        <w:tabs>
          <w:tab w:val="left" w:pos="312"/>
        </w:tabs>
      </w:pPr>
    </w:lvl>
  </w:abstractNum>
  <w:abstractNum w:abstractNumId="19" w15:restartNumberingAfterBreak="0">
    <w:nsid w:val="61A3C62E"/>
    <w:multiLevelType w:val="singleLevel"/>
    <w:tmpl w:val="61A3C62E"/>
    <w:lvl w:ilvl="0">
      <w:start w:val="1"/>
      <w:numFmt w:val="decimal"/>
      <w:suff w:val="nothing"/>
      <w:lvlText w:val="（%1）"/>
      <w:lvlJc w:val="left"/>
    </w:lvl>
  </w:abstractNum>
  <w:abstractNum w:abstractNumId="20" w15:restartNumberingAfterBreak="0">
    <w:nsid w:val="67D11B0D"/>
    <w:multiLevelType w:val="multilevel"/>
    <w:tmpl w:val="67D11B0D"/>
    <w:lvl w:ilvl="0">
      <w:start w:val="1"/>
      <w:numFmt w:val="decimalEnclosedCircle"/>
      <w:pStyle w:val="Achievement"/>
      <w:lvlText w:val="%1"/>
      <w:lvlJc w:val="left"/>
      <w:pPr>
        <w:tabs>
          <w:tab w:val="left" w:pos="821"/>
        </w:tabs>
        <w:ind w:left="821" w:hanging="360"/>
      </w:pPr>
      <w:rPr>
        <w:rFonts w:hint="eastAsia"/>
      </w:rPr>
    </w:lvl>
    <w:lvl w:ilvl="1">
      <w:start w:val="1"/>
      <w:numFmt w:val="lowerLetter"/>
      <w:lvlText w:val="%2)"/>
      <w:lvlJc w:val="left"/>
      <w:pPr>
        <w:tabs>
          <w:tab w:val="left" w:pos="1301"/>
        </w:tabs>
        <w:ind w:left="1301" w:hanging="420"/>
      </w:pPr>
    </w:lvl>
    <w:lvl w:ilvl="2">
      <w:start w:val="1"/>
      <w:numFmt w:val="lowerRoman"/>
      <w:lvlText w:val="%3."/>
      <w:lvlJc w:val="right"/>
      <w:pPr>
        <w:tabs>
          <w:tab w:val="left" w:pos="1721"/>
        </w:tabs>
        <w:ind w:left="1721" w:hanging="420"/>
      </w:pPr>
    </w:lvl>
    <w:lvl w:ilvl="3">
      <w:start w:val="1"/>
      <w:numFmt w:val="decimal"/>
      <w:lvlText w:val="%4."/>
      <w:lvlJc w:val="left"/>
      <w:pPr>
        <w:tabs>
          <w:tab w:val="left" w:pos="2141"/>
        </w:tabs>
        <w:ind w:left="2141" w:hanging="420"/>
      </w:pPr>
    </w:lvl>
    <w:lvl w:ilvl="4">
      <w:start w:val="1"/>
      <w:numFmt w:val="lowerLetter"/>
      <w:lvlText w:val="%5)"/>
      <w:lvlJc w:val="left"/>
      <w:pPr>
        <w:tabs>
          <w:tab w:val="left" w:pos="2561"/>
        </w:tabs>
        <w:ind w:left="2561" w:hanging="420"/>
      </w:pPr>
    </w:lvl>
    <w:lvl w:ilvl="5">
      <w:start w:val="1"/>
      <w:numFmt w:val="lowerRoman"/>
      <w:lvlText w:val="%6."/>
      <w:lvlJc w:val="right"/>
      <w:pPr>
        <w:tabs>
          <w:tab w:val="left" w:pos="2981"/>
        </w:tabs>
        <w:ind w:left="2981" w:hanging="420"/>
      </w:pPr>
    </w:lvl>
    <w:lvl w:ilvl="6">
      <w:start w:val="1"/>
      <w:numFmt w:val="decimal"/>
      <w:lvlText w:val="%7."/>
      <w:lvlJc w:val="left"/>
      <w:pPr>
        <w:tabs>
          <w:tab w:val="left" w:pos="3401"/>
        </w:tabs>
        <w:ind w:left="3401" w:hanging="420"/>
      </w:pPr>
    </w:lvl>
    <w:lvl w:ilvl="7">
      <w:start w:val="1"/>
      <w:numFmt w:val="lowerLetter"/>
      <w:lvlText w:val="%8)"/>
      <w:lvlJc w:val="left"/>
      <w:pPr>
        <w:tabs>
          <w:tab w:val="left" w:pos="3821"/>
        </w:tabs>
        <w:ind w:left="3821" w:hanging="420"/>
      </w:pPr>
    </w:lvl>
    <w:lvl w:ilvl="8">
      <w:start w:val="1"/>
      <w:numFmt w:val="lowerRoman"/>
      <w:lvlText w:val="%9."/>
      <w:lvlJc w:val="right"/>
      <w:pPr>
        <w:tabs>
          <w:tab w:val="left" w:pos="4241"/>
        </w:tabs>
        <w:ind w:left="4241" w:hanging="420"/>
      </w:pPr>
    </w:lvl>
  </w:abstractNum>
  <w:abstractNum w:abstractNumId="21" w15:restartNumberingAfterBreak="0">
    <w:nsid w:val="70DF7B76"/>
    <w:multiLevelType w:val="multilevel"/>
    <w:tmpl w:val="70DF7B76"/>
    <w:lvl w:ilvl="0">
      <w:start w:val="1"/>
      <w:numFmt w:val="decimal"/>
      <w:lvlText w:val="%1."/>
      <w:lvlJc w:val="left"/>
      <w:pPr>
        <w:ind w:left="980" w:hanging="420"/>
      </w:pPr>
      <w:rPr>
        <w:rFonts w:hint="default"/>
      </w:rPr>
    </w:lvl>
    <w:lvl w:ilvl="1">
      <w:start w:val="1"/>
      <w:numFmt w:val="decimal"/>
      <w:lvlText w:val="%2、"/>
      <w:lvlJc w:val="left"/>
      <w:pPr>
        <w:ind w:left="1700" w:hanging="720"/>
      </w:pPr>
      <w:rPr>
        <w:rFonts w:hint="default"/>
      </w:r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22" w15:restartNumberingAfterBreak="0">
    <w:nsid w:val="73C284FA"/>
    <w:multiLevelType w:val="singleLevel"/>
    <w:tmpl w:val="73C284FA"/>
    <w:lvl w:ilvl="0">
      <w:start w:val="5"/>
      <w:numFmt w:val="decimal"/>
      <w:lvlText w:val="%1."/>
      <w:lvlJc w:val="left"/>
      <w:pPr>
        <w:tabs>
          <w:tab w:val="left" w:pos="312"/>
        </w:tabs>
      </w:pPr>
    </w:lvl>
  </w:abstractNum>
  <w:num w:numId="1" w16cid:durableId="1856922826">
    <w:abstractNumId w:val="20"/>
  </w:num>
  <w:num w:numId="2" w16cid:durableId="2063481004">
    <w:abstractNumId w:val="11"/>
  </w:num>
  <w:num w:numId="3" w16cid:durableId="1969509968">
    <w:abstractNumId w:val="21"/>
  </w:num>
  <w:num w:numId="4" w16cid:durableId="577062448">
    <w:abstractNumId w:val="4"/>
  </w:num>
  <w:num w:numId="5" w16cid:durableId="1500121430">
    <w:abstractNumId w:val="17"/>
  </w:num>
  <w:num w:numId="6" w16cid:durableId="1319185781">
    <w:abstractNumId w:val="12"/>
  </w:num>
  <w:num w:numId="7" w16cid:durableId="115833649">
    <w:abstractNumId w:val="8"/>
  </w:num>
  <w:num w:numId="8" w16cid:durableId="318726811">
    <w:abstractNumId w:val="16"/>
  </w:num>
  <w:num w:numId="9" w16cid:durableId="541094575">
    <w:abstractNumId w:val="7"/>
  </w:num>
  <w:num w:numId="10" w16cid:durableId="933511002">
    <w:abstractNumId w:val="3"/>
  </w:num>
  <w:num w:numId="11" w16cid:durableId="1149398009">
    <w:abstractNumId w:val="19"/>
  </w:num>
  <w:num w:numId="12" w16cid:durableId="1195539735">
    <w:abstractNumId w:val="22"/>
  </w:num>
  <w:num w:numId="13" w16cid:durableId="1090616658">
    <w:abstractNumId w:val="13"/>
  </w:num>
  <w:num w:numId="14" w16cid:durableId="109669195">
    <w:abstractNumId w:val="15"/>
  </w:num>
  <w:num w:numId="15" w16cid:durableId="1612012810">
    <w:abstractNumId w:val="1"/>
  </w:num>
  <w:num w:numId="16" w16cid:durableId="1138454888">
    <w:abstractNumId w:val="2"/>
  </w:num>
  <w:num w:numId="17" w16cid:durableId="999238606">
    <w:abstractNumId w:val="14"/>
  </w:num>
  <w:num w:numId="18" w16cid:durableId="562179987">
    <w:abstractNumId w:val="0"/>
  </w:num>
  <w:num w:numId="19" w16cid:durableId="1950309235">
    <w:abstractNumId w:val="18"/>
  </w:num>
  <w:num w:numId="20" w16cid:durableId="867717165">
    <w:abstractNumId w:val="6"/>
  </w:num>
  <w:num w:numId="21" w16cid:durableId="32093742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970788469">
    <w:abstractNumId w:val="9"/>
  </w:num>
  <w:num w:numId="23" w16cid:durableId="178765803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7"/>
  <w:displayBackgroundShape/>
  <w:hideSpellingErrors/>
  <w:defaultTabStop w:val="420"/>
  <w:drawingGridHorizontalSpacing w:val="106"/>
  <w:drawingGridVerticalSpacing w:val="162"/>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DE5NTc4YzVmY2UyMDliZDY0OTYwM2FiYTc4Mjg1MjIifQ=="/>
  </w:docVars>
  <w:rsids>
    <w:rsidRoot w:val="00172A27"/>
    <w:rsid w:val="000001C0"/>
    <w:rsid w:val="000002D0"/>
    <w:rsid w:val="0000032A"/>
    <w:rsid w:val="00000390"/>
    <w:rsid w:val="00000392"/>
    <w:rsid w:val="000009B1"/>
    <w:rsid w:val="000020F1"/>
    <w:rsid w:val="00002A96"/>
    <w:rsid w:val="00002EEC"/>
    <w:rsid w:val="00002F23"/>
    <w:rsid w:val="000037D9"/>
    <w:rsid w:val="00003D5F"/>
    <w:rsid w:val="0000405A"/>
    <w:rsid w:val="00004824"/>
    <w:rsid w:val="000054D6"/>
    <w:rsid w:val="000062A3"/>
    <w:rsid w:val="000063CE"/>
    <w:rsid w:val="000066D6"/>
    <w:rsid w:val="00007350"/>
    <w:rsid w:val="000074D3"/>
    <w:rsid w:val="00007ABF"/>
    <w:rsid w:val="00007CA4"/>
    <w:rsid w:val="000100A1"/>
    <w:rsid w:val="00010B3E"/>
    <w:rsid w:val="000112B5"/>
    <w:rsid w:val="00012536"/>
    <w:rsid w:val="00012884"/>
    <w:rsid w:val="0001370A"/>
    <w:rsid w:val="000137DB"/>
    <w:rsid w:val="00013B73"/>
    <w:rsid w:val="00013BCD"/>
    <w:rsid w:val="00013BD3"/>
    <w:rsid w:val="00013F67"/>
    <w:rsid w:val="000140AE"/>
    <w:rsid w:val="00014187"/>
    <w:rsid w:val="000143AE"/>
    <w:rsid w:val="000148D7"/>
    <w:rsid w:val="00014CA5"/>
    <w:rsid w:val="00014CFD"/>
    <w:rsid w:val="00015470"/>
    <w:rsid w:val="0001599A"/>
    <w:rsid w:val="00015CF6"/>
    <w:rsid w:val="00015D27"/>
    <w:rsid w:val="000168E4"/>
    <w:rsid w:val="00016EF4"/>
    <w:rsid w:val="0001746A"/>
    <w:rsid w:val="00017541"/>
    <w:rsid w:val="000179A3"/>
    <w:rsid w:val="00020823"/>
    <w:rsid w:val="0002113E"/>
    <w:rsid w:val="00021E38"/>
    <w:rsid w:val="00022397"/>
    <w:rsid w:val="000225B1"/>
    <w:rsid w:val="00022A70"/>
    <w:rsid w:val="00022E0E"/>
    <w:rsid w:val="00022EFA"/>
    <w:rsid w:val="000235A0"/>
    <w:rsid w:val="0002387A"/>
    <w:rsid w:val="00023D3F"/>
    <w:rsid w:val="00023DBA"/>
    <w:rsid w:val="000244BD"/>
    <w:rsid w:val="000244D3"/>
    <w:rsid w:val="0002476B"/>
    <w:rsid w:val="00024D25"/>
    <w:rsid w:val="000250FA"/>
    <w:rsid w:val="00025306"/>
    <w:rsid w:val="00025D85"/>
    <w:rsid w:val="0002684A"/>
    <w:rsid w:val="000271D6"/>
    <w:rsid w:val="000274F0"/>
    <w:rsid w:val="0002770A"/>
    <w:rsid w:val="000277A2"/>
    <w:rsid w:val="00027B52"/>
    <w:rsid w:val="00027D64"/>
    <w:rsid w:val="00030344"/>
    <w:rsid w:val="0003194A"/>
    <w:rsid w:val="00031EA4"/>
    <w:rsid w:val="00031F73"/>
    <w:rsid w:val="000325D7"/>
    <w:rsid w:val="000325FB"/>
    <w:rsid w:val="00032743"/>
    <w:rsid w:val="00032FF0"/>
    <w:rsid w:val="00032FFD"/>
    <w:rsid w:val="000332E2"/>
    <w:rsid w:val="000341A1"/>
    <w:rsid w:val="00034AE4"/>
    <w:rsid w:val="00034CF3"/>
    <w:rsid w:val="00034FDE"/>
    <w:rsid w:val="000353D1"/>
    <w:rsid w:val="00035A7A"/>
    <w:rsid w:val="000363E5"/>
    <w:rsid w:val="0003654F"/>
    <w:rsid w:val="0003674E"/>
    <w:rsid w:val="000367FD"/>
    <w:rsid w:val="00036D80"/>
    <w:rsid w:val="00036E06"/>
    <w:rsid w:val="00037351"/>
    <w:rsid w:val="000374AF"/>
    <w:rsid w:val="00037D13"/>
    <w:rsid w:val="0004030D"/>
    <w:rsid w:val="00040750"/>
    <w:rsid w:val="00040DD0"/>
    <w:rsid w:val="00040E01"/>
    <w:rsid w:val="000413E4"/>
    <w:rsid w:val="00042249"/>
    <w:rsid w:val="00042510"/>
    <w:rsid w:val="00044127"/>
    <w:rsid w:val="00044687"/>
    <w:rsid w:val="00044C5B"/>
    <w:rsid w:val="00044D35"/>
    <w:rsid w:val="00044EF9"/>
    <w:rsid w:val="000455DB"/>
    <w:rsid w:val="00045653"/>
    <w:rsid w:val="000457AC"/>
    <w:rsid w:val="00046CAE"/>
    <w:rsid w:val="00046F86"/>
    <w:rsid w:val="0004785F"/>
    <w:rsid w:val="00047F10"/>
    <w:rsid w:val="0005009A"/>
    <w:rsid w:val="00050263"/>
    <w:rsid w:val="00050D31"/>
    <w:rsid w:val="00051226"/>
    <w:rsid w:val="00051235"/>
    <w:rsid w:val="00051AFE"/>
    <w:rsid w:val="00051C37"/>
    <w:rsid w:val="00052080"/>
    <w:rsid w:val="00052373"/>
    <w:rsid w:val="00052725"/>
    <w:rsid w:val="00052A96"/>
    <w:rsid w:val="000536C0"/>
    <w:rsid w:val="00053B8A"/>
    <w:rsid w:val="00053FE3"/>
    <w:rsid w:val="000540B6"/>
    <w:rsid w:val="00054A9E"/>
    <w:rsid w:val="00054B46"/>
    <w:rsid w:val="00054F36"/>
    <w:rsid w:val="00055640"/>
    <w:rsid w:val="0005704D"/>
    <w:rsid w:val="00061178"/>
    <w:rsid w:val="00061463"/>
    <w:rsid w:val="00061529"/>
    <w:rsid w:val="000620EA"/>
    <w:rsid w:val="000621DC"/>
    <w:rsid w:val="00062406"/>
    <w:rsid w:val="00062478"/>
    <w:rsid w:val="000627DB"/>
    <w:rsid w:val="00062C17"/>
    <w:rsid w:val="00063029"/>
    <w:rsid w:val="00063B7D"/>
    <w:rsid w:val="00063CDC"/>
    <w:rsid w:val="00064655"/>
    <w:rsid w:val="00064759"/>
    <w:rsid w:val="00064797"/>
    <w:rsid w:val="0006530F"/>
    <w:rsid w:val="000654B0"/>
    <w:rsid w:val="00065736"/>
    <w:rsid w:val="00065F70"/>
    <w:rsid w:val="00066305"/>
    <w:rsid w:val="00066331"/>
    <w:rsid w:val="00067116"/>
    <w:rsid w:val="000671CC"/>
    <w:rsid w:val="000675D8"/>
    <w:rsid w:val="000675D9"/>
    <w:rsid w:val="0006770D"/>
    <w:rsid w:val="0007052B"/>
    <w:rsid w:val="00070C74"/>
    <w:rsid w:val="00070CBF"/>
    <w:rsid w:val="00070ED0"/>
    <w:rsid w:val="00070F7A"/>
    <w:rsid w:val="00070FD9"/>
    <w:rsid w:val="000710B9"/>
    <w:rsid w:val="000711BD"/>
    <w:rsid w:val="00071741"/>
    <w:rsid w:val="000717FD"/>
    <w:rsid w:val="000726D3"/>
    <w:rsid w:val="00072B52"/>
    <w:rsid w:val="00072E37"/>
    <w:rsid w:val="00073076"/>
    <w:rsid w:val="00073195"/>
    <w:rsid w:val="00073931"/>
    <w:rsid w:val="00073D90"/>
    <w:rsid w:val="00074046"/>
    <w:rsid w:val="0007496B"/>
    <w:rsid w:val="00074983"/>
    <w:rsid w:val="00074DA4"/>
    <w:rsid w:val="00074E58"/>
    <w:rsid w:val="00075272"/>
    <w:rsid w:val="00075801"/>
    <w:rsid w:val="00075A2F"/>
    <w:rsid w:val="00075A33"/>
    <w:rsid w:val="00075B28"/>
    <w:rsid w:val="00076441"/>
    <w:rsid w:val="00076B1E"/>
    <w:rsid w:val="000776D5"/>
    <w:rsid w:val="00077EB1"/>
    <w:rsid w:val="000800A7"/>
    <w:rsid w:val="00080156"/>
    <w:rsid w:val="00080D11"/>
    <w:rsid w:val="000815F0"/>
    <w:rsid w:val="00081908"/>
    <w:rsid w:val="0008204D"/>
    <w:rsid w:val="00082316"/>
    <w:rsid w:val="00082480"/>
    <w:rsid w:val="00082A33"/>
    <w:rsid w:val="00082D72"/>
    <w:rsid w:val="0008447C"/>
    <w:rsid w:val="00084EAB"/>
    <w:rsid w:val="00085383"/>
    <w:rsid w:val="0008543C"/>
    <w:rsid w:val="000854B8"/>
    <w:rsid w:val="00085548"/>
    <w:rsid w:val="00085C0D"/>
    <w:rsid w:val="00086355"/>
    <w:rsid w:val="0008644F"/>
    <w:rsid w:val="00086480"/>
    <w:rsid w:val="000866F2"/>
    <w:rsid w:val="00086B4F"/>
    <w:rsid w:val="00087352"/>
    <w:rsid w:val="000877AC"/>
    <w:rsid w:val="00087B63"/>
    <w:rsid w:val="00087D86"/>
    <w:rsid w:val="0009041F"/>
    <w:rsid w:val="00090451"/>
    <w:rsid w:val="00090660"/>
    <w:rsid w:val="00090A9A"/>
    <w:rsid w:val="00090B7A"/>
    <w:rsid w:val="00090DB7"/>
    <w:rsid w:val="00091414"/>
    <w:rsid w:val="00091A9F"/>
    <w:rsid w:val="00092138"/>
    <w:rsid w:val="00094A0B"/>
    <w:rsid w:val="00094E9E"/>
    <w:rsid w:val="00094FBB"/>
    <w:rsid w:val="000951B9"/>
    <w:rsid w:val="00095494"/>
    <w:rsid w:val="0009598B"/>
    <w:rsid w:val="00095A15"/>
    <w:rsid w:val="00095AD4"/>
    <w:rsid w:val="00095F6C"/>
    <w:rsid w:val="00096451"/>
    <w:rsid w:val="000966CF"/>
    <w:rsid w:val="000978B0"/>
    <w:rsid w:val="000A0093"/>
    <w:rsid w:val="000A0BEE"/>
    <w:rsid w:val="000A10FB"/>
    <w:rsid w:val="000A191B"/>
    <w:rsid w:val="000A1AED"/>
    <w:rsid w:val="000A1CDC"/>
    <w:rsid w:val="000A201F"/>
    <w:rsid w:val="000A23E1"/>
    <w:rsid w:val="000A2471"/>
    <w:rsid w:val="000A257B"/>
    <w:rsid w:val="000A27BE"/>
    <w:rsid w:val="000A2889"/>
    <w:rsid w:val="000A2A31"/>
    <w:rsid w:val="000A2FF9"/>
    <w:rsid w:val="000A53EB"/>
    <w:rsid w:val="000A5723"/>
    <w:rsid w:val="000A5AF2"/>
    <w:rsid w:val="000A5DBA"/>
    <w:rsid w:val="000A6AF7"/>
    <w:rsid w:val="000A6E82"/>
    <w:rsid w:val="000A6F56"/>
    <w:rsid w:val="000A705E"/>
    <w:rsid w:val="000A7AC7"/>
    <w:rsid w:val="000B0235"/>
    <w:rsid w:val="000B052F"/>
    <w:rsid w:val="000B063A"/>
    <w:rsid w:val="000B08B2"/>
    <w:rsid w:val="000B1371"/>
    <w:rsid w:val="000B2538"/>
    <w:rsid w:val="000B2B2D"/>
    <w:rsid w:val="000B2BEE"/>
    <w:rsid w:val="000B38DB"/>
    <w:rsid w:val="000B3A4E"/>
    <w:rsid w:val="000B3F45"/>
    <w:rsid w:val="000B401D"/>
    <w:rsid w:val="000B4466"/>
    <w:rsid w:val="000B4D29"/>
    <w:rsid w:val="000B5156"/>
    <w:rsid w:val="000B630F"/>
    <w:rsid w:val="000B725D"/>
    <w:rsid w:val="000B7EC1"/>
    <w:rsid w:val="000B7F76"/>
    <w:rsid w:val="000C08C9"/>
    <w:rsid w:val="000C0A86"/>
    <w:rsid w:val="000C0ED4"/>
    <w:rsid w:val="000C133C"/>
    <w:rsid w:val="000C15C3"/>
    <w:rsid w:val="000C1D8B"/>
    <w:rsid w:val="000C2606"/>
    <w:rsid w:val="000C2993"/>
    <w:rsid w:val="000C2ED7"/>
    <w:rsid w:val="000C2EF0"/>
    <w:rsid w:val="000C303C"/>
    <w:rsid w:val="000C321D"/>
    <w:rsid w:val="000C456B"/>
    <w:rsid w:val="000C46D8"/>
    <w:rsid w:val="000C4E20"/>
    <w:rsid w:val="000C5497"/>
    <w:rsid w:val="000C5B38"/>
    <w:rsid w:val="000C5B3F"/>
    <w:rsid w:val="000C5FD1"/>
    <w:rsid w:val="000C668A"/>
    <w:rsid w:val="000C679D"/>
    <w:rsid w:val="000C710D"/>
    <w:rsid w:val="000C7196"/>
    <w:rsid w:val="000C72DC"/>
    <w:rsid w:val="000C7990"/>
    <w:rsid w:val="000C7F4E"/>
    <w:rsid w:val="000D0ADE"/>
    <w:rsid w:val="000D0BC6"/>
    <w:rsid w:val="000D12F2"/>
    <w:rsid w:val="000D3471"/>
    <w:rsid w:val="000D35B8"/>
    <w:rsid w:val="000D4930"/>
    <w:rsid w:val="000D4C0F"/>
    <w:rsid w:val="000D528B"/>
    <w:rsid w:val="000D55ED"/>
    <w:rsid w:val="000D5861"/>
    <w:rsid w:val="000D58BC"/>
    <w:rsid w:val="000D5925"/>
    <w:rsid w:val="000D64BA"/>
    <w:rsid w:val="000D6543"/>
    <w:rsid w:val="000D6EAC"/>
    <w:rsid w:val="000D774C"/>
    <w:rsid w:val="000D7AA5"/>
    <w:rsid w:val="000E0A26"/>
    <w:rsid w:val="000E0B90"/>
    <w:rsid w:val="000E0ECD"/>
    <w:rsid w:val="000E1217"/>
    <w:rsid w:val="000E12D0"/>
    <w:rsid w:val="000E2066"/>
    <w:rsid w:val="000E2E2C"/>
    <w:rsid w:val="000E352B"/>
    <w:rsid w:val="000E3563"/>
    <w:rsid w:val="000E3773"/>
    <w:rsid w:val="000E4405"/>
    <w:rsid w:val="000E4BFE"/>
    <w:rsid w:val="000E50F0"/>
    <w:rsid w:val="000E5264"/>
    <w:rsid w:val="000E5297"/>
    <w:rsid w:val="000E532F"/>
    <w:rsid w:val="000E55E3"/>
    <w:rsid w:val="000E5661"/>
    <w:rsid w:val="000E572D"/>
    <w:rsid w:val="000E5C15"/>
    <w:rsid w:val="000E679C"/>
    <w:rsid w:val="000E6FE2"/>
    <w:rsid w:val="000E7063"/>
    <w:rsid w:val="000E74E0"/>
    <w:rsid w:val="000E7BB8"/>
    <w:rsid w:val="000E7EDC"/>
    <w:rsid w:val="000F03ED"/>
    <w:rsid w:val="000F08FB"/>
    <w:rsid w:val="000F0951"/>
    <w:rsid w:val="000F0CCD"/>
    <w:rsid w:val="000F104D"/>
    <w:rsid w:val="000F113B"/>
    <w:rsid w:val="000F1972"/>
    <w:rsid w:val="000F242D"/>
    <w:rsid w:val="000F25F4"/>
    <w:rsid w:val="000F26FB"/>
    <w:rsid w:val="000F2AC7"/>
    <w:rsid w:val="000F374E"/>
    <w:rsid w:val="000F3893"/>
    <w:rsid w:val="000F42AC"/>
    <w:rsid w:val="000F43FB"/>
    <w:rsid w:val="000F44CC"/>
    <w:rsid w:val="000F4A23"/>
    <w:rsid w:val="000F5159"/>
    <w:rsid w:val="000F5210"/>
    <w:rsid w:val="000F5581"/>
    <w:rsid w:val="000F660D"/>
    <w:rsid w:val="000F74D0"/>
    <w:rsid w:val="000F77CE"/>
    <w:rsid w:val="000F7CA4"/>
    <w:rsid w:val="000F7E5B"/>
    <w:rsid w:val="000F7FB5"/>
    <w:rsid w:val="0010068B"/>
    <w:rsid w:val="00100D67"/>
    <w:rsid w:val="00101032"/>
    <w:rsid w:val="00101F1A"/>
    <w:rsid w:val="00101F9C"/>
    <w:rsid w:val="001023B7"/>
    <w:rsid w:val="001028AC"/>
    <w:rsid w:val="00103229"/>
    <w:rsid w:val="001033FF"/>
    <w:rsid w:val="001034DE"/>
    <w:rsid w:val="00103EAF"/>
    <w:rsid w:val="001047AA"/>
    <w:rsid w:val="00106058"/>
    <w:rsid w:val="00106BB9"/>
    <w:rsid w:val="00107042"/>
    <w:rsid w:val="001071C4"/>
    <w:rsid w:val="001074EC"/>
    <w:rsid w:val="00107798"/>
    <w:rsid w:val="0011004B"/>
    <w:rsid w:val="001100E9"/>
    <w:rsid w:val="00110458"/>
    <w:rsid w:val="00110666"/>
    <w:rsid w:val="001109B4"/>
    <w:rsid w:val="00110B03"/>
    <w:rsid w:val="0011122F"/>
    <w:rsid w:val="00111901"/>
    <w:rsid w:val="00111D5B"/>
    <w:rsid w:val="00111D8F"/>
    <w:rsid w:val="001120CE"/>
    <w:rsid w:val="0011243B"/>
    <w:rsid w:val="00112450"/>
    <w:rsid w:val="00112AB6"/>
    <w:rsid w:val="00112BBC"/>
    <w:rsid w:val="00112C8D"/>
    <w:rsid w:val="00112ECF"/>
    <w:rsid w:val="00112FCF"/>
    <w:rsid w:val="00113571"/>
    <w:rsid w:val="00113938"/>
    <w:rsid w:val="00114334"/>
    <w:rsid w:val="001143CC"/>
    <w:rsid w:val="001144E6"/>
    <w:rsid w:val="001144F7"/>
    <w:rsid w:val="00114B87"/>
    <w:rsid w:val="00114CDB"/>
    <w:rsid w:val="00114D62"/>
    <w:rsid w:val="00115247"/>
    <w:rsid w:val="00115397"/>
    <w:rsid w:val="00115419"/>
    <w:rsid w:val="00115BB7"/>
    <w:rsid w:val="00115F71"/>
    <w:rsid w:val="001160FC"/>
    <w:rsid w:val="00117610"/>
    <w:rsid w:val="00117CCF"/>
    <w:rsid w:val="001200C3"/>
    <w:rsid w:val="00120E70"/>
    <w:rsid w:val="00120F8D"/>
    <w:rsid w:val="00121796"/>
    <w:rsid w:val="0012186E"/>
    <w:rsid w:val="0012209F"/>
    <w:rsid w:val="001220E3"/>
    <w:rsid w:val="001228E4"/>
    <w:rsid w:val="00122CDD"/>
    <w:rsid w:val="00122F96"/>
    <w:rsid w:val="0012328D"/>
    <w:rsid w:val="0012371D"/>
    <w:rsid w:val="0012381E"/>
    <w:rsid w:val="00123D74"/>
    <w:rsid w:val="00123E4A"/>
    <w:rsid w:val="00123F9A"/>
    <w:rsid w:val="00124212"/>
    <w:rsid w:val="001247D5"/>
    <w:rsid w:val="00124890"/>
    <w:rsid w:val="00124A48"/>
    <w:rsid w:val="00124FFA"/>
    <w:rsid w:val="0012544E"/>
    <w:rsid w:val="00125507"/>
    <w:rsid w:val="00125751"/>
    <w:rsid w:val="00125C38"/>
    <w:rsid w:val="001265FF"/>
    <w:rsid w:val="00126DC7"/>
    <w:rsid w:val="00127352"/>
    <w:rsid w:val="00127649"/>
    <w:rsid w:val="00127A2A"/>
    <w:rsid w:val="00127A9F"/>
    <w:rsid w:val="00127B0F"/>
    <w:rsid w:val="00130A1B"/>
    <w:rsid w:val="00130F36"/>
    <w:rsid w:val="00131ABF"/>
    <w:rsid w:val="00131E54"/>
    <w:rsid w:val="00131F02"/>
    <w:rsid w:val="00132310"/>
    <w:rsid w:val="00133E40"/>
    <w:rsid w:val="00133F81"/>
    <w:rsid w:val="0013448B"/>
    <w:rsid w:val="00134691"/>
    <w:rsid w:val="001346E8"/>
    <w:rsid w:val="0013485C"/>
    <w:rsid w:val="00134924"/>
    <w:rsid w:val="001351F8"/>
    <w:rsid w:val="00135E33"/>
    <w:rsid w:val="001364E8"/>
    <w:rsid w:val="0013657F"/>
    <w:rsid w:val="00136709"/>
    <w:rsid w:val="001368FC"/>
    <w:rsid w:val="00136AB0"/>
    <w:rsid w:val="00136B2D"/>
    <w:rsid w:val="00136B8A"/>
    <w:rsid w:val="001377B0"/>
    <w:rsid w:val="00137813"/>
    <w:rsid w:val="00137854"/>
    <w:rsid w:val="00137BC6"/>
    <w:rsid w:val="00140148"/>
    <w:rsid w:val="0014042A"/>
    <w:rsid w:val="001407AA"/>
    <w:rsid w:val="00140905"/>
    <w:rsid w:val="00140EDD"/>
    <w:rsid w:val="0014181F"/>
    <w:rsid w:val="0014190C"/>
    <w:rsid w:val="001428C5"/>
    <w:rsid w:val="00142952"/>
    <w:rsid w:val="00142B5C"/>
    <w:rsid w:val="00142CC5"/>
    <w:rsid w:val="001436C0"/>
    <w:rsid w:val="001438B7"/>
    <w:rsid w:val="00143F1E"/>
    <w:rsid w:val="00144042"/>
    <w:rsid w:val="001440C7"/>
    <w:rsid w:val="00144425"/>
    <w:rsid w:val="00144FB2"/>
    <w:rsid w:val="00145422"/>
    <w:rsid w:val="00145ED3"/>
    <w:rsid w:val="00145F48"/>
    <w:rsid w:val="00146F4E"/>
    <w:rsid w:val="00147118"/>
    <w:rsid w:val="00147EE1"/>
    <w:rsid w:val="001509BE"/>
    <w:rsid w:val="00150A34"/>
    <w:rsid w:val="00150E2C"/>
    <w:rsid w:val="00151379"/>
    <w:rsid w:val="0015151E"/>
    <w:rsid w:val="00152A37"/>
    <w:rsid w:val="00152EA2"/>
    <w:rsid w:val="001530E2"/>
    <w:rsid w:val="00153D4E"/>
    <w:rsid w:val="00154850"/>
    <w:rsid w:val="00154B6F"/>
    <w:rsid w:val="00154CFA"/>
    <w:rsid w:val="001552DE"/>
    <w:rsid w:val="001553A4"/>
    <w:rsid w:val="00155763"/>
    <w:rsid w:val="00155E81"/>
    <w:rsid w:val="00155FFB"/>
    <w:rsid w:val="001569C6"/>
    <w:rsid w:val="00157049"/>
    <w:rsid w:val="0015730D"/>
    <w:rsid w:val="001573B4"/>
    <w:rsid w:val="00157EBE"/>
    <w:rsid w:val="001609BA"/>
    <w:rsid w:val="001610E8"/>
    <w:rsid w:val="0016240F"/>
    <w:rsid w:val="00162481"/>
    <w:rsid w:val="001624A2"/>
    <w:rsid w:val="001628AC"/>
    <w:rsid w:val="00162D08"/>
    <w:rsid w:val="00163325"/>
    <w:rsid w:val="001633DA"/>
    <w:rsid w:val="00163A4F"/>
    <w:rsid w:val="00163BB2"/>
    <w:rsid w:val="00163C19"/>
    <w:rsid w:val="0016490E"/>
    <w:rsid w:val="00164FF7"/>
    <w:rsid w:val="00165400"/>
    <w:rsid w:val="0016554B"/>
    <w:rsid w:val="00165F5D"/>
    <w:rsid w:val="00166125"/>
    <w:rsid w:val="0016634B"/>
    <w:rsid w:val="001663F3"/>
    <w:rsid w:val="00166E1C"/>
    <w:rsid w:val="00167158"/>
    <w:rsid w:val="00170A1A"/>
    <w:rsid w:val="0017100A"/>
    <w:rsid w:val="00171357"/>
    <w:rsid w:val="00171E95"/>
    <w:rsid w:val="001720F7"/>
    <w:rsid w:val="0017288C"/>
    <w:rsid w:val="001728D5"/>
    <w:rsid w:val="00172A27"/>
    <w:rsid w:val="001733C5"/>
    <w:rsid w:val="00173910"/>
    <w:rsid w:val="00173FBC"/>
    <w:rsid w:val="00174529"/>
    <w:rsid w:val="001745DA"/>
    <w:rsid w:val="00175013"/>
    <w:rsid w:val="0017710D"/>
    <w:rsid w:val="001773AC"/>
    <w:rsid w:val="00177CD7"/>
    <w:rsid w:val="00177D43"/>
    <w:rsid w:val="00180066"/>
    <w:rsid w:val="001806BE"/>
    <w:rsid w:val="00181144"/>
    <w:rsid w:val="001813CB"/>
    <w:rsid w:val="00181750"/>
    <w:rsid w:val="00181AB7"/>
    <w:rsid w:val="00181C2B"/>
    <w:rsid w:val="00182699"/>
    <w:rsid w:val="001834D3"/>
    <w:rsid w:val="00183616"/>
    <w:rsid w:val="00183700"/>
    <w:rsid w:val="00183EB9"/>
    <w:rsid w:val="001845BA"/>
    <w:rsid w:val="0018463C"/>
    <w:rsid w:val="00184B68"/>
    <w:rsid w:val="00185590"/>
    <w:rsid w:val="0018618F"/>
    <w:rsid w:val="00186479"/>
    <w:rsid w:val="00186AAE"/>
    <w:rsid w:val="00186B13"/>
    <w:rsid w:val="00186B44"/>
    <w:rsid w:val="00186BB7"/>
    <w:rsid w:val="00186CAF"/>
    <w:rsid w:val="00187A27"/>
    <w:rsid w:val="0019053C"/>
    <w:rsid w:val="001906F9"/>
    <w:rsid w:val="0019095B"/>
    <w:rsid w:val="00190BD9"/>
    <w:rsid w:val="00190BE2"/>
    <w:rsid w:val="00190FEE"/>
    <w:rsid w:val="00191A1A"/>
    <w:rsid w:val="00192514"/>
    <w:rsid w:val="00192F03"/>
    <w:rsid w:val="00193754"/>
    <w:rsid w:val="0019411B"/>
    <w:rsid w:val="00194264"/>
    <w:rsid w:val="001944D1"/>
    <w:rsid w:val="00194C8A"/>
    <w:rsid w:val="001951DC"/>
    <w:rsid w:val="00195408"/>
    <w:rsid w:val="0019556E"/>
    <w:rsid w:val="001956E1"/>
    <w:rsid w:val="00195EB3"/>
    <w:rsid w:val="00196E4C"/>
    <w:rsid w:val="00196FCE"/>
    <w:rsid w:val="001971E5"/>
    <w:rsid w:val="0019760E"/>
    <w:rsid w:val="00197818"/>
    <w:rsid w:val="00197BC2"/>
    <w:rsid w:val="001A001A"/>
    <w:rsid w:val="001A03CC"/>
    <w:rsid w:val="001A042A"/>
    <w:rsid w:val="001A1384"/>
    <w:rsid w:val="001A1A7A"/>
    <w:rsid w:val="001A1DE5"/>
    <w:rsid w:val="001A23FC"/>
    <w:rsid w:val="001A25D0"/>
    <w:rsid w:val="001A2919"/>
    <w:rsid w:val="001A2F16"/>
    <w:rsid w:val="001A3630"/>
    <w:rsid w:val="001A3B54"/>
    <w:rsid w:val="001A3D6F"/>
    <w:rsid w:val="001A3FD7"/>
    <w:rsid w:val="001A4600"/>
    <w:rsid w:val="001A481A"/>
    <w:rsid w:val="001A4EBF"/>
    <w:rsid w:val="001A4FD0"/>
    <w:rsid w:val="001A562D"/>
    <w:rsid w:val="001A5744"/>
    <w:rsid w:val="001A59FD"/>
    <w:rsid w:val="001A6180"/>
    <w:rsid w:val="001A72AB"/>
    <w:rsid w:val="001A72E5"/>
    <w:rsid w:val="001A78F5"/>
    <w:rsid w:val="001A7CBC"/>
    <w:rsid w:val="001A7FA1"/>
    <w:rsid w:val="001B0013"/>
    <w:rsid w:val="001B05D6"/>
    <w:rsid w:val="001B074C"/>
    <w:rsid w:val="001B07D6"/>
    <w:rsid w:val="001B08BF"/>
    <w:rsid w:val="001B1726"/>
    <w:rsid w:val="001B2112"/>
    <w:rsid w:val="001B25C7"/>
    <w:rsid w:val="001B261B"/>
    <w:rsid w:val="001B2EAB"/>
    <w:rsid w:val="001B306E"/>
    <w:rsid w:val="001B3C72"/>
    <w:rsid w:val="001B4298"/>
    <w:rsid w:val="001B4482"/>
    <w:rsid w:val="001B5E9C"/>
    <w:rsid w:val="001B6169"/>
    <w:rsid w:val="001B71AD"/>
    <w:rsid w:val="001B767A"/>
    <w:rsid w:val="001B77DD"/>
    <w:rsid w:val="001C000C"/>
    <w:rsid w:val="001C00CF"/>
    <w:rsid w:val="001C0161"/>
    <w:rsid w:val="001C059F"/>
    <w:rsid w:val="001C0662"/>
    <w:rsid w:val="001C0D86"/>
    <w:rsid w:val="001C12EE"/>
    <w:rsid w:val="001C16DC"/>
    <w:rsid w:val="001C1B30"/>
    <w:rsid w:val="001C1F03"/>
    <w:rsid w:val="001C2255"/>
    <w:rsid w:val="001C2384"/>
    <w:rsid w:val="001C28B4"/>
    <w:rsid w:val="001C2CF8"/>
    <w:rsid w:val="001C3321"/>
    <w:rsid w:val="001C3849"/>
    <w:rsid w:val="001C3BDC"/>
    <w:rsid w:val="001C3C1F"/>
    <w:rsid w:val="001C49A3"/>
    <w:rsid w:val="001C50CB"/>
    <w:rsid w:val="001C5AE1"/>
    <w:rsid w:val="001C5C60"/>
    <w:rsid w:val="001C5F27"/>
    <w:rsid w:val="001C6A7F"/>
    <w:rsid w:val="001C6BBF"/>
    <w:rsid w:val="001C72FD"/>
    <w:rsid w:val="001C7436"/>
    <w:rsid w:val="001C76BF"/>
    <w:rsid w:val="001C7794"/>
    <w:rsid w:val="001C7DB0"/>
    <w:rsid w:val="001D03E0"/>
    <w:rsid w:val="001D0513"/>
    <w:rsid w:val="001D075B"/>
    <w:rsid w:val="001D092D"/>
    <w:rsid w:val="001D0A28"/>
    <w:rsid w:val="001D0F47"/>
    <w:rsid w:val="001D1962"/>
    <w:rsid w:val="001D1BB4"/>
    <w:rsid w:val="001D2A13"/>
    <w:rsid w:val="001D3296"/>
    <w:rsid w:val="001D37AB"/>
    <w:rsid w:val="001D3ABB"/>
    <w:rsid w:val="001D3C97"/>
    <w:rsid w:val="001D3DEA"/>
    <w:rsid w:val="001D41A2"/>
    <w:rsid w:val="001D4D9C"/>
    <w:rsid w:val="001D50F7"/>
    <w:rsid w:val="001D5619"/>
    <w:rsid w:val="001D608A"/>
    <w:rsid w:val="001D6956"/>
    <w:rsid w:val="001D7264"/>
    <w:rsid w:val="001D72E3"/>
    <w:rsid w:val="001D7431"/>
    <w:rsid w:val="001D7BA5"/>
    <w:rsid w:val="001E0061"/>
    <w:rsid w:val="001E00B8"/>
    <w:rsid w:val="001E0390"/>
    <w:rsid w:val="001E0ACD"/>
    <w:rsid w:val="001E1059"/>
    <w:rsid w:val="001E10C5"/>
    <w:rsid w:val="001E16C5"/>
    <w:rsid w:val="001E1BCD"/>
    <w:rsid w:val="001E276A"/>
    <w:rsid w:val="001E2D8B"/>
    <w:rsid w:val="001E331A"/>
    <w:rsid w:val="001E3702"/>
    <w:rsid w:val="001E37CF"/>
    <w:rsid w:val="001E394D"/>
    <w:rsid w:val="001E3F86"/>
    <w:rsid w:val="001E419C"/>
    <w:rsid w:val="001E43F8"/>
    <w:rsid w:val="001E6864"/>
    <w:rsid w:val="001E68A5"/>
    <w:rsid w:val="001E6BF3"/>
    <w:rsid w:val="001E78BD"/>
    <w:rsid w:val="001E79E9"/>
    <w:rsid w:val="001F0863"/>
    <w:rsid w:val="001F0901"/>
    <w:rsid w:val="001F09CB"/>
    <w:rsid w:val="001F0BD3"/>
    <w:rsid w:val="001F21C4"/>
    <w:rsid w:val="001F229F"/>
    <w:rsid w:val="001F24FB"/>
    <w:rsid w:val="001F28B3"/>
    <w:rsid w:val="001F2D6A"/>
    <w:rsid w:val="001F2E33"/>
    <w:rsid w:val="001F337B"/>
    <w:rsid w:val="001F392B"/>
    <w:rsid w:val="001F3BAE"/>
    <w:rsid w:val="001F4388"/>
    <w:rsid w:val="001F469E"/>
    <w:rsid w:val="001F4DF0"/>
    <w:rsid w:val="001F52AB"/>
    <w:rsid w:val="001F560B"/>
    <w:rsid w:val="001F584E"/>
    <w:rsid w:val="001F5EF6"/>
    <w:rsid w:val="001F649F"/>
    <w:rsid w:val="001F6A5A"/>
    <w:rsid w:val="001F7A59"/>
    <w:rsid w:val="001F7CEF"/>
    <w:rsid w:val="001F7D24"/>
    <w:rsid w:val="00200219"/>
    <w:rsid w:val="00200845"/>
    <w:rsid w:val="00200E17"/>
    <w:rsid w:val="00201263"/>
    <w:rsid w:val="00201304"/>
    <w:rsid w:val="0020191E"/>
    <w:rsid w:val="00201964"/>
    <w:rsid w:val="00201CE1"/>
    <w:rsid w:val="00201FB1"/>
    <w:rsid w:val="00202076"/>
    <w:rsid w:val="00202C09"/>
    <w:rsid w:val="00202C0D"/>
    <w:rsid w:val="0020456A"/>
    <w:rsid w:val="00204A33"/>
    <w:rsid w:val="00204EB0"/>
    <w:rsid w:val="00204F3F"/>
    <w:rsid w:val="002050D6"/>
    <w:rsid w:val="00205C1A"/>
    <w:rsid w:val="00206C83"/>
    <w:rsid w:val="002071E4"/>
    <w:rsid w:val="002074CB"/>
    <w:rsid w:val="0020755E"/>
    <w:rsid w:val="002078A7"/>
    <w:rsid w:val="00210421"/>
    <w:rsid w:val="00210A21"/>
    <w:rsid w:val="00210D55"/>
    <w:rsid w:val="00210ED2"/>
    <w:rsid w:val="0021234B"/>
    <w:rsid w:val="0021256F"/>
    <w:rsid w:val="0021278F"/>
    <w:rsid w:val="00212967"/>
    <w:rsid w:val="00212FE5"/>
    <w:rsid w:val="00213755"/>
    <w:rsid w:val="00214145"/>
    <w:rsid w:val="00214331"/>
    <w:rsid w:val="00214C99"/>
    <w:rsid w:val="00214CDE"/>
    <w:rsid w:val="002154EA"/>
    <w:rsid w:val="00215A0E"/>
    <w:rsid w:val="00215ABE"/>
    <w:rsid w:val="00215C16"/>
    <w:rsid w:val="00215E54"/>
    <w:rsid w:val="002160F0"/>
    <w:rsid w:val="002165A5"/>
    <w:rsid w:val="00216AC0"/>
    <w:rsid w:val="0021700F"/>
    <w:rsid w:val="002171AB"/>
    <w:rsid w:val="002171CA"/>
    <w:rsid w:val="00217F57"/>
    <w:rsid w:val="0022186D"/>
    <w:rsid w:val="00221CE6"/>
    <w:rsid w:val="00221DA1"/>
    <w:rsid w:val="00221EEE"/>
    <w:rsid w:val="00221F28"/>
    <w:rsid w:val="002225A1"/>
    <w:rsid w:val="002228F1"/>
    <w:rsid w:val="00222BA7"/>
    <w:rsid w:val="00222E6C"/>
    <w:rsid w:val="00222F59"/>
    <w:rsid w:val="002237EC"/>
    <w:rsid w:val="002241C0"/>
    <w:rsid w:val="00224439"/>
    <w:rsid w:val="00224708"/>
    <w:rsid w:val="002249EF"/>
    <w:rsid w:val="00224B20"/>
    <w:rsid w:val="00224DB3"/>
    <w:rsid w:val="00224FC7"/>
    <w:rsid w:val="0022577B"/>
    <w:rsid w:val="00225D00"/>
    <w:rsid w:val="002260D6"/>
    <w:rsid w:val="00226190"/>
    <w:rsid w:val="0022668D"/>
    <w:rsid w:val="00226C88"/>
    <w:rsid w:val="00226CB4"/>
    <w:rsid w:val="00227154"/>
    <w:rsid w:val="0022723E"/>
    <w:rsid w:val="00227373"/>
    <w:rsid w:val="00227C8A"/>
    <w:rsid w:val="002309D2"/>
    <w:rsid w:val="00230E34"/>
    <w:rsid w:val="00230F6B"/>
    <w:rsid w:val="00231012"/>
    <w:rsid w:val="0023139B"/>
    <w:rsid w:val="002313B1"/>
    <w:rsid w:val="002315FB"/>
    <w:rsid w:val="00231D4D"/>
    <w:rsid w:val="0023219A"/>
    <w:rsid w:val="002325DB"/>
    <w:rsid w:val="00232AC7"/>
    <w:rsid w:val="00232CD4"/>
    <w:rsid w:val="002332AE"/>
    <w:rsid w:val="00233614"/>
    <w:rsid w:val="0023389B"/>
    <w:rsid w:val="00233A79"/>
    <w:rsid w:val="00233DFE"/>
    <w:rsid w:val="00233F2F"/>
    <w:rsid w:val="00234753"/>
    <w:rsid w:val="002349CA"/>
    <w:rsid w:val="00234D76"/>
    <w:rsid w:val="00235085"/>
    <w:rsid w:val="00235AFA"/>
    <w:rsid w:val="00235CF4"/>
    <w:rsid w:val="0023698F"/>
    <w:rsid w:val="00236B3D"/>
    <w:rsid w:val="00237942"/>
    <w:rsid w:val="00240004"/>
    <w:rsid w:val="0024028F"/>
    <w:rsid w:val="00240589"/>
    <w:rsid w:val="002407A0"/>
    <w:rsid w:val="00240A33"/>
    <w:rsid w:val="00240C9F"/>
    <w:rsid w:val="0024126C"/>
    <w:rsid w:val="0024144B"/>
    <w:rsid w:val="0024192F"/>
    <w:rsid w:val="00241ADF"/>
    <w:rsid w:val="00241F83"/>
    <w:rsid w:val="0024237D"/>
    <w:rsid w:val="0024243B"/>
    <w:rsid w:val="00242A88"/>
    <w:rsid w:val="00243102"/>
    <w:rsid w:val="00243747"/>
    <w:rsid w:val="00243A5F"/>
    <w:rsid w:val="00243D75"/>
    <w:rsid w:val="00244311"/>
    <w:rsid w:val="00244911"/>
    <w:rsid w:val="00246583"/>
    <w:rsid w:val="00247D36"/>
    <w:rsid w:val="00250226"/>
    <w:rsid w:val="0025026D"/>
    <w:rsid w:val="00250366"/>
    <w:rsid w:val="0025045E"/>
    <w:rsid w:val="00250980"/>
    <w:rsid w:val="002522E4"/>
    <w:rsid w:val="00252BB2"/>
    <w:rsid w:val="002530C4"/>
    <w:rsid w:val="002532FF"/>
    <w:rsid w:val="00253EBE"/>
    <w:rsid w:val="00254917"/>
    <w:rsid w:val="00254A10"/>
    <w:rsid w:val="00254BEE"/>
    <w:rsid w:val="00254DA4"/>
    <w:rsid w:val="00254EFA"/>
    <w:rsid w:val="0025569E"/>
    <w:rsid w:val="002557A7"/>
    <w:rsid w:val="002567D0"/>
    <w:rsid w:val="00256B98"/>
    <w:rsid w:val="0025703D"/>
    <w:rsid w:val="002571F4"/>
    <w:rsid w:val="002573E9"/>
    <w:rsid w:val="00257421"/>
    <w:rsid w:val="00257898"/>
    <w:rsid w:val="00257A4C"/>
    <w:rsid w:val="00257D53"/>
    <w:rsid w:val="00257E3D"/>
    <w:rsid w:val="002602FA"/>
    <w:rsid w:val="0026032E"/>
    <w:rsid w:val="002603E6"/>
    <w:rsid w:val="00260ACD"/>
    <w:rsid w:val="00260DD2"/>
    <w:rsid w:val="00261D38"/>
    <w:rsid w:val="002628D7"/>
    <w:rsid w:val="00262F12"/>
    <w:rsid w:val="00263286"/>
    <w:rsid w:val="00263789"/>
    <w:rsid w:val="00263864"/>
    <w:rsid w:val="00263DD2"/>
    <w:rsid w:val="002641EE"/>
    <w:rsid w:val="002646AA"/>
    <w:rsid w:val="00264A33"/>
    <w:rsid w:val="00264A87"/>
    <w:rsid w:val="00265928"/>
    <w:rsid w:val="002659B5"/>
    <w:rsid w:val="00265BF5"/>
    <w:rsid w:val="00266B0F"/>
    <w:rsid w:val="002676D0"/>
    <w:rsid w:val="00267978"/>
    <w:rsid w:val="00267A0D"/>
    <w:rsid w:val="0027020A"/>
    <w:rsid w:val="002705EE"/>
    <w:rsid w:val="00270A50"/>
    <w:rsid w:val="0027175C"/>
    <w:rsid w:val="00272013"/>
    <w:rsid w:val="0027236A"/>
    <w:rsid w:val="00272595"/>
    <w:rsid w:val="00272B35"/>
    <w:rsid w:val="00272DD8"/>
    <w:rsid w:val="00272E80"/>
    <w:rsid w:val="00272F5B"/>
    <w:rsid w:val="002734EF"/>
    <w:rsid w:val="00273859"/>
    <w:rsid w:val="00274EB3"/>
    <w:rsid w:val="0027516D"/>
    <w:rsid w:val="00275181"/>
    <w:rsid w:val="0027523D"/>
    <w:rsid w:val="00275374"/>
    <w:rsid w:val="002754C6"/>
    <w:rsid w:val="00275ECB"/>
    <w:rsid w:val="00275F13"/>
    <w:rsid w:val="00276B82"/>
    <w:rsid w:val="002770B4"/>
    <w:rsid w:val="002774DD"/>
    <w:rsid w:val="00277615"/>
    <w:rsid w:val="00277BAE"/>
    <w:rsid w:val="00280154"/>
    <w:rsid w:val="002803CF"/>
    <w:rsid w:val="002803E8"/>
    <w:rsid w:val="002809A0"/>
    <w:rsid w:val="00280C0A"/>
    <w:rsid w:val="00281778"/>
    <w:rsid w:val="0028237F"/>
    <w:rsid w:val="00282389"/>
    <w:rsid w:val="00282F9E"/>
    <w:rsid w:val="002840D4"/>
    <w:rsid w:val="00284A8D"/>
    <w:rsid w:val="00284ECE"/>
    <w:rsid w:val="00284F84"/>
    <w:rsid w:val="002858D7"/>
    <w:rsid w:val="00285C6A"/>
    <w:rsid w:val="002861BC"/>
    <w:rsid w:val="00286B44"/>
    <w:rsid w:val="00287A15"/>
    <w:rsid w:val="00287EEC"/>
    <w:rsid w:val="002900B2"/>
    <w:rsid w:val="0029023E"/>
    <w:rsid w:val="002902D6"/>
    <w:rsid w:val="0029047C"/>
    <w:rsid w:val="002904C0"/>
    <w:rsid w:val="00290651"/>
    <w:rsid w:val="00290951"/>
    <w:rsid w:val="00290E98"/>
    <w:rsid w:val="0029152A"/>
    <w:rsid w:val="002915F9"/>
    <w:rsid w:val="00291875"/>
    <w:rsid w:val="00291EE3"/>
    <w:rsid w:val="00292DB1"/>
    <w:rsid w:val="00293325"/>
    <w:rsid w:val="00293A4F"/>
    <w:rsid w:val="00294222"/>
    <w:rsid w:val="00294BC5"/>
    <w:rsid w:val="00294FBD"/>
    <w:rsid w:val="0029520F"/>
    <w:rsid w:val="0029573A"/>
    <w:rsid w:val="00295E19"/>
    <w:rsid w:val="00295F97"/>
    <w:rsid w:val="0029682E"/>
    <w:rsid w:val="00296B70"/>
    <w:rsid w:val="00296BA3"/>
    <w:rsid w:val="00296F6A"/>
    <w:rsid w:val="0029732F"/>
    <w:rsid w:val="002A0326"/>
    <w:rsid w:val="002A0E2D"/>
    <w:rsid w:val="002A10AD"/>
    <w:rsid w:val="002A13B1"/>
    <w:rsid w:val="002A17A9"/>
    <w:rsid w:val="002A2531"/>
    <w:rsid w:val="002A2E3B"/>
    <w:rsid w:val="002A3448"/>
    <w:rsid w:val="002A3576"/>
    <w:rsid w:val="002A38A2"/>
    <w:rsid w:val="002A3A02"/>
    <w:rsid w:val="002A4148"/>
    <w:rsid w:val="002A43F0"/>
    <w:rsid w:val="002A4562"/>
    <w:rsid w:val="002A4A68"/>
    <w:rsid w:val="002A4C55"/>
    <w:rsid w:val="002A5095"/>
    <w:rsid w:val="002A55EF"/>
    <w:rsid w:val="002A5636"/>
    <w:rsid w:val="002A5793"/>
    <w:rsid w:val="002A5DDE"/>
    <w:rsid w:val="002A5F95"/>
    <w:rsid w:val="002A60BD"/>
    <w:rsid w:val="002A65F8"/>
    <w:rsid w:val="002A682F"/>
    <w:rsid w:val="002A7391"/>
    <w:rsid w:val="002A7742"/>
    <w:rsid w:val="002A7C2C"/>
    <w:rsid w:val="002B0092"/>
    <w:rsid w:val="002B0FB2"/>
    <w:rsid w:val="002B1057"/>
    <w:rsid w:val="002B15A1"/>
    <w:rsid w:val="002B18E3"/>
    <w:rsid w:val="002B1A39"/>
    <w:rsid w:val="002B1C5A"/>
    <w:rsid w:val="002B1D44"/>
    <w:rsid w:val="002B278D"/>
    <w:rsid w:val="002B2C2A"/>
    <w:rsid w:val="002B2DED"/>
    <w:rsid w:val="002B3789"/>
    <w:rsid w:val="002B3932"/>
    <w:rsid w:val="002B3EF5"/>
    <w:rsid w:val="002B3F3A"/>
    <w:rsid w:val="002B419E"/>
    <w:rsid w:val="002B420D"/>
    <w:rsid w:val="002B450F"/>
    <w:rsid w:val="002B47EB"/>
    <w:rsid w:val="002B495E"/>
    <w:rsid w:val="002B4A68"/>
    <w:rsid w:val="002B4D93"/>
    <w:rsid w:val="002B540B"/>
    <w:rsid w:val="002B5DEA"/>
    <w:rsid w:val="002B6EDC"/>
    <w:rsid w:val="002B77BC"/>
    <w:rsid w:val="002B79E2"/>
    <w:rsid w:val="002B7B4E"/>
    <w:rsid w:val="002C0491"/>
    <w:rsid w:val="002C04DA"/>
    <w:rsid w:val="002C07BA"/>
    <w:rsid w:val="002C1809"/>
    <w:rsid w:val="002C1865"/>
    <w:rsid w:val="002C1D6E"/>
    <w:rsid w:val="002C210F"/>
    <w:rsid w:val="002C260E"/>
    <w:rsid w:val="002C3B3D"/>
    <w:rsid w:val="002C3FB1"/>
    <w:rsid w:val="002C4466"/>
    <w:rsid w:val="002C503D"/>
    <w:rsid w:val="002C58CB"/>
    <w:rsid w:val="002C618A"/>
    <w:rsid w:val="002C62E0"/>
    <w:rsid w:val="002C6309"/>
    <w:rsid w:val="002C6F9D"/>
    <w:rsid w:val="002C7498"/>
    <w:rsid w:val="002C7FF1"/>
    <w:rsid w:val="002D045D"/>
    <w:rsid w:val="002D1375"/>
    <w:rsid w:val="002D150D"/>
    <w:rsid w:val="002D1799"/>
    <w:rsid w:val="002D1D11"/>
    <w:rsid w:val="002D24FF"/>
    <w:rsid w:val="002D2DB0"/>
    <w:rsid w:val="002D31ED"/>
    <w:rsid w:val="002D3BAB"/>
    <w:rsid w:val="002D401C"/>
    <w:rsid w:val="002D4B91"/>
    <w:rsid w:val="002D4E72"/>
    <w:rsid w:val="002D4FF3"/>
    <w:rsid w:val="002D56DD"/>
    <w:rsid w:val="002D6290"/>
    <w:rsid w:val="002D68A8"/>
    <w:rsid w:val="002D73D4"/>
    <w:rsid w:val="002D7447"/>
    <w:rsid w:val="002D75E6"/>
    <w:rsid w:val="002D7FE5"/>
    <w:rsid w:val="002E0E40"/>
    <w:rsid w:val="002E0F9D"/>
    <w:rsid w:val="002E178E"/>
    <w:rsid w:val="002E1D81"/>
    <w:rsid w:val="002E280F"/>
    <w:rsid w:val="002E29C0"/>
    <w:rsid w:val="002E2D30"/>
    <w:rsid w:val="002E2E66"/>
    <w:rsid w:val="002E496E"/>
    <w:rsid w:val="002E59D5"/>
    <w:rsid w:val="002E5AEB"/>
    <w:rsid w:val="002E5B4E"/>
    <w:rsid w:val="002E69EA"/>
    <w:rsid w:val="002E7297"/>
    <w:rsid w:val="002E7716"/>
    <w:rsid w:val="002E77B7"/>
    <w:rsid w:val="002F006F"/>
    <w:rsid w:val="002F0944"/>
    <w:rsid w:val="002F0F74"/>
    <w:rsid w:val="002F1153"/>
    <w:rsid w:val="002F13CA"/>
    <w:rsid w:val="002F199E"/>
    <w:rsid w:val="002F1C90"/>
    <w:rsid w:val="002F26F3"/>
    <w:rsid w:val="002F2A59"/>
    <w:rsid w:val="002F2D00"/>
    <w:rsid w:val="002F312F"/>
    <w:rsid w:val="002F3CBC"/>
    <w:rsid w:val="002F4AE7"/>
    <w:rsid w:val="002F4CAB"/>
    <w:rsid w:val="002F4E20"/>
    <w:rsid w:val="002F4EF1"/>
    <w:rsid w:val="002F57FC"/>
    <w:rsid w:val="002F5BCA"/>
    <w:rsid w:val="002F6BF9"/>
    <w:rsid w:val="002F75B4"/>
    <w:rsid w:val="003005EB"/>
    <w:rsid w:val="00300605"/>
    <w:rsid w:val="00301465"/>
    <w:rsid w:val="00301508"/>
    <w:rsid w:val="00301CE8"/>
    <w:rsid w:val="003028E1"/>
    <w:rsid w:val="00302F21"/>
    <w:rsid w:val="00303125"/>
    <w:rsid w:val="0030326A"/>
    <w:rsid w:val="00303533"/>
    <w:rsid w:val="00303874"/>
    <w:rsid w:val="00304074"/>
    <w:rsid w:val="00304C9C"/>
    <w:rsid w:val="00305632"/>
    <w:rsid w:val="00305F94"/>
    <w:rsid w:val="003063CF"/>
    <w:rsid w:val="003067D2"/>
    <w:rsid w:val="00306B99"/>
    <w:rsid w:val="00306F2E"/>
    <w:rsid w:val="00307E41"/>
    <w:rsid w:val="00310010"/>
    <w:rsid w:val="00310266"/>
    <w:rsid w:val="00311BF0"/>
    <w:rsid w:val="00311E06"/>
    <w:rsid w:val="00311E6A"/>
    <w:rsid w:val="00312808"/>
    <w:rsid w:val="0031282C"/>
    <w:rsid w:val="003128A5"/>
    <w:rsid w:val="003136B5"/>
    <w:rsid w:val="00313B7C"/>
    <w:rsid w:val="00314340"/>
    <w:rsid w:val="003145E7"/>
    <w:rsid w:val="0031475B"/>
    <w:rsid w:val="003148C5"/>
    <w:rsid w:val="00314927"/>
    <w:rsid w:val="003154FB"/>
    <w:rsid w:val="00315535"/>
    <w:rsid w:val="003155FD"/>
    <w:rsid w:val="00315E45"/>
    <w:rsid w:val="0031604C"/>
    <w:rsid w:val="00317A19"/>
    <w:rsid w:val="00317B9F"/>
    <w:rsid w:val="00317DAF"/>
    <w:rsid w:val="003200EA"/>
    <w:rsid w:val="003208B8"/>
    <w:rsid w:val="00320976"/>
    <w:rsid w:val="00320CA7"/>
    <w:rsid w:val="003210F0"/>
    <w:rsid w:val="00321568"/>
    <w:rsid w:val="00321D42"/>
    <w:rsid w:val="00322257"/>
    <w:rsid w:val="00323196"/>
    <w:rsid w:val="0032346A"/>
    <w:rsid w:val="00323540"/>
    <w:rsid w:val="00324106"/>
    <w:rsid w:val="00324273"/>
    <w:rsid w:val="00324318"/>
    <w:rsid w:val="00324324"/>
    <w:rsid w:val="003246E6"/>
    <w:rsid w:val="00324FEB"/>
    <w:rsid w:val="00325D54"/>
    <w:rsid w:val="0032615C"/>
    <w:rsid w:val="00326A54"/>
    <w:rsid w:val="00326CA4"/>
    <w:rsid w:val="00326F2E"/>
    <w:rsid w:val="00327254"/>
    <w:rsid w:val="0032799D"/>
    <w:rsid w:val="00330412"/>
    <w:rsid w:val="00331239"/>
    <w:rsid w:val="00331329"/>
    <w:rsid w:val="00331775"/>
    <w:rsid w:val="00331833"/>
    <w:rsid w:val="003325B2"/>
    <w:rsid w:val="00333076"/>
    <w:rsid w:val="003331BF"/>
    <w:rsid w:val="00333737"/>
    <w:rsid w:val="00333DC6"/>
    <w:rsid w:val="00334165"/>
    <w:rsid w:val="00334AC5"/>
    <w:rsid w:val="00334E09"/>
    <w:rsid w:val="00334E36"/>
    <w:rsid w:val="003351F7"/>
    <w:rsid w:val="00335A26"/>
    <w:rsid w:val="00335CEC"/>
    <w:rsid w:val="00335D20"/>
    <w:rsid w:val="00335F8B"/>
    <w:rsid w:val="00336FC6"/>
    <w:rsid w:val="003374AC"/>
    <w:rsid w:val="003378D9"/>
    <w:rsid w:val="00337C57"/>
    <w:rsid w:val="00337EC5"/>
    <w:rsid w:val="00340329"/>
    <w:rsid w:val="0034034A"/>
    <w:rsid w:val="0034080D"/>
    <w:rsid w:val="00340A2D"/>
    <w:rsid w:val="003414C2"/>
    <w:rsid w:val="003417A8"/>
    <w:rsid w:val="00341AF8"/>
    <w:rsid w:val="00341CB5"/>
    <w:rsid w:val="00342D05"/>
    <w:rsid w:val="003430DB"/>
    <w:rsid w:val="003439E7"/>
    <w:rsid w:val="00343B87"/>
    <w:rsid w:val="00344250"/>
    <w:rsid w:val="003445ED"/>
    <w:rsid w:val="00344AD6"/>
    <w:rsid w:val="0034534C"/>
    <w:rsid w:val="003456DE"/>
    <w:rsid w:val="00345894"/>
    <w:rsid w:val="00345A6B"/>
    <w:rsid w:val="00345F49"/>
    <w:rsid w:val="00346325"/>
    <w:rsid w:val="00346911"/>
    <w:rsid w:val="0034695B"/>
    <w:rsid w:val="00346E94"/>
    <w:rsid w:val="00346FA8"/>
    <w:rsid w:val="00347471"/>
    <w:rsid w:val="00347974"/>
    <w:rsid w:val="00347A78"/>
    <w:rsid w:val="00347E0E"/>
    <w:rsid w:val="0035138D"/>
    <w:rsid w:val="00351838"/>
    <w:rsid w:val="00351CE9"/>
    <w:rsid w:val="003522CD"/>
    <w:rsid w:val="00353930"/>
    <w:rsid w:val="0035408F"/>
    <w:rsid w:val="00354280"/>
    <w:rsid w:val="00355530"/>
    <w:rsid w:val="00356506"/>
    <w:rsid w:val="003565BF"/>
    <w:rsid w:val="00356AAE"/>
    <w:rsid w:val="003578B7"/>
    <w:rsid w:val="00357F04"/>
    <w:rsid w:val="003600E3"/>
    <w:rsid w:val="0036017B"/>
    <w:rsid w:val="003605E5"/>
    <w:rsid w:val="00360C1C"/>
    <w:rsid w:val="00361244"/>
    <w:rsid w:val="00361683"/>
    <w:rsid w:val="00361CF9"/>
    <w:rsid w:val="00361E6A"/>
    <w:rsid w:val="003620C9"/>
    <w:rsid w:val="00362AB5"/>
    <w:rsid w:val="00362C40"/>
    <w:rsid w:val="00364C61"/>
    <w:rsid w:val="00364E45"/>
    <w:rsid w:val="00365243"/>
    <w:rsid w:val="003658B2"/>
    <w:rsid w:val="003660C3"/>
    <w:rsid w:val="00366502"/>
    <w:rsid w:val="00367448"/>
    <w:rsid w:val="003674A3"/>
    <w:rsid w:val="0036760C"/>
    <w:rsid w:val="00367FE0"/>
    <w:rsid w:val="00370844"/>
    <w:rsid w:val="003710E3"/>
    <w:rsid w:val="00371FB8"/>
    <w:rsid w:val="00372232"/>
    <w:rsid w:val="0037326C"/>
    <w:rsid w:val="00373C98"/>
    <w:rsid w:val="00373F67"/>
    <w:rsid w:val="003741F9"/>
    <w:rsid w:val="003745FE"/>
    <w:rsid w:val="00374812"/>
    <w:rsid w:val="003760DB"/>
    <w:rsid w:val="00376598"/>
    <w:rsid w:val="003767F2"/>
    <w:rsid w:val="003777A0"/>
    <w:rsid w:val="003778C0"/>
    <w:rsid w:val="00377940"/>
    <w:rsid w:val="00377F86"/>
    <w:rsid w:val="00380173"/>
    <w:rsid w:val="0038082B"/>
    <w:rsid w:val="003808AB"/>
    <w:rsid w:val="003815E0"/>
    <w:rsid w:val="00381918"/>
    <w:rsid w:val="00381B07"/>
    <w:rsid w:val="00381B8F"/>
    <w:rsid w:val="0038226A"/>
    <w:rsid w:val="00382F4A"/>
    <w:rsid w:val="003833C9"/>
    <w:rsid w:val="00383B64"/>
    <w:rsid w:val="003843EC"/>
    <w:rsid w:val="003843F4"/>
    <w:rsid w:val="0038492A"/>
    <w:rsid w:val="00384B7D"/>
    <w:rsid w:val="0038507B"/>
    <w:rsid w:val="00385318"/>
    <w:rsid w:val="003858C2"/>
    <w:rsid w:val="00385969"/>
    <w:rsid w:val="00385A1D"/>
    <w:rsid w:val="00385A6F"/>
    <w:rsid w:val="00386191"/>
    <w:rsid w:val="00386A48"/>
    <w:rsid w:val="0038700B"/>
    <w:rsid w:val="003872D2"/>
    <w:rsid w:val="003872E5"/>
    <w:rsid w:val="00387B5D"/>
    <w:rsid w:val="00387DAA"/>
    <w:rsid w:val="00387EFD"/>
    <w:rsid w:val="00390B8B"/>
    <w:rsid w:val="00390D99"/>
    <w:rsid w:val="003922D2"/>
    <w:rsid w:val="00393370"/>
    <w:rsid w:val="003933BC"/>
    <w:rsid w:val="00393E8D"/>
    <w:rsid w:val="00394397"/>
    <w:rsid w:val="00394F8D"/>
    <w:rsid w:val="00395E91"/>
    <w:rsid w:val="00396283"/>
    <w:rsid w:val="00396635"/>
    <w:rsid w:val="00396AD7"/>
    <w:rsid w:val="00396CB2"/>
    <w:rsid w:val="00397ABA"/>
    <w:rsid w:val="003A0651"/>
    <w:rsid w:val="003A0B6E"/>
    <w:rsid w:val="003A0D8B"/>
    <w:rsid w:val="003A0FBF"/>
    <w:rsid w:val="003A1959"/>
    <w:rsid w:val="003A1DB9"/>
    <w:rsid w:val="003A1EF7"/>
    <w:rsid w:val="003A2069"/>
    <w:rsid w:val="003A3A3D"/>
    <w:rsid w:val="003A3FA7"/>
    <w:rsid w:val="003A49CB"/>
    <w:rsid w:val="003A504C"/>
    <w:rsid w:val="003A525A"/>
    <w:rsid w:val="003A52A2"/>
    <w:rsid w:val="003A5B2E"/>
    <w:rsid w:val="003A5CF6"/>
    <w:rsid w:val="003A601A"/>
    <w:rsid w:val="003A6110"/>
    <w:rsid w:val="003A6971"/>
    <w:rsid w:val="003A6D9C"/>
    <w:rsid w:val="003A6E43"/>
    <w:rsid w:val="003A70AE"/>
    <w:rsid w:val="003A78AE"/>
    <w:rsid w:val="003A7B54"/>
    <w:rsid w:val="003A7BC6"/>
    <w:rsid w:val="003B0246"/>
    <w:rsid w:val="003B086C"/>
    <w:rsid w:val="003B0B52"/>
    <w:rsid w:val="003B10A8"/>
    <w:rsid w:val="003B141F"/>
    <w:rsid w:val="003B165B"/>
    <w:rsid w:val="003B203D"/>
    <w:rsid w:val="003B2A88"/>
    <w:rsid w:val="003B2C8B"/>
    <w:rsid w:val="003B3201"/>
    <w:rsid w:val="003B3D52"/>
    <w:rsid w:val="003B417B"/>
    <w:rsid w:val="003B44EA"/>
    <w:rsid w:val="003B4F7B"/>
    <w:rsid w:val="003B522D"/>
    <w:rsid w:val="003B5586"/>
    <w:rsid w:val="003B5A32"/>
    <w:rsid w:val="003B5BD9"/>
    <w:rsid w:val="003B704B"/>
    <w:rsid w:val="003B76BA"/>
    <w:rsid w:val="003B7F09"/>
    <w:rsid w:val="003C04DE"/>
    <w:rsid w:val="003C0B0A"/>
    <w:rsid w:val="003C0E61"/>
    <w:rsid w:val="003C12BC"/>
    <w:rsid w:val="003C13B7"/>
    <w:rsid w:val="003C13C0"/>
    <w:rsid w:val="003C145A"/>
    <w:rsid w:val="003C1B1E"/>
    <w:rsid w:val="003C253B"/>
    <w:rsid w:val="003C2CD9"/>
    <w:rsid w:val="003C2E78"/>
    <w:rsid w:val="003C2FBF"/>
    <w:rsid w:val="003C3273"/>
    <w:rsid w:val="003C3A71"/>
    <w:rsid w:val="003C3ED2"/>
    <w:rsid w:val="003C4497"/>
    <w:rsid w:val="003C4852"/>
    <w:rsid w:val="003C4879"/>
    <w:rsid w:val="003C4E2E"/>
    <w:rsid w:val="003C511B"/>
    <w:rsid w:val="003C5B40"/>
    <w:rsid w:val="003C60A0"/>
    <w:rsid w:val="003C636F"/>
    <w:rsid w:val="003C63C0"/>
    <w:rsid w:val="003C7360"/>
    <w:rsid w:val="003C77D1"/>
    <w:rsid w:val="003C7901"/>
    <w:rsid w:val="003D050A"/>
    <w:rsid w:val="003D054E"/>
    <w:rsid w:val="003D06C2"/>
    <w:rsid w:val="003D0849"/>
    <w:rsid w:val="003D1872"/>
    <w:rsid w:val="003D1D98"/>
    <w:rsid w:val="003D1DDC"/>
    <w:rsid w:val="003D26FE"/>
    <w:rsid w:val="003D270D"/>
    <w:rsid w:val="003D29DE"/>
    <w:rsid w:val="003D3637"/>
    <w:rsid w:val="003D36AC"/>
    <w:rsid w:val="003D3BA4"/>
    <w:rsid w:val="003D4146"/>
    <w:rsid w:val="003D416D"/>
    <w:rsid w:val="003D4716"/>
    <w:rsid w:val="003D4804"/>
    <w:rsid w:val="003D4853"/>
    <w:rsid w:val="003D499C"/>
    <w:rsid w:val="003D4A1C"/>
    <w:rsid w:val="003D4AA0"/>
    <w:rsid w:val="003D52A8"/>
    <w:rsid w:val="003D5529"/>
    <w:rsid w:val="003D596D"/>
    <w:rsid w:val="003D5F8D"/>
    <w:rsid w:val="003D603E"/>
    <w:rsid w:val="003D6195"/>
    <w:rsid w:val="003D669F"/>
    <w:rsid w:val="003D69C7"/>
    <w:rsid w:val="003D6BD4"/>
    <w:rsid w:val="003D6BF6"/>
    <w:rsid w:val="003D7197"/>
    <w:rsid w:val="003D757E"/>
    <w:rsid w:val="003D7A5B"/>
    <w:rsid w:val="003D7FD4"/>
    <w:rsid w:val="003E0146"/>
    <w:rsid w:val="003E0228"/>
    <w:rsid w:val="003E02E9"/>
    <w:rsid w:val="003E0652"/>
    <w:rsid w:val="003E082D"/>
    <w:rsid w:val="003E09EF"/>
    <w:rsid w:val="003E10C3"/>
    <w:rsid w:val="003E215D"/>
    <w:rsid w:val="003E24EF"/>
    <w:rsid w:val="003E35B8"/>
    <w:rsid w:val="003E51A1"/>
    <w:rsid w:val="003E525A"/>
    <w:rsid w:val="003E585E"/>
    <w:rsid w:val="003E6865"/>
    <w:rsid w:val="003E6BB0"/>
    <w:rsid w:val="003E7300"/>
    <w:rsid w:val="003E740E"/>
    <w:rsid w:val="003E75A4"/>
    <w:rsid w:val="003E7ABA"/>
    <w:rsid w:val="003E7D19"/>
    <w:rsid w:val="003F0657"/>
    <w:rsid w:val="003F06B2"/>
    <w:rsid w:val="003F0A0C"/>
    <w:rsid w:val="003F0E4C"/>
    <w:rsid w:val="003F1208"/>
    <w:rsid w:val="003F1280"/>
    <w:rsid w:val="003F13A2"/>
    <w:rsid w:val="003F1557"/>
    <w:rsid w:val="003F19BE"/>
    <w:rsid w:val="003F1A96"/>
    <w:rsid w:val="003F1CBD"/>
    <w:rsid w:val="003F1D54"/>
    <w:rsid w:val="003F1E2D"/>
    <w:rsid w:val="003F3108"/>
    <w:rsid w:val="003F3363"/>
    <w:rsid w:val="003F34AF"/>
    <w:rsid w:val="003F3B61"/>
    <w:rsid w:val="003F3C73"/>
    <w:rsid w:val="003F3CDC"/>
    <w:rsid w:val="003F3EC2"/>
    <w:rsid w:val="003F4170"/>
    <w:rsid w:val="003F489D"/>
    <w:rsid w:val="003F49B4"/>
    <w:rsid w:val="003F4A4F"/>
    <w:rsid w:val="003F5925"/>
    <w:rsid w:val="003F6291"/>
    <w:rsid w:val="003F6353"/>
    <w:rsid w:val="003F63C4"/>
    <w:rsid w:val="003F6AE2"/>
    <w:rsid w:val="003F6FA3"/>
    <w:rsid w:val="003F7336"/>
    <w:rsid w:val="003F782F"/>
    <w:rsid w:val="003F7B56"/>
    <w:rsid w:val="003F7DFB"/>
    <w:rsid w:val="004001E2"/>
    <w:rsid w:val="00400B1D"/>
    <w:rsid w:val="00400B57"/>
    <w:rsid w:val="00400B61"/>
    <w:rsid w:val="00402582"/>
    <w:rsid w:val="00402672"/>
    <w:rsid w:val="00402FDC"/>
    <w:rsid w:val="004030DD"/>
    <w:rsid w:val="0040359A"/>
    <w:rsid w:val="00403686"/>
    <w:rsid w:val="00404604"/>
    <w:rsid w:val="00404E26"/>
    <w:rsid w:val="00404F7C"/>
    <w:rsid w:val="00405131"/>
    <w:rsid w:val="0040645D"/>
    <w:rsid w:val="00406488"/>
    <w:rsid w:val="004076C5"/>
    <w:rsid w:val="00407BE2"/>
    <w:rsid w:val="00410855"/>
    <w:rsid w:val="00410A11"/>
    <w:rsid w:val="00410FA7"/>
    <w:rsid w:val="004120E7"/>
    <w:rsid w:val="00412169"/>
    <w:rsid w:val="004121EB"/>
    <w:rsid w:val="004127D9"/>
    <w:rsid w:val="00412894"/>
    <w:rsid w:val="004129AD"/>
    <w:rsid w:val="00412AC3"/>
    <w:rsid w:val="004133F9"/>
    <w:rsid w:val="00413EFE"/>
    <w:rsid w:val="00414514"/>
    <w:rsid w:val="00414B1F"/>
    <w:rsid w:val="00414B5B"/>
    <w:rsid w:val="004153CD"/>
    <w:rsid w:val="004157F6"/>
    <w:rsid w:val="004158F5"/>
    <w:rsid w:val="004161BD"/>
    <w:rsid w:val="004164A6"/>
    <w:rsid w:val="004169A4"/>
    <w:rsid w:val="00416CA4"/>
    <w:rsid w:val="00416E04"/>
    <w:rsid w:val="004173CF"/>
    <w:rsid w:val="004175B7"/>
    <w:rsid w:val="004179E6"/>
    <w:rsid w:val="00417C16"/>
    <w:rsid w:val="00420668"/>
    <w:rsid w:val="0042068D"/>
    <w:rsid w:val="004209C2"/>
    <w:rsid w:val="00420AEC"/>
    <w:rsid w:val="0042129C"/>
    <w:rsid w:val="00421475"/>
    <w:rsid w:val="0042198D"/>
    <w:rsid w:val="004219E6"/>
    <w:rsid w:val="00423934"/>
    <w:rsid w:val="00423ACA"/>
    <w:rsid w:val="00423C4E"/>
    <w:rsid w:val="00423D7B"/>
    <w:rsid w:val="00423D85"/>
    <w:rsid w:val="00424198"/>
    <w:rsid w:val="00424389"/>
    <w:rsid w:val="00424DC6"/>
    <w:rsid w:val="0042511F"/>
    <w:rsid w:val="0042529B"/>
    <w:rsid w:val="00425575"/>
    <w:rsid w:val="00425707"/>
    <w:rsid w:val="004258C5"/>
    <w:rsid w:val="00425DE6"/>
    <w:rsid w:val="00425E29"/>
    <w:rsid w:val="00426250"/>
    <w:rsid w:val="004269BB"/>
    <w:rsid w:val="00426F5F"/>
    <w:rsid w:val="00427385"/>
    <w:rsid w:val="004273E5"/>
    <w:rsid w:val="0042790E"/>
    <w:rsid w:val="00427A54"/>
    <w:rsid w:val="00427E80"/>
    <w:rsid w:val="00430382"/>
    <w:rsid w:val="004315EB"/>
    <w:rsid w:val="004316E3"/>
    <w:rsid w:val="00431BFA"/>
    <w:rsid w:val="00431C31"/>
    <w:rsid w:val="00432085"/>
    <w:rsid w:val="00432468"/>
    <w:rsid w:val="00433231"/>
    <w:rsid w:val="004338D0"/>
    <w:rsid w:val="00433931"/>
    <w:rsid w:val="004339B1"/>
    <w:rsid w:val="00433A55"/>
    <w:rsid w:val="00433B65"/>
    <w:rsid w:val="00433E16"/>
    <w:rsid w:val="00434E61"/>
    <w:rsid w:val="00435D60"/>
    <w:rsid w:val="00435DEC"/>
    <w:rsid w:val="0043690F"/>
    <w:rsid w:val="00436A3B"/>
    <w:rsid w:val="00436AE1"/>
    <w:rsid w:val="0043713B"/>
    <w:rsid w:val="00437887"/>
    <w:rsid w:val="00437BBF"/>
    <w:rsid w:val="00437D24"/>
    <w:rsid w:val="00437DA3"/>
    <w:rsid w:val="00440426"/>
    <w:rsid w:val="00440765"/>
    <w:rsid w:val="00441444"/>
    <w:rsid w:val="004417FD"/>
    <w:rsid w:val="004426E3"/>
    <w:rsid w:val="004429C3"/>
    <w:rsid w:val="00442A78"/>
    <w:rsid w:val="00442DD7"/>
    <w:rsid w:val="004433D3"/>
    <w:rsid w:val="0044402F"/>
    <w:rsid w:val="00444CF2"/>
    <w:rsid w:val="0044534A"/>
    <w:rsid w:val="00445648"/>
    <w:rsid w:val="0044603E"/>
    <w:rsid w:val="004461B0"/>
    <w:rsid w:val="004466BA"/>
    <w:rsid w:val="00446DCB"/>
    <w:rsid w:val="00447DBA"/>
    <w:rsid w:val="00450123"/>
    <w:rsid w:val="0045041F"/>
    <w:rsid w:val="00450AFB"/>
    <w:rsid w:val="004514A1"/>
    <w:rsid w:val="00452822"/>
    <w:rsid w:val="00452D45"/>
    <w:rsid w:val="00453238"/>
    <w:rsid w:val="00453546"/>
    <w:rsid w:val="00453895"/>
    <w:rsid w:val="004543BB"/>
    <w:rsid w:val="00454922"/>
    <w:rsid w:val="00454C57"/>
    <w:rsid w:val="00455834"/>
    <w:rsid w:val="00455EFE"/>
    <w:rsid w:val="0045694F"/>
    <w:rsid w:val="00456FA9"/>
    <w:rsid w:val="00457021"/>
    <w:rsid w:val="004574C9"/>
    <w:rsid w:val="004606FF"/>
    <w:rsid w:val="004607EC"/>
    <w:rsid w:val="00460B86"/>
    <w:rsid w:val="00460E30"/>
    <w:rsid w:val="0046106B"/>
    <w:rsid w:val="00461112"/>
    <w:rsid w:val="00461275"/>
    <w:rsid w:val="004612AB"/>
    <w:rsid w:val="00461D76"/>
    <w:rsid w:val="00461E02"/>
    <w:rsid w:val="00461F21"/>
    <w:rsid w:val="0046227C"/>
    <w:rsid w:val="004629B0"/>
    <w:rsid w:val="00462BA7"/>
    <w:rsid w:val="00462CD0"/>
    <w:rsid w:val="00463918"/>
    <w:rsid w:val="00463A2C"/>
    <w:rsid w:val="00463AE0"/>
    <w:rsid w:val="00463CD9"/>
    <w:rsid w:val="0046440F"/>
    <w:rsid w:val="0046501F"/>
    <w:rsid w:val="004667E7"/>
    <w:rsid w:val="00467163"/>
    <w:rsid w:val="00467449"/>
    <w:rsid w:val="004676B7"/>
    <w:rsid w:val="004677E9"/>
    <w:rsid w:val="00467875"/>
    <w:rsid w:val="00467EC2"/>
    <w:rsid w:val="004701A2"/>
    <w:rsid w:val="004705C0"/>
    <w:rsid w:val="00471005"/>
    <w:rsid w:val="004710AE"/>
    <w:rsid w:val="0047120B"/>
    <w:rsid w:val="00471338"/>
    <w:rsid w:val="004715C5"/>
    <w:rsid w:val="0047173B"/>
    <w:rsid w:val="004719F7"/>
    <w:rsid w:val="00471E74"/>
    <w:rsid w:val="004721FF"/>
    <w:rsid w:val="00472C67"/>
    <w:rsid w:val="00472F5B"/>
    <w:rsid w:val="004734F3"/>
    <w:rsid w:val="00473B5A"/>
    <w:rsid w:val="00473FFC"/>
    <w:rsid w:val="00474D46"/>
    <w:rsid w:val="004755A2"/>
    <w:rsid w:val="0047575A"/>
    <w:rsid w:val="00475A72"/>
    <w:rsid w:val="00475FDC"/>
    <w:rsid w:val="00476416"/>
    <w:rsid w:val="00476422"/>
    <w:rsid w:val="00476ACE"/>
    <w:rsid w:val="00476E68"/>
    <w:rsid w:val="00476EBB"/>
    <w:rsid w:val="004771F1"/>
    <w:rsid w:val="004776D4"/>
    <w:rsid w:val="00477F49"/>
    <w:rsid w:val="00480109"/>
    <w:rsid w:val="004808AC"/>
    <w:rsid w:val="00480AB2"/>
    <w:rsid w:val="0048106B"/>
    <w:rsid w:val="004813FA"/>
    <w:rsid w:val="00481C8A"/>
    <w:rsid w:val="00481CD2"/>
    <w:rsid w:val="00481D3D"/>
    <w:rsid w:val="00481ED4"/>
    <w:rsid w:val="00481F5E"/>
    <w:rsid w:val="004822A5"/>
    <w:rsid w:val="0048251C"/>
    <w:rsid w:val="00482B46"/>
    <w:rsid w:val="00482CC9"/>
    <w:rsid w:val="00482DB2"/>
    <w:rsid w:val="00483624"/>
    <w:rsid w:val="0048370A"/>
    <w:rsid w:val="00483C79"/>
    <w:rsid w:val="004844BC"/>
    <w:rsid w:val="004845BB"/>
    <w:rsid w:val="00484815"/>
    <w:rsid w:val="00484BB9"/>
    <w:rsid w:val="00485581"/>
    <w:rsid w:val="00485B72"/>
    <w:rsid w:val="00485EB1"/>
    <w:rsid w:val="0048620A"/>
    <w:rsid w:val="0048674C"/>
    <w:rsid w:val="00486D82"/>
    <w:rsid w:val="00486D8B"/>
    <w:rsid w:val="00486FE1"/>
    <w:rsid w:val="004879C7"/>
    <w:rsid w:val="00490D5B"/>
    <w:rsid w:val="004911B4"/>
    <w:rsid w:val="00491A5E"/>
    <w:rsid w:val="00491B0F"/>
    <w:rsid w:val="00492FA1"/>
    <w:rsid w:val="004936DB"/>
    <w:rsid w:val="00494B0D"/>
    <w:rsid w:val="0049565D"/>
    <w:rsid w:val="004958E6"/>
    <w:rsid w:val="00495948"/>
    <w:rsid w:val="00496A05"/>
    <w:rsid w:val="00496D84"/>
    <w:rsid w:val="00496D9B"/>
    <w:rsid w:val="00496E3E"/>
    <w:rsid w:val="00497463"/>
    <w:rsid w:val="00497889"/>
    <w:rsid w:val="004A0277"/>
    <w:rsid w:val="004A0850"/>
    <w:rsid w:val="004A0A49"/>
    <w:rsid w:val="004A25CD"/>
    <w:rsid w:val="004A2A16"/>
    <w:rsid w:val="004A2D9B"/>
    <w:rsid w:val="004A3627"/>
    <w:rsid w:val="004A39E6"/>
    <w:rsid w:val="004A3FDD"/>
    <w:rsid w:val="004A4066"/>
    <w:rsid w:val="004A4191"/>
    <w:rsid w:val="004A4BB1"/>
    <w:rsid w:val="004A581C"/>
    <w:rsid w:val="004A6708"/>
    <w:rsid w:val="004A77A6"/>
    <w:rsid w:val="004B0BDD"/>
    <w:rsid w:val="004B13F1"/>
    <w:rsid w:val="004B189C"/>
    <w:rsid w:val="004B25F9"/>
    <w:rsid w:val="004B29F2"/>
    <w:rsid w:val="004B2C6E"/>
    <w:rsid w:val="004B2C87"/>
    <w:rsid w:val="004B3760"/>
    <w:rsid w:val="004B3ED9"/>
    <w:rsid w:val="004B417D"/>
    <w:rsid w:val="004B4422"/>
    <w:rsid w:val="004B4498"/>
    <w:rsid w:val="004B4F47"/>
    <w:rsid w:val="004B589B"/>
    <w:rsid w:val="004B5DB4"/>
    <w:rsid w:val="004B601A"/>
    <w:rsid w:val="004B6142"/>
    <w:rsid w:val="004B6563"/>
    <w:rsid w:val="004B6DE6"/>
    <w:rsid w:val="004B7425"/>
    <w:rsid w:val="004B76BE"/>
    <w:rsid w:val="004B79E1"/>
    <w:rsid w:val="004B7A32"/>
    <w:rsid w:val="004C07B2"/>
    <w:rsid w:val="004C09F8"/>
    <w:rsid w:val="004C0A70"/>
    <w:rsid w:val="004C10B3"/>
    <w:rsid w:val="004C1336"/>
    <w:rsid w:val="004C1BB4"/>
    <w:rsid w:val="004C1EE1"/>
    <w:rsid w:val="004C1F58"/>
    <w:rsid w:val="004C2151"/>
    <w:rsid w:val="004C283C"/>
    <w:rsid w:val="004C2CE1"/>
    <w:rsid w:val="004C3B2B"/>
    <w:rsid w:val="004C3C78"/>
    <w:rsid w:val="004C3FA9"/>
    <w:rsid w:val="004C402A"/>
    <w:rsid w:val="004C452A"/>
    <w:rsid w:val="004C4787"/>
    <w:rsid w:val="004C4843"/>
    <w:rsid w:val="004C4AAF"/>
    <w:rsid w:val="004C4B6A"/>
    <w:rsid w:val="004C4F9A"/>
    <w:rsid w:val="004C52F3"/>
    <w:rsid w:val="004C54E2"/>
    <w:rsid w:val="004C57D1"/>
    <w:rsid w:val="004C5800"/>
    <w:rsid w:val="004C5C4F"/>
    <w:rsid w:val="004C5D79"/>
    <w:rsid w:val="004C5D87"/>
    <w:rsid w:val="004C6344"/>
    <w:rsid w:val="004C642B"/>
    <w:rsid w:val="004C6ADF"/>
    <w:rsid w:val="004C76CE"/>
    <w:rsid w:val="004C7A3D"/>
    <w:rsid w:val="004C7B96"/>
    <w:rsid w:val="004C7E10"/>
    <w:rsid w:val="004D028E"/>
    <w:rsid w:val="004D037A"/>
    <w:rsid w:val="004D03DD"/>
    <w:rsid w:val="004D076F"/>
    <w:rsid w:val="004D1A85"/>
    <w:rsid w:val="004D23D2"/>
    <w:rsid w:val="004D4ADA"/>
    <w:rsid w:val="004D4D9B"/>
    <w:rsid w:val="004D500C"/>
    <w:rsid w:val="004D567D"/>
    <w:rsid w:val="004D5695"/>
    <w:rsid w:val="004D5B93"/>
    <w:rsid w:val="004D5DC1"/>
    <w:rsid w:val="004D5EB5"/>
    <w:rsid w:val="004D61B7"/>
    <w:rsid w:val="004D71A7"/>
    <w:rsid w:val="004D74E4"/>
    <w:rsid w:val="004D7B70"/>
    <w:rsid w:val="004E0211"/>
    <w:rsid w:val="004E0AF2"/>
    <w:rsid w:val="004E0FBC"/>
    <w:rsid w:val="004E114E"/>
    <w:rsid w:val="004E23DE"/>
    <w:rsid w:val="004E2A2A"/>
    <w:rsid w:val="004E2C6E"/>
    <w:rsid w:val="004E30C7"/>
    <w:rsid w:val="004E3446"/>
    <w:rsid w:val="004E352E"/>
    <w:rsid w:val="004E35EB"/>
    <w:rsid w:val="004E3621"/>
    <w:rsid w:val="004E4321"/>
    <w:rsid w:val="004E4348"/>
    <w:rsid w:val="004E44F4"/>
    <w:rsid w:val="004E5883"/>
    <w:rsid w:val="004E5B31"/>
    <w:rsid w:val="004E611C"/>
    <w:rsid w:val="004E6E94"/>
    <w:rsid w:val="004E6F29"/>
    <w:rsid w:val="004E6F38"/>
    <w:rsid w:val="004E738D"/>
    <w:rsid w:val="004E759F"/>
    <w:rsid w:val="004E7F50"/>
    <w:rsid w:val="004F0058"/>
    <w:rsid w:val="004F0E81"/>
    <w:rsid w:val="004F159B"/>
    <w:rsid w:val="004F17E5"/>
    <w:rsid w:val="004F1A7D"/>
    <w:rsid w:val="004F3093"/>
    <w:rsid w:val="004F39EA"/>
    <w:rsid w:val="004F3C89"/>
    <w:rsid w:val="004F3CFE"/>
    <w:rsid w:val="004F3ED3"/>
    <w:rsid w:val="004F498D"/>
    <w:rsid w:val="004F4A81"/>
    <w:rsid w:val="004F4CED"/>
    <w:rsid w:val="004F4DD3"/>
    <w:rsid w:val="004F595C"/>
    <w:rsid w:val="004F5B34"/>
    <w:rsid w:val="004F5EDB"/>
    <w:rsid w:val="004F5FFD"/>
    <w:rsid w:val="004F6584"/>
    <w:rsid w:val="004F67D8"/>
    <w:rsid w:val="004F6ABE"/>
    <w:rsid w:val="004F6CA6"/>
    <w:rsid w:val="004F75DA"/>
    <w:rsid w:val="00500062"/>
    <w:rsid w:val="00500255"/>
    <w:rsid w:val="0050064C"/>
    <w:rsid w:val="005008D5"/>
    <w:rsid w:val="0050099B"/>
    <w:rsid w:val="00500A1E"/>
    <w:rsid w:val="0050148B"/>
    <w:rsid w:val="005020B7"/>
    <w:rsid w:val="00502670"/>
    <w:rsid w:val="005033BD"/>
    <w:rsid w:val="00504320"/>
    <w:rsid w:val="00504605"/>
    <w:rsid w:val="00504708"/>
    <w:rsid w:val="005048C5"/>
    <w:rsid w:val="00504A69"/>
    <w:rsid w:val="005055E6"/>
    <w:rsid w:val="00505A7B"/>
    <w:rsid w:val="00505F20"/>
    <w:rsid w:val="00506122"/>
    <w:rsid w:val="00506CD3"/>
    <w:rsid w:val="00506D78"/>
    <w:rsid w:val="005074DA"/>
    <w:rsid w:val="00507941"/>
    <w:rsid w:val="00507BCB"/>
    <w:rsid w:val="00507CEA"/>
    <w:rsid w:val="00507FF3"/>
    <w:rsid w:val="00510043"/>
    <w:rsid w:val="0051012A"/>
    <w:rsid w:val="005108ED"/>
    <w:rsid w:val="00510FD3"/>
    <w:rsid w:val="00511CC7"/>
    <w:rsid w:val="0051243D"/>
    <w:rsid w:val="005124B1"/>
    <w:rsid w:val="00512DEE"/>
    <w:rsid w:val="00512E66"/>
    <w:rsid w:val="0051321B"/>
    <w:rsid w:val="0051377B"/>
    <w:rsid w:val="005139ED"/>
    <w:rsid w:val="00513E73"/>
    <w:rsid w:val="00514F67"/>
    <w:rsid w:val="005151A6"/>
    <w:rsid w:val="005157B9"/>
    <w:rsid w:val="00515868"/>
    <w:rsid w:val="00516458"/>
    <w:rsid w:val="00516625"/>
    <w:rsid w:val="0051697D"/>
    <w:rsid w:val="00516CBD"/>
    <w:rsid w:val="00517231"/>
    <w:rsid w:val="00517519"/>
    <w:rsid w:val="00517B1E"/>
    <w:rsid w:val="005201D7"/>
    <w:rsid w:val="00520256"/>
    <w:rsid w:val="005203F9"/>
    <w:rsid w:val="0052042D"/>
    <w:rsid w:val="00520CB3"/>
    <w:rsid w:val="00520D9B"/>
    <w:rsid w:val="00520FB8"/>
    <w:rsid w:val="00521291"/>
    <w:rsid w:val="00521748"/>
    <w:rsid w:val="00521AEF"/>
    <w:rsid w:val="00521ED7"/>
    <w:rsid w:val="0052233C"/>
    <w:rsid w:val="005225F7"/>
    <w:rsid w:val="005225F9"/>
    <w:rsid w:val="00522E81"/>
    <w:rsid w:val="0052344B"/>
    <w:rsid w:val="005239BC"/>
    <w:rsid w:val="00523DAB"/>
    <w:rsid w:val="0052444F"/>
    <w:rsid w:val="005246C6"/>
    <w:rsid w:val="00524E53"/>
    <w:rsid w:val="00525B7F"/>
    <w:rsid w:val="00526BF0"/>
    <w:rsid w:val="00526E2C"/>
    <w:rsid w:val="00527249"/>
    <w:rsid w:val="0052743A"/>
    <w:rsid w:val="00531F36"/>
    <w:rsid w:val="0053200B"/>
    <w:rsid w:val="005322D4"/>
    <w:rsid w:val="0053237F"/>
    <w:rsid w:val="00533113"/>
    <w:rsid w:val="00533793"/>
    <w:rsid w:val="00533A00"/>
    <w:rsid w:val="00534405"/>
    <w:rsid w:val="00534588"/>
    <w:rsid w:val="00534A57"/>
    <w:rsid w:val="00534E8E"/>
    <w:rsid w:val="005351C5"/>
    <w:rsid w:val="005359FF"/>
    <w:rsid w:val="0053626C"/>
    <w:rsid w:val="005364B9"/>
    <w:rsid w:val="00536EA5"/>
    <w:rsid w:val="005371D4"/>
    <w:rsid w:val="00537F34"/>
    <w:rsid w:val="0054041E"/>
    <w:rsid w:val="005406A3"/>
    <w:rsid w:val="00541274"/>
    <w:rsid w:val="005415B9"/>
    <w:rsid w:val="00541E0F"/>
    <w:rsid w:val="00542588"/>
    <w:rsid w:val="005425A1"/>
    <w:rsid w:val="005425AC"/>
    <w:rsid w:val="00542728"/>
    <w:rsid w:val="00542E21"/>
    <w:rsid w:val="00542E4B"/>
    <w:rsid w:val="00544151"/>
    <w:rsid w:val="00544C4E"/>
    <w:rsid w:val="00545ACF"/>
    <w:rsid w:val="00546194"/>
    <w:rsid w:val="0054636E"/>
    <w:rsid w:val="00546568"/>
    <w:rsid w:val="00547423"/>
    <w:rsid w:val="00547CF7"/>
    <w:rsid w:val="00547D7D"/>
    <w:rsid w:val="005500BB"/>
    <w:rsid w:val="00550BFF"/>
    <w:rsid w:val="00550C41"/>
    <w:rsid w:val="00550E82"/>
    <w:rsid w:val="005511A5"/>
    <w:rsid w:val="00551293"/>
    <w:rsid w:val="0055179C"/>
    <w:rsid w:val="00551B40"/>
    <w:rsid w:val="0055211E"/>
    <w:rsid w:val="0055357B"/>
    <w:rsid w:val="00553675"/>
    <w:rsid w:val="00553DBB"/>
    <w:rsid w:val="00554920"/>
    <w:rsid w:val="00554AC7"/>
    <w:rsid w:val="00555FAD"/>
    <w:rsid w:val="005560E5"/>
    <w:rsid w:val="0055666F"/>
    <w:rsid w:val="005566F7"/>
    <w:rsid w:val="00556A62"/>
    <w:rsid w:val="00556B84"/>
    <w:rsid w:val="00556C23"/>
    <w:rsid w:val="00557CFB"/>
    <w:rsid w:val="00560152"/>
    <w:rsid w:val="00560268"/>
    <w:rsid w:val="00560EAD"/>
    <w:rsid w:val="00561175"/>
    <w:rsid w:val="00562475"/>
    <w:rsid w:val="00562523"/>
    <w:rsid w:val="00562737"/>
    <w:rsid w:val="00562794"/>
    <w:rsid w:val="00563209"/>
    <w:rsid w:val="0056355C"/>
    <w:rsid w:val="00563872"/>
    <w:rsid w:val="00563943"/>
    <w:rsid w:val="00563D3B"/>
    <w:rsid w:val="00564521"/>
    <w:rsid w:val="00564955"/>
    <w:rsid w:val="00566168"/>
    <w:rsid w:val="005669B2"/>
    <w:rsid w:val="00566A41"/>
    <w:rsid w:val="00566B16"/>
    <w:rsid w:val="00566E5B"/>
    <w:rsid w:val="00566E77"/>
    <w:rsid w:val="0056717E"/>
    <w:rsid w:val="005677BC"/>
    <w:rsid w:val="005678C8"/>
    <w:rsid w:val="005704DD"/>
    <w:rsid w:val="005715AA"/>
    <w:rsid w:val="00571E91"/>
    <w:rsid w:val="0057201D"/>
    <w:rsid w:val="0057246E"/>
    <w:rsid w:val="0057257B"/>
    <w:rsid w:val="005728A9"/>
    <w:rsid w:val="00572B4D"/>
    <w:rsid w:val="00572D13"/>
    <w:rsid w:val="005731BB"/>
    <w:rsid w:val="00573436"/>
    <w:rsid w:val="005742AC"/>
    <w:rsid w:val="0057471B"/>
    <w:rsid w:val="00574AE3"/>
    <w:rsid w:val="00574BF4"/>
    <w:rsid w:val="00575373"/>
    <w:rsid w:val="00575385"/>
    <w:rsid w:val="005755D3"/>
    <w:rsid w:val="00575819"/>
    <w:rsid w:val="00575C02"/>
    <w:rsid w:val="00575E25"/>
    <w:rsid w:val="00575EA1"/>
    <w:rsid w:val="0057646E"/>
    <w:rsid w:val="00577BBF"/>
    <w:rsid w:val="005801C5"/>
    <w:rsid w:val="0058081A"/>
    <w:rsid w:val="005809E4"/>
    <w:rsid w:val="00580BEF"/>
    <w:rsid w:val="0058158E"/>
    <w:rsid w:val="00581696"/>
    <w:rsid w:val="005816BA"/>
    <w:rsid w:val="005817DC"/>
    <w:rsid w:val="00581AE7"/>
    <w:rsid w:val="00581F94"/>
    <w:rsid w:val="0058294E"/>
    <w:rsid w:val="00582F22"/>
    <w:rsid w:val="005838E2"/>
    <w:rsid w:val="00585536"/>
    <w:rsid w:val="00585697"/>
    <w:rsid w:val="005857AD"/>
    <w:rsid w:val="00586108"/>
    <w:rsid w:val="005862DF"/>
    <w:rsid w:val="0058678D"/>
    <w:rsid w:val="005868F0"/>
    <w:rsid w:val="00586CFF"/>
    <w:rsid w:val="005871F6"/>
    <w:rsid w:val="00587377"/>
    <w:rsid w:val="00590878"/>
    <w:rsid w:val="00590EA1"/>
    <w:rsid w:val="00590FF3"/>
    <w:rsid w:val="00591334"/>
    <w:rsid w:val="005914A0"/>
    <w:rsid w:val="00591903"/>
    <w:rsid w:val="00591C33"/>
    <w:rsid w:val="00592274"/>
    <w:rsid w:val="0059288F"/>
    <w:rsid w:val="00592B20"/>
    <w:rsid w:val="0059340E"/>
    <w:rsid w:val="00593858"/>
    <w:rsid w:val="00594664"/>
    <w:rsid w:val="005947F4"/>
    <w:rsid w:val="00594AD5"/>
    <w:rsid w:val="005952AE"/>
    <w:rsid w:val="0059685F"/>
    <w:rsid w:val="005A0978"/>
    <w:rsid w:val="005A0A43"/>
    <w:rsid w:val="005A14B3"/>
    <w:rsid w:val="005A1A5F"/>
    <w:rsid w:val="005A20AF"/>
    <w:rsid w:val="005A23AC"/>
    <w:rsid w:val="005A2837"/>
    <w:rsid w:val="005A2861"/>
    <w:rsid w:val="005A30A5"/>
    <w:rsid w:val="005A4A6E"/>
    <w:rsid w:val="005A4D63"/>
    <w:rsid w:val="005A510E"/>
    <w:rsid w:val="005A53ED"/>
    <w:rsid w:val="005A57C3"/>
    <w:rsid w:val="005A5F38"/>
    <w:rsid w:val="005A6065"/>
    <w:rsid w:val="005A6156"/>
    <w:rsid w:val="005A62F1"/>
    <w:rsid w:val="005A662E"/>
    <w:rsid w:val="005A6E79"/>
    <w:rsid w:val="005A7FB4"/>
    <w:rsid w:val="005B030E"/>
    <w:rsid w:val="005B0407"/>
    <w:rsid w:val="005B0458"/>
    <w:rsid w:val="005B0771"/>
    <w:rsid w:val="005B0B99"/>
    <w:rsid w:val="005B12E4"/>
    <w:rsid w:val="005B1987"/>
    <w:rsid w:val="005B1F1F"/>
    <w:rsid w:val="005B2097"/>
    <w:rsid w:val="005B2375"/>
    <w:rsid w:val="005B2861"/>
    <w:rsid w:val="005B302E"/>
    <w:rsid w:val="005B37A2"/>
    <w:rsid w:val="005B3817"/>
    <w:rsid w:val="005B382B"/>
    <w:rsid w:val="005B38B0"/>
    <w:rsid w:val="005B3F80"/>
    <w:rsid w:val="005B410E"/>
    <w:rsid w:val="005B45EA"/>
    <w:rsid w:val="005B4978"/>
    <w:rsid w:val="005B5231"/>
    <w:rsid w:val="005B55E1"/>
    <w:rsid w:val="005B5945"/>
    <w:rsid w:val="005B5A9A"/>
    <w:rsid w:val="005B6A23"/>
    <w:rsid w:val="005B6A68"/>
    <w:rsid w:val="005B7248"/>
    <w:rsid w:val="005B7C57"/>
    <w:rsid w:val="005B7F90"/>
    <w:rsid w:val="005C080B"/>
    <w:rsid w:val="005C0EA0"/>
    <w:rsid w:val="005C1021"/>
    <w:rsid w:val="005C13AE"/>
    <w:rsid w:val="005C1401"/>
    <w:rsid w:val="005C16CA"/>
    <w:rsid w:val="005C1BB0"/>
    <w:rsid w:val="005C24AC"/>
    <w:rsid w:val="005C277C"/>
    <w:rsid w:val="005C2968"/>
    <w:rsid w:val="005C34F1"/>
    <w:rsid w:val="005C4014"/>
    <w:rsid w:val="005C4064"/>
    <w:rsid w:val="005C40A9"/>
    <w:rsid w:val="005C4227"/>
    <w:rsid w:val="005C4CA9"/>
    <w:rsid w:val="005C64A4"/>
    <w:rsid w:val="005C66D5"/>
    <w:rsid w:val="005C6A6B"/>
    <w:rsid w:val="005C6CB5"/>
    <w:rsid w:val="005C6DB3"/>
    <w:rsid w:val="005C7360"/>
    <w:rsid w:val="005C7454"/>
    <w:rsid w:val="005C764F"/>
    <w:rsid w:val="005D011E"/>
    <w:rsid w:val="005D03C1"/>
    <w:rsid w:val="005D16DE"/>
    <w:rsid w:val="005D1B5F"/>
    <w:rsid w:val="005D2199"/>
    <w:rsid w:val="005D22CA"/>
    <w:rsid w:val="005D2CB4"/>
    <w:rsid w:val="005D2EB3"/>
    <w:rsid w:val="005D360B"/>
    <w:rsid w:val="005D3BB0"/>
    <w:rsid w:val="005D499F"/>
    <w:rsid w:val="005D4A47"/>
    <w:rsid w:val="005D4C3A"/>
    <w:rsid w:val="005D4F42"/>
    <w:rsid w:val="005D507E"/>
    <w:rsid w:val="005D570E"/>
    <w:rsid w:val="005D5C32"/>
    <w:rsid w:val="005D5EB5"/>
    <w:rsid w:val="005D61AE"/>
    <w:rsid w:val="005D6270"/>
    <w:rsid w:val="005D65EE"/>
    <w:rsid w:val="005D6965"/>
    <w:rsid w:val="005D6AD8"/>
    <w:rsid w:val="005D6DFD"/>
    <w:rsid w:val="005D7004"/>
    <w:rsid w:val="005D7933"/>
    <w:rsid w:val="005D7D2B"/>
    <w:rsid w:val="005D7ECC"/>
    <w:rsid w:val="005D7F13"/>
    <w:rsid w:val="005E07D3"/>
    <w:rsid w:val="005E0BC1"/>
    <w:rsid w:val="005E1575"/>
    <w:rsid w:val="005E1ACF"/>
    <w:rsid w:val="005E1BB9"/>
    <w:rsid w:val="005E259E"/>
    <w:rsid w:val="005E2E02"/>
    <w:rsid w:val="005E3461"/>
    <w:rsid w:val="005E3DE0"/>
    <w:rsid w:val="005E4499"/>
    <w:rsid w:val="005E4896"/>
    <w:rsid w:val="005E4C3C"/>
    <w:rsid w:val="005E53D1"/>
    <w:rsid w:val="005E55D0"/>
    <w:rsid w:val="005E5797"/>
    <w:rsid w:val="005E5980"/>
    <w:rsid w:val="005E6307"/>
    <w:rsid w:val="005E670E"/>
    <w:rsid w:val="005E6E81"/>
    <w:rsid w:val="005E7D3E"/>
    <w:rsid w:val="005F029A"/>
    <w:rsid w:val="005F0322"/>
    <w:rsid w:val="005F19FF"/>
    <w:rsid w:val="005F1D92"/>
    <w:rsid w:val="005F2007"/>
    <w:rsid w:val="005F2858"/>
    <w:rsid w:val="005F28AA"/>
    <w:rsid w:val="005F3A30"/>
    <w:rsid w:val="005F3A4B"/>
    <w:rsid w:val="005F4B00"/>
    <w:rsid w:val="005F5024"/>
    <w:rsid w:val="005F5497"/>
    <w:rsid w:val="005F5D67"/>
    <w:rsid w:val="005F62AE"/>
    <w:rsid w:val="005F7261"/>
    <w:rsid w:val="005F7605"/>
    <w:rsid w:val="005F770D"/>
    <w:rsid w:val="00601E6B"/>
    <w:rsid w:val="0060216E"/>
    <w:rsid w:val="0060287D"/>
    <w:rsid w:val="00602B5A"/>
    <w:rsid w:val="006033BE"/>
    <w:rsid w:val="00603FE2"/>
    <w:rsid w:val="0060452F"/>
    <w:rsid w:val="0060479E"/>
    <w:rsid w:val="00604819"/>
    <w:rsid w:val="0060559E"/>
    <w:rsid w:val="00605E37"/>
    <w:rsid w:val="00606097"/>
    <w:rsid w:val="006063F7"/>
    <w:rsid w:val="006064FF"/>
    <w:rsid w:val="006070C3"/>
    <w:rsid w:val="00607A2E"/>
    <w:rsid w:val="00607D9F"/>
    <w:rsid w:val="0061022B"/>
    <w:rsid w:val="00610314"/>
    <w:rsid w:val="00611531"/>
    <w:rsid w:val="0061177F"/>
    <w:rsid w:val="00611C04"/>
    <w:rsid w:val="00611EFB"/>
    <w:rsid w:val="0061255B"/>
    <w:rsid w:val="006125B0"/>
    <w:rsid w:val="00613BE5"/>
    <w:rsid w:val="00613D02"/>
    <w:rsid w:val="00613F55"/>
    <w:rsid w:val="00614D9D"/>
    <w:rsid w:val="00615AC1"/>
    <w:rsid w:val="00615E55"/>
    <w:rsid w:val="00616061"/>
    <w:rsid w:val="00616239"/>
    <w:rsid w:val="0061643B"/>
    <w:rsid w:val="006164F7"/>
    <w:rsid w:val="00616E22"/>
    <w:rsid w:val="0061751B"/>
    <w:rsid w:val="006176A4"/>
    <w:rsid w:val="0062063A"/>
    <w:rsid w:val="00620734"/>
    <w:rsid w:val="00620765"/>
    <w:rsid w:val="00620B48"/>
    <w:rsid w:val="00620B64"/>
    <w:rsid w:val="00620BE8"/>
    <w:rsid w:val="00620D94"/>
    <w:rsid w:val="00621056"/>
    <w:rsid w:val="00621D8A"/>
    <w:rsid w:val="00622198"/>
    <w:rsid w:val="006228CB"/>
    <w:rsid w:val="00622A23"/>
    <w:rsid w:val="00622DC8"/>
    <w:rsid w:val="00622F95"/>
    <w:rsid w:val="0062316B"/>
    <w:rsid w:val="00623218"/>
    <w:rsid w:val="00623DBF"/>
    <w:rsid w:val="006240F3"/>
    <w:rsid w:val="006246F6"/>
    <w:rsid w:val="0062493C"/>
    <w:rsid w:val="00625077"/>
    <w:rsid w:val="006258FD"/>
    <w:rsid w:val="006265B5"/>
    <w:rsid w:val="006266E1"/>
    <w:rsid w:val="00626C26"/>
    <w:rsid w:val="0063056F"/>
    <w:rsid w:val="00630894"/>
    <w:rsid w:val="00630AA0"/>
    <w:rsid w:val="00631BF1"/>
    <w:rsid w:val="0063260C"/>
    <w:rsid w:val="006333D6"/>
    <w:rsid w:val="00634379"/>
    <w:rsid w:val="0063488B"/>
    <w:rsid w:val="00634932"/>
    <w:rsid w:val="00634EC9"/>
    <w:rsid w:val="00635016"/>
    <w:rsid w:val="0063524A"/>
    <w:rsid w:val="00636096"/>
    <w:rsid w:val="00636240"/>
    <w:rsid w:val="00636A4D"/>
    <w:rsid w:val="00636C1A"/>
    <w:rsid w:val="0063765D"/>
    <w:rsid w:val="00637C70"/>
    <w:rsid w:val="00640005"/>
    <w:rsid w:val="00640043"/>
    <w:rsid w:val="00641176"/>
    <w:rsid w:val="006421D8"/>
    <w:rsid w:val="00642334"/>
    <w:rsid w:val="006429CE"/>
    <w:rsid w:val="00642B27"/>
    <w:rsid w:val="006435A0"/>
    <w:rsid w:val="00644508"/>
    <w:rsid w:val="0064477C"/>
    <w:rsid w:val="0064553B"/>
    <w:rsid w:val="006455FD"/>
    <w:rsid w:val="006460F2"/>
    <w:rsid w:val="006469E6"/>
    <w:rsid w:val="00646D93"/>
    <w:rsid w:val="006470F6"/>
    <w:rsid w:val="00647461"/>
    <w:rsid w:val="00650231"/>
    <w:rsid w:val="0065076D"/>
    <w:rsid w:val="00650940"/>
    <w:rsid w:val="00651191"/>
    <w:rsid w:val="0065126C"/>
    <w:rsid w:val="00651C6F"/>
    <w:rsid w:val="00652727"/>
    <w:rsid w:val="00652ABA"/>
    <w:rsid w:val="00652BDF"/>
    <w:rsid w:val="0065312E"/>
    <w:rsid w:val="00654983"/>
    <w:rsid w:val="00654FED"/>
    <w:rsid w:val="0065546B"/>
    <w:rsid w:val="00655890"/>
    <w:rsid w:val="00655E24"/>
    <w:rsid w:val="0065629F"/>
    <w:rsid w:val="00656828"/>
    <w:rsid w:val="00656923"/>
    <w:rsid w:val="006569D9"/>
    <w:rsid w:val="00656A80"/>
    <w:rsid w:val="00656F5A"/>
    <w:rsid w:val="00657717"/>
    <w:rsid w:val="00657DA1"/>
    <w:rsid w:val="006600CB"/>
    <w:rsid w:val="006603BF"/>
    <w:rsid w:val="0066134D"/>
    <w:rsid w:val="006617FE"/>
    <w:rsid w:val="006618FF"/>
    <w:rsid w:val="006619C6"/>
    <w:rsid w:val="006622D1"/>
    <w:rsid w:val="00662E36"/>
    <w:rsid w:val="006630EB"/>
    <w:rsid w:val="00663AC7"/>
    <w:rsid w:val="00663B38"/>
    <w:rsid w:val="00663C42"/>
    <w:rsid w:val="00664459"/>
    <w:rsid w:val="00664465"/>
    <w:rsid w:val="00664FE3"/>
    <w:rsid w:val="00665325"/>
    <w:rsid w:val="0066555B"/>
    <w:rsid w:val="006658A7"/>
    <w:rsid w:val="00665BD1"/>
    <w:rsid w:val="00665D70"/>
    <w:rsid w:val="00665F3F"/>
    <w:rsid w:val="006662FE"/>
    <w:rsid w:val="00666398"/>
    <w:rsid w:val="00666E41"/>
    <w:rsid w:val="00667057"/>
    <w:rsid w:val="00667082"/>
    <w:rsid w:val="00667D70"/>
    <w:rsid w:val="00667EC9"/>
    <w:rsid w:val="006700C4"/>
    <w:rsid w:val="00670534"/>
    <w:rsid w:val="006705BF"/>
    <w:rsid w:val="0067066A"/>
    <w:rsid w:val="006708F1"/>
    <w:rsid w:val="00670F17"/>
    <w:rsid w:val="00670F44"/>
    <w:rsid w:val="00670F9C"/>
    <w:rsid w:val="006710BB"/>
    <w:rsid w:val="00671F05"/>
    <w:rsid w:val="00671F2D"/>
    <w:rsid w:val="00672027"/>
    <w:rsid w:val="0067219A"/>
    <w:rsid w:val="0067245D"/>
    <w:rsid w:val="006725FA"/>
    <w:rsid w:val="006730E9"/>
    <w:rsid w:val="00673645"/>
    <w:rsid w:val="006739DE"/>
    <w:rsid w:val="00673B38"/>
    <w:rsid w:val="00674231"/>
    <w:rsid w:val="00674354"/>
    <w:rsid w:val="006751C4"/>
    <w:rsid w:val="00675712"/>
    <w:rsid w:val="00675E84"/>
    <w:rsid w:val="00676249"/>
    <w:rsid w:val="0067663E"/>
    <w:rsid w:val="0067682A"/>
    <w:rsid w:val="0067748A"/>
    <w:rsid w:val="00677970"/>
    <w:rsid w:val="006805B3"/>
    <w:rsid w:val="006808D6"/>
    <w:rsid w:val="00680BF0"/>
    <w:rsid w:val="00680D79"/>
    <w:rsid w:val="00682269"/>
    <w:rsid w:val="00682977"/>
    <w:rsid w:val="00682C3E"/>
    <w:rsid w:val="00682E0A"/>
    <w:rsid w:val="00683247"/>
    <w:rsid w:val="0068377E"/>
    <w:rsid w:val="0068395F"/>
    <w:rsid w:val="006846BD"/>
    <w:rsid w:val="00684B14"/>
    <w:rsid w:val="00684C86"/>
    <w:rsid w:val="00685562"/>
    <w:rsid w:val="006857D5"/>
    <w:rsid w:val="00685D0F"/>
    <w:rsid w:val="00685F47"/>
    <w:rsid w:val="00686641"/>
    <w:rsid w:val="00686653"/>
    <w:rsid w:val="006868AC"/>
    <w:rsid w:val="006869D3"/>
    <w:rsid w:val="00686C77"/>
    <w:rsid w:val="00686E5B"/>
    <w:rsid w:val="0068716A"/>
    <w:rsid w:val="00687472"/>
    <w:rsid w:val="00687803"/>
    <w:rsid w:val="00687EC0"/>
    <w:rsid w:val="00687F88"/>
    <w:rsid w:val="00690EFF"/>
    <w:rsid w:val="00692825"/>
    <w:rsid w:val="00692892"/>
    <w:rsid w:val="00693107"/>
    <w:rsid w:val="006933DD"/>
    <w:rsid w:val="006936FA"/>
    <w:rsid w:val="00693CDE"/>
    <w:rsid w:val="00693E94"/>
    <w:rsid w:val="00694F72"/>
    <w:rsid w:val="00695239"/>
    <w:rsid w:val="006958E8"/>
    <w:rsid w:val="00695BC3"/>
    <w:rsid w:val="0069626E"/>
    <w:rsid w:val="00696B02"/>
    <w:rsid w:val="00696BA5"/>
    <w:rsid w:val="00696E0C"/>
    <w:rsid w:val="00697401"/>
    <w:rsid w:val="0069783F"/>
    <w:rsid w:val="006A0BB1"/>
    <w:rsid w:val="006A0D55"/>
    <w:rsid w:val="006A125C"/>
    <w:rsid w:val="006A13D0"/>
    <w:rsid w:val="006A26FB"/>
    <w:rsid w:val="006A2729"/>
    <w:rsid w:val="006A2B2B"/>
    <w:rsid w:val="006A2EBA"/>
    <w:rsid w:val="006A2F56"/>
    <w:rsid w:val="006A3D89"/>
    <w:rsid w:val="006A3E5E"/>
    <w:rsid w:val="006A4625"/>
    <w:rsid w:val="006A4C24"/>
    <w:rsid w:val="006A53D9"/>
    <w:rsid w:val="006A5665"/>
    <w:rsid w:val="006A5944"/>
    <w:rsid w:val="006A5B6C"/>
    <w:rsid w:val="006A5D2E"/>
    <w:rsid w:val="006A6958"/>
    <w:rsid w:val="006A6B75"/>
    <w:rsid w:val="006A798A"/>
    <w:rsid w:val="006A7B26"/>
    <w:rsid w:val="006A7C3B"/>
    <w:rsid w:val="006A7C7A"/>
    <w:rsid w:val="006B055E"/>
    <w:rsid w:val="006B06D5"/>
    <w:rsid w:val="006B0F4D"/>
    <w:rsid w:val="006B0FE6"/>
    <w:rsid w:val="006B1AA5"/>
    <w:rsid w:val="006B2E77"/>
    <w:rsid w:val="006B3834"/>
    <w:rsid w:val="006B3D62"/>
    <w:rsid w:val="006B4BEF"/>
    <w:rsid w:val="006B4FCF"/>
    <w:rsid w:val="006B5036"/>
    <w:rsid w:val="006B54BB"/>
    <w:rsid w:val="006B5824"/>
    <w:rsid w:val="006B5DD2"/>
    <w:rsid w:val="006B6A31"/>
    <w:rsid w:val="006B6D24"/>
    <w:rsid w:val="006B6E80"/>
    <w:rsid w:val="006B7368"/>
    <w:rsid w:val="006B7924"/>
    <w:rsid w:val="006B7DE2"/>
    <w:rsid w:val="006C12EA"/>
    <w:rsid w:val="006C1815"/>
    <w:rsid w:val="006C1F97"/>
    <w:rsid w:val="006C2089"/>
    <w:rsid w:val="006C25D9"/>
    <w:rsid w:val="006C293C"/>
    <w:rsid w:val="006C298C"/>
    <w:rsid w:val="006C2E6B"/>
    <w:rsid w:val="006C3005"/>
    <w:rsid w:val="006C39C8"/>
    <w:rsid w:val="006C41C3"/>
    <w:rsid w:val="006C41E8"/>
    <w:rsid w:val="006C47B7"/>
    <w:rsid w:val="006C4B49"/>
    <w:rsid w:val="006C4E16"/>
    <w:rsid w:val="006C606D"/>
    <w:rsid w:val="006C648E"/>
    <w:rsid w:val="006C65CE"/>
    <w:rsid w:val="006C6C63"/>
    <w:rsid w:val="006C7124"/>
    <w:rsid w:val="006C7317"/>
    <w:rsid w:val="006C7999"/>
    <w:rsid w:val="006D07F8"/>
    <w:rsid w:val="006D0859"/>
    <w:rsid w:val="006D0C33"/>
    <w:rsid w:val="006D0DD1"/>
    <w:rsid w:val="006D0ECD"/>
    <w:rsid w:val="006D10D7"/>
    <w:rsid w:val="006D13EB"/>
    <w:rsid w:val="006D16A6"/>
    <w:rsid w:val="006D1823"/>
    <w:rsid w:val="006D1FAB"/>
    <w:rsid w:val="006D22CB"/>
    <w:rsid w:val="006D24BD"/>
    <w:rsid w:val="006D2BEE"/>
    <w:rsid w:val="006D3142"/>
    <w:rsid w:val="006D47CE"/>
    <w:rsid w:val="006D506D"/>
    <w:rsid w:val="006D52B6"/>
    <w:rsid w:val="006D5580"/>
    <w:rsid w:val="006D5679"/>
    <w:rsid w:val="006D5F2F"/>
    <w:rsid w:val="006D6079"/>
    <w:rsid w:val="006D6818"/>
    <w:rsid w:val="006D6952"/>
    <w:rsid w:val="006D73E9"/>
    <w:rsid w:val="006D77D4"/>
    <w:rsid w:val="006D79DB"/>
    <w:rsid w:val="006D7C7D"/>
    <w:rsid w:val="006D7E2E"/>
    <w:rsid w:val="006E01B5"/>
    <w:rsid w:val="006E0732"/>
    <w:rsid w:val="006E0D67"/>
    <w:rsid w:val="006E0FCB"/>
    <w:rsid w:val="006E2522"/>
    <w:rsid w:val="006E278B"/>
    <w:rsid w:val="006E2BF7"/>
    <w:rsid w:val="006E2CDF"/>
    <w:rsid w:val="006E2F73"/>
    <w:rsid w:val="006E3115"/>
    <w:rsid w:val="006E3515"/>
    <w:rsid w:val="006E3A01"/>
    <w:rsid w:val="006E3EEE"/>
    <w:rsid w:val="006E3FF3"/>
    <w:rsid w:val="006E4248"/>
    <w:rsid w:val="006E427A"/>
    <w:rsid w:val="006E4CDD"/>
    <w:rsid w:val="006E4E38"/>
    <w:rsid w:val="006E500F"/>
    <w:rsid w:val="006E5572"/>
    <w:rsid w:val="006E5770"/>
    <w:rsid w:val="006E60CA"/>
    <w:rsid w:val="006E6402"/>
    <w:rsid w:val="006E6536"/>
    <w:rsid w:val="006E6FDD"/>
    <w:rsid w:val="006E7261"/>
    <w:rsid w:val="006E7732"/>
    <w:rsid w:val="006E77A4"/>
    <w:rsid w:val="006E7A34"/>
    <w:rsid w:val="006F0FB3"/>
    <w:rsid w:val="006F1294"/>
    <w:rsid w:val="006F13F9"/>
    <w:rsid w:val="006F144F"/>
    <w:rsid w:val="006F14A6"/>
    <w:rsid w:val="006F154A"/>
    <w:rsid w:val="006F1D22"/>
    <w:rsid w:val="006F1E38"/>
    <w:rsid w:val="006F210D"/>
    <w:rsid w:val="006F2B5C"/>
    <w:rsid w:val="006F46FA"/>
    <w:rsid w:val="006F575C"/>
    <w:rsid w:val="006F5804"/>
    <w:rsid w:val="006F5982"/>
    <w:rsid w:val="006F71CB"/>
    <w:rsid w:val="006F74AA"/>
    <w:rsid w:val="006F7B93"/>
    <w:rsid w:val="006F7C70"/>
    <w:rsid w:val="006F7D02"/>
    <w:rsid w:val="006F7EA4"/>
    <w:rsid w:val="00701278"/>
    <w:rsid w:val="007013AC"/>
    <w:rsid w:val="00701618"/>
    <w:rsid w:val="007016BE"/>
    <w:rsid w:val="00701AA1"/>
    <w:rsid w:val="00701C56"/>
    <w:rsid w:val="0070202F"/>
    <w:rsid w:val="0070211E"/>
    <w:rsid w:val="0070309A"/>
    <w:rsid w:val="007036DE"/>
    <w:rsid w:val="00704D4C"/>
    <w:rsid w:val="00705A14"/>
    <w:rsid w:val="00705A37"/>
    <w:rsid w:val="00705A73"/>
    <w:rsid w:val="007061E1"/>
    <w:rsid w:val="007064E0"/>
    <w:rsid w:val="007065F6"/>
    <w:rsid w:val="0070772D"/>
    <w:rsid w:val="007078F5"/>
    <w:rsid w:val="00707A1B"/>
    <w:rsid w:val="00710443"/>
    <w:rsid w:val="00710A73"/>
    <w:rsid w:val="00710E7C"/>
    <w:rsid w:val="00711021"/>
    <w:rsid w:val="0071142A"/>
    <w:rsid w:val="0071163E"/>
    <w:rsid w:val="00711A9E"/>
    <w:rsid w:val="0071275A"/>
    <w:rsid w:val="00712940"/>
    <w:rsid w:val="00712B12"/>
    <w:rsid w:val="00712D0E"/>
    <w:rsid w:val="007137AB"/>
    <w:rsid w:val="00714E9C"/>
    <w:rsid w:val="007156BD"/>
    <w:rsid w:val="00715DA4"/>
    <w:rsid w:val="0071666E"/>
    <w:rsid w:val="00717778"/>
    <w:rsid w:val="00717875"/>
    <w:rsid w:val="00717950"/>
    <w:rsid w:val="00717BBD"/>
    <w:rsid w:val="00717DEA"/>
    <w:rsid w:val="00717F0F"/>
    <w:rsid w:val="00720175"/>
    <w:rsid w:val="00720776"/>
    <w:rsid w:val="00720B66"/>
    <w:rsid w:val="00721000"/>
    <w:rsid w:val="00721668"/>
    <w:rsid w:val="00721AF9"/>
    <w:rsid w:val="00721BEC"/>
    <w:rsid w:val="00722624"/>
    <w:rsid w:val="0072281D"/>
    <w:rsid w:val="00722D55"/>
    <w:rsid w:val="007231B0"/>
    <w:rsid w:val="00723966"/>
    <w:rsid w:val="00723BE3"/>
    <w:rsid w:val="00723CB9"/>
    <w:rsid w:val="00724D2F"/>
    <w:rsid w:val="00725EC1"/>
    <w:rsid w:val="00725FA5"/>
    <w:rsid w:val="0072635C"/>
    <w:rsid w:val="007269A5"/>
    <w:rsid w:val="00727080"/>
    <w:rsid w:val="007274B3"/>
    <w:rsid w:val="00727BEE"/>
    <w:rsid w:val="00727CC0"/>
    <w:rsid w:val="0073070B"/>
    <w:rsid w:val="007308C6"/>
    <w:rsid w:val="00731323"/>
    <w:rsid w:val="00731561"/>
    <w:rsid w:val="007315FC"/>
    <w:rsid w:val="00731643"/>
    <w:rsid w:val="0073383D"/>
    <w:rsid w:val="00733B08"/>
    <w:rsid w:val="00734DDF"/>
    <w:rsid w:val="00735187"/>
    <w:rsid w:val="00735448"/>
    <w:rsid w:val="00735C14"/>
    <w:rsid w:val="00735E3F"/>
    <w:rsid w:val="00735F03"/>
    <w:rsid w:val="00736FB9"/>
    <w:rsid w:val="00737057"/>
    <w:rsid w:val="007372C0"/>
    <w:rsid w:val="007402BD"/>
    <w:rsid w:val="00740E71"/>
    <w:rsid w:val="0074150F"/>
    <w:rsid w:val="007418C5"/>
    <w:rsid w:val="00741938"/>
    <w:rsid w:val="007419FA"/>
    <w:rsid w:val="00741ADC"/>
    <w:rsid w:val="00741BA4"/>
    <w:rsid w:val="00741F5D"/>
    <w:rsid w:val="00742F61"/>
    <w:rsid w:val="00743329"/>
    <w:rsid w:val="0074380D"/>
    <w:rsid w:val="007438E3"/>
    <w:rsid w:val="0074394F"/>
    <w:rsid w:val="007449BF"/>
    <w:rsid w:val="0074532D"/>
    <w:rsid w:val="007457C1"/>
    <w:rsid w:val="00745C38"/>
    <w:rsid w:val="00745D0B"/>
    <w:rsid w:val="00746515"/>
    <w:rsid w:val="0074667F"/>
    <w:rsid w:val="00746BAF"/>
    <w:rsid w:val="0074741E"/>
    <w:rsid w:val="0074774B"/>
    <w:rsid w:val="007508C2"/>
    <w:rsid w:val="007510B3"/>
    <w:rsid w:val="007514A8"/>
    <w:rsid w:val="00751A3B"/>
    <w:rsid w:val="00751BBE"/>
    <w:rsid w:val="00751C0B"/>
    <w:rsid w:val="00752403"/>
    <w:rsid w:val="00752BEC"/>
    <w:rsid w:val="00752C26"/>
    <w:rsid w:val="00753194"/>
    <w:rsid w:val="00753676"/>
    <w:rsid w:val="00753CE7"/>
    <w:rsid w:val="007543C2"/>
    <w:rsid w:val="0075528F"/>
    <w:rsid w:val="007556D3"/>
    <w:rsid w:val="00755717"/>
    <w:rsid w:val="00755AA4"/>
    <w:rsid w:val="00755B74"/>
    <w:rsid w:val="00755DB5"/>
    <w:rsid w:val="00755EAC"/>
    <w:rsid w:val="007561B7"/>
    <w:rsid w:val="00757E25"/>
    <w:rsid w:val="00757EF7"/>
    <w:rsid w:val="007609F5"/>
    <w:rsid w:val="00761D86"/>
    <w:rsid w:val="00761D92"/>
    <w:rsid w:val="0076267C"/>
    <w:rsid w:val="00762D83"/>
    <w:rsid w:val="00762DFF"/>
    <w:rsid w:val="007631AC"/>
    <w:rsid w:val="0076365B"/>
    <w:rsid w:val="00763664"/>
    <w:rsid w:val="00764291"/>
    <w:rsid w:val="0076440D"/>
    <w:rsid w:val="00764A2B"/>
    <w:rsid w:val="00764C82"/>
    <w:rsid w:val="00764DCC"/>
    <w:rsid w:val="00764E43"/>
    <w:rsid w:val="00765339"/>
    <w:rsid w:val="007656C2"/>
    <w:rsid w:val="00765E1F"/>
    <w:rsid w:val="007666A7"/>
    <w:rsid w:val="007666C0"/>
    <w:rsid w:val="00767C4D"/>
    <w:rsid w:val="00770512"/>
    <w:rsid w:val="007705D1"/>
    <w:rsid w:val="007706C6"/>
    <w:rsid w:val="007706CE"/>
    <w:rsid w:val="007720F8"/>
    <w:rsid w:val="00773349"/>
    <w:rsid w:val="00773FE8"/>
    <w:rsid w:val="007744D5"/>
    <w:rsid w:val="007747B1"/>
    <w:rsid w:val="00774CF2"/>
    <w:rsid w:val="00774D3A"/>
    <w:rsid w:val="00774DD7"/>
    <w:rsid w:val="00774E99"/>
    <w:rsid w:val="0077506C"/>
    <w:rsid w:val="0077531D"/>
    <w:rsid w:val="00775432"/>
    <w:rsid w:val="007754B0"/>
    <w:rsid w:val="00775667"/>
    <w:rsid w:val="007756E0"/>
    <w:rsid w:val="007759FC"/>
    <w:rsid w:val="007761B4"/>
    <w:rsid w:val="00776343"/>
    <w:rsid w:val="007763E9"/>
    <w:rsid w:val="0077656E"/>
    <w:rsid w:val="00776B9E"/>
    <w:rsid w:val="00776E81"/>
    <w:rsid w:val="00777035"/>
    <w:rsid w:val="0077724E"/>
    <w:rsid w:val="0077754C"/>
    <w:rsid w:val="0077760A"/>
    <w:rsid w:val="00777C46"/>
    <w:rsid w:val="00780455"/>
    <w:rsid w:val="007807B4"/>
    <w:rsid w:val="00780962"/>
    <w:rsid w:val="00780F79"/>
    <w:rsid w:val="0078162A"/>
    <w:rsid w:val="0078170E"/>
    <w:rsid w:val="007818AD"/>
    <w:rsid w:val="00782994"/>
    <w:rsid w:val="00782B77"/>
    <w:rsid w:val="00782EA9"/>
    <w:rsid w:val="00783857"/>
    <w:rsid w:val="00784C26"/>
    <w:rsid w:val="00785163"/>
    <w:rsid w:val="007851E1"/>
    <w:rsid w:val="0078569A"/>
    <w:rsid w:val="007857F6"/>
    <w:rsid w:val="00785C08"/>
    <w:rsid w:val="00785DDD"/>
    <w:rsid w:val="0079059B"/>
    <w:rsid w:val="007906A1"/>
    <w:rsid w:val="00790991"/>
    <w:rsid w:val="00791B86"/>
    <w:rsid w:val="00791DA6"/>
    <w:rsid w:val="00791FB0"/>
    <w:rsid w:val="00791FD6"/>
    <w:rsid w:val="00792164"/>
    <w:rsid w:val="00792FB0"/>
    <w:rsid w:val="0079334F"/>
    <w:rsid w:val="0079344A"/>
    <w:rsid w:val="00793F5D"/>
    <w:rsid w:val="007941D5"/>
    <w:rsid w:val="00794227"/>
    <w:rsid w:val="00794886"/>
    <w:rsid w:val="00795327"/>
    <w:rsid w:val="007956C4"/>
    <w:rsid w:val="00795B4E"/>
    <w:rsid w:val="00795EF3"/>
    <w:rsid w:val="00795F90"/>
    <w:rsid w:val="00796372"/>
    <w:rsid w:val="0079687C"/>
    <w:rsid w:val="007968DE"/>
    <w:rsid w:val="00796AFB"/>
    <w:rsid w:val="007977DE"/>
    <w:rsid w:val="00797CB8"/>
    <w:rsid w:val="00797CE2"/>
    <w:rsid w:val="007A00E1"/>
    <w:rsid w:val="007A0949"/>
    <w:rsid w:val="007A0A62"/>
    <w:rsid w:val="007A0D29"/>
    <w:rsid w:val="007A0F9E"/>
    <w:rsid w:val="007A1011"/>
    <w:rsid w:val="007A12F8"/>
    <w:rsid w:val="007A154E"/>
    <w:rsid w:val="007A193F"/>
    <w:rsid w:val="007A1AFD"/>
    <w:rsid w:val="007A297B"/>
    <w:rsid w:val="007A2BCA"/>
    <w:rsid w:val="007A3926"/>
    <w:rsid w:val="007A4052"/>
    <w:rsid w:val="007A437F"/>
    <w:rsid w:val="007A4907"/>
    <w:rsid w:val="007A51CB"/>
    <w:rsid w:val="007A5523"/>
    <w:rsid w:val="007A5B3D"/>
    <w:rsid w:val="007A5D24"/>
    <w:rsid w:val="007A6F99"/>
    <w:rsid w:val="007A734E"/>
    <w:rsid w:val="007A7404"/>
    <w:rsid w:val="007A77D1"/>
    <w:rsid w:val="007B02AB"/>
    <w:rsid w:val="007B0560"/>
    <w:rsid w:val="007B12D1"/>
    <w:rsid w:val="007B12DA"/>
    <w:rsid w:val="007B1455"/>
    <w:rsid w:val="007B15F3"/>
    <w:rsid w:val="007B1829"/>
    <w:rsid w:val="007B216A"/>
    <w:rsid w:val="007B2294"/>
    <w:rsid w:val="007B256A"/>
    <w:rsid w:val="007B260C"/>
    <w:rsid w:val="007B2773"/>
    <w:rsid w:val="007B41FF"/>
    <w:rsid w:val="007B4283"/>
    <w:rsid w:val="007B4ED5"/>
    <w:rsid w:val="007B50FE"/>
    <w:rsid w:val="007B57C8"/>
    <w:rsid w:val="007B60E8"/>
    <w:rsid w:val="007B6335"/>
    <w:rsid w:val="007B6C5B"/>
    <w:rsid w:val="007B6D47"/>
    <w:rsid w:val="007B6E59"/>
    <w:rsid w:val="007B6EAF"/>
    <w:rsid w:val="007B7F75"/>
    <w:rsid w:val="007C0283"/>
    <w:rsid w:val="007C03B3"/>
    <w:rsid w:val="007C0AE5"/>
    <w:rsid w:val="007C0CA5"/>
    <w:rsid w:val="007C1D5D"/>
    <w:rsid w:val="007C21F1"/>
    <w:rsid w:val="007C2AD1"/>
    <w:rsid w:val="007C3349"/>
    <w:rsid w:val="007C45E0"/>
    <w:rsid w:val="007C4692"/>
    <w:rsid w:val="007C46BF"/>
    <w:rsid w:val="007C4C46"/>
    <w:rsid w:val="007C5096"/>
    <w:rsid w:val="007C57BD"/>
    <w:rsid w:val="007C5D23"/>
    <w:rsid w:val="007C6075"/>
    <w:rsid w:val="007C60E7"/>
    <w:rsid w:val="007C6191"/>
    <w:rsid w:val="007C63CF"/>
    <w:rsid w:val="007C662C"/>
    <w:rsid w:val="007C6EF1"/>
    <w:rsid w:val="007C725E"/>
    <w:rsid w:val="007C7A1B"/>
    <w:rsid w:val="007C7DC2"/>
    <w:rsid w:val="007D0682"/>
    <w:rsid w:val="007D0AD8"/>
    <w:rsid w:val="007D0DAA"/>
    <w:rsid w:val="007D0E19"/>
    <w:rsid w:val="007D1848"/>
    <w:rsid w:val="007D1935"/>
    <w:rsid w:val="007D1BBF"/>
    <w:rsid w:val="007D1BFF"/>
    <w:rsid w:val="007D1D09"/>
    <w:rsid w:val="007D1D29"/>
    <w:rsid w:val="007D2074"/>
    <w:rsid w:val="007D20BA"/>
    <w:rsid w:val="007D20E9"/>
    <w:rsid w:val="007D2587"/>
    <w:rsid w:val="007D2B76"/>
    <w:rsid w:val="007D2F93"/>
    <w:rsid w:val="007D354F"/>
    <w:rsid w:val="007D3F47"/>
    <w:rsid w:val="007D459B"/>
    <w:rsid w:val="007D45A1"/>
    <w:rsid w:val="007D54A2"/>
    <w:rsid w:val="007D56C2"/>
    <w:rsid w:val="007D57F4"/>
    <w:rsid w:val="007D60FB"/>
    <w:rsid w:val="007D650F"/>
    <w:rsid w:val="007D6B2A"/>
    <w:rsid w:val="007D6D77"/>
    <w:rsid w:val="007D702F"/>
    <w:rsid w:val="007D7984"/>
    <w:rsid w:val="007D7C1D"/>
    <w:rsid w:val="007E03FD"/>
    <w:rsid w:val="007E04C7"/>
    <w:rsid w:val="007E0D0E"/>
    <w:rsid w:val="007E2A6B"/>
    <w:rsid w:val="007E2B6D"/>
    <w:rsid w:val="007E2D70"/>
    <w:rsid w:val="007E2D78"/>
    <w:rsid w:val="007E3014"/>
    <w:rsid w:val="007E3AA5"/>
    <w:rsid w:val="007E3C12"/>
    <w:rsid w:val="007E40D8"/>
    <w:rsid w:val="007E49C1"/>
    <w:rsid w:val="007E5FB9"/>
    <w:rsid w:val="007E5FF9"/>
    <w:rsid w:val="007E60EC"/>
    <w:rsid w:val="007E6F38"/>
    <w:rsid w:val="007E7481"/>
    <w:rsid w:val="007E77FD"/>
    <w:rsid w:val="007E798C"/>
    <w:rsid w:val="007E7A98"/>
    <w:rsid w:val="007E7CB0"/>
    <w:rsid w:val="007E7E26"/>
    <w:rsid w:val="007F013B"/>
    <w:rsid w:val="007F06BC"/>
    <w:rsid w:val="007F089F"/>
    <w:rsid w:val="007F0BA5"/>
    <w:rsid w:val="007F0C5D"/>
    <w:rsid w:val="007F0F15"/>
    <w:rsid w:val="007F0F55"/>
    <w:rsid w:val="007F1008"/>
    <w:rsid w:val="007F146C"/>
    <w:rsid w:val="007F1800"/>
    <w:rsid w:val="007F1AAC"/>
    <w:rsid w:val="007F1BFB"/>
    <w:rsid w:val="007F2CAB"/>
    <w:rsid w:val="007F30A2"/>
    <w:rsid w:val="007F3602"/>
    <w:rsid w:val="007F3B73"/>
    <w:rsid w:val="007F3FA6"/>
    <w:rsid w:val="007F47DB"/>
    <w:rsid w:val="007F4B15"/>
    <w:rsid w:val="007F50DA"/>
    <w:rsid w:val="007F568C"/>
    <w:rsid w:val="007F56D1"/>
    <w:rsid w:val="007F5A2B"/>
    <w:rsid w:val="007F64FA"/>
    <w:rsid w:val="007F6E28"/>
    <w:rsid w:val="007F7574"/>
    <w:rsid w:val="007F7FCF"/>
    <w:rsid w:val="00800CA7"/>
    <w:rsid w:val="00801507"/>
    <w:rsid w:val="00801B0D"/>
    <w:rsid w:val="00801B4F"/>
    <w:rsid w:val="008022DA"/>
    <w:rsid w:val="00802777"/>
    <w:rsid w:val="00802BC0"/>
    <w:rsid w:val="008031B5"/>
    <w:rsid w:val="00803829"/>
    <w:rsid w:val="0080482B"/>
    <w:rsid w:val="0080542E"/>
    <w:rsid w:val="0080543F"/>
    <w:rsid w:val="008056CA"/>
    <w:rsid w:val="008067BC"/>
    <w:rsid w:val="00807293"/>
    <w:rsid w:val="008100FD"/>
    <w:rsid w:val="008102F4"/>
    <w:rsid w:val="00810A91"/>
    <w:rsid w:val="00811DED"/>
    <w:rsid w:val="008120BC"/>
    <w:rsid w:val="0081239A"/>
    <w:rsid w:val="008125C6"/>
    <w:rsid w:val="00813067"/>
    <w:rsid w:val="00813B60"/>
    <w:rsid w:val="00813CF1"/>
    <w:rsid w:val="00813F4C"/>
    <w:rsid w:val="0081414F"/>
    <w:rsid w:val="008141F1"/>
    <w:rsid w:val="008151D0"/>
    <w:rsid w:val="00815221"/>
    <w:rsid w:val="008154B8"/>
    <w:rsid w:val="00815FC7"/>
    <w:rsid w:val="0081630E"/>
    <w:rsid w:val="008167EE"/>
    <w:rsid w:val="00816AA9"/>
    <w:rsid w:val="00816FB9"/>
    <w:rsid w:val="0081730F"/>
    <w:rsid w:val="0082015A"/>
    <w:rsid w:val="00820E11"/>
    <w:rsid w:val="008218C9"/>
    <w:rsid w:val="0082190B"/>
    <w:rsid w:val="00821950"/>
    <w:rsid w:val="008220AE"/>
    <w:rsid w:val="008222B0"/>
    <w:rsid w:val="00822994"/>
    <w:rsid w:val="00822A0A"/>
    <w:rsid w:val="00822DE8"/>
    <w:rsid w:val="008233FE"/>
    <w:rsid w:val="00823A01"/>
    <w:rsid w:val="00823C48"/>
    <w:rsid w:val="0082406F"/>
    <w:rsid w:val="00824935"/>
    <w:rsid w:val="00824D3A"/>
    <w:rsid w:val="00824EC3"/>
    <w:rsid w:val="00825102"/>
    <w:rsid w:val="008254A3"/>
    <w:rsid w:val="00825652"/>
    <w:rsid w:val="00826689"/>
    <w:rsid w:val="00826A49"/>
    <w:rsid w:val="00826BF1"/>
    <w:rsid w:val="00826FFA"/>
    <w:rsid w:val="00830138"/>
    <w:rsid w:val="00830C75"/>
    <w:rsid w:val="0083173B"/>
    <w:rsid w:val="0083192F"/>
    <w:rsid w:val="00831996"/>
    <w:rsid w:val="00831DA1"/>
    <w:rsid w:val="008327B8"/>
    <w:rsid w:val="00832C48"/>
    <w:rsid w:val="00832FD1"/>
    <w:rsid w:val="00832FD6"/>
    <w:rsid w:val="00833377"/>
    <w:rsid w:val="008333B6"/>
    <w:rsid w:val="00833549"/>
    <w:rsid w:val="008347D3"/>
    <w:rsid w:val="00834C30"/>
    <w:rsid w:val="00835112"/>
    <w:rsid w:val="00835294"/>
    <w:rsid w:val="008354D5"/>
    <w:rsid w:val="0083561D"/>
    <w:rsid w:val="00835EDD"/>
    <w:rsid w:val="0083662F"/>
    <w:rsid w:val="00836899"/>
    <w:rsid w:val="00837355"/>
    <w:rsid w:val="008373DB"/>
    <w:rsid w:val="008378AF"/>
    <w:rsid w:val="00840156"/>
    <w:rsid w:val="00840317"/>
    <w:rsid w:val="00840626"/>
    <w:rsid w:val="0084083A"/>
    <w:rsid w:val="00840AF4"/>
    <w:rsid w:val="00840B26"/>
    <w:rsid w:val="008417AD"/>
    <w:rsid w:val="00841C86"/>
    <w:rsid w:val="00842481"/>
    <w:rsid w:val="0084261E"/>
    <w:rsid w:val="00842668"/>
    <w:rsid w:val="008430B7"/>
    <w:rsid w:val="0084325D"/>
    <w:rsid w:val="008435CB"/>
    <w:rsid w:val="008437D3"/>
    <w:rsid w:val="00843831"/>
    <w:rsid w:val="0084389A"/>
    <w:rsid w:val="00843CE7"/>
    <w:rsid w:val="00843F4C"/>
    <w:rsid w:val="00844552"/>
    <w:rsid w:val="0084590D"/>
    <w:rsid w:val="00845E60"/>
    <w:rsid w:val="008463FC"/>
    <w:rsid w:val="00846E52"/>
    <w:rsid w:val="00846F29"/>
    <w:rsid w:val="00847E22"/>
    <w:rsid w:val="008501C2"/>
    <w:rsid w:val="008505E2"/>
    <w:rsid w:val="00850ECC"/>
    <w:rsid w:val="00850EF6"/>
    <w:rsid w:val="00850F4E"/>
    <w:rsid w:val="00851E94"/>
    <w:rsid w:val="00851EBF"/>
    <w:rsid w:val="0085237A"/>
    <w:rsid w:val="00852887"/>
    <w:rsid w:val="00852920"/>
    <w:rsid w:val="00853063"/>
    <w:rsid w:val="0085368C"/>
    <w:rsid w:val="00853BD3"/>
    <w:rsid w:val="00853FF4"/>
    <w:rsid w:val="008543DA"/>
    <w:rsid w:val="00854551"/>
    <w:rsid w:val="0085455E"/>
    <w:rsid w:val="0085471A"/>
    <w:rsid w:val="00855071"/>
    <w:rsid w:val="008556CF"/>
    <w:rsid w:val="00855942"/>
    <w:rsid w:val="00856258"/>
    <w:rsid w:val="00856816"/>
    <w:rsid w:val="0085725E"/>
    <w:rsid w:val="00857DFC"/>
    <w:rsid w:val="008609D8"/>
    <w:rsid w:val="00860A2B"/>
    <w:rsid w:val="00860FB6"/>
    <w:rsid w:val="00860FBE"/>
    <w:rsid w:val="00861066"/>
    <w:rsid w:val="008616D9"/>
    <w:rsid w:val="00862768"/>
    <w:rsid w:val="00862879"/>
    <w:rsid w:val="008628E9"/>
    <w:rsid w:val="00862A7F"/>
    <w:rsid w:val="00863259"/>
    <w:rsid w:val="008646E5"/>
    <w:rsid w:val="0086527F"/>
    <w:rsid w:val="00865C02"/>
    <w:rsid w:val="008660ED"/>
    <w:rsid w:val="008661F4"/>
    <w:rsid w:val="0086678D"/>
    <w:rsid w:val="008668B5"/>
    <w:rsid w:val="00866A58"/>
    <w:rsid w:val="00866F9F"/>
    <w:rsid w:val="00870799"/>
    <w:rsid w:val="0087085B"/>
    <w:rsid w:val="00870A35"/>
    <w:rsid w:val="00872024"/>
    <w:rsid w:val="008723C1"/>
    <w:rsid w:val="00872753"/>
    <w:rsid w:val="00873CD8"/>
    <w:rsid w:val="008741B0"/>
    <w:rsid w:val="008750AF"/>
    <w:rsid w:val="008753D3"/>
    <w:rsid w:val="0087564B"/>
    <w:rsid w:val="00875708"/>
    <w:rsid w:val="00875BE3"/>
    <w:rsid w:val="008765B2"/>
    <w:rsid w:val="008765EB"/>
    <w:rsid w:val="00876A63"/>
    <w:rsid w:val="00876AC0"/>
    <w:rsid w:val="00876F3C"/>
    <w:rsid w:val="00876F96"/>
    <w:rsid w:val="00877560"/>
    <w:rsid w:val="008779DA"/>
    <w:rsid w:val="00877BEE"/>
    <w:rsid w:val="00877F0C"/>
    <w:rsid w:val="00877FF5"/>
    <w:rsid w:val="00880AF5"/>
    <w:rsid w:val="0088120F"/>
    <w:rsid w:val="0088181F"/>
    <w:rsid w:val="00882291"/>
    <w:rsid w:val="00882569"/>
    <w:rsid w:val="008826C4"/>
    <w:rsid w:val="0088289C"/>
    <w:rsid w:val="00882C6E"/>
    <w:rsid w:val="00882DAA"/>
    <w:rsid w:val="00883366"/>
    <w:rsid w:val="0088359D"/>
    <w:rsid w:val="0088393D"/>
    <w:rsid w:val="00883F93"/>
    <w:rsid w:val="00884B45"/>
    <w:rsid w:val="00884B7A"/>
    <w:rsid w:val="00886C34"/>
    <w:rsid w:val="008874CD"/>
    <w:rsid w:val="00887846"/>
    <w:rsid w:val="008879D0"/>
    <w:rsid w:val="00887DBA"/>
    <w:rsid w:val="0089050B"/>
    <w:rsid w:val="00890FD4"/>
    <w:rsid w:val="008912AB"/>
    <w:rsid w:val="008915A7"/>
    <w:rsid w:val="008918B6"/>
    <w:rsid w:val="00892A2C"/>
    <w:rsid w:val="00892C65"/>
    <w:rsid w:val="00893AB7"/>
    <w:rsid w:val="00894A41"/>
    <w:rsid w:val="00895B2F"/>
    <w:rsid w:val="00895F7B"/>
    <w:rsid w:val="008962CF"/>
    <w:rsid w:val="00896A30"/>
    <w:rsid w:val="008A0032"/>
    <w:rsid w:val="008A06BF"/>
    <w:rsid w:val="008A0936"/>
    <w:rsid w:val="008A0BF0"/>
    <w:rsid w:val="008A0F87"/>
    <w:rsid w:val="008A100E"/>
    <w:rsid w:val="008A110D"/>
    <w:rsid w:val="008A11A0"/>
    <w:rsid w:val="008A19F6"/>
    <w:rsid w:val="008A1A0A"/>
    <w:rsid w:val="008A1CE9"/>
    <w:rsid w:val="008A2AE0"/>
    <w:rsid w:val="008A2C6F"/>
    <w:rsid w:val="008A2EA3"/>
    <w:rsid w:val="008A3019"/>
    <w:rsid w:val="008A35A0"/>
    <w:rsid w:val="008A3B2A"/>
    <w:rsid w:val="008A3BAA"/>
    <w:rsid w:val="008A505A"/>
    <w:rsid w:val="008A514F"/>
    <w:rsid w:val="008A532E"/>
    <w:rsid w:val="008A5459"/>
    <w:rsid w:val="008A56C8"/>
    <w:rsid w:val="008A5B5F"/>
    <w:rsid w:val="008A5DBB"/>
    <w:rsid w:val="008A6488"/>
    <w:rsid w:val="008A64DE"/>
    <w:rsid w:val="008A77DC"/>
    <w:rsid w:val="008A78AE"/>
    <w:rsid w:val="008A7FD2"/>
    <w:rsid w:val="008B029A"/>
    <w:rsid w:val="008B03EE"/>
    <w:rsid w:val="008B0A80"/>
    <w:rsid w:val="008B18FC"/>
    <w:rsid w:val="008B1916"/>
    <w:rsid w:val="008B1E71"/>
    <w:rsid w:val="008B2D3B"/>
    <w:rsid w:val="008B378C"/>
    <w:rsid w:val="008B379C"/>
    <w:rsid w:val="008B3A65"/>
    <w:rsid w:val="008B3D23"/>
    <w:rsid w:val="008B44B4"/>
    <w:rsid w:val="008B52F2"/>
    <w:rsid w:val="008B588A"/>
    <w:rsid w:val="008B5DE1"/>
    <w:rsid w:val="008B6025"/>
    <w:rsid w:val="008B6470"/>
    <w:rsid w:val="008B6869"/>
    <w:rsid w:val="008B6D0A"/>
    <w:rsid w:val="008B6F96"/>
    <w:rsid w:val="008B7150"/>
    <w:rsid w:val="008B7240"/>
    <w:rsid w:val="008B77DF"/>
    <w:rsid w:val="008B7C67"/>
    <w:rsid w:val="008C0196"/>
    <w:rsid w:val="008C01AE"/>
    <w:rsid w:val="008C0201"/>
    <w:rsid w:val="008C09DE"/>
    <w:rsid w:val="008C0C03"/>
    <w:rsid w:val="008C18E9"/>
    <w:rsid w:val="008C1F0E"/>
    <w:rsid w:val="008C2367"/>
    <w:rsid w:val="008C27A7"/>
    <w:rsid w:val="008C2948"/>
    <w:rsid w:val="008C2F02"/>
    <w:rsid w:val="008C2F3D"/>
    <w:rsid w:val="008C38D4"/>
    <w:rsid w:val="008C3C96"/>
    <w:rsid w:val="008C4301"/>
    <w:rsid w:val="008C4355"/>
    <w:rsid w:val="008C63C5"/>
    <w:rsid w:val="008C66DE"/>
    <w:rsid w:val="008C6853"/>
    <w:rsid w:val="008C7033"/>
    <w:rsid w:val="008C756E"/>
    <w:rsid w:val="008C75E2"/>
    <w:rsid w:val="008C7B40"/>
    <w:rsid w:val="008C7B6E"/>
    <w:rsid w:val="008D00BD"/>
    <w:rsid w:val="008D0207"/>
    <w:rsid w:val="008D0D4A"/>
    <w:rsid w:val="008D102A"/>
    <w:rsid w:val="008D122D"/>
    <w:rsid w:val="008D153D"/>
    <w:rsid w:val="008D185C"/>
    <w:rsid w:val="008D1B58"/>
    <w:rsid w:val="008D213C"/>
    <w:rsid w:val="008D224C"/>
    <w:rsid w:val="008D2D9A"/>
    <w:rsid w:val="008D36D9"/>
    <w:rsid w:val="008D3983"/>
    <w:rsid w:val="008D3B28"/>
    <w:rsid w:val="008D3C26"/>
    <w:rsid w:val="008D3D4C"/>
    <w:rsid w:val="008D3E5F"/>
    <w:rsid w:val="008D4BAB"/>
    <w:rsid w:val="008D5608"/>
    <w:rsid w:val="008D5755"/>
    <w:rsid w:val="008D58AA"/>
    <w:rsid w:val="008D6395"/>
    <w:rsid w:val="008D6453"/>
    <w:rsid w:val="008D68F4"/>
    <w:rsid w:val="008D6BBF"/>
    <w:rsid w:val="008D7112"/>
    <w:rsid w:val="008D7246"/>
    <w:rsid w:val="008D75B8"/>
    <w:rsid w:val="008D794D"/>
    <w:rsid w:val="008D7A54"/>
    <w:rsid w:val="008D7DB6"/>
    <w:rsid w:val="008D7E80"/>
    <w:rsid w:val="008E07C7"/>
    <w:rsid w:val="008E0A80"/>
    <w:rsid w:val="008E0A98"/>
    <w:rsid w:val="008E0F31"/>
    <w:rsid w:val="008E10FE"/>
    <w:rsid w:val="008E11FC"/>
    <w:rsid w:val="008E12B7"/>
    <w:rsid w:val="008E148F"/>
    <w:rsid w:val="008E156C"/>
    <w:rsid w:val="008E2972"/>
    <w:rsid w:val="008E2AF0"/>
    <w:rsid w:val="008E2BD5"/>
    <w:rsid w:val="008E334F"/>
    <w:rsid w:val="008E34D4"/>
    <w:rsid w:val="008E3520"/>
    <w:rsid w:val="008E38E8"/>
    <w:rsid w:val="008E3D2A"/>
    <w:rsid w:val="008E425B"/>
    <w:rsid w:val="008E4571"/>
    <w:rsid w:val="008E4856"/>
    <w:rsid w:val="008E4D84"/>
    <w:rsid w:val="008E54F2"/>
    <w:rsid w:val="008E6298"/>
    <w:rsid w:val="008E679F"/>
    <w:rsid w:val="008E715E"/>
    <w:rsid w:val="008E71B9"/>
    <w:rsid w:val="008E77FC"/>
    <w:rsid w:val="008E7E69"/>
    <w:rsid w:val="008F02D0"/>
    <w:rsid w:val="008F16EF"/>
    <w:rsid w:val="008F1DB8"/>
    <w:rsid w:val="008F1DFF"/>
    <w:rsid w:val="008F1ED1"/>
    <w:rsid w:val="008F239A"/>
    <w:rsid w:val="008F26BF"/>
    <w:rsid w:val="008F2AD8"/>
    <w:rsid w:val="008F2DEA"/>
    <w:rsid w:val="008F2EAA"/>
    <w:rsid w:val="008F33B9"/>
    <w:rsid w:val="008F396D"/>
    <w:rsid w:val="008F441B"/>
    <w:rsid w:val="008F48DB"/>
    <w:rsid w:val="008F4E9E"/>
    <w:rsid w:val="008F4EBE"/>
    <w:rsid w:val="008F4FAC"/>
    <w:rsid w:val="008F606F"/>
    <w:rsid w:val="008F623B"/>
    <w:rsid w:val="008F696D"/>
    <w:rsid w:val="008F69F6"/>
    <w:rsid w:val="008F6F89"/>
    <w:rsid w:val="008F73B0"/>
    <w:rsid w:val="008F7CC0"/>
    <w:rsid w:val="008F7D8C"/>
    <w:rsid w:val="009008D9"/>
    <w:rsid w:val="00900ACF"/>
    <w:rsid w:val="00900B67"/>
    <w:rsid w:val="009010B4"/>
    <w:rsid w:val="009012FF"/>
    <w:rsid w:val="00901BB4"/>
    <w:rsid w:val="00901E90"/>
    <w:rsid w:val="00901F04"/>
    <w:rsid w:val="0090240A"/>
    <w:rsid w:val="00902BA6"/>
    <w:rsid w:val="00902E69"/>
    <w:rsid w:val="00903715"/>
    <w:rsid w:val="00903CD9"/>
    <w:rsid w:val="00903D75"/>
    <w:rsid w:val="00903F1E"/>
    <w:rsid w:val="00904C6F"/>
    <w:rsid w:val="009059CA"/>
    <w:rsid w:val="00905DBE"/>
    <w:rsid w:val="00906DE2"/>
    <w:rsid w:val="00907C1C"/>
    <w:rsid w:val="00910A20"/>
    <w:rsid w:val="00910D26"/>
    <w:rsid w:val="0091154E"/>
    <w:rsid w:val="00911EF2"/>
    <w:rsid w:val="00911FB6"/>
    <w:rsid w:val="0091234F"/>
    <w:rsid w:val="0091267A"/>
    <w:rsid w:val="00912B0F"/>
    <w:rsid w:val="009135CB"/>
    <w:rsid w:val="00913CB9"/>
    <w:rsid w:val="00913F23"/>
    <w:rsid w:val="00915627"/>
    <w:rsid w:val="0091628A"/>
    <w:rsid w:val="00916B90"/>
    <w:rsid w:val="00916C2D"/>
    <w:rsid w:val="00916CC7"/>
    <w:rsid w:val="0091705E"/>
    <w:rsid w:val="00917112"/>
    <w:rsid w:val="009171F9"/>
    <w:rsid w:val="0091729C"/>
    <w:rsid w:val="009172DB"/>
    <w:rsid w:val="00917E68"/>
    <w:rsid w:val="0092062C"/>
    <w:rsid w:val="00921B0C"/>
    <w:rsid w:val="00922450"/>
    <w:rsid w:val="00922C1F"/>
    <w:rsid w:val="00922EAF"/>
    <w:rsid w:val="009230DC"/>
    <w:rsid w:val="00924587"/>
    <w:rsid w:val="009245FA"/>
    <w:rsid w:val="00926934"/>
    <w:rsid w:val="009269ED"/>
    <w:rsid w:val="00926B75"/>
    <w:rsid w:val="00926E39"/>
    <w:rsid w:val="00926F45"/>
    <w:rsid w:val="009272E3"/>
    <w:rsid w:val="00927DBD"/>
    <w:rsid w:val="00927E1F"/>
    <w:rsid w:val="009303FC"/>
    <w:rsid w:val="009309D1"/>
    <w:rsid w:val="00930B6B"/>
    <w:rsid w:val="00930C57"/>
    <w:rsid w:val="00930C58"/>
    <w:rsid w:val="00930F43"/>
    <w:rsid w:val="00931517"/>
    <w:rsid w:val="0093195B"/>
    <w:rsid w:val="00931AE0"/>
    <w:rsid w:val="00931C36"/>
    <w:rsid w:val="00931E5D"/>
    <w:rsid w:val="0093219F"/>
    <w:rsid w:val="00932225"/>
    <w:rsid w:val="0093266A"/>
    <w:rsid w:val="00933321"/>
    <w:rsid w:val="00933A5B"/>
    <w:rsid w:val="009342AC"/>
    <w:rsid w:val="009348CE"/>
    <w:rsid w:val="00934F3F"/>
    <w:rsid w:val="0093549B"/>
    <w:rsid w:val="009356F2"/>
    <w:rsid w:val="00935BFE"/>
    <w:rsid w:val="00935D73"/>
    <w:rsid w:val="00935D8C"/>
    <w:rsid w:val="00936C8C"/>
    <w:rsid w:val="009377A2"/>
    <w:rsid w:val="00937A32"/>
    <w:rsid w:val="00937BEB"/>
    <w:rsid w:val="00940120"/>
    <w:rsid w:val="00940894"/>
    <w:rsid w:val="00940D87"/>
    <w:rsid w:val="00940FFB"/>
    <w:rsid w:val="00941007"/>
    <w:rsid w:val="009411AA"/>
    <w:rsid w:val="00941259"/>
    <w:rsid w:val="0094125F"/>
    <w:rsid w:val="00941269"/>
    <w:rsid w:val="00941863"/>
    <w:rsid w:val="00941B54"/>
    <w:rsid w:val="00941E88"/>
    <w:rsid w:val="009427C3"/>
    <w:rsid w:val="009439C6"/>
    <w:rsid w:val="00943CD3"/>
    <w:rsid w:val="00944320"/>
    <w:rsid w:val="00944A56"/>
    <w:rsid w:val="00944BD5"/>
    <w:rsid w:val="0094514D"/>
    <w:rsid w:val="009451EE"/>
    <w:rsid w:val="00945527"/>
    <w:rsid w:val="0094600A"/>
    <w:rsid w:val="00946EBE"/>
    <w:rsid w:val="00947600"/>
    <w:rsid w:val="00947B43"/>
    <w:rsid w:val="00947B83"/>
    <w:rsid w:val="00950410"/>
    <w:rsid w:val="00950D8F"/>
    <w:rsid w:val="00950DAC"/>
    <w:rsid w:val="0095151F"/>
    <w:rsid w:val="00951988"/>
    <w:rsid w:val="00951E80"/>
    <w:rsid w:val="00951F99"/>
    <w:rsid w:val="00952936"/>
    <w:rsid w:val="009531C0"/>
    <w:rsid w:val="00953FE3"/>
    <w:rsid w:val="00954027"/>
    <w:rsid w:val="00954395"/>
    <w:rsid w:val="009543D3"/>
    <w:rsid w:val="00954452"/>
    <w:rsid w:val="009548B0"/>
    <w:rsid w:val="00954B81"/>
    <w:rsid w:val="00955752"/>
    <w:rsid w:val="00955AB0"/>
    <w:rsid w:val="00955BF2"/>
    <w:rsid w:val="009560A4"/>
    <w:rsid w:val="0095612F"/>
    <w:rsid w:val="00956941"/>
    <w:rsid w:val="00956AA0"/>
    <w:rsid w:val="00956DF2"/>
    <w:rsid w:val="00957CC6"/>
    <w:rsid w:val="0096077B"/>
    <w:rsid w:val="009607D2"/>
    <w:rsid w:val="0096089B"/>
    <w:rsid w:val="00960961"/>
    <w:rsid w:val="00960A41"/>
    <w:rsid w:val="00960CC6"/>
    <w:rsid w:val="00961B96"/>
    <w:rsid w:val="00962917"/>
    <w:rsid w:val="00962A6B"/>
    <w:rsid w:val="00963191"/>
    <w:rsid w:val="009634AF"/>
    <w:rsid w:val="00963799"/>
    <w:rsid w:val="00963B63"/>
    <w:rsid w:val="00963FF5"/>
    <w:rsid w:val="009643CF"/>
    <w:rsid w:val="00964982"/>
    <w:rsid w:val="00964E00"/>
    <w:rsid w:val="0096591D"/>
    <w:rsid w:val="009668DD"/>
    <w:rsid w:val="00966C64"/>
    <w:rsid w:val="00967660"/>
    <w:rsid w:val="00967A75"/>
    <w:rsid w:val="00967E10"/>
    <w:rsid w:val="00967ED8"/>
    <w:rsid w:val="009711C1"/>
    <w:rsid w:val="009711F5"/>
    <w:rsid w:val="00971708"/>
    <w:rsid w:val="00971BDF"/>
    <w:rsid w:val="00971EE7"/>
    <w:rsid w:val="00971F3B"/>
    <w:rsid w:val="009729C2"/>
    <w:rsid w:val="00972BFE"/>
    <w:rsid w:val="00972CA2"/>
    <w:rsid w:val="00973EFD"/>
    <w:rsid w:val="009741FC"/>
    <w:rsid w:val="009742FD"/>
    <w:rsid w:val="0097497B"/>
    <w:rsid w:val="00974C65"/>
    <w:rsid w:val="00975386"/>
    <w:rsid w:val="009755F2"/>
    <w:rsid w:val="00975690"/>
    <w:rsid w:val="00975B79"/>
    <w:rsid w:val="00975F64"/>
    <w:rsid w:val="00976502"/>
    <w:rsid w:val="00976727"/>
    <w:rsid w:val="009770EF"/>
    <w:rsid w:val="00977C0E"/>
    <w:rsid w:val="00977C27"/>
    <w:rsid w:val="00977E7B"/>
    <w:rsid w:val="00977F3D"/>
    <w:rsid w:val="0098044D"/>
    <w:rsid w:val="00980571"/>
    <w:rsid w:val="00980C61"/>
    <w:rsid w:val="00980FA9"/>
    <w:rsid w:val="009812BD"/>
    <w:rsid w:val="00981302"/>
    <w:rsid w:val="009816F9"/>
    <w:rsid w:val="00981855"/>
    <w:rsid w:val="00982090"/>
    <w:rsid w:val="00982686"/>
    <w:rsid w:val="00983717"/>
    <w:rsid w:val="009843A1"/>
    <w:rsid w:val="00985003"/>
    <w:rsid w:val="009854F4"/>
    <w:rsid w:val="00985544"/>
    <w:rsid w:val="009856E0"/>
    <w:rsid w:val="00985D44"/>
    <w:rsid w:val="00985E3D"/>
    <w:rsid w:val="00985F44"/>
    <w:rsid w:val="009860F4"/>
    <w:rsid w:val="009868B9"/>
    <w:rsid w:val="00986A08"/>
    <w:rsid w:val="00987381"/>
    <w:rsid w:val="00987675"/>
    <w:rsid w:val="009879F9"/>
    <w:rsid w:val="009901DF"/>
    <w:rsid w:val="0099058A"/>
    <w:rsid w:val="009912CF"/>
    <w:rsid w:val="009921B8"/>
    <w:rsid w:val="0099221C"/>
    <w:rsid w:val="009924DC"/>
    <w:rsid w:val="009929DF"/>
    <w:rsid w:val="00992DBC"/>
    <w:rsid w:val="00992EB8"/>
    <w:rsid w:val="009932DD"/>
    <w:rsid w:val="00993303"/>
    <w:rsid w:val="00993C5A"/>
    <w:rsid w:val="00993EE0"/>
    <w:rsid w:val="0099407C"/>
    <w:rsid w:val="0099424D"/>
    <w:rsid w:val="00994865"/>
    <w:rsid w:val="0099497A"/>
    <w:rsid w:val="0099537C"/>
    <w:rsid w:val="009956F9"/>
    <w:rsid w:val="0099616F"/>
    <w:rsid w:val="009962AC"/>
    <w:rsid w:val="009962C5"/>
    <w:rsid w:val="0099651E"/>
    <w:rsid w:val="0099658C"/>
    <w:rsid w:val="00996A9E"/>
    <w:rsid w:val="00996FA7"/>
    <w:rsid w:val="0099755F"/>
    <w:rsid w:val="0099766B"/>
    <w:rsid w:val="009A0386"/>
    <w:rsid w:val="009A0708"/>
    <w:rsid w:val="009A0FCA"/>
    <w:rsid w:val="009A1741"/>
    <w:rsid w:val="009A19E6"/>
    <w:rsid w:val="009A2021"/>
    <w:rsid w:val="009A255C"/>
    <w:rsid w:val="009A2604"/>
    <w:rsid w:val="009A2618"/>
    <w:rsid w:val="009A27A3"/>
    <w:rsid w:val="009A2C89"/>
    <w:rsid w:val="009A3658"/>
    <w:rsid w:val="009A372E"/>
    <w:rsid w:val="009A3FB8"/>
    <w:rsid w:val="009A4567"/>
    <w:rsid w:val="009A4EC1"/>
    <w:rsid w:val="009A5765"/>
    <w:rsid w:val="009A578E"/>
    <w:rsid w:val="009A5BB5"/>
    <w:rsid w:val="009A63F1"/>
    <w:rsid w:val="009A696F"/>
    <w:rsid w:val="009A7176"/>
    <w:rsid w:val="009A783B"/>
    <w:rsid w:val="009A7B96"/>
    <w:rsid w:val="009B03E3"/>
    <w:rsid w:val="009B09F9"/>
    <w:rsid w:val="009B0ADA"/>
    <w:rsid w:val="009B0B0B"/>
    <w:rsid w:val="009B0CEA"/>
    <w:rsid w:val="009B0DF3"/>
    <w:rsid w:val="009B1402"/>
    <w:rsid w:val="009B1C10"/>
    <w:rsid w:val="009B1FFB"/>
    <w:rsid w:val="009B2A61"/>
    <w:rsid w:val="009B2CFD"/>
    <w:rsid w:val="009B31EB"/>
    <w:rsid w:val="009B34E1"/>
    <w:rsid w:val="009B4773"/>
    <w:rsid w:val="009B478D"/>
    <w:rsid w:val="009B48AC"/>
    <w:rsid w:val="009B5FF0"/>
    <w:rsid w:val="009B6091"/>
    <w:rsid w:val="009B6584"/>
    <w:rsid w:val="009B6B38"/>
    <w:rsid w:val="009B6D89"/>
    <w:rsid w:val="009B6DDF"/>
    <w:rsid w:val="009B6F9E"/>
    <w:rsid w:val="009B7F94"/>
    <w:rsid w:val="009C03B3"/>
    <w:rsid w:val="009C0A14"/>
    <w:rsid w:val="009C0AFE"/>
    <w:rsid w:val="009C0FD8"/>
    <w:rsid w:val="009C1197"/>
    <w:rsid w:val="009C1448"/>
    <w:rsid w:val="009C159A"/>
    <w:rsid w:val="009C1AAB"/>
    <w:rsid w:val="009C217D"/>
    <w:rsid w:val="009C2571"/>
    <w:rsid w:val="009C2DE7"/>
    <w:rsid w:val="009C33EE"/>
    <w:rsid w:val="009C41D2"/>
    <w:rsid w:val="009C4787"/>
    <w:rsid w:val="009C4818"/>
    <w:rsid w:val="009C4A44"/>
    <w:rsid w:val="009C51BA"/>
    <w:rsid w:val="009C52D3"/>
    <w:rsid w:val="009C5D38"/>
    <w:rsid w:val="009C6879"/>
    <w:rsid w:val="009C6F95"/>
    <w:rsid w:val="009C7919"/>
    <w:rsid w:val="009D0256"/>
    <w:rsid w:val="009D0388"/>
    <w:rsid w:val="009D04D9"/>
    <w:rsid w:val="009D1593"/>
    <w:rsid w:val="009D1774"/>
    <w:rsid w:val="009D1A32"/>
    <w:rsid w:val="009D203F"/>
    <w:rsid w:val="009D20A7"/>
    <w:rsid w:val="009D224F"/>
    <w:rsid w:val="009D2D59"/>
    <w:rsid w:val="009D2D7A"/>
    <w:rsid w:val="009D322C"/>
    <w:rsid w:val="009D3529"/>
    <w:rsid w:val="009D354C"/>
    <w:rsid w:val="009D41DF"/>
    <w:rsid w:val="009D421D"/>
    <w:rsid w:val="009D4403"/>
    <w:rsid w:val="009D4F06"/>
    <w:rsid w:val="009D5259"/>
    <w:rsid w:val="009D5895"/>
    <w:rsid w:val="009D5AF8"/>
    <w:rsid w:val="009D6B12"/>
    <w:rsid w:val="009D6C20"/>
    <w:rsid w:val="009D6DCA"/>
    <w:rsid w:val="009D7555"/>
    <w:rsid w:val="009E02CA"/>
    <w:rsid w:val="009E02EC"/>
    <w:rsid w:val="009E0340"/>
    <w:rsid w:val="009E0670"/>
    <w:rsid w:val="009E0B48"/>
    <w:rsid w:val="009E0BA2"/>
    <w:rsid w:val="009E0DAE"/>
    <w:rsid w:val="009E0DB5"/>
    <w:rsid w:val="009E0F64"/>
    <w:rsid w:val="009E194D"/>
    <w:rsid w:val="009E1ACB"/>
    <w:rsid w:val="009E2274"/>
    <w:rsid w:val="009E22AF"/>
    <w:rsid w:val="009E25B9"/>
    <w:rsid w:val="009E29F2"/>
    <w:rsid w:val="009E307B"/>
    <w:rsid w:val="009E37A9"/>
    <w:rsid w:val="009E39BF"/>
    <w:rsid w:val="009E3C86"/>
    <w:rsid w:val="009E438B"/>
    <w:rsid w:val="009E4A57"/>
    <w:rsid w:val="009E4F65"/>
    <w:rsid w:val="009E5005"/>
    <w:rsid w:val="009E549B"/>
    <w:rsid w:val="009E5E3F"/>
    <w:rsid w:val="009E665A"/>
    <w:rsid w:val="009E70DF"/>
    <w:rsid w:val="009E7BA8"/>
    <w:rsid w:val="009E7E6E"/>
    <w:rsid w:val="009E7E7B"/>
    <w:rsid w:val="009E7F68"/>
    <w:rsid w:val="009F0800"/>
    <w:rsid w:val="009F09D7"/>
    <w:rsid w:val="009F0E58"/>
    <w:rsid w:val="009F1120"/>
    <w:rsid w:val="009F1507"/>
    <w:rsid w:val="009F2D1B"/>
    <w:rsid w:val="009F2F9B"/>
    <w:rsid w:val="009F3055"/>
    <w:rsid w:val="009F35BC"/>
    <w:rsid w:val="009F3CFD"/>
    <w:rsid w:val="009F4A49"/>
    <w:rsid w:val="009F4BBE"/>
    <w:rsid w:val="009F50AB"/>
    <w:rsid w:val="009F50D3"/>
    <w:rsid w:val="009F6B94"/>
    <w:rsid w:val="009F6BE4"/>
    <w:rsid w:val="009F75FD"/>
    <w:rsid w:val="009F7712"/>
    <w:rsid w:val="009F7B63"/>
    <w:rsid w:val="009F7DC0"/>
    <w:rsid w:val="009F7F12"/>
    <w:rsid w:val="009F7FB7"/>
    <w:rsid w:val="00A00248"/>
    <w:rsid w:val="00A0080B"/>
    <w:rsid w:val="00A00BA0"/>
    <w:rsid w:val="00A00CDE"/>
    <w:rsid w:val="00A00D92"/>
    <w:rsid w:val="00A00F5E"/>
    <w:rsid w:val="00A0138C"/>
    <w:rsid w:val="00A021D3"/>
    <w:rsid w:val="00A02663"/>
    <w:rsid w:val="00A030CB"/>
    <w:rsid w:val="00A03695"/>
    <w:rsid w:val="00A0379A"/>
    <w:rsid w:val="00A03C34"/>
    <w:rsid w:val="00A04237"/>
    <w:rsid w:val="00A04399"/>
    <w:rsid w:val="00A04725"/>
    <w:rsid w:val="00A05147"/>
    <w:rsid w:val="00A05202"/>
    <w:rsid w:val="00A056F4"/>
    <w:rsid w:val="00A05993"/>
    <w:rsid w:val="00A0599D"/>
    <w:rsid w:val="00A05F0F"/>
    <w:rsid w:val="00A06A40"/>
    <w:rsid w:val="00A06B07"/>
    <w:rsid w:val="00A06B7C"/>
    <w:rsid w:val="00A1071D"/>
    <w:rsid w:val="00A10BDF"/>
    <w:rsid w:val="00A11074"/>
    <w:rsid w:val="00A11EA2"/>
    <w:rsid w:val="00A12194"/>
    <w:rsid w:val="00A12547"/>
    <w:rsid w:val="00A1257C"/>
    <w:rsid w:val="00A12648"/>
    <w:rsid w:val="00A132E6"/>
    <w:rsid w:val="00A13AE2"/>
    <w:rsid w:val="00A143EE"/>
    <w:rsid w:val="00A14C8E"/>
    <w:rsid w:val="00A152BA"/>
    <w:rsid w:val="00A15711"/>
    <w:rsid w:val="00A15819"/>
    <w:rsid w:val="00A16A79"/>
    <w:rsid w:val="00A1714E"/>
    <w:rsid w:val="00A173F9"/>
    <w:rsid w:val="00A17525"/>
    <w:rsid w:val="00A17699"/>
    <w:rsid w:val="00A17759"/>
    <w:rsid w:val="00A17946"/>
    <w:rsid w:val="00A17B60"/>
    <w:rsid w:val="00A212B2"/>
    <w:rsid w:val="00A21AFE"/>
    <w:rsid w:val="00A22371"/>
    <w:rsid w:val="00A224EE"/>
    <w:rsid w:val="00A225BB"/>
    <w:rsid w:val="00A22BE7"/>
    <w:rsid w:val="00A233E6"/>
    <w:rsid w:val="00A23BE0"/>
    <w:rsid w:val="00A23E0E"/>
    <w:rsid w:val="00A23EA2"/>
    <w:rsid w:val="00A23F42"/>
    <w:rsid w:val="00A23FBB"/>
    <w:rsid w:val="00A243DF"/>
    <w:rsid w:val="00A24E56"/>
    <w:rsid w:val="00A25112"/>
    <w:rsid w:val="00A255B7"/>
    <w:rsid w:val="00A25EFE"/>
    <w:rsid w:val="00A25F02"/>
    <w:rsid w:val="00A26546"/>
    <w:rsid w:val="00A2681F"/>
    <w:rsid w:val="00A26CAD"/>
    <w:rsid w:val="00A26DD3"/>
    <w:rsid w:val="00A2763C"/>
    <w:rsid w:val="00A27B30"/>
    <w:rsid w:val="00A27DC0"/>
    <w:rsid w:val="00A27E4E"/>
    <w:rsid w:val="00A30065"/>
    <w:rsid w:val="00A307A4"/>
    <w:rsid w:val="00A30843"/>
    <w:rsid w:val="00A30C15"/>
    <w:rsid w:val="00A30F27"/>
    <w:rsid w:val="00A31AA4"/>
    <w:rsid w:val="00A31BD1"/>
    <w:rsid w:val="00A32108"/>
    <w:rsid w:val="00A331D2"/>
    <w:rsid w:val="00A33592"/>
    <w:rsid w:val="00A33825"/>
    <w:rsid w:val="00A33C39"/>
    <w:rsid w:val="00A3483E"/>
    <w:rsid w:val="00A348AF"/>
    <w:rsid w:val="00A34A5A"/>
    <w:rsid w:val="00A34CC4"/>
    <w:rsid w:val="00A34D50"/>
    <w:rsid w:val="00A34F34"/>
    <w:rsid w:val="00A35062"/>
    <w:rsid w:val="00A357A3"/>
    <w:rsid w:val="00A35A0B"/>
    <w:rsid w:val="00A37AB5"/>
    <w:rsid w:val="00A404B3"/>
    <w:rsid w:val="00A40D7B"/>
    <w:rsid w:val="00A416BC"/>
    <w:rsid w:val="00A416E0"/>
    <w:rsid w:val="00A420C1"/>
    <w:rsid w:val="00A42123"/>
    <w:rsid w:val="00A42646"/>
    <w:rsid w:val="00A42E41"/>
    <w:rsid w:val="00A42E95"/>
    <w:rsid w:val="00A436DD"/>
    <w:rsid w:val="00A43BDF"/>
    <w:rsid w:val="00A43C37"/>
    <w:rsid w:val="00A447A6"/>
    <w:rsid w:val="00A4506C"/>
    <w:rsid w:val="00A4533D"/>
    <w:rsid w:val="00A459EB"/>
    <w:rsid w:val="00A463B7"/>
    <w:rsid w:val="00A468C7"/>
    <w:rsid w:val="00A47409"/>
    <w:rsid w:val="00A4749D"/>
    <w:rsid w:val="00A47753"/>
    <w:rsid w:val="00A47D81"/>
    <w:rsid w:val="00A47E5B"/>
    <w:rsid w:val="00A503CF"/>
    <w:rsid w:val="00A50569"/>
    <w:rsid w:val="00A505CC"/>
    <w:rsid w:val="00A50D4A"/>
    <w:rsid w:val="00A51367"/>
    <w:rsid w:val="00A516A9"/>
    <w:rsid w:val="00A51936"/>
    <w:rsid w:val="00A51F62"/>
    <w:rsid w:val="00A51FAF"/>
    <w:rsid w:val="00A521ED"/>
    <w:rsid w:val="00A52407"/>
    <w:rsid w:val="00A52738"/>
    <w:rsid w:val="00A542BF"/>
    <w:rsid w:val="00A54559"/>
    <w:rsid w:val="00A54AB6"/>
    <w:rsid w:val="00A54B1C"/>
    <w:rsid w:val="00A54E77"/>
    <w:rsid w:val="00A55580"/>
    <w:rsid w:val="00A55C0A"/>
    <w:rsid w:val="00A55FCA"/>
    <w:rsid w:val="00A5622B"/>
    <w:rsid w:val="00A56E2D"/>
    <w:rsid w:val="00A56EDF"/>
    <w:rsid w:val="00A56F65"/>
    <w:rsid w:val="00A570EB"/>
    <w:rsid w:val="00A5714E"/>
    <w:rsid w:val="00A573C3"/>
    <w:rsid w:val="00A57621"/>
    <w:rsid w:val="00A60CD2"/>
    <w:rsid w:val="00A60CDA"/>
    <w:rsid w:val="00A615CD"/>
    <w:rsid w:val="00A626C9"/>
    <w:rsid w:val="00A631F0"/>
    <w:rsid w:val="00A63231"/>
    <w:rsid w:val="00A634DC"/>
    <w:rsid w:val="00A63A68"/>
    <w:rsid w:val="00A63DFB"/>
    <w:rsid w:val="00A63EE2"/>
    <w:rsid w:val="00A63F2F"/>
    <w:rsid w:val="00A643AB"/>
    <w:rsid w:val="00A643AF"/>
    <w:rsid w:val="00A644DB"/>
    <w:rsid w:val="00A64540"/>
    <w:rsid w:val="00A65707"/>
    <w:rsid w:val="00A65A30"/>
    <w:rsid w:val="00A661A8"/>
    <w:rsid w:val="00A66565"/>
    <w:rsid w:val="00A668DC"/>
    <w:rsid w:val="00A66BE4"/>
    <w:rsid w:val="00A6788E"/>
    <w:rsid w:val="00A679F5"/>
    <w:rsid w:val="00A70731"/>
    <w:rsid w:val="00A70BB4"/>
    <w:rsid w:val="00A71078"/>
    <w:rsid w:val="00A7132D"/>
    <w:rsid w:val="00A7263E"/>
    <w:rsid w:val="00A73067"/>
    <w:rsid w:val="00A732A0"/>
    <w:rsid w:val="00A74355"/>
    <w:rsid w:val="00A74A3A"/>
    <w:rsid w:val="00A74A45"/>
    <w:rsid w:val="00A74CB4"/>
    <w:rsid w:val="00A751BB"/>
    <w:rsid w:val="00A75D16"/>
    <w:rsid w:val="00A75E59"/>
    <w:rsid w:val="00A76622"/>
    <w:rsid w:val="00A768AB"/>
    <w:rsid w:val="00A770F6"/>
    <w:rsid w:val="00A7758C"/>
    <w:rsid w:val="00A77876"/>
    <w:rsid w:val="00A803C4"/>
    <w:rsid w:val="00A804B3"/>
    <w:rsid w:val="00A80980"/>
    <w:rsid w:val="00A80C3C"/>
    <w:rsid w:val="00A81FFA"/>
    <w:rsid w:val="00A82061"/>
    <w:rsid w:val="00A824DC"/>
    <w:rsid w:val="00A82718"/>
    <w:rsid w:val="00A828A5"/>
    <w:rsid w:val="00A82946"/>
    <w:rsid w:val="00A82C54"/>
    <w:rsid w:val="00A83922"/>
    <w:rsid w:val="00A839DD"/>
    <w:rsid w:val="00A83A08"/>
    <w:rsid w:val="00A83F49"/>
    <w:rsid w:val="00A84B40"/>
    <w:rsid w:val="00A85034"/>
    <w:rsid w:val="00A85557"/>
    <w:rsid w:val="00A855D8"/>
    <w:rsid w:val="00A85776"/>
    <w:rsid w:val="00A858C3"/>
    <w:rsid w:val="00A86467"/>
    <w:rsid w:val="00A866FE"/>
    <w:rsid w:val="00A86D51"/>
    <w:rsid w:val="00A87307"/>
    <w:rsid w:val="00A87349"/>
    <w:rsid w:val="00A87A60"/>
    <w:rsid w:val="00A90138"/>
    <w:rsid w:val="00A909B9"/>
    <w:rsid w:val="00A918A6"/>
    <w:rsid w:val="00A92529"/>
    <w:rsid w:val="00A929F3"/>
    <w:rsid w:val="00A92A38"/>
    <w:rsid w:val="00A92B36"/>
    <w:rsid w:val="00A92C42"/>
    <w:rsid w:val="00A93064"/>
    <w:rsid w:val="00A9318E"/>
    <w:rsid w:val="00A93261"/>
    <w:rsid w:val="00A9367D"/>
    <w:rsid w:val="00A9374A"/>
    <w:rsid w:val="00A93B01"/>
    <w:rsid w:val="00A94593"/>
    <w:rsid w:val="00A946A3"/>
    <w:rsid w:val="00A94A8F"/>
    <w:rsid w:val="00A952C9"/>
    <w:rsid w:val="00A95870"/>
    <w:rsid w:val="00A95A38"/>
    <w:rsid w:val="00A95B63"/>
    <w:rsid w:val="00A95C37"/>
    <w:rsid w:val="00A95F30"/>
    <w:rsid w:val="00A962E4"/>
    <w:rsid w:val="00A96B43"/>
    <w:rsid w:val="00A96E8C"/>
    <w:rsid w:val="00A96F54"/>
    <w:rsid w:val="00A9747F"/>
    <w:rsid w:val="00A97A63"/>
    <w:rsid w:val="00A97B05"/>
    <w:rsid w:val="00AA031E"/>
    <w:rsid w:val="00AA0542"/>
    <w:rsid w:val="00AA10E7"/>
    <w:rsid w:val="00AA13D7"/>
    <w:rsid w:val="00AA1755"/>
    <w:rsid w:val="00AA1C9F"/>
    <w:rsid w:val="00AA1D7C"/>
    <w:rsid w:val="00AA2294"/>
    <w:rsid w:val="00AA2B69"/>
    <w:rsid w:val="00AA2C6F"/>
    <w:rsid w:val="00AA3655"/>
    <w:rsid w:val="00AA3B1A"/>
    <w:rsid w:val="00AA44B7"/>
    <w:rsid w:val="00AA490E"/>
    <w:rsid w:val="00AA492F"/>
    <w:rsid w:val="00AA4992"/>
    <w:rsid w:val="00AA49E0"/>
    <w:rsid w:val="00AA4B2D"/>
    <w:rsid w:val="00AA4E63"/>
    <w:rsid w:val="00AA4F8A"/>
    <w:rsid w:val="00AA5263"/>
    <w:rsid w:val="00AA5EC5"/>
    <w:rsid w:val="00AA625A"/>
    <w:rsid w:val="00AA67C2"/>
    <w:rsid w:val="00AA69DA"/>
    <w:rsid w:val="00AA6A16"/>
    <w:rsid w:val="00AA6FBB"/>
    <w:rsid w:val="00AA72BD"/>
    <w:rsid w:val="00AB0167"/>
    <w:rsid w:val="00AB0F67"/>
    <w:rsid w:val="00AB1513"/>
    <w:rsid w:val="00AB1B26"/>
    <w:rsid w:val="00AB20F9"/>
    <w:rsid w:val="00AB32DF"/>
    <w:rsid w:val="00AB3584"/>
    <w:rsid w:val="00AB360E"/>
    <w:rsid w:val="00AB364C"/>
    <w:rsid w:val="00AB379D"/>
    <w:rsid w:val="00AB46B9"/>
    <w:rsid w:val="00AB4EB6"/>
    <w:rsid w:val="00AB5509"/>
    <w:rsid w:val="00AB5985"/>
    <w:rsid w:val="00AB5AB7"/>
    <w:rsid w:val="00AB6126"/>
    <w:rsid w:val="00AB674E"/>
    <w:rsid w:val="00AB6AE3"/>
    <w:rsid w:val="00AB7734"/>
    <w:rsid w:val="00AC0E04"/>
    <w:rsid w:val="00AC1154"/>
    <w:rsid w:val="00AC1267"/>
    <w:rsid w:val="00AC159A"/>
    <w:rsid w:val="00AC1625"/>
    <w:rsid w:val="00AC2181"/>
    <w:rsid w:val="00AC347F"/>
    <w:rsid w:val="00AC3BFE"/>
    <w:rsid w:val="00AC44C3"/>
    <w:rsid w:val="00AC477F"/>
    <w:rsid w:val="00AC5065"/>
    <w:rsid w:val="00AC5E97"/>
    <w:rsid w:val="00AC5F52"/>
    <w:rsid w:val="00AC686D"/>
    <w:rsid w:val="00AC6BFF"/>
    <w:rsid w:val="00AC7146"/>
    <w:rsid w:val="00AC7209"/>
    <w:rsid w:val="00AC7375"/>
    <w:rsid w:val="00AC7CB9"/>
    <w:rsid w:val="00AC7EDF"/>
    <w:rsid w:val="00AD035C"/>
    <w:rsid w:val="00AD10F1"/>
    <w:rsid w:val="00AD178D"/>
    <w:rsid w:val="00AD17C6"/>
    <w:rsid w:val="00AD1F82"/>
    <w:rsid w:val="00AD2244"/>
    <w:rsid w:val="00AD26A6"/>
    <w:rsid w:val="00AD2DDB"/>
    <w:rsid w:val="00AD2E0C"/>
    <w:rsid w:val="00AD2ED7"/>
    <w:rsid w:val="00AD3242"/>
    <w:rsid w:val="00AD3417"/>
    <w:rsid w:val="00AD3446"/>
    <w:rsid w:val="00AD34A0"/>
    <w:rsid w:val="00AD3C94"/>
    <w:rsid w:val="00AD4193"/>
    <w:rsid w:val="00AD45BD"/>
    <w:rsid w:val="00AD520A"/>
    <w:rsid w:val="00AD5470"/>
    <w:rsid w:val="00AD5C7B"/>
    <w:rsid w:val="00AD5EE6"/>
    <w:rsid w:val="00AD631C"/>
    <w:rsid w:val="00AD65AB"/>
    <w:rsid w:val="00AD682F"/>
    <w:rsid w:val="00AD69BB"/>
    <w:rsid w:val="00AD7359"/>
    <w:rsid w:val="00AE00A4"/>
    <w:rsid w:val="00AE06E0"/>
    <w:rsid w:val="00AE0817"/>
    <w:rsid w:val="00AE0847"/>
    <w:rsid w:val="00AE08D8"/>
    <w:rsid w:val="00AE0BA2"/>
    <w:rsid w:val="00AE14ED"/>
    <w:rsid w:val="00AE192A"/>
    <w:rsid w:val="00AE1E2E"/>
    <w:rsid w:val="00AE24CB"/>
    <w:rsid w:val="00AE255D"/>
    <w:rsid w:val="00AE2D6E"/>
    <w:rsid w:val="00AE3038"/>
    <w:rsid w:val="00AE32FA"/>
    <w:rsid w:val="00AE3547"/>
    <w:rsid w:val="00AE3D62"/>
    <w:rsid w:val="00AE4160"/>
    <w:rsid w:val="00AE4AB5"/>
    <w:rsid w:val="00AE4D41"/>
    <w:rsid w:val="00AE50A0"/>
    <w:rsid w:val="00AE5F29"/>
    <w:rsid w:val="00AE6148"/>
    <w:rsid w:val="00AE6DC5"/>
    <w:rsid w:val="00AE7030"/>
    <w:rsid w:val="00AE772F"/>
    <w:rsid w:val="00AE7B14"/>
    <w:rsid w:val="00AF04D7"/>
    <w:rsid w:val="00AF0E75"/>
    <w:rsid w:val="00AF2110"/>
    <w:rsid w:val="00AF28F4"/>
    <w:rsid w:val="00AF2E73"/>
    <w:rsid w:val="00AF2F58"/>
    <w:rsid w:val="00AF32FA"/>
    <w:rsid w:val="00AF3368"/>
    <w:rsid w:val="00AF3946"/>
    <w:rsid w:val="00AF3DA2"/>
    <w:rsid w:val="00AF404A"/>
    <w:rsid w:val="00AF40DC"/>
    <w:rsid w:val="00AF46BD"/>
    <w:rsid w:val="00AF4846"/>
    <w:rsid w:val="00AF49F2"/>
    <w:rsid w:val="00AF5127"/>
    <w:rsid w:val="00AF59C1"/>
    <w:rsid w:val="00AF5AFE"/>
    <w:rsid w:val="00AF6B64"/>
    <w:rsid w:val="00AF6B71"/>
    <w:rsid w:val="00AF6EE7"/>
    <w:rsid w:val="00AF73F5"/>
    <w:rsid w:val="00AF78ED"/>
    <w:rsid w:val="00AF7DB0"/>
    <w:rsid w:val="00AF7E32"/>
    <w:rsid w:val="00B00D48"/>
    <w:rsid w:val="00B017D7"/>
    <w:rsid w:val="00B018F7"/>
    <w:rsid w:val="00B01C70"/>
    <w:rsid w:val="00B0249A"/>
    <w:rsid w:val="00B025E9"/>
    <w:rsid w:val="00B028B5"/>
    <w:rsid w:val="00B032C7"/>
    <w:rsid w:val="00B0359C"/>
    <w:rsid w:val="00B04212"/>
    <w:rsid w:val="00B04723"/>
    <w:rsid w:val="00B050A4"/>
    <w:rsid w:val="00B06076"/>
    <w:rsid w:val="00B06EE9"/>
    <w:rsid w:val="00B10185"/>
    <w:rsid w:val="00B101FF"/>
    <w:rsid w:val="00B113A3"/>
    <w:rsid w:val="00B1159D"/>
    <w:rsid w:val="00B11767"/>
    <w:rsid w:val="00B11B57"/>
    <w:rsid w:val="00B11EE1"/>
    <w:rsid w:val="00B12051"/>
    <w:rsid w:val="00B12849"/>
    <w:rsid w:val="00B13C48"/>
    <w:rsid w:val="00B13E25"/>
    <w:rsid w:val="00B13F28"/>
    <w:rsid w:val="00B145FB"/>
    <w:rsid w:val="00B153BF"/>
    <w:rsid w:val="00B1558A"/>
    <w:rsid w:val="00B15CE8"/>
    <w:rsid w:val="00B16A2C"/>
    <w:rsid w:val="00B16A81"/>
    <w:rsid w:val="00B16C90"/>
    <w:rsid w:val="00B16D3E"/>
    <w:rsid w:val="00B1706C"/>
    <w:rsid w:val="00B203B1"/>
    <w:rsid w:val="00B20604"/>
    <w:rsid w:val="00B20D0A"/>
    <w:rsid w:val="00B20EAF"/>
    <w:rsid w:val="00B21177"/>
    <w:rsid w:val="00B21669"/>
    <w:rsid w:val="00B2187B"/>
    <w:rsid w:val="00B24B0B"/>
    <w:rsid w:val="00B24C58"/>
    <w:rsid w:val="00B26665"/>
    <w:rsid w:val="00B266C8"/>
    <w:rsid w:val="00B268B8"/>
    <w:rsid w:val="00B301C6"/>
    <w:rsid w:val="00B30B6D"/>
    <w:rsid w:val="00B314FD"/>
    <w:rsid w:val="00B315C7"/>
    <w:rsid w:val="00B31F4C"/>
    <w:rsid w:val="00B3240C"/>
    <w:rsid w:val="00B3254D"/>
    <w:rsid w:val="00B32660"/>
    <w:rsid w:val="00B33340"/>
    <w:rsid w:val="00B33F14"/>
    <w:rsid w:val="00B34816"/>
    <w:rsid w:val="00B348F2"/>
    <w:rsid w:val="00B34B3C"/>
    <w:rsid w:val="00B355EA"/>
    <w:rsid w:val="00B35B28"/>
    <w:rsid w:val="00B35EC9"/>
    <w:rsid w:val="00B36C10"/>
    <w:rsid w:val="00B36CE1"/>
    <w:rsid w:val="00B36D05"/>
    <w:rsid w:val="00B37404"/>
    <w:rsid w:val="00B37C1D"/>
    <w:rsid w:val="00B401FA"/>
    <w:rsid w:val="00B40ADE"/>
    <w:rsid w:val="00B412C9"/>
    <w:rsid w:val="00B4171F"/>
    <w:rsid w:val="00B41F72"/>
    <w:rsid w:val="00B420FD"/>
    <w:rsid w:val="00B4227F"/>
    <w:rsid w:val="00B426FA"/>
    <w:rsid w:val="00B42793"/>
    <w:rsid w:val="00B42893"/>
    <w:rsid w:val="00B43C2C"/>
    <w:rsid w:val="00B43EFD"/>
    <w:rsid w:val="00B44E1B"/>
    <w:rsid w:val="00B455E0"/>
    <w:rsid w:val="00B45985"/>
    <w:rsid w:val="00B45BD4"/>
    <w:rsid w:val="00B461D2"/>
    <w:rsid w:val="00B472DE"/>
    <w:rsid w:val="00B47359"/>
    <w:rsid w:val="00B47FC7"/>
    <w:rsid w:val="00B51A69"/>
    <w:rsid w:val="00B51C56"/>
    <w:rsid w:val="00B51F5E"/>
    <w:rsid w:val="00B52682"/>
    <w:rsid w:val="00B527C5"/>
    <w:rsid w:val="00B5308F"/>
    <w:rsid w:val="00B538E3"/>
    <w:rsid w:val="00B53FD9"/>
    <w:rsid w:val="00B54192"/>
    <w:rsid w:val="00B541DC"/>
    <w:rsid w:val="00B550D0"/>
    <w:rsid w:val="00B55195"/>
    <w:rsid w:val="00B55C00"/>
    <w:rsid w:val="00B5662F"/>
    <w:rsid w:val="00B56F82"/>
    <w:rsid w:val="00B57122"/>
    <w:rsid w:val="00B57138"/>
    <w:rsid w:val="00B57622"/>
    <w:rsid w:val="00B5798A"/>
    <w:rsid w:val="00B57FC1"/>
    <w:rsid w:val="00B6023B"/>
    <w:rsid w:val="00B609F4"/>
    <w:rsid w:val="00B6146D"/>
    <w:rsid w:val="00B61666"/>
    <w:rsid w:val="00B629A6"/>
    <w:rsid w:val="00B629D5"/>
    <w:rsid w:val="00B62E1E"/>
    <w:rsid w:val="00B62FE0"/>
    <w:rsid w:val="00B632E6"/>
    <w:rsid w:val="00B63C94"/>
    <w:rsid w:val="00B64B02"/>
    <w:rsid w:val="00B65563"/>
    <w:rsid w:val="00B6586A"/>
    <w:rsid w:val="00B66745"/>
    <w:rsid w:val="00B667D8"/>
    <w:rsid w:val="00B66F57"/>
    <w:rsid w:val="00B6744B"/>
    <w:rsid w:val="00B6747D"/>
    <w:rsid w:val="00B677FD"/>
    <w:rsid w:val="00B703A8"/>
    <w:rsid w:val="00B7047A"/>
    <w:rsid w:val="00B704D0"/>
    <w:rsid w:val="00B70DF2"/>
    <w:rsid w:val="00B70E99"/>
    <w:rsid w:val="00B713E1"/>
    <w:rsid w:val="00B71489"/>
    <w:rsid w:val="00B71B10"/>
    <w:rsid w:val="00B71F89"/>
    <w:rsid w:val="00B72589"/>
    <w:rsid w:val="00B725F5"/>
    <w:rsid w:val="00B72F56"/>
    <w:rsid w:val="00B73490"/>
    <w:rsid w:val="00B73705"/>
    <w:rsid w:val="00B73804"/>
    <w:rsid w:val="00B74103"/>
    <w:rsid w:val="00B74383"/>
    <w:rsid w:val="00B74F96"/>
    <w:rsid w:val="00B75581"/>
    <w:rsid w:val="00B75698"/>
    <w:rsid w:val="00B7610D"/>
    <w:rsid w:val="00B7613D"/>
    <w:rsid w:val="00B761CB"/>
    <w:rsid w:val="00B766BD"/>
    <w:rsid w:val="00B76F3A"/>
    <w:rsid w:val="00B770A0"/>
    <w:rsid w:val="00B77387"/>
    <w:rsid w:val="00B77388"/>
    <w:rsid w:val="00B77602"/>
    <w:rsid w:val="00B77612"/>
    <w:rsid w:val="00B777B4"/>
    <w:rsid w:val="00B777FB"/>
    <w:rsid w:val="00B779B4"/>
    <w:rsid w:val="00B77AB4"/>
    <w:rsid w:val="00B77B4F"/>
    <w:rsid w:val="00B802DF"/>
    <w:rsid w:val="00B80B40"/>
    <w:rsid w:val="00B81328"/>
    <w:rsid w:val="00B82432"/>
    <w:rsid w:val="00B82598"/>
    <w:rsid w:val="00B82B68"/>
    <w:rsid w:val="00B82F93"/>
    <w:rsid w:val="00B841F2"/>
    <w:rsid w:val="00B84E09"/>
    <w:rsid w:val="00B84E96"/>
    <w:rsid w:val="00B852B3"/>
    <w:rsid w:val="00B854F1"/>
    <w:rsid w:val="00B85566"/>
    <w:rsid w:val="00B85D9D"/>
    <w:rsid w:val="00B85F7B"/>
    <w:rsid w:val="00B86054"/>
    <w:rsid w:val="00B860E6"/>
    <w:rsid w:val="00B869DD"/>
    <w:rsid w:val="00B869F3"/>
    <w:rsid w:val="00B90161"/>
    <w:rsid w:val="00B9022A"/>
    <w:rsid w:val="00B9046E"/>
    <w:rsid w:val="00B90681"/>
    <w:rsid w:val="00B90B51"/>
    <w:rsid w:val="00B91A99"/>
    <w:rsid w:val="00B91A9E"/>
    <w:rsid w:val="00B91B20"/>
    <w:rsid w:val="00B91EA3"/>
    <w:rsid w:val="00B92019"/>
    <w:rsid w:val="00B9227F"/>
    <w:rsid w:val="00B930B6"/>
    <w:rsid w:val="00B9350E"/>
    <w:rsid w:val="00B93574"/>
    <w:rsid w:val="00B93789"/>
    <w:rsid w:val="00B94123"/>
    <w:rsid w:val="00B9434F"/>
    <w:rsid w:val="00B947BA"/>
    <w:rsid w:val="00B947C5"/>
    <w:rsid w:val="00B9487D"/>
    <w:rsid w:val="00B94A46"/>
    <w:rsid w:val="00B94D45"/>
    <w:rsid w:val="00B94DF1"/>
    <w:rsid w:val="00B94ECE"/>
    <w:rsid w:val="00B95076"/>
    <w:rsid w:val="00B9559B"/>
    <w:rsid w:val="00B955CD"/>
    <w:rsid w:val="00B955FD"/>
    <w:rsid w:val="00B95FBC"/>
    <w:rsid w:val="00B9666F"/>
    <w:rsid w:val="00B966CE"/>
    <w:rsid w:val="00B96D64"/>
    <w:rsid w:val="00B96EC8"/>
    <w:rsid w:val="00B97446"/>
    <w:rsid w:val="00B97546"/>
    <w:rsid w:val="00BA01D6"/>
    <w:rsid w:val="00BA0251"/>
    <w:rsid w:val="00BA1206"/>
    <w:rsid w:val="00BA1242"/>
    <w:rsid w:val="00BA1498"/>
    <w:rsid w:val="00BA172B"/>
    <w:rsid w:val="00BA2091"/>
    <w:rsid w:val="00BA241D"/>
    <w:rsid w:val="00BA29C9"/>
    <w:rsid w:val="00BA2B18"/>
    <w:rsid w:val="00BA30C7"/>
    <w:rsid w:val="00BA342A"/>
    <w:rsid w:val="00BA407E"/>
    <w:rsid w:val="00BA424C"/>
    <w:rsid w:val="00BA4E82"/>
    <w:rsid w:val="00BA586F"/>
    <w:rsid w:val="00BA587D"/>
    <w:rsid w:val="00BA5B46"/>
    <w:rsid w:val="00BA5BAB"/>
    <w:rsid w:val="00BA64D4"/>
    <w:rsid w:val="00BA69E7"/>
    <w:rsid w:val="00BA6B05"/>
    <w:rsid w:val="00BA6FEB"/>
    <w:rsid w:val="00BA760D"/>
    <w:rsid w:val="00BA7759"/>
    <w:rsid w:val="00BA7F2D"/>
    <w:rsid w:val="00BB0DC3"/>
    <w:rsid w:val="00BB17F2"/>
    <w:rsid w:val="00BB2112"/>
    <w:rsid w:val="00BB219C"/>
    <w:rsid w:val="00BB21D4"/>
    <w:rsid w:val="00BB2604"/>
    <w:rsid w:val="00BB26FE"/>
    <w:rsid w:val="00BB384D"/>
    <w:rsid w:val="00BB3B4E"/>
    <w:rsid w:val="00BB45FA"/>
    <w:rsid w:val="00BB4D6C"/>
    <w:rsid w:val="00BB4FB8"/>
    <w:rsid w:val="00BB501A"/>
    <w:rsid w:val="00BB5906"/>
    <w:rsid w:val="00BB5DA8"/>
    <w:rsid w:val="00BB6556"/>
    <w:rsid w:val="00BB6D4D"/>
    <w:rsid w:val="00BB6EC2"/>
    <w:rsid w:val="00BB7449"/>
    <w:rsid w:val="00BB7C2F"/>
    <w:rsid w:val="00BB7E63"/>
    <w:rsid w:val="00BC0664"/>
    <w:rsid w:val="00BC0A01"/>
    <w:rsid w:val="00BC0C12"/>
    <w:rsid w:val="00BC0C26"/>
    <w:rsid w:val="00BC0FFD"/>
    <w:rsid w:val="00BC1016"/>
    <w:rsid w:val="00BC1E53"/>
    <w:rsid w:val="00BC234D"/>
    <w:rsid w:val="00BC23E2"/>
    <w:rsid w:val="00BC25A4"/>
    <w:rsid w:val="00BC2842"/>
    <w:rsid w:val="00BC2FC0"/>
    <w:rsid w:val="00BC4066"/>
    <w:rsid w:val="00BC44FE"/>
    <w:rsid w:val="00BC4964"/>
    <w:rsid w:val="00BC566B"/>
    <w:rsid w:val="00BC5A53"/>
    <w:rsid w:val="00BC6099"/>
    <w:rsid w:val="00BC6224"/>
    <w:rsid w:val="00BC632F"/>
    <w:rsid w:val="00BC651E"/>
    <w:rsid w:val="00BC66C8"/>
    <w:rsid w:val="00BC74D4"/>
    <w:rsid w:val="00BD00CC"/>
    <w:rsid w:val="00BD04AA"/>
    <w:rsid w:val="00BD0819"/>
    <w:rsid w:val="00BD0A27"/>
    <w:rsid w:val="00BD1CB8"/>
    <w:rsid w:val="00BD20CE"/>
    <w:rsid w:val="00BD2351"/>
    <w:rsid w:val="00BD2601"/>
    <w:rsid w:val="00BD2ADF"/>
    <w:rsid w:val="00BD2F1B"/>
    <w:rsid w:val="00BD3315"/>
    <w:rsid w:val="00BD375E"/>
    <w:rsid w:val="00BD3A65"/>
    <w:rsid w:val="00BD3DAD"/>
    <w:rsid w:val="00BD3FD3"/>
    <w:rsid w:val="00BD417D"/>
    <w:rsid w:val="00BD41B6"/>
    <w:rsid w:val="00BD42FE"/>
    <w:rsid w:val="00BD45BE"/>
    <w:rsid w:val="00BD4B6F"/>
    <w:rsid w:val="00BD4D78"/>
    <w:rsid w:val="00BD52E5"/>
    <w:rsid w:val="00BD5B1C"/>
    <w:rsid w:val="00BD5F93"/>
    <w:rsid w:val="00BD66DD"/>
    <w:rsid w:val="00BD70F3"/>
    <w:rsid w:val="00BD7986"/>
    <w:rsid w:val="00BE027C"/>
    <w:rsid w:val="00BE13C7"/>
    <w:rsid w:val="00BE154D"/>
    <w:rsid w:val="00BE35F3"/>
    <w:rsid w:val="00BE3BD4"/>
    <w:rsid w:val="00BE3FF7"/>
    <w:rsid w:val="00BE4048"/>
    <w:rsid w:val="00BE4164"/>
    <w:rsid w:val="00BE4661"/>
    <w:rsid w:val="00BE4954"/>
    <w:rsid w:val="00BE4AF9"/>
    <w:rsid w:val="00BE5119"/>
    <w:rsid w:val="00BE5CA9"/>
    <w:rsid w:val="00BE5D46"/>
    <w:rsid w:val="00BE5EDA"/>
    <w:rsid w:val="00BE6118"/>
    <w:rsid w:val="00BE6189"/>
    <w:rsid w:val="00BE6B96"/>
    <w:rsid w:val="00BE6BE0"/>
    <w:rsid w:val="00BE6E4A"/>
    <w:rsid w:val="00BE79E4"/>
    <w:rsid w:val="00BE7E16"/>
    <w:rsid w:val="00BF0EAB"/>
    <w:rsid w:val="00BF0FBC"/>
    <w:rsid w:val="00BF152E"/>
    <w:rsid w:val="00BF1ACA"/>
    <w:rsid w:val="00BF2696"/>
    <w:rsid w:val="00BF29C5"/>
    <w:rsid w:val="00BF2BA9"/>
    <w:rsid w:val="00BF2F25"/>
    <w:rsid w:val="00BF334D"/>
    <w:rsid w:val="00BF352A"/>
    <w:rsid w:val="00BF3CFE"/>
    <w:rsid w:val="00BF4419"/>
    <w:rsid w:val="00BF44B7"/>
    <w:rsid w:val="00BF4EE5"/>
    <w:rsid w:val="00BF58EF"/>
    <w:rsid w:val="00BF60EC"/>
    <w:rsid w:val="00BF6106"/>
    <w:rsid w:val="00BF6260"/>
    <w:rsid w:val="00BF662C"/>
    <w:rsid w:val="00BF67F6"/>
    <w:rsid w:val="00BF69BB"/>
    <w:rsid w:val="00BF6B2F"/>
    <w:rsid w:val="00BF6F40"/>
    <w:rsid w:val="00BF7152"/>
    <w:rsid w:val="00BF7666"/>
    <w:rsid w:val="00BF78B9"/>
    <w:rsid w:val="00BF7EFE"/>
    <w:rsid w:val="00C0001E"/>
    <w:rsid w:val="00C006B1"/>
    <w:rsid w:val="00C00E02"/>
    <w:rsid w:val="00C010A1"/>
    <w:rsid w:val="00C011D5"/>
    <w:rsid w:val="00C01696"/>
    <w:rsid w:val="00C01707"/>
    <w:rsid w:val="00C01A63"/>
    <w:rsid w:val="00C02B1C"/>
    <w:rsid w:val="00C02DD8"/>
    <w:rsid w:val="00C035AB"/>
    <w:rsid w:val="00C03758"/>
    <w:rsid w:val="00C03A50"/>
    <w:rsid w:val="00C03D04"/>
    <w:rsid w:val="00C042DD"/>
    <w:rsid w:val="00C04AB0"/>
    <w:rsid w:val="00C04D85"/>
    <w:rsid w:val="00C05013"/>
    <w:rsid w:val="00C053F1"/>
    <w:rsid w:val="00C054D2"/>
    <w:rsid w:val="00C05575"/>
    <w:rsid w:val="00C056E5"/>
    <w:rsid w:val="00C06153"/>
    <w:rsid w:val="00C0681A"/>
    <w:rsid w:val="00C06AFA"/>
    <w:rsid w:val="00C06F0B"/>
    <w:rsid w:val="00C070BE"/>
    <w:rsid w:val="00C07661"/>
    <w:rsid w:val="00C10275"/>
    <w:rsid w:val="00C10B4E"/>
    <w:rsid w:val="00C11205"/>
    <w:rsid w:val="00C11435"/>
    <w:rsid w:val="00C12165"/>
    <w:rsid w:val="00C1258D"/>
    <w:rsid w:val="00C12855"/>
    <w:rsid w:val="00C12E25"/>
    <w:rsid w:val="00C12E42"/>
    <w:rsid w:val="00C13381"/>
    <w:rsid w:val="00C13DDA"/>
    <w:rsid w:val="00C13E6E"/>
    <w:rsid w:val="00C13ED7"/>
    <w:rsid w:val="00C140AD"/>
    <w:rsid w:val="00C1495F"/>
    <w:rsid w:val="00C15857"/>
    <w:rsid w:val="00C15968"/>
    <w:rsid w:val="00C1607B"/>
    <w:rsid w:val="00C16080"/>
    <w:rsid w:val="00C165C1"/>
    <w:rsid w:val="00C167DD"/>
    <w:rsid w:val="00C1686C"/>
    <w:rsid w:val="00C16BE6"/>
    <w:rsid w:val="00C17107"/>
    <w:rsid w:val="00C17508"/>
    <w:rsid w:val="00C17715"/>
    <w:rsid w:val="00C17A94"/>
    <w:rsid w:val="00C17D5E"/>
    <w:rsid w:val="00C17FAC"/>
    <w:rsid w:val="00C20363"/>
    <w:rsid w:val="00C2065B"/>
    <w:rsid w:val="00C20D83"/>
    <w:rsid w:val="00C21357"/>
    <w:rsid w:val="00C216DF"/>
    <w:rsid w:val="00C21CEB"/>
    <w:rsid w:val="00C21FC8"/>
    <w:rsid w:val="00C22041"/>
    <w:rsid w:val="00C22DAB"/>
    <w:rsid w:val="00C236C8"/>
    <w:rsid w:val="00C23A62"/>
    <w:rsid w:val="00C23DA5"/>
    <w:rsid w:val="00C23E96"/>
    <w:rsid w:val="00C24BD3"/>
    <w:rsid w:val="00C24C97"/>
    <w:rsid w:val="00C24CF2"/>
    <w:rsid w:val="00C252AF"/>
    <w:rsid w:val="00C255D6"/>
    <w:rsid w:val="00C257B0"/>
    <w:rsid w:val="00C2608B"/>
    <w:rsid w:val="00C26171"/>
    <w:rsid w:val="00C26281"/>
    <w:rsid w:val="00C2655A"/>
    <w:rsid w:val="00C26B27"/>
    <w:rsid w:val="00C27702"/>
    <w:rsid w:val="00C27795"/>
    <w:rsid w:val="00C27CAC"/>
    <w:rsid w:val="00C30491"/>
    <w:rsid w:val="00C322B8"/>
    <w:rsid w:val="00C3315F"/>
    <w:rsid w:val="00C33366"/>
    <w:rsid w:val="00C339EC"/>
    <w:rsid w:val="00C33BD6"/>
    <w:rsid w:val="00C33BED"/>
    <w:rsid w:val="00C340C6"/>
    <w:rsid w:val="00C3485F"/>
    <w:rsid w:val="00C34A0F"/>
    <w:rsid w:val="00C34A50"/>
    <w:rsid w:val="00C350FE"/>
    <w:rsid w:val="00C35D98"/>
    <w:rsid w:val="00C36028"/>
    <w:rsid w:val="00C3638E"/>
    <w:rsid w:val="00C366DB"/>
    <w:rsid w:val="00C36913"/>
    <w:rsid w:val="00C36C17"/>
    <w:rsid w:val="00C3714F"/>
    <w:rsid w:val="00C402F9"/>
    <w:rsid w:val="00C41646"/>
    <w:rsid w:val="00C41799"/>
    <w:rsid w:val="00C41AE7"/>
    <w:rsid w:val="00C42079"/>
    <w:rsid w:val="00C426F9"/>
    <w:rsid w:val="00C427BE"/>
    <w:rsid w:val="00C42DAC"/>
    <w:rsid w:val="00C43360"/>
    <w:rsid w:val="00C43371"/>
    <w:rsid w:val="00C443A1"/>
    <w:rsid w:val="00C44513"/>
    <w:rsid w:val="00C447B7"/>
    <w:rsid w:val="00C453E8"/>
    <w:rsid w:val="00C458C3"/>
    <w:rsid w:val="00C45D1A"/>
    <w:rsid w:val="00C4609D"/>
    <w:rsid w:val="00C46B9E"/>
    <w:rsid w:val="00C46FCD"/>
    <w:rsid w:val="00C47058"/>
    <w:rsid w:val="00C473A6"/>
    <w:rsid w:val="00C47539"/>
    <w:rsid w:val="00C47D54"/>
    <w:rsid w:val="00C50C54"/>
    <w:rsid w:val="00C50F50"/>
    <w:rsid w:val="00C510DE"/>
    <w:rsid w:val="00C51205"/>
    <w:rsid w:val="00C5135B"/>
    <w:rsid w:val="00C51626"/>
    <w:rsid w:val="00C51BB8"/>
    <w:rsid w:val="00C52E58"/>
    <w:rsid w:val="00C538E0"/>
    <w:rsid w:val="00C539B4"/>
    <w:rsid w:val="00C53EF6"/>
    <w:rsid w:val="00C542AB"/>
    <w:rsid w:val="00C5437C"/>
    <w:rsid w:val="00C54427"/>
    <w:rsid w:val="00C5502C"/>
    <w:rsid w:val="00C5596A"/>
    <w:rsid w:val="00C55AA5"/>
    <w:rsid w:val="00C5627A"/>
    <w:rsid w:val="00C562B7"/>
    <w:rsid w:val="00C562C0"/>
    <w:rsid w:val="00C5653B"/>
    <w:rsid w:val="00C5655C"/>
    <w:rsid w:val="00C56B3A"/>
    <w:rsid w:val="00C56E80"/>
    <w:rsid w:val="00C56EB6"/>
    <w:rsid w:val="00C56EC8"/>
    <w:rsid w:val="00C5706C"/>
    <w:rsid w:val="00C5767F"/>
    <w:rsid w:val="00C57769"/>
    <w:rsid w:val="00C57984"/>
    <w:rsid w:val="00C6003F"/>
    <w:rsid w:val="00C60644"/>
    <w:rsid w:val="00C60909"/>
    <w:rsid w:val="00C61720"/>
    <w:rsid w:val="00C6176C"/>
    <w:rsid w:val="00C61E50"/>
    <w:rsid w:val="00C62D4E"/>
    <w:rsid w:val="00C62EB8"/>
    <w:rsid w:val="00C6321B"/>
    <w:rsid w:val="00C63A25"/>
    <w:rsid w:val="00C63B26"/>
    <w:rsid w:val="00C64215"/>
    <w:rsid w:val="00C64586"/>
    <w:rsid w:val="00C64E9D"/>
    <w:rsid w:val="00C651F8"/>
    <w:rsid w:val="00C65733"/>
    <w:rsid w:val="00C65B21"/>
    <w:rsid w:val="00C65CEB"/>
    <w:rsid w:val="00C66FCD"/>
    <w:rsid w:val="00C6701D"/>
    <w:rsid w:val="00C67DE1"/>
    <w:rsid w:val="00C706AC"/>
    <w:rsid w:val="00C70895"/>
    <w:rsid w:val="00C70A09"/>
    <w:rsid w:val="00C70D38"/>
    <w:rsid w:val="00C71730"/>
    <w:rsid w:val="00C71C71"/>
    <w:rsid w:val="00C721EB"/>
    <w:rsid w:val="00C731E8"/>
    <w:rsid w:val="00C74A9C"/>
    <w:rsid w:val="00C750F8"/>
    <w:rsid w:val="00C75253"/>
    <w:rsid w:val="00C754D7"/>
    <w:rsid w:val="00C75D2B"/>
    <w:rsid w:val="00C761EB"/>
    <w:rsid w:val="00C76E5B"/>
    <w:rsid w:val="00C770E9"/>
    <w:rsid w:val="00C77E4B"/>
    <w:rsid w:val="00C801DF"/>
    <w:rsid w:val="00C80C7D"/>
    <w:rsid w:val="00C81AC9"/>
    <w:rsid w:val="00C82256"/>
    <w:rsid w:val="00C8227F"/>
    <w:rsid w:val="00C82491"/>
    <w:rsid w:val="00C82659"/>
    <w:rsid w:val="00C826CE"/>
    <w:rsid w:val="00C82AAB"/>
    <w:rsid w:val="00C82B18"/>
    <w:rsid w:val="00C83391"/>
    <w:rsid w:val="00C83FA5"/>
    <w:rsid w:val="00C83FB0"/>
    <w:rsid w:val="00C840E3"/>
    <w:rsid w:val="00C853E0"/>
    <w:rsid w:val="00C8581B"/>
    <w:rsid w:val="00C85C8B"/>
    <w:rsid w:val="00C85DF3"/>
    <w:rsid w:val="00C85E79"/>
    <w:rsid w:val="00C863AE"/>
    <w:rsid w:val="00C87C81"/>
    <w:rsid w:val="00C87D25"/>
    <w:rsid w:val="00C900F7"/>
    <w:rsid w:val="00C90221"/>
    <w:rsid w:val="00C905D7"/>
    <w:rsid w:val="00C90942"/>
    <w:rsid w:val="00C9098B"/>
    <w:rsid w:val="00C910BF"/>
    <w:rsid w:val="00C91827"/>
    <w:rsid w:val="00C91DD7"/>
    <w:rsid w:val="00C91F78"/>
    <w:rsid w:val="00C92C85"/>
    <w:rsid w:val="00C92D64"/>
    <w:rsid w:val="00C93345"/>
    <w:rsid w:val="00C9357C"/>
    <w:rsid w:val="00C93A0C"/>
    <w:rsid w:val="00C94CB9"/>
    <w:rsid w:val="00C95040"/>
    <w:rsid w:val="00C95822"/>
    <w:rsid w:val="00C958C9"/>
    <w:rsid w:val="00C964BD"/>
    <w:rsid w:val="00C96930"/>
    <w:rsid w:val="00C96981"/>
    <w:rsid w:val="00C96D31"/>
    <w:rsid w:val="00C97A7D"/>
    <w:rsid w:val="00CA007C"/>
    <w:rsid w:val="00CA0348"/>
    <w:rsid w:val="00CA0846"/>
    <w:rsid w:val="00CA0F0B"/>
    <w:rsid w:val="00CA0FEF"/>
    <w:rsid w:val="00CA1638"/>
    <w:rsid w:val="00CA1694"/>
    <w:rsid w:val="00CA1BD6"/>
    <w:rsid w:val="00CA1ED2"/>
    <w:rsid w:val="00CA1F4A"/>
    <w:rsid w:val="00CA1F71"/>
    <w:rsid w:val="00CA21E5"/>
    <w:rsid w:val="00CA2B98"/>
    <w:rsid w:val="00CA2D0B"/>
    <w:rsid w:val="00CA3178"/>
    <w:rsid w:val="00CA441B"/>
    <w:rsid w:val="00CA46AF"/>
    <w:rsid w:val="00CA4FA9"/>
    <w:rsid w:val="00CA4FB5"/>
    <w:rsid w:val="00CA5190"/>
    <w:rsid w:val="00CA5D02"/>
    <w:rsid w:val="00CA618B"/>
    <w:rsid w:val="00CA6EC1"/>
    <w:rsid w:val="00CA6FFE"/>
    <w:rsid w:val="00CB0144"/>
    <w:rsid w:val="00CB0385"/>
    <w:rsid w:val="00CB13E7"/>
    <w:rsid w:val="00CB20AB"/>
    <w:rsid w:val="00CB2268"/>
    <w:rsid w:val="00CB2802"/>
    <w:rsid w:val="00CB3BF3"/>
    <w:rsid w:val="00CB3CB9"/>
    <w:rsid w:val="00CB516D"/>
    <w:rsid w:val="00CB5270"/>
    <w:rsid w:val="00CB52B7"/>
    <w:rsid w:val="00CB5339"/>
    <w:rsid w:val="00CB5882"/>
    <w:rsid w:val="00CB602B"/>
    <w:rsid w:val="00CB60E8"/>
    <w:rsid w:val="00CB6686"/>
    <w:rsid w:val="00CB7B7E"/>
    <w:rsid w:val="00CC023E"/>
    <w:rsid w:val="00CC0423"/>
    <w:rsid w:val="00CC050C"/>
    <w:rsid w:val="00CC066C"/>
    <w:rsid w:val="00CC0A7B"/>
    <w:rsid w:val="00CC1304"/>
    <w:rsid w:val="00CC1933"/>
    <w:rsid w:val="00CC1A50"/>
    <w:rsid w:val="00CC1D63"/>
    <w:rsid w:val="00CC2264"/>
    <w:rsid w:val="00CC2FFF"/>
    <w:rsid w:val="00CC36EA"/>
    <w:rsid w:val="00CC398E"/>
    <w:rsid w:val="00CC399A"/>
    <w:rsid w:val="00CC43CD"/>
    <w:rsid w:val="00CC4744"/>
    <w:rsid w:val="00CC4DF8"/>
    <w:rsid w:val="00CC5151"/>
    <w:rsid w:val="00CC5454"/>
    <w:rsid w:val="00CC5517"/>
    <w:rsid w:val="00CC5524"/>
    <w:rsid w:val="00CC66E5"/>
    <w:rsid w:val="00CC6C21"/>
    <w:rsid w:val="00CD00CE"/>
    <w:rsid w:val="00CD0109"/>
    <w:rsid w:val="00CD0203"/>
    <w:rsid w:val="00CD0D80"/>
    <w:rsid w:val="00CD0EAD"/>
    <w:rsid w:val="00CD18FD"/>
    <w:rsid w:val="00CD19BA"/>
    <w:rsid w:val="00CD1AF7"/>
    <w:rsid w:val="00CD214A"/>
    <w:rsid w:val="00CD22A2"/>
    <w:rsid w:val="00CD2410"/>
    <w:rsid w:val="00CD2EE5"/>
    <w:rsid w:val="00CD3187"/>
    <w:rsid w:val="00CD3730"/>
    <w:rsid w:val="00CD4067"/>
    <w:rsid w:val="00CD40D3"/>
    <w:rsid w:val="00CD41BB"/>
    <w:rsid w:val="00CD4210"/>
    <w:rsid w:val="00CD5434"/>
    <w:rsid w:val="00CD57A6"/>
    <w:rsid w:val="00CD591B"/>
    <w:rsid w:val="00CD6207"/>
    <w:rsid w:val="00CD6724"/>
    <w:rsid w:val="00CD6B1F"/>
    <w:rsid w:val="00CD6E16"/>
    <w:rsid w:val="00CD7161"/>
    <w:rsid w:val="00CD72D8"/>
    <w:rsid w:val="00CD79A2"/>
    <w:rsid w:val="00CD7A5E"/>
    <w:rsid w:val="00CD7A76"/>
    <w:rsid w:val="00CD7E3B"/>
    <w:rsid w:val="00CE011F"/>
    <w:rsid w:val="00CE0B70"/>
    <w:rsid w:val="00CE0D68"/>
    <w:rsid w:val="00CE0F8A"/>
    <w:rsid w:val="00CE1147"/>
    <w:rsid w:val="00CE1AAA"/>
    <w:rsid w:val="00CE2131"/>
    <w:rsid w:val="00CE233F"/>
    <w:rsid w:val="00CE2367"/>
    <w:rsid w:val="00CE236A"/>
    <w:rsid w:val="00CE240B"/>
    <w:rsid w:val="00CE328D"/>
    <w:rsid w:val="00CE39D6"/>
    <w:rsid w:val="00CE4313"/>
    <w:rsid w:val="00CE472D"/>
    <w:rsid w:val="00CE565F"/>
    <w:rsid w:val="00CE5D73"/>
    <w:rsid w:val="00CE608A"/>
    <w:rsid w:val="00CE6370"/>
    <w:rsid w:val="00CE6720"/>
    <w:rsid w:val="00CE72CE"/>
    <w:rsid w:val="00CE7E7B"/>
    <w:rsid w:val="00CF065B"/>
    <w:rsid w:val="00CF0E26"/>
    <w:rsid w:val="00CF0E29"/>
    <w:rsid w:val="00CF1176"/>
    <w:rsid w:val="00CF126D"/>
    <w:rsid w:val="00CF13D5"/>
    <w:rsid w:val="00CF1A38"/>
    <w:rsid w:val="00CF1CEF"/>
    <w:rsid w:val="00CF1DFB"/>
    <w:rsid w:val="00CF2159"/>
    <w:rsid w:val="00CF24BB"/>
    <w:rsid w:val="00CF2873"/>
    <w:rsid w:val="00CF2CCA"/>
    <w:rsid w:val="00CF33C9"/>
    <w:rsid w:val="00CF3438"/>
    <w:rsid w:val="00CF3D29"/>
    <w:rsid w:val="00CF3E1B"/>
    <w:rsid w:val="00CF3F97"/>
    <w:rsid w:val="00CF42E4"/>
    <w:rsid w:val="00CF4346"/>
    <w:rsid w:val="00CF4513"/>
    <w:rsid w:val="00CF4D6C"/>
    <w:rsid w:val="00CF4F4C"/>
    <w:rsid w:val="00CF5373"/>
    <w:rsid w:val="00CF5589"/>
    <w:rsid w:val="00CF57F7"/>
    <w:rsid w:val="00CF627B"/>
    <w:rsid w:val="00CF739D"/>
    <w:rsid w:val="00D00458"/>
    <w:rsid w:val="00D00721"/>
    <w:rsid w:val="00D0077E"/>
    <w:rsid w:val="00D016B0"/>
    <w:rsid w:val="00D0175D"/>
    <w:rsid w:val="00D01B28"/>
    <w:rsid w:val="00D01C9B"/>
    <w:rsid w:val="00D0258D"/>
    <w:rsid w:val="00D02A7E"/>
    <w:rsid w:val="00D02B21"/>
    <w:rsid w:val="00D03A97"/>
    <w:rsid w:val="00D03B4E"/>
    <w:rsid w:val="00D03B8C"/>
    <w:rsid w:val="00D040E9"/>
    <w:rsid w:val="00D04204"/>
    <w:rsid w:val="00D04403"/>
    <w:rsid w:val="00D044AF"/>
    <w:rsid w:val="00D0490C"/>
    <w:rsid w:val="00D04DE0"/>
    <w:rsid w:val="00D04EE9"/>
    <w:rsid w:val="00D055F6"/>
    <w:rsid w:val="00D05B4A"/>
    <w:rsid w:val="00D05DFD"/>
    <w:rsid w:val="00D065F5"/>
    <w:rsid w:val="00D072F6"/>
    <w:rsid w:val="00D10114"/>
    <w:rsid w:val="00D107A8"/>
    <w:rsid w:val="00D107B9"/>
    <w:rsid w:val="00D10EC7"/>
    <w:rsid w:val="00D11434"/>
    <w:rsid w:val="00D12138"/>
    <w:rsid w:val="00D122F9"/>
    <w:rsid w:val="00D12A39"/>
    <w:rsid w:val="00D12D7B"/>
    <w:rsid w:val="00D12DD4"/>
    <w:rsid w:val="00D135F7"/>
    <w:rsid w:val="00D13CC8"/>
    <w:rsid w:val="00D14266"/>
    <w:rsid w:val="00D15078"/>
    <w:rsid w:val="00D150DD"/>
    <w:rsid w:val="00D15547"/>
    <w:rsid w:val="00D15A03"/>
    <w:rsid w:val="00D161F9"/>
    <w:rsid w:val="00D1622F"/>
    <w:rsid w:val="00D165D6"/>
    <w:rsid w:val="00D16AD2"/>
    <w:rsid w:val="00D16DB5"/>
    <w:rsid w:val="00D16DD3"/>
    <w:rsid w:val="00D17074"/>
    <w:rsid w:val="00D1768A"/>
    <w:rsid w:val="00D17CBE"/>
    <w:rsid w:val="00D17DEF"/>
    <w:rsid w:val="00D20769"/>
    <w:rsid w:val="00D20CA2"/>
    <w:rsid w:val="00D20F46"/>
    <w:rsid w:val="00D20FC0"/>
    <w:rsid w:val="00D21A40"/>
    <w:rsid w:val="00D223EE"/>
    <w:rsid w:val="00D22538"/>
    <w:rsid w:val="00D239B7"/>
    <w:rsid w:val="00D23A72"/>
    <w:rsid w:val="00D23BBB"/>
    <w:rsid w:val="00D244A3"/>
    <w:rsid w:val="00D25B08"/>
    <w:rsid w:val="00D2696B"/>
    <w:rsid w:val="00D275DA"/>
    <w:rsid w:val="00D27ADD"/>
    <w:rsid w:val="00D27BAD"/>
    <w:rsid w:val="00D3060F"/>
    <w:rsid w:val="00D31636"/>
    <w:rsid w:val="00D318E3"/>
    <w:rsid w:val="00D31B06"/>
    <w:rsid w:val="00D31BCC"/>
    <w:rsid w:val="00D327D8"/>
    <w:rsid w:val="00D32BE4"/>
    <w:rsid w:val="00D33AEA"/>
    <w:rsid w:val="00D33B90"/>
    <w:rsid w:val="00D3451B"/>
    <w:rsid w:val="00D345A2"/>
    <w:rsid w:val="00D34797"/>
    <w:rsid w:val="00D34983"/>
    <w:rsid w:val="00D353DC"/>
    <w:rsid w:val="00D35C03"/>
    <w:rsid w:val="00D36838"/>
    <w:rsid w:val="00D36F77"/>
    <w:rsid w:val="00D372EE"/>
    <w:rsid w:val="00D376B6"/>
    <w:rsid w:val="00D40401"/>
    <w:rsid w:val="00D40476"/>
    <w:rsid w:val="00D40626"/>
    <w:rsid w:val="00D40A72"/>
    <w:rsid w:val="00D40E24"/>
    <w:rsid w:val="00D40FEB"/>
    <w:rsid w:val="00D41113"/>
    <w:rsid w:val="00D41774"/>
    <w:rsid w:val="00D417CE"/>
    <w:rsid w:val="00D41CD5"/>
    <w:rsid w:val="00D4226D"/>
    <w:rsid w:val="00D42C16"/>
    <w:rsid w:val="00D43182"/>
    <w:rsid w:val="00D43BC8"/>
    <w:rsid w:val="00D4485C"/>
    <w:rsid w:val="00D4497D"/>
    <w:rsid w:val="00D44CFD"/>
    <w:rsid w:val="00D45539"/>
    <w:rsid w:val="00D45668"/>
    <w:rsid w:val="00D45A4F"/>
    <w:rsid w:val="00D45CFE"/>
    <w:rsid w:val="00D4641F"/>
    <w:rsid w:val="00D47CE8"/>
    <w:rsid w:val="00D47E2C"/>
    <w:rsid w:val="00D50724"/>
    <w:rsid w:val="00D50E0C"/>
    <w:rsid w:val="00D511BB"/>
    <w:rsid w:val="00D5133E"/>
    <w:rsid w:val="00D51465"/>
    <w:rsid w:val="00D5149F"/>
    <w:rsid w:val="00D517DD"/>
    <w:rsid w:val="00D51A61"/>
    <w:rsid w:val="00D51A94"/>
    <w:rsid w:val="00D52494"/>
    <w:rsid w:val="00D524CC"/>
    <w:rsid w:val="00D524F7"/>
    <w:rsid w:val="00D52653"/>
    <w:rsid w:val="00D52687"/>
    <w:rsid w:val="00D52DFB"/>
    <w:rsid w:val="00D53012"/>
    <w:rsid w:val="00D5341D"/>
    <w:rsid w:val="00D53778"/>
    <w:rsid w:val="00D5405C"/>
    <w:rsid w:val="00D5508E"/>
    <w:rsid w:val="00D55298"/>
    <w:rsid w:val="00D556DD"/>
    <w:rsid w:val="00D55BD4"/>
    <w:rsid w:val="00D55D43"/>
    <w:rsid w:val="00D55DEE"/>
    <w:rsid w:val="00D56055"/>
    <w:rsid w:val="00D561A1"/>
    <w:rsid w:val="00D56B9A"/>
    <w:rsid w:val="00D571F4"/>
    <w:rsid w:val="00D57477"/>
    <w:rsid w:val="00D60068"/>
    <w:rsid w:val="00D60257"/>
    <w:rsid w:val="00D60603"/>
    <w:rsid w:val="00D60CC5"/>
    <w:rsid w:val="00D60D41"/>
    <w:rsid w:val="00D6151A"/>
    <w:rsid w:val="00D61AFF"/>
    <w:rsid w:val="00D620DD"/>
    <w:rsid w:val="00D625B4"/>
    <w:rsid w:val="00D625F7"/>
    <w:rsid w:val="00D6299E"/>
    <w:rsid w:val="00D63166"/>
    <w:rsid w:val="00D63431"/>
    <w:rsid w:val="00D63527"/>
    <w:rsid w:val="00D63D77"/>
    <w:rsid w:val="00D64039"/>
    <w:rsid w:val="00D64B6F"/>
    <w:rsid w:val="00D64B70"/>
    <w:rsid w:val="00D65034"/>
    <w:rsid w:val="00D65466"/>
    <w:rsid w:val="00D65F79"/>
    <w:rsid w:val="00D65FBB"/>
    <w:rsid w:val="00D668AA"/>
    <w:rsid w:val="00D66BDE"/>
    <w:rsid w:val="00D67231"/>
    <w:rsid w:val="00D672B2"/>
    <w:rsid w:val="00D6776A"/>
    <w:rsid w:val="00D67994"/>
    <w:rsid w:val="00D67C87"/>
    <w:rsid w:val="00D7042B"/>
    <w:rsid w:val="00D70724"/>
    <w:rsid w:val="00D71414"/>
    <w:rsid w:val="00D7144D"/>
    <w:rsid w:val="00D71DAF"/>
    <w:rsid w:val="00D7214A"/>
    <w:rsid w:val="00D728F0"/>
    <w:rsid w:val="00D7293B"/>
    <w:rsid w:val="00D72B4F"/>
    <w:rsid w:val="00D73277"/>
    <w:rsid w:val="00D7389D"/>
    <w:rsid w:val="00D73D8E"/>
    <w:rsid w:val="00D744DA"/>
    <w:rsid w:val="00D7453C"/>
    <w:rsid w:val="00D748AF"/>
    <w:rsid w:val="00D74B4A"/>
    <w:rsid w:val="00D74F96"/>
    <w:rsid w:val="00D75267"/>
    <w:rsid w:val="00D758F2"/>
    <w:rsid w:val="00D759B5"/>
    <w:rsid w:val="00D7621A"/>
    <w:rsid w:val="00D76F95"/>
    <w:rsid w:val="00D7731A"/>
    <w:rsid w:val="00D773FC"/>
    <w:rsid w:val="00D803BD"/>
    <w:rsid w:val="00D80540"/>
    <w:rsid w:val="00D80D65"/>
    <w:rsid w:val="00D80D93"/>
    <w:rsid w:val="00D80EF1"/>
    <w:rsid w:val="00D80F05"/>
    <w:rsid w:val="00D814AB"/>
    <w:rsid w:val="00D815B7"/>
    <w:rsid w:val="00D81B11"/>
    <w:rsid w:val="00D81C9B"/>
    <w:rsid w:val="00D8201C"/>
    <w:rsid w:val="00D82429"/>
    <w:rsid w:val="00D828DE"/>
    <w:rsid w:val="00D833F9"/>
    <w:rsid w:val="00D83517"/>
    <w:rsid w:val="00D838FE"/>
    <w:rsid w:val="00D83ABB"/>
    <w:rsid w:val="00D83DEE"/>
    <w:rsid w:val="00D84920"/>
    <w:rsid w:val="00D84A5D"/>
    <w:rsid w:val="00D854DC"/>
    <w:rsid w:val="00D85A2A"/>
    <w:rsid w:val="00D862A4"/>
    <w:rsid w:val="00D86543"/>
    <w:rsid w:val="00D866BB"/>
    <w:rsid w:val="00D8691C"/>
    <w:rsid w:val="00D8700D"/>
    <w:rsid w:val="00D87310"/>
    <w:rsid w:val="00D878CE"/>
    <w:rsid w:val="00D879A4"/>
    <w:rsid w:val="00D87B47"/>
    <w:rsid w:val="00D87FCB"/>
    <w:rsid w:val="00D9081E"/>
    <w:rsid w:val="00D90A9D"/>
    <w:rsid w:val="00D90C0A"/>
    <w:rsid w:val="00D91B6D"/>
    <w:rsid w:val="00D91F03"/>
    <w:rsid w:val="00D91F3C"/>
    <w:rsid w:val="00D92204"/>
    <w:rsid w:val="00D92A07"/>
    <w:rsid w:val="00D93070"/>
    <w:rsid w:val="00D930AD"/>
    <w:rsid w:val="00D935E3"/>
    <w:rsid w:val="00D93831"/>
    <w:rsid w:val="00D93D02"/>
    <w:rsid w:val="00D94064"/>
    <w:rsid w:val="00D9412F"/>
    <w:rsid w:val="00D942F7"/>
    <w:rsid w:val="00D94378"/>
    <w:rsid w:val="00D94387"/>
    <w:rsid w:val="00D9440B"/>
    <w:rsid w:val="00D9448C"/>
    <w:rsid w:val="00D94E33"/>
    <w:rsid w:val="00D9516E"/>
    <w:rsid w:val="00D951BD"/>
    <w:rsid w:val="00D97E10"/>
    <w:rsid w:val="00D97FEF"/>
    <w:rsid w:val="00DA0574"/>
    <w:rsid w:val="00DA2030"/>
    <w:rsid w:val="00DA25E3"/>
    <w:rsid w:val="00DA3320"/>
    <w:rsid w:val="00DA3559"/>
    <w:rsid w:val="00DA36D6"/>
    <w:rsid w:val="00DA3BBF"/>
    <w:rsid w:val="00DA4090"/>
    <w:rsid w:val="00DA5160"/>
    <w:rsid w:val="00DA5EEC"/>
    <w:rsid w:val="00DA6D40"/>
    <w:rsid w:val="00DA7424"/>
    <w:rsid w:val="00DA7497"/>
    <w:rsid w:val="00DA78BC"/>
    <w:rsid w:val="00DA7ED8"/>
    <w:rsid w:val="00DB02BC"/>
    <w:rsid w:val="00DB042E"/>
    <w:rsid w:val="00DB067B"/>
    <w:rsid w:val="00DB1ACC"/>
    <w:rsid w:val="00DB1C35"/>
    <w:rsid w:val="00DB21F7"/>
    <w:rsid w:val="00DB22F2"/>
    <w:rsid w:val="00DB232C"/>
    <w:rsid w:val="00DB2525"/>
    <w:rsid w:val="00DB3614"/>
    <w:rsid w:val="00DB3EAE"/>
    <w:rsid w:val="00DB4386"/>
    <w:rsid w:val="00DB493C"/>
    <w:rsid w:val="00DB4DA7"/>
    <w:rsid w:val="00DB4EE8"/>
    <w:rsid w:val="00DB52D3"/>
    <w:rsid w:val="00DB71C1"/>
    <w:rsid w:val="00DB7DE4"/>
    <w:rsid w:val="00DC1498"/>
    <w:rsid w:val="00DC1B53"/>
    <w:rsid w:val="00DC2A83"/>
    <w:rsid w:val="00DC2BF5"/>
    <w:rsid w:val="00DC2D48"/>
    <w:rsid w:val="00DC2E61"/>
    <w:rsid w:val="00DC30E0"/>
    <w:rsid w:val="00DC31B4"/>
    <w:rsid w:val="00DC31FB"/>
    <w:rsid w:val="00DC339C"/>
    <w:rsid w:val="00DC33C6"/>
    <w:rsid w:val="00DC37DA"/>
    <w:rsid w:val="00DC4573"/>
    <w:rsid w:val="00DC46A6"/>
    <w:rsid w:val="00DC49DB"/>
    <w:rsid w:val="00DC4D8F"/>
    <w:rsid w:val="00DC4EF1"/>
    <w:rsid w:val="00DC5102"/>
    <w:rsid w:val="00DC61C5"/>
    <w:rsid w:val="00DC6360"/>
    <w:rsid w:val="00DC7349"/>
    <w:rsid w:val="00DC7DD1"/>
    <w:rsid w:val="00DD0D6B"/>
    <w:rsid w:val="00DD128B"/>
    <w:rsid w:val="00DD19ED"/>
    <w:rsid w:val="00DD1C48"/>
    <w:rsid w:val="00DD1D83"/>
    <w:rsid w:val="00DD27DC"/>
    <w:rsid w:val="00DD3428"/>
    <w:rsid w:val="00DD34B1"/>
    <w:rsid w:val="00DD4260"/>
    <w:rsid w:val="00DD4ABC"/>
    <w:rsid w:val="00DD4B25"/>
    <w:rsid w:val="00DD5079"/>
    <w:rsid w:val="00DD54FB"/>
    <w:rsid w:val="00DD575C"/>
    <w:rsid w:val="00DD63E3"/>
    <w:rsid w:val="00DD791C"/>
    <w:rsid w:val="00DD79D6"/>
    <w:rsid w:val="00DE0E99"/>
    <w:rsid w:val="00DE15F2"/>
    <w:rsid w:val="00DE1C00"/>
    <w:rsid w:val="00DE1F82"/>
    <w:rsid w:val="00DE1FFB"/>
    <w:rsid w:val="00DE2485"/>
    <w:rsid w:val="00DE25A7"/>
    <w:rsid w:val="00DE2E09"/>
    <w:rsid w:val="00DE3149"/>
    <w:rsid w:val="00DE357F"/>
    <w:rsid w:val="00DE4050"/>
    <w:rsid w:val="00DE4090"/>
    <w:rsid w:val="00DE4966"/>
    <w:rsid w:val="00DE4ADE"/>
    <w:rsid w:val="00DE512D"/>
    <w:rsid w:val="00DE5278"/>
    <w:rsid w:val="00DE547C"/>
    <w:rsid w:val="00DE54FE"/>
    <w:rsid w:val="00DE5681"/>
    <w:rsid w:val="00DE5AB1"/>
    <w:rsid w:val="00DE655C"/>
    <w:rsid w:val="00DE6B54"/>
    <w:rsid w:val="00DE786A"/>
    <w:rsid w:val="00DF0427"/>
    <w:rsid w:val="00DF060E"/>
    <w:rsid w:val="00DF06D7"/>
    <w:rsid w:val="00DF17AB"/>
    <w:rsid w:val="00DF191E"/>
    <w:rsid w:val="00DF196C"/>
    <w:rsid w:val="00DF26E9"/>
    <w:rsid w:val="00DF3544"/>
    <w:rsid w:val="00DF36AA"/>
    <w:rsid w:val="00DF4087"/>
    <w:rsid w:val="00DF419A"/>
    <w:rsid w:val="00DF4638"/>
    <w:rsid w:val="00DF4D9E"/>
    <w:rsid w:val="00DF53F6"/>
    <w:rsid w:val="00DF6486"/>
    <w:rsid w:val="00DF73AE"/>
    <w:rsid w:val="00DF7CD6"/>
    <w:rsid w:val="00E0016D"/>
    <w:rsid w:val="00E00B11"/>
    <w:rsid w:val="00E00C1C"/>
    <w:rsid w:val="00E00DB1"/>
    <w:rsid w:val="00E013C8"/>
    <w:rsid w:val="00E0151B"/>
    <w:rsid w:val="00E01679"/>
    <w:rsid w:val="00E0183D"/>
    <w:rsid w:val="00E01A05"/>
    <w:rsid w:val="00E01A1D"/>
    <w:rsid w:val="00E01D9E"/>
    <w:rsid w:val="00E01F3C"/>
    <w:rsid w:val="00E02DB7"/>
    <w:rsid w:val="00E0352A"/>
    <w:rsid w:val="00E039EB"/>
    <w:rsid w:val="00E03B03"/>
    <w:rsid w:val="00E03E65"/>
    <w:rsid w:val="00E040B6"/>
    <w:rsid w:val="00E046B1"/>
    <w:rsid w:val="00E05042"/>
    <w:rsid w:val="00E05C1F"/>
    <w:rsid w:val="00E11002"/>
    <w:rsid w:val="00E112DC"/>
    <w:rsid w:val="00E114A1"/>
    <w:rsid w:val="00E1179C"/>
    <w:rsid w:val="00E1184C"/>
    <w:rsid w:val="00E118A5"/>
    <w:rsid w:val="00E11974"/>
    <w:rsid w:val="00E11C79"/>
    <w:rsid w:val="00E11CC3"/>
    <w:rsid w:val="00E1271A"/>
    <w:rsid w:val="00E135E0"/>
    <w:rsid w:val="00E13A08"/>
    <w:rsid w:val="00E13BC5"/>
    <w:rsid w:val="00E14430"/>
    <w:rsid w:val="00E145A7"/>
    <w:rsid w:val="00E145E9"/>
    <w:rsid w:val="00E1514F"/>
    <w:rsid w:val="00E15495"/>
    <w:rsid w:val="00E154CD"/>
    <w:rsid w:val="00E15831"/>
    <w:rsid w:val="00E15A84"/>
    <w:rsid w:val="00E160E5"/>
    <w:rsid w:val="00E16758"/>
    <w:rsid w:val="00E17253"/>
    <w:rsid w:val="00E176D4"/>
    <w:rsid w:val="00E17E0C"/>
    <w:rsid w:val="00E202E8"/>
    <w:rsid w:val="00E2037E"/>
    <w:rsid w:val="00E20652"/>
    <w:rsid w:val="00E206F0"/>
    <w:rsid w:val="00E2109A"/>
    <w:rsid w:val="00E21647"/>
    <w:rsid w:val="00E21B92"/>
    <w:rsid w:val="00E21BAD"/>
    <w:rsid w:val="00E22117"/>
    <w:rsid w:val="00E2241A"/>
    <w:rsid w:val="00E23711"/>
    <w:rsid w:val="00E24289"/>
    <w:rsid w:val="00E2454A"/>
    <w:rsid w:val="00E2456F"/>
    <w:rsid w:val="00E24F2E"/>
    <w:rsid w:val="00E25692"/>
    <w:rsid w:val="00E265F7"/>
    <w:rsid w:val="00E2682A"/>
    <w:rsid w:val="00E26DCC"/>
    <w:rsid w:val="00E273C6"/>
    <w:rsid w:val="00E27426"/>
    <w:rsid w:val="00E27907"/>
    <w:rsid w:val="00E27EDB"/>
    <w:rsid w:val="00E27FBB"/>
    <w:rsid w:val="00E3072C"/>
    <w:rsid w:val="00E30F19"/>
    <w:rsid w:val="00E31617"/>
    <w:rsid w:val="00E31BE8"/>
    <w:rsid w:val="00E3212C"/>
    <w:rsid w:val="00E32424"/>
    <w:rsid w:val="00E324FA"/>
    <w:rsid w:val="00E328F8"/>
    <w:rsid w:val="00E32B2A"/>
    <w:rsid w:val="00E33951"/>
    <w:rsid w:val="00E33F52"/>
    <w:rsid w:val="00E33F65"/>
    <w:rsid w:val="00E34124"/>
    <w:rsid w:val="00E34AD1"/>
    <w:rsid w:val="00E34C67"/>
    <w:rsid w:val="00E34DBD"/>
    <w:rsid w:val="00E3500F"/>
    <w:rsid w:val="00E3520F"/>
    <w:rsid w:val="00E36856"/>
    <w:rsid w:val="00E36CD3"/>
    <w:rsid w:val="00E36F7A"/>
    <w:rsid w:val="00E36FA0"/>
    <w:rsid w:val="00E374C2"/>
    <w:rsid w:val="00E37931"/>
    <w:rsid w:val="00E379DD"/>
    <w:rsid w:val="00E37D80"/>
    <w:rsid w:val="00E37DB2"/>
    <w:rsid w:val="00E37DD8"/>
    <w:rsid w:val="00E406AB"/>
    <w:rsid w:val="00E40A51"/>
    <w:rsid w:val="00E40B49"/>
    <w:rsid w:val="00E40F14"/>
    <w:rsid w:val="00E41215"/>
    <w:rsid w:val="00E41773"/>
    <w:rsid w:val="00E41D23"/>
    <w:rsid w:val="00E41EAB"/>
    <w:rsid w:val="00E424F9"/>
    <w:rsid w:val="00E42B42"/>
    <w:rsid w:val="00E4369D"/>
    <w:rsid w:val="00E44A9B"/>
    <w:rsid w:val="00E44F4A"/>
    <w:rsid w:val="00E455B1"/>
    <w:rsid w:val="00E4596F"/>
    <w:rsid w:val="00E45C01"/>
    <w:rsid w:val="00E464C7"/>
    <w:rsid w:val="00E4652A"/>
    <w:rsid w:val="00E46612"/>
    <w:rsid w:val="00E46754"/>
    <w:rsid w:val="00E46C13"/>
    <w:rsid w:val="00E4772C"/>
    <w:rsid w:val="00E5019B"/>
    <w:rsid w:val="00E50A83"/>
    <w:rsid w:val="00E50CB7"/>
    <w:rsid w:val="00E51099"/>
    <w:rsid w:val="00E51240"/>
    <w:rsid w:val="00E515B6"/>
    <w:rsid w:val="00E52166"/>
    <w:rsid w:val="00E5224E"/>
    <w:rsid w:val="00E52AF6"/>
    <w:rsid w:val="00E52B14"/>
    <w:rsid w:val="00E52D17"/>
    <w:rsid w:val="00E531D4"/>
    <w:rsid w:val="00E53836"/>
    <w:rsid w:val="00E53B66"/>
    <w:rsid w:val="00E53C22"/>
    <w:rsid w:val="00E53E96"/>
    <w:rsid w:val="00E54100"/>
    <w:rsid w:val="00E54394"/>
    <w:rsid w:val="00E54D1A"/>
    <w:rsid w:val="00E55747"/>
    <w:rsid w:val="00E56419"/>
    <w:rsid w:val="00E564DB"/>
    <w:rsid w:val="00E56734"/>
    <w:rsid w:val="00E5683C"/>
    <w:rsid w:val="00E56937"/>
    <w:rsid w:val="00E569FE"/>
    <w:rsid w:val="00E56DB5"/>
    <w:rsid w:val="00E56F8C"/>
    <w:rsid w:val="00E571D3"/>
    <w:rsid w:val="00E57CF0"/>
    <w:rsid w:val="00E60902"/>
    <w:rsid w:val="00E61402"/>
    <w:rsid w:val="00E61FE2"/>
    <w:rsid w:val="00E62335"/>
    <w:rsid w:val="00E626E6"/>
    <w:rsid w:val="00E627CE"/>
    <w:rsid w:val="00E628FE"/>
    <w:rsid w:val="00E62A9A"/>
    <w:rsid w:val="00E630B8"/>
    <w:rsid w:val="00E631CC"/>
    <w:rsid w:val="00E63253"/>
    <w:rsid w:val="00E6363B"/>
    <w:rsid w:val="00E6375F"/>
    <w:rsid w:val="00E64581"/>
    <w:rsid w:val="00E64EC5"/>
    <w:rsid w:val="00E65372"/>
    <w:rsid w:val="00E65940"/>
    <w:rsid w:val="00E65A2E"/>
    <w:rsid w:val="00E66EAA"/>
    <w:rsid w:val="00E66F35"/>
    <w:rsid w:val="00E70921"/>
    <w:rsid w:val="00E70C84"/>
    <w:rsid w:val="00E712BF"/>
    <w:rsid w:val="00E71506"/>
    <w:rsid w:val="00E720C3"/>
    <w:rsid w:val="00E732F3"/>
    <w:rsid w:val="00E734B1"/>
    <w:rsid w:val="00E747D9"/>
    <w:rsid w:val="00E74FDF"/>
    <w:rsid w:val="00E76523"/>
    <w:rsid w:val="00E766EC"/>
    <w:rsid w:val="00E767EC"/>
    <w:rsid w:val="00E76AEF"/>
    <w:rsid w:val="00E76F4F"/>
    <w:rsid w:val="00E77203"/>
    <w:rsid w:val="00E7748C"/>
    <w:rsid w:val="00E77531"/>
    <w:rsid w:val="00E777C4"/>
    <w:rsid w:val="00E7788B"/>
    <w:rsid w:val="00E77D93"/>
    <w:rsid w:val="00E80831"/>
    <w:rsid w:val="00E82297"/>
    <w:rsid w:val="00E825AF"/>
    <w:rsid w:val="00E826DC"/>
    <w:rsid w:val="00E8327E"/>
    <w:rsid w:val="00E83EF7"/>
    <w:rsid w:val="00E843D2"/>
    <w:rsid w:val="00E84493"/>
    <w:rsid w:val="00E8462A"/>
    <w:rsid w:val="00E849F8"/>
    <w:rsid w:val="00E8549C"/>
    <w:rsid w:val="00E85D87"/>
    <w:rsid w:val="00E8653B"/>
    <w:rsid w:val="00E866FF"/>
    <w:rsid w:val="00E86A26"/>
    <w:rsid w:val="00E87427"/>
    <w:rsid w:val="00E874BA"/>
    <w:rsid w:val="00E87661"/>
    <w:rsid w:val="00E9093B"/>
    <w:rsid w:val="00E90A1C"/>
    <w:rsid w:val="00E917F7"/>
    <w:rsid w:val="00E91B4B"/>
    <w:rsid w:val="00E92CE6"/>
    <w:rsid w:val="00E9318C"/>
    <w:rsid w:val="00E93960"/>
    <w:rsid w:val="00E93E1C"/>
    <w:rsid w:val="00E94201"/>
    <w:rsid w:val="00E94F0B"/>
    <w:rsid w:val="00E95482"/>
    <w:rsid w:val="00E95934"/>
    <w:rsid w:val="00E96158"/>
    <w:rsid w:val="00E9685F"/>
    <w:rsid w:val="00E9760C"/>
    <w:rsid w:val="00E976DD"/>
    <w:rsid w:val="00E97AB6"/>
    <w:rsid w:val="00E97BA9"/>
    <w:rsid w:val="00E97BC2"/>
    <w:rsid w:val="00EA066B"/>
    <w:rsid w:val="00EA1204"/>
    <w:rsid w:val="00EA1B51"/>
    <w:rsid w:val="00EA2446"/>
    <w:rsid w:val="00EA245B"/>
    <w:rsid w:val="00EA269C"/>
    <w:rsid w:val="00EA28B1"/>
    <w:rsid w:val="00EA3994"/>
    <w:rsid w:val="00EA3B3B"/>
    <w:rsid w:val="00EA4D4B"/>
    <w:rsid w:val="00EA5555"/>
    <w:rsid w:val="00EA55E6"/>
    <w:rsid w:val="00EA5616"/>
    <w:rsid w:val="00EA678D"/>
    <w:rsid w:val="00EA694A"/>
    <w:rsid w:val="00EA7D4E"/>
    <w:rsid w:val="00EB1B96"/>
    <w:rsid w:val="00EB2914"/>
    <w:rsid w:val="00EB2C7D"/>
    <w:rsid w:val="00EB2D2D"/>
    <w:rsid w:val="00EB4B15"/>
    <w:rsid w:val="00EB4DDE"/>
    <w:rsid w:val="00EB4E2F"/>
    <w:rsid w:val="00EB50AE"/>
    <w:rsid w:val="00EB55DF"/>
    <w:rsid w:val="00EB5F53"/>
    <w:rsid w:val="00EB6CA2"/>
    <w:rsid w:val="00EB6FEE"/>
    <w:rsid w:val="00EB74A2"/>
    <w:rsid w:val="00EB7722"/>
    <w:rsid w:val="00EB7799"/>
    <w:rsid w:val="00EC02ED"/>
    <w:rsid w:val="00EC0A3F"/>
    <w:rsid w:val="00EC0ABD"/>
    <w:rsid w:val="00EC0D18"/>
    <w:rsid w:val="00EC115F"/>
    <w:rsid w:val="00EC18DE"/>
    <w:rsid w:val="00EC1F46"/>
    <w:rsid w:val="00EC25A7"/>
    <w:rsid w:val="00EC27EC"/>
    <w:rsid w:val="00EC2C0F"/>
    <w:rsid w:val="00EC2FAD"/>
    <w:rsid w:val="00EC3699"/>
    <w:rsid w:val="00EC39EC"/>
    <w:rsid w:val="00EC3BD1"/>
    <w:rsid w:val="00EC4125"/>
    <w:rsid w:val="00EC4F67"/>
    <w:rsid w:val="00EC4FEE"/>
    <w:rsid w:val="00EC52DC"/>
    <w:rsid w:val="00EC62F5"/>
    <w:rsid w:val="00EC63AF"/>
    <w:rsid w:val="00EC6B48"/>
    <w:rsid w:val="00EC6CD9"/>
    <w:rsid w:val="00EC6EA7"/>
    <w:rsid w:val="00EC722C"/>
    <w:rsid w:val="00EC73B8"/>
    <w:rsid w:val="00EC7586"/>
    <w:rsid w:val="00EC75B1"/>
    <w:rsid w:val="00EC764F"/>
    <w:rsid w:val="00ED0C0E"/>
    <w:rsid w:val="00ED17DD"/>
    <w:rsid w:val="00ED2B53"/>
    <w:rsid w:val="00ED30F1"/>
    <w:rsid w:val="00ED38A5"/>
    <w:rsid w:val="00ED3D17"/>
    <w:rsid w:val="00ED401D"/>
    <w:rsid w:val="00ED4B7A"/>
    <w:rsid w:val="00ED4E62"/>
    <w:rsid w:val="00ED4F56"/>
    <w:rsid w:val="00ED50B8"/>
    <w:rsid w:val="00ED56F1"/>
    <w:rsid w:val="00ED570F"/>
    <w:rsid w:val="00ED5A2E"/>
    <w:rsid w:val="00ED5BC5"/>
    <w:rsid w:val="00ED5DDC"/>
    <w:rsid w:val="00ED5F02"/>
    <w:rsid w:val="00ED6534"/>
    <w:rsid w:val="00ED669E"/>
    <w:rsid w:val="00ED694D"/>
    <w:rsid w:val="00ED6AFB"/>
    <w:rsid w:val="00ED709A"/>
    <w:rsid w:val="00ED76DA"/>
    <w:rsid w:val="00EE0017"/>
    <w:rsid w:val="00EE0035"/>
    <w:rsid w:val="00EE0502"/>
    <w:rsid w:val="00EE09CF"/>
    <w:rsid w:val="00EE1322"/>
    <w:rsid w:val="00EE1662"/>
    <w:rsid w:val="00EE1893"/>
    <w:rsid w:val="00EE1CB4"/>
    <w:rsid w:val="00EE1E4D"/>
    <w:rsid w:val="00EE2183"/>
    <w:rsid w:val="00EE22E6"/>
    <w:rsid w:val="00EE286C"/>
    <w:rsid w:val="00EE3360"/>
    <w:rsid w:val="00EE3594"/>
    <w:rsid w:val="00EE543C"/>
    <w:rsid w:val="00EE5D76"/>
    <w:rsid w:val="00EE6AC6"/>
    <w:rsid w:val="00EE6DCF"/>
    <w:rsid w:val="00EE72CE"/>
    <w:rsid w:val="00EE745C"/>
    <w:rsid w:val="00EE78CA"/>
    <w:rsid w:val="00EE79D8"/>
    <w:rsid w:val="00EE7E86"/>
    <w:rsid w:val="00EF088C"/>
    <w:rsid w:val="00EF0B68"/>
    <w:rsid w:val="00EF0B94"/>
    <w:rsid w:val="00EF0E40"/>
    <w:rsid w:val="00EF1240"/>
    <w:rsid w:val="00EF1F44"/>
    <w:rsid w:val="00EF296A"/>
    <w:rsid w:val="00EF34B2"/>
    <w:rsid w:val="00EF3771"/>
    <w:rsid w:val="00EF383E"/>
    <w:rsid w:val="00EF39D1"/>
    <w:rsid w:val="00EF46EA"/>
    <w:rsid w:val="00EF5289"/>
    <w:rsid w:val="00EF579F"/>
    <w:rsid w:val="00EF61E9"/>
    <w:rsid w:val="00EF696B"/>
    <w:rsid w:val="00EF71C1"/>
    <w:rsid w:val="00EF780D"/>
    <w:rsid w:val="00F002C7"/>
    <w:rsid w:val="00F00353"/>
    <w:rsid w:val="00F008DD"/>
    <w:rsid w:val="00F0159C"/>
    <w:rsid w:val="00F016A5"/>
    <w:rsid w:val="00F02232"/>
    <w:rsid w:val="00F02328"/>
    <w:rsid w:val="00F02364"/>
    <w:rsid w:val="00F02A87"/>
    <w:rsid w:val="00F02C45"/>
    <w:rsid w:val="00F02F1C"/>
    <w:rsid w:val="00F03263"/>
    <w:rsid w:val="00F03422"/>
    <w:rsid w:val="00F03A97"/>
    <w:rsid w:val="00F03CDE"/>
    <w:rsid w:val="00F043AC"/>
    <w:rsid w:val="00F044AD"/>
    <w:rsid w:val="00F045CE"/>
    <w:rsid w:val="00F04BE6"/>
    <w:rsid w:val="00F04C30"/>
    <w:rsid w:val="00F0591B"/>
    <w:rsid w:val="00F05974"/>
    <w:rsid w:val="00F06173"/>
    <w:rsid w:val="00F06270"/>
    <w:rsid w:val="00F06884"/>
    <w:rsid w:val="00F06BB8"/>
    <w:rsid w:val="00F06CD4"/>
    <w:rsid w:val="00F06EAE"/>
    <w:rsid w:val="00F06F0A"/>
    <w:rsid w:val="00F07236"/>
    <w:rsid w:val="00F07290"/>
    <w:rsid w:val="00F07B06"/>
    <w:rsid w:val="00F07B1D"/>
    <w:rsid w:val="00F07DBD"/>
    <w:rsid w:val="00F10179"/>
    <w:rsid w:val="00F103CD"/>
    <w:rsid w:val="00F104FE"/>
    <w:rsid w:val="00F1148B"/>
    <w:rsid w:val="00F11A95"/>
    <w:rsid w:val="00F11B52"/>
    <w:rsid w:val="00F11E41"/>
    <w:rsid w:val="00F12705"/>
    <w:rsid w:val="00F12A2B"/>
    <w:rsid w:val="00F12E80"/>
    <w:rsid w:val="00F12FD3"/>
    <w:rsid w:val="00F13075"/>
    <w:rsid w:val="00F1337B"/>
    <w:rsid w:val="00F1349D"/>
    <w:rsid w:val="00F13894"/>
    <w:rsid w:val="00F13988"/>
    <w:rsid w:val="00F13A7B"/>
    <w:rsid w:val="00F14023"/>
    <w:rsid w:val="00F140A0"/>
    <w:rsid w:val="00F142A5"/>
    <w:rsid w:val="00F14637"/>
    <w:rsid w:val="00F148D4"/>
    <w:rsid w:val="00F14E59"/>
    <w:rsid w:val="00F15968"/>
    <w:rsid w:val="00F15972"/>
    <w:rsid w:val="00F15C43"/>
    <w:rsid w:val="00F160DB"/>
    <w:rsid w:val="00F16112"/>
    <w:rsid w:val="00F166E7"/>
    <w:rsid w:val="00F166F2"/>
    <w:rsid w:val="00F168BF"/>
    <w:rsid w:val="00F17132"/>
    <w:rsid w:val="00F17776"/>
    <w:rsid w:val="00F17B09"/>
    <w:rsid w:val="00F17BC2"/>
    <w:rsid w:val="00F17CC5"/>
    <w:rsid w:val="00F20664"/>
    <w:rsid w:val="00F20AAF"/>
    <w:rsid w:val="00F21321"/>
    <w:rsid w:val="00F21962"/>
    <w:rsid w:val="00F22558"/>
    <w:rsid w:val="00F22723"/>
    <w:rsid w:val="00F22F61"/>
    <w:rsid w:val="00F235FB"/>
    <w:rsid w:val="00F237AC"/>
    <w:rsid w:val="00F23A28"/>
    <w:rsid w:val="00F248A1"/>
    <w:rsid w:val="00F2497D"/>
    <w:rsid w:val="00F2507A"/>
    <w:rsid w:val="00F25AB9"/>
    <w:rsid w:val="00F2646C"/>
    <w:rsid w:val="00F269F2"/>
    <w:rsid w:val="00F26B0B"/>
    <w:rsid w:val="00F26F19"/>
    <w:rsid w:val="00F271AC"/>
    <w:rsid w:val="00F2739C"/>
    <w:rsid w:val="00F2743D"/>
    <w:rsid w:val="00F27531"/>
    <w:rsid w:val="00F307EA"/>
    <w:rsid w:val="00F31FCD"/>
    <w:rsid w:val="00F322A8"/>
    <w:rsid w:val="00F32700"/>
    <w:rsid w:val="00F3300E"/>
    <w:rsid w:val="00F33052"/>
    <w:rsid w:val="00F3327B"/>
    <w:rsid w:val="00F33638"/>
    <w:rsid w:val="00F33E00"/>
    <w:rsid w:val="00F33F49"/>
    <w:rsid w:val="00F34173"/>
    <w:rsid w:val="00F344A7"/>
    <w:rsid w:val="00F348BA"/>
    <w:rsid w:val="00F34D51"/>
    <w:rsid w:val="00F35264"/>
    <w:rsid w:val="00F35774"/>
    <w:rsid w:val="00F358D6"/>
    <w:rsid w:val="00F35DC7"/>
    <w:rsid w:val="00F360C2"/>
    <w:rsid w:val="00F364BC"/>
    <w:rsid w:val="00F368B1"/>
    <w:rsid w:val="00F3701E"/>
    <w:rsid w:val="00F3723E"/>
    <w:rsid w:val="00F373DA"/>
    <w:rsid w:val="00F3778B"/>
    <w:rsid w:val="00F37B20"/>
    <w:rsid w:val="00F37B67"/>
    <w:rsid w:val="00F40533"/>
    <w:rsid w:val="00F40568"/>
    <w:rsid w:val="00F40B02"/>
    <w:rsid w:val="00F40C45"/>
    <w:rsid w:val="00F41B24"/>
    <w:rsid w:val="00F42169"/>
    <w:rsid w:val="00F4271E"/>
    <w:rsid w:val="00F42AB5"/>
    <w:rsid w:val="00F42E43"/>
    <w:rsid w:val="00F42F82"/>
    <w:rsid w:val="00F42FB7"/>
    <w:rsid w:val="00F43089"/>
    <w:rsid w:val="00F43B63"/>
    <w:rsid w:val="00F44AEF"/>
    <w:rsid w:val="00F44B04"/>
    <w:rsid w:val="00F44D5D"/>
    <w:rsid w:val="00F45072"/>
    <w:rsid w:val="00F45258"/>
    <w:rsid w:val="00F452E5"/>
    <w:rsid w:val="00F4575A"/>
    <w:rsid w:val="00F45C1E"/>
    <w:rsid w:val="00F462B6"/>
    <w:rsid w:val="00F46B94"/>
    <w:rsid w:val="00F47963"/>
    <w:rsid w:val="00F5027A"/>
    <w:rsid w:val="00F504CE"/>
    <w:rsid w:val="00F50A6F"/>
    <w:rsid w:val="00F513EC"/>
    <w:rsid w:val="00F51617"/>
    <w:rsid w:val="00F51ED3"/>
    <w:rsid w:val="00F5209C"/>
    <w:rsid w:val="00F5295A"/>
    <w:rsid w:val="00F52E9C"/>
    <w:rsid w:val="00F530E9"/>
    <w:rsid w:val="00F53575"/>
    <w:rsid w:val="00F54AFB"/>
    <w:rsid w:val="00F550D5"/>
    <w:rsid w:val="00F55521"/>
    <w:rsid w:val="00F55A94"/>
    <w:rsid w:val="00F55C9F"/>
    <w:rsid w:val="00F56B9D"/>
    <w:rsid w:val="00F570DD"/>
    <w:rsid w:val="00F57B2A"/>
    <w:rsid w:val="00F60631"/>
    <w:rsid w:val="00F61F9F"/>
    <w:rsid w:val="00F62063"/>
    <w:rsid w:val="00F624BC"/>
    <w:rsid w:val="00F6266E"/>
    <w:rsid w:val="00F629FB"/>
    <w:rsid w:val="00F6333F"/>
    <w:rsid w:val="00F6344D"/>
    <w:rsid w:val="00F6366A"/>
    <w:rsid w:val="00F63773"/>
    <w:rsid w:val="00F6386F"/>
    <w:rsid w:val="00F639D9"/>
    <w:rsid w:val="00F63FF7"/>
    <w:rsid w:val="00F6414B"/>
    <w:rsid w:val="00F641D4"/>
    <w:rsid w:val="00F6482A"/>
    <w:rsid w:val="00F64964"/>
    <w:rsid w:val="00F64DD1"/>
    <w:rsid w:val="00F64E16"/>
    <w:rsid w:val="00F65279"/>
    <w:rsid w:val="00F652A4"/>
    <w:rsid w:val="00F657B9"/>
    <w:rsid w:val="00F65B4D"/>
    <w:rsid w:val="00F660C0"/>
    <w:rsid w:val="00F66110"/>
    <w:rsid w:val="00F66C7F"/>
    <w:rsid w:val="00F67878"/>
    <w:rsid w:val="00F67DB2"/>
    <w:rsid w:val="00F67EFF"/>
    <w:rsid w:val="00F70057"/>
    <w:rsid w:val="00F7076C"/>
    <w:rsid w:val="00F718C3"/>
    <w:rsid w:val="00F722D9"/>
    <w:rsid w:val="00F72796"/>
    <w:rsid w:val="00F73107"/>
    <w:rsid w:val="00F73161"/>
    <w:rsid w:val="00F7351E"/>
    <w:rsid w:val="00F735EB"/>
    <w:rsid w:val="00F73C6C"/>
    <w:rsid w:val="00F74681"/>
    <w:rsid w:val="00F746D5"/>
    <w:rsid w:val="00F74DAE"/>
    <w:rsid w:val="00F75215"/>
    <w:rsid w:val="00F755F5"/>
    <w:rsid w:val="00F75FDE"/>
    <w:rsid w:val="00F76A98"/>
    <w:rsid w:val="00F76C2A"/>
    <w:rsid w:val="00F76EAC"/>
    <w:rsid w:val="00F76FB8"/>
    <w:rsid w:val="00F7734B"/>
    <w:rsid w:val="00F80019"/>
    <w:rsid w:val="00F81677"/>
    <w:rsid w:val="00F820EB"/>
    <w:rsid w:val="00F826AA"/>
    <w:rsid w:val="00F82809"/>
    <w:rsid w:val="00F82A31"/>
    <w:rsid w:val="00F82E08"/>
    <w:rsid w:val="00F82FD0"/>
    <w:rsid w:val="00F83325"/>
    <w:rsid w:val="00F8350C"/>
    <w:rsid w:val="00F83D5F"/>
    <w:rsid w:val="00F83EE3"/>
    <w:rsid w:val="00F8562F"/>
    <w:rsid w:val="00F862B0"/>
    <w:rsid w:val="00F8675C"/>
    <w:rsid w:val="00F867AD"/>
    <w:rsid w:val="00F870A8"/>
    <w:rsid w:val="00F915AD"/>
    <w:rsid w:val="00F91F05"/>
    <w:rsid w:val="00F92044"/>
    <w:rsid w:val="00F9260B"/>
    <w:rsid w:val="00F92E61"/>
    <w:rsid w:val="00F92EFC"/>
    <w:rsid w:val="00F935D8"/>
    <w:rsid w:val="00F93D02"/>
    <w:rsid w:val="00F945FB"/>
    <w:rsid w:val="00F9480E"/>
    <w:rsid w:val="00F9652F"/>
    <w:rsid w:val="00F968F2"/>
    <w:rsid w:val="00F969AE"/>
    <w:rsid w:val="00F96C65"/>
    <w:rsid w:val="00F96CAD"/>
    <w:rsid w:val="00F97C0B"/>
    <w:rsid w:val="00FA0105"/>
    <w:rsid w:val="00FA0575"/>
    <w:rsid w:val="00FA1251"/>
    <w:rsid w:val="00FA1692"/>
    <w:rsid w:val="00FA22AE"/>
    <w:rsid w:val="00FA23D8"/>
    <w:rsid w:val="00FA2504"/>
    <w:rsid w:val="00FA27BE"/>
    <w:rsid w:val="00FA2CF1"/>
    <w:rsid w:val="00FA31FA"/>
    <w:rsid w:val="00FA399B"/>
    <w:rsid w:val="00FA492C"/>
    <w:rsid w:val="00FA54B1"/>
    <w:rsid w:val="00FA574E"/>
    <w:rsid w:val="00FA5778"/>
    <w:rsid w:val="00FA59FD"/>
    <w:rsid w:val="00FA628C"/>
    <w:rsid w:val="00FA6714"/>
    <w:rsid w:val="00FA6856"/>
    <w:rsid w:val="00FA6C37"/>
    <w:rsid w:val="00FA710B"/>
    <w:rsid w:val="00FA7B1F"/>
    <w:rsid w:val="00FB075E"/>
    <w:rsid w:val="00FB101E"/>
    <w:rsid w:val="00FB17DC"/>
    <w:rsid w:val="00FB28D9"/>
    <w:rsid w:val="00FB2AED"/>
    <w:rsid w:val="00FB2BFD"/>
    <w:rsid w:val="00FB3757"/>
    <w:rsid w:val="00FB3B19"/>
    <w:rsid w:val="00FB42F4"/>
    <w:rsid w:val="00FB4AAB"/>
    <w:rsid w:val="00FB4FB4"/>
    <w:rsid w:val="00FB5492"/>
    <w:rsid w:val="00FB562E"/>
    <w:rsid w:val="00FB6067"/>
    <w:rsid w:val="00FB61AE"/>
    <w:rsid w:val="00FB6A6C"/>
    <w:rsid w:val="00FB6A97"/>
    <w:rsid w:val="00FB7032"/>
    <w:rsid w:val="00FB768F"/>
    <w:rsid w:val="00FB78E7"/>
    <w:rsid w:val="00FC030A"/>
    <w:rsid w:val="00FC0A01"/>
    <w:rsid w:val="00FC0A1B"/>
    <w:rsid w:val="00FC0DC5"/>
    <w:rsid w:val="00FC0E4D"/>
    <w:rsid w:val="00FC1033"/>
    <w:rsid w:val="00FC215E"/>
    <w:rsid w:val="00FC2435"/>
    <w:rsid w:val="00FC2618"/>
    <w:rsid w:val="00FC314C"/>
    <w:rsid w:val="00FC36A3"/>
    <w:rsid w:val="00FC3A50"/>
    <w:rsid w:val="00FC3C78"/>
    <w:rsid w:val="00FC3ED3"/>
    <w:rsid w:val="00FC4C87"/>
    <w:rsid w:val="00FC4D80"/>
    <w:rsid w:val="00FC56B8"/>
    <w:rsid w:val="00FC5B73"/>
    <w:rsid w:val="00FC665E"/>
    <w:rsid w:val="00FC718E"/>
    <w:rsid w:val="00FC76D2"/>
    <w:rsid w:val="00FC7D15"/>
    <w:rsid w:val="00FC7E88"/>
    <w:rsid w:val="00FC7E9D"/>
    <w:rsid w:val="00FD001E"/>
    <w:rsid w:val="00FD0484"/>
    <w:rsid w:val="00FD0875"/>
    <w:rsid w:val="00FD19EB"/>
    <w:rsid w:val="00FD1CCF"/>
    <w:rsid w:val="00FD2027"/>
    <w:rsid w:val="00FD3353"/>
    <w:rsid w:val="00FD3358"/>
    <w:rsid w:val="00FD4200"/>
    <w:rsid w:val="00FD4966"/>
    <w:rsid w:val="00FD540D"/>
    <w:rsid w:val="00FD54E8"/>
    <w:rsid w:val="00FD59A1"/>
    <w:rsid w:val="00FD645F"/>
    <w:rsid w:val="00FE00DC"/>
    <w:rsid w:val="00FE0167"/>
    <w:rsid w:val="00FE02B2"/>
    <w:rsid w:val="00FE0588"/>
    <w:rsid w:val="00FE06F3"/>
    <w:rsid w:val="00FE0968"/>
    <w:rsid w:val="00FE0BE8"/>
    <w:rsid w:val="00FE195C"/>
    <w:rsid w:val="00FE195F"/>
    <w:rsid w:val="00FE1DBD"/>
    <w:rsid w:val="00FE22F2"/>
    <w:rsid w:val="00FE2490"/>
    <w:rsid w:val="00FE2658"/>
    <w:rsid w:val="00FE27EF"/>
    <w:rsid w:val="00FE28FC"/>
    <w:rsid w:val="00FE2B99"/>
    <w:rsid w:val="00FE3068"/>
    <w:rsid w:val="00FE39F7"/>
    <w:rsid w:val="00FE3AED"/>
    <w:rsid w:val="00FE3C78"/>
    <w:rsid w:val="00FE3D58"/>
    <w:rsid w:val="00FE46E2"/>
    <w:rsid w:val="00FE4B66"/>
    <w:rsid w:val="00FE4D03"/>
    <w:rsid w:val="00FE5D50"/>
    <w:rsid w:val="00FE6AB5"/>
    <w:rsid w:val="00FE6B71"/>
    <w:rsid w:val="00FE6F39"/>
    <w:rsid w:val="00FE761A"/>
    <w:rsid w:val="00FE767B"/>
    <w:rsid w:val="00FE7AC9"/>
    <w:rsid w:val="00FF02A3"/>
    <w:rsid w:val="00FF0997"/>
    <w:rsid w:val="00FF0DB2"/>
    <w:rsid w:val="00FF17C0"/>
    <w:rsid w:val="00FF1C53"/>
    <w:rsid w:val="00FF1C95"/>
    <w:rsid w:val="00FF25B6"/>
    <w:rsid w:val="00FF26E3"/>
    <w:rsid w:val="00FF2B39"/>
    <w:rsid w:val="00FF2C1E"/>
    <w:rsid w:val="00FF2EDB"/>
    <w:rsid w:val="00FF300F"/>
    <w:rsid w:val="00FF3734"/>
    <w:rsid w:val="00FF37A8"/>
    <w:rsid w:val="00FF382E"/>
    <w:rsid w:val="00FF3A4D"/>
    <w:rsid w:val="00FF3D87"/>
    <w:rsid w:val="00FF3DA2"/>
    <w:rsid w:val="00FF3F54"/>
    <w:rsid w:val="00FF4BA9"/>
    <w:rsid w:val="00FF4C13"/>
    <w:rsid w:val="00FF5414"/>
    <w:rsid w:val="00FF5ADA"/>
    <w:rsid w:val="00FF5D43"/>
    <w:rsid w:val="00FF646E"/>
    <w:rsid w:val="00FF66A3"/>
    <w:rsid w:val="00FF6B78"/>
    <w:rsid w:val="00FF6D7F"/>
    <w:rsid w:val="00FF73EB"/>
    <w:rsid w:val="00FF79B5"/>
    <w:rsid w:val="00FF7ECC"/>
    <w:rsid w:val="00FF7F99"/>
    <w:rsid w:val="015F4090"/>
    <w:rsid w:val="01837F1F"/>
    <w:rsid w:val="01D76EC5"/>
    <w:rsid w:val="02AB2F54"/>
    <w:rsid w:val="02DE4172"/>
    <w:rsid w:val="049C16D0"/>
    <w:rsid w:val="04F13DC7"/>
    <w:rsid w:val="050B6DC4"/>
    <w:rsid w:val="05142D4D"/>
    <w:rsid w:val="05180FCA"/>
    <w:rsid w:val="055D2190"/>
    <w:rsid w:val="05A54560"/>
    <w:rsid w:val="06600C79"/>
    <w:rsid w:val="06A67EFC"/>
    <w:rsid w:val="06EA1B8C"/>
    <w:rsid w:val="07567ADB"/>
    <w:rsid w:val="07EA6634"/>
    <w:rsid w:val="081B4099"/>
    <w:rsid w:val="08F913B3"/>
    <w:rsid w:val="09F2422F"/>
    <w:rsid w:val="0A197D76"/>
    <w:rsid w:val="0A2D1DA8"/>
    <w:rsid w:val="0A5E4558"/>
    <w:rsid w:val="0BB22C76"/>
    <w:rsid w:val="0C543B6E"/>
    <w:rsid w:val="0CED08D1"/>
    <w:rsid w:val="0D1B76C7"/>
    <w:rsid w:val="0D4A0B2F"/>
    <w:rsid w:val="0E29031C"/>
    <w:rsid w:val="0E4958D4"/>
    <w:rsid w:val="0F7907FB"/>
    <w:rsid w:val="103A2EA9"/>
    <w:rsid w:val="1066794A"/>
    <w:rsid w:val="10CE5A53"/>
    <w:rsid w:val="10F12399"/>
    <w:rsid w:val="13A741AC"/>
    <w:rsid w:val="13B1782D"/>
    <w:rsid w:val="151D47FF"/>
    <w:rsid w:val="15C701BB"/>
    <w:rsid w:val="15DE0F03"/>
    <w:rsid w:val="16335184"/>
    <w:rsid w:val="178B4555"/>
    <w:rsid w:val="18147106"/>
    <w:rsid w:val="184C7F11"/>
    <w:rsid w:val="18641BD2"/>
    <w:rsid w:val="19680D1A"/>
    <w:rsid w:val="19CF4362"/>
    <w:rsid w:val="1B046F2F"/>
    <w:rsid w:val="1B78546C"/>
    <w:rsid w:val="1C331705"/>
    <w:rsid w:val="1C421E50"/>
    <w:rsid w:val="1C68664F"/>
    <w:rsid w:val="1C802AA2"/>
    <w:rsid w:val="1CDB7079"/>
    <w:rsid w:val="1EA639D8"/>
    <w:rsid w:val="1FC465CB"/>
    <w:rsid w:val="1FE13DC8"/>
    <w:rsid w:val="1FE253F8"/>
    <w:rsid w:val="20686615"/>
    <w:rsid w:val="221B0B80"/>
    <w:rsid w:val="24E61A90"/>
    <w:rsid w:val="251A1656"/>
    <w:rsid w:val="25461070"/>
    <w:rsid w:val="25AD4A74"/>
    <w:rsid w:val="25C00C39"/>
    <w:rsid w:val="26243FBB"/>
    <w:rsid w:val="267B23A4"/>
    <w:rsid w:val="272B7C14"/>
    <w:rsid w:val="276124AC"/>
    <w:rsid w:val="279E7EC0"/>
    <w:rsid w:val="2817512F"/>
    <w:rsid w:val="282248B3"/>
    <w:rsid w:val="28675F60"/>
    <w:rsid w:val="28912F73"/>
    <w:rsid w:val="28983C59"/>
    <w:rsid w:val="28E639D9"/>
    <w:rsid w:val="29514C0E"/>
    <w:rsid w:val="29763D11"/>
    <w:rsid w:val="2AB202F3"/>
    <w:rsid w:val="2AD6445D"/>
    <w:rsid w:val="2E263AA3"/>
    <w:rsid w:val="2EAF358D"/>
    <w:rsid w:val="31882FC3"/>
    <w:rsid w:val="33CC479E"/>
    <w:rsid w:val="343B6F7A"/>
    <w:rsid w:val="34F960E4"/>
    <w:rsid w:val="35272E1C"/>
    <w:rsid w:val="358E12FD"/>
    <w:rsid w:val="372F061D"/>
    <w:rsid w:val="37A4643C"/>
    <w:rsid w:val="37AA6A43"/>
    <w:rsid w:val="37CB38A1"/>
    <w:rsid w:val="392C0269"/>
    <w:rsid w:val="39BE3ABD"/>
    <w:rsid w:val="39D86C24"/>
    <w:rsid w:val="3A086574"/>
    <w:rsid w:val="3B23278E"/>
    <w:rsid w:val="3B8631B5"/>
    <w:rsid w:val="3C6555C9"/>
    <w:rsid w:val="3C9B2CF1"/>
    <w:rsid w:val="3C9E359B"/>
    <w:rsid w:val="3D7F6BED"/>
    <w:rsid w:val="3FD44611"/>
    <w:rsid w:val="3FFD2AA6"/>
    <w:rsid w:val="40355FDB"/>
    <w:rsid w:val="40404385"/>
    <w:rsid w:val="40E24060"/>
    <w:rsid w:val="417557B5"/>
    <w:rsid w:val="41905C05"/>
    <w:rsid w:val="419814FA"/>
    <w:rsid w:val="41BD7202"/>
    <w:rsid w:val="4244081E"/>
    <w:rsid w:val="42AD3553"/>
    <w:rsid w:val="42B55E0B"/>
    <w:rsid w:val="42F26B44"/>
    <w:rsid w:val="433B3037"/>
    <w:rsid w:val="43F26E12"/>
    <w:rsid w:val="44EE039C"/>
    <w:rsid w:val="453B6FB5"/>
    <w:rsid w:val="45A73D18"/>
    <w:rsid w:val="45DE367B"/>
    <w:rsid w:val="472201FD"/>
    <w:rsid w:val="4773154C"/>
    <w:rsid w:val="477A1968"/>
    <w:rsid w:val="4A136003"/>
    <w:rsid w:val="4A521BA0"/>
    <w:rsid w:val="4A841435"/>
    <w:rsid w:val="4BB51BD6"/>
    <w:rsid w:val="4BBE3026"/>
    <w:rsid w:val="4E1F2B20"/>
    <w:rsid w:val="4FBB00A0"/>
    <w:rsid w:val="50021629"/>
    <w:rsid w:val="528A0F0E"/>
    <w:rsid w:val="52AD59E4"/>
    <w:rsid w:val="52FF26AB"/>
    <w:rsid w:val="53057ECF"/>
    <w:rsid w:val="552B6A01"/>
    <w:rsid w:val="55FA6043"/>
    <w:rsid w:val="56292311"/>
    <w:rsid w:val="562D7D53"/>
    <w:rsid w:val="564A49D9"/>
    <w:rsid w:val="571C5F7A"/>
    <w:rsid w:val="57BE1D68"/>
    <w:rsid w:val="58844718"/>
    <w:rsid w:val="58B0172A"/>
    <w:rsid w:val="58D2068E"/>
    <w:rsid w:val="59840609"/>
    <w:rsid w:val="5A64178C"/>
    <w:rsid w:val="5AC678BF"/>
    <w:rsid w:val="5BD71EFE"/>
    <w:rsid w:val="5CA02003"/>
    <w:rsid w:val="5D066648"/>
    <w:rsid w:val="5D1116B6"/>
    <w:rsid w:val="5DC82351"/>
    <w:rsid w:val="5EA822FF"/>
    <w:rsid w:val="5ED353D3"/>
    <w:rsid w:val="5F1000FB"/>
    <w:rsid w:val="5FE70F2A"/>
    <w:rsid w:val="60E51E6E"/>
    <w:rsid w:val="616E1E99"/>
    <w:rsid w:val="620D0B11"/>
    <w:rsid w:val="62AD2C64"/>
    <w:rsid w:val="631230FB"/>
    <w:rsid w:val="635B79CA"/>
    <w:rsid w:val="63BB457F"/>
    <w:rsid w:val="63DE0225"/>
    <w:rsid w:val="64AC731E"/>
    <w:rsid w:val="66660D8B"/>
    <w:rsid w:val="66945311"/>
    <w:rsid w:val="67E36151"/>
    <w:rsid w:val="69912070"/>
    <w:rsid w:val="69C37312"/>
    <w:rsid w:val="6A1C656B"/>
    <w:rsid w:val="6AB15124"/>
    <w:rsid w:val="6B984E25"/>
    <w:rsid w:val="6CEA40FF"/>
    <w:rsid w:val="6D486AFE"/>
    <w:rsid w:val="6D642434"/>
    <w:rsid w:val="6E293ABD"/>
    <w:rsid w:val="6EDB53BC"/>
    <w:rsid w:val="6F387FC9"/>
    <w:rsid w:val="6F483541"/>
    <w:rsid w:val="700E0965"/>
    <w:rsid w:val="702E0844"/>
    <w:rsid w:val="711210C2"/>
    <w:rsid w:val="71873883"/>
    <w:rsid w:val="71E30F7F"/>
    <w:rsid w:val="725F20B4"/>
    <w:rsid w:val="72E0674B"/>
    <w:rsid w:val="73BD54A9"/>
    <w:rsid w:val="751D045E"/>
    <w:rsid w:val="751F7C29"/>
    <w:rsid w:val="75334B12"/>
    <w:rsid w:val="754B7943"/>
    <w:rsid w:val="778A1540"/>
    <w:rsid w:val="787F67B7"/>
    <w:rsid w:val="78BB30A5"/>
    <w:rsid w:val="79025AF4"/>
    <w:rsid w:val="79642473"/>
    <w:rsid w:val="7B315DAF"/>
    <w:rsid w:val="7C125500"/>
    <w:rsid w:val="7D7214EE"/>
    <w:rsid w:val="7EC26DD3"/>
    <w:rsid w:val="7F2B30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668E4263-8D21-4DD7-8D44-710C2529D6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qFormat="1"/>
    <w:lsdException w:name="Date" w:qFormat="1"/>
    <w:lsdException w:name="Body Text First Indent" w:qFormat="1"/>
    <w:lsdException w:name="Body Text First Indent 2" w:qFormat="1"/>
    <w:lsdException w:name="Note Heading"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uiPriority="99" w:qFormat="1"/>
    <w:lsdException w:name="Strong" w:qFormat="1"/>
    <w:lsdException w:name="Emphasis" w:uiPriority="20" w:qFormat="1"/>
    <w:lsdException w:name="Document Map" w:semiHidden="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9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qFormat/>
    <w:pPr>
      <w:widowControl w:val="0"/>
      <w:jc w:val="both"/>
    </w:pPr>
    <w:rPr>
      <w:kern w:val="2"/>
      <w:sz w:val="21"/>
      <w:szCs w:val="24"/>
    </w:rPr>
  </w:style>
  <w:style w:type="paragraph" w:styleId="10">
    <w:name w:val="heading 1"/>
    <w:basedOn w:val="a"/>
    <w:next w:val="a"/>
    <w:link w:val="11"/>
    <w:qFormat/>
    <w:pPr>
      <w:keepNext/>
      <w:jc w:val="center"/>
      <w:outlineLvl w:val="0"/>
    </w:pPr>
    <w:rPr>
      <w:sz w:val="28"/>
      <w:szCs w:val="20"/>
    </w:rPr>
  </w:style>
  <w:style w:type="paragraph" w:styleId="20">
    <w:name w:val="heading 2"/>
    <w:basedOn w:val="a"/>
    <w:next w:val="a"/>
    <w:link w:val="21"/>
    <w:qFormat/>
    <w:pPr>
      <w:keepNext/>
      <w:keepLines/>
      <w:spacing w:before="260" w:after="260" w:line="416" w:lineRule="auto"/>
      <w:outlineLvl w:val="1"/>
    </w:pPr>
    <w:rPr>
      <w:rFonts w:ascii="Arial" w:eastAsia="黑体" w:hAnsi="Arial"/>
      <w:b/>
      <w:sz w:val="32"/>
      <w:szCs w:val="20"/>
    </w:rPr>
  </w:style>
  <w:style w:type="paragraph" w:styleId="3">
    <w:name w:val="heading 3"/>
    <w:basedOn w:val="a"/>
    <w:next w:val="a"/>
    <w:link w:val="30"/>
    <w:qFormat/>
    <w:pPr>
      <w:keepNext/>
      <w:keepLines/>
      <w:spacing w:before="260" w:after="260" w:line="416" w:lineRule="auto"/>
      <w:outlineLvl w:val="2"/>
    </w:pPr>
    <w:rPr>
      <w:b/>
      <w:bCs/>
      <w:sz w:val="32"/>
      <w:szCs w:val="32"/>
    </w:rPr>
  </w:style>
  <w:style w:type="paragraph" w:styleId="4">
    <w:name w:val="heading 4"/>
    <w:basedOn w:val="a"/>
    <w:next w:val="a"/>
    <w:qFormat/>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link w:val="50"/>
    <w:qFormat/>
    <w:pPr>
      <w:keepNext/>
      <w:keepLines/>
      <w:widowControl/>
      <w:tabs>
        <w:tab w:val="left" w:pos="377"/>
        <w:tab w:val="left" w:pos="1247"/>
      </w:tabs>
      <w:spacing w:before="100" w:beforeAutospacing="1" w:after="290" w:line="377" w:lineRule="auto"/>
      <w:ind w:left="1077" w:hanging="1020"/>
      <w:outlineLvl w:val="4"/>
    </w:pPr>
    <w:rPr>
      <w:rFonts w:eastAsia="黑体"/>
      <w:bCs/>
      <w:kern w:val="0"/>
      <w:sz w:val="28"/>
      <w:szCs w:val="28"/>
    </w:rPr>
  </w:style>
  <w:style w:type="paragraph" w:styleId="6">
    <w:name w:val="heading 6"/>
    <w:basedOn w:val="a"/>
    <w:next w:val="a"/>
    <w:link w:val="60"/>
    <w:qFormat/>
    <w:pPr>
      <w:keepNext/>
      <w:keepLines/>
      <w:widowControl/>
      <w:tabs>
        <w:tab w:val="left" w:pos="377"/>
        <w:tab w:val="left" w:pos="737"/>
      </w:tabs>
      <w:spacing w:before="240" w:after="64" w:line="319" w:lineRule="auto"/>
      <w:ind w:left="737" w:hanging="510"/>
      <w:outlineLvl w:val="5"/>
    </w:pPr>
    <w:rPr>
      <w:rFonts w:eastAsia="黑体"/>
      <w:bCs/>
      <w:kern w:val="0"/>
      <w:sz w:val="28"/>
      <w:szCs w:val="28"/>
    </w:rPr>
  </w:style>
  <w:style w:type="paragraph" w:styleId="7">
    <w:name w:val="heading 7"/>
    <w:basedOn w:val="a"/>
    <w:next w:val="a"/>
    <w:qFormat/>
    <w:pPr>
      <w:keepNext/>
      <w:keepLines/>
      <w:spacing w:before="240" w:after="64" w:line="320" w:lineRule="auto"/>
      <w:outlineLvl w:val="6"/>
    </w:pPr>
    <w:rPr>
      <w:b/>
      <w:bCs/>
      <w:sz w:val="24"/>
    </w:rPr>
  </w:style>
  <w:style w:type="paragraph" w:styleId="8">
    <w:name w:val="heading 8"/>
    <w:basedOn w:val="a"/>
    <w:next w:val="a"/>
    <w:link w:val="80"/>
    <w:qFormat/>
    <w:pPr>
      <w:keepNext/>
      <w:keepLines/>
      <w:widowControl/>
      <w:tabs>
        <w:tab w:val="left" w:pos="377"/>
        <w:tab w:val="left" w:pos="737"/>
      </w:tabs>
      <w:spacing w:before="240" w:after="64" w:line="319" w:lineRule="auto"/>
      <w:ind w:left="737" w:hanging="510"/>
      <w:outlineLvl w:val="7"/>
    </w:pPr>
    <w:rPr>
      <w:rFonts w:eastAsia="黑体"/>
      <w:kern w:val="0"/>
      <w:sz w:val="28"/>
      <w:szCs w:val="28"/>
    </w:rPr>
  </w:style>
  <w:style w:type="paragraph" w:styleId="9">
    <w:name w:val="heading 9"/>
    <w:basedOn w:val="a"/>
    <w:next w:val="a"/>
    <w:link w:val="90"/>
    <w:qFormat/>
    <w:pPr>
      <w:keepNext/>
      <w:keepLines/>
      <w:tabs>
        <w:tab w:val="left" w:pos="1584"/>
      </w:tabs>
      <w:snapToGrid w:val="0"/>
      <w:spacing w:before="240" w:after="64" w:line="360" w:lineRule="auto"/>
      <w:ind w:left="1584" w:hanging="1584"/>
      <w:outlineLvl w:val="8"/>
    </w:pPr>
    <w:rPr>
      <w:sz w:val="24"/>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qFormat/>
    <w:pPr>
      <w:ind w:firstLineChars="200" w:firstLine="420"/>
    </w:pPr>
  </w:style>
  <w:style w:type="paragraph" w:styleId="a3">
    <w:name w:val="Body Text Indent"/>
    <w:basedOn w:val="a"/>
    <w:next w:val="a4"/>
    <w:qFormat/>
    <w:pPr>
      <w:ind w:firstLineChars="192" w:firstLine="538"/>
    </w:pPr>
    <w:rPr>
      <w:rFonts w:ascii="宋体" w:hAnsi="宋体"/>
      <w:color w:val="FF0000"/>
      <w:sz w:val="28"/>
      <w:szCs w:val="28"/>
    </w:rPr>
  </w:style>
  <w:style w:type="paragraph" w:styleId="a4">
    <w:name w:val="Normal Indent"/>
    <w:basedOn w:val="a"/>
    <w:link w:val="a5"/>
    <w:qFormat/>
    <w:pPr>
      <w:ind w:firstLineChars="200" w:firstLine="420"/>
    </w:pPr>
  </w:style>
  <w:style w:type="paragraph" w:styleId="TOC7">
    <w:name w:val="toc 7"/>
    <w:basedOn w:val="a"/>
    <w:next w:val="a"/>
    <w:qFormat/>
    <w:pPr>
      <w:ind w:leftChars="1200" w:left="2520"/>
    </w:pPr>
    <w:rPr>
      <w:rFonts w:ascii="宋体"/>
    </w:rPr>
  </w:style>
  <w:style w:type="paragraph" w:styleId="a6">
    <w:name w:val="Note Heading"/>
    <w:basedOn w:val="a"/>
    <w:next w:val="a"/>
    <w:link w:val="a7"/>
    <w:qFormat/>
    <w:pPr>
      <w:jc w:val="center"/>
    </w:pPr>
    <w:rPr>
      <w:rFonts w:ascii="宋体"/>
      <w:szCs w:val="21"/>
    </w:rPr>
  </w:style>
  <w:style w:type="paragraph" w:styleId="81">
    <w:name w:val="index 8"/>
    <w:basedOn w:val="a"/>
    <w:next w:val="a"/>
    <w:qFormat/>
    <w:pPr>
      <w:ind w:leftChars="1400" w:left="1400"/>
    </w:pPr>
    <w:rPr>
      <w:szCs w:val="20"/>
    </w:rPr>
  </w:style>
  <w:style w:type="paragraph" w:styleId="51">
    <w:name w:val="index 5"/>
    <w:basedOn w:val="a"/>
    <w:next w:val="a"/>
    <w:qFormat/>
    <w:pPr>
      <w:ind w:leftChars="800" w:left="800"/>
    </w:pPr>
    <w:rPr>
      <w:szCs w:val="20"/>
    </w:rPr>
  </w:style>
  <w:style w:type="paragraph" w:styleId="a8">
    <w:name w:val="Document Map"/>
    <w:basedOn w:val="a"/>
    <w:semiHidden/>
    <w:qFormat/>
    <w:pPr>
      <w:shd w:val="clear" w:color="auto" w:fill="000080"/>
    </w:pPr>
  </w:style>
  <w:style w:type="paragraph" w:styleId="a9">
    <w:name w:val="annotation text"/>
    <w:basedOn w:val="a"/>
    <w:link w:val="aa"/>
    <w:qFormat/>
    <w:pPr>
      <w:widowControl/>
      <w:tabs>
        <w:tab w:val="left" w:pos="377"/>
      </w:tabs>
      <w:spacing w:line="360" w:lineRule="auto"/>
      <w:jc w:val="left"/>
    </w:pPr>
    <w:rPr>
      <w:rFonts w:ascii="宋体"/>
      <w:kern w:val="0"/>
      <w:sz w:val="24"/>
    </w:rPr>
  </w:style>
  <w:style w:type="paragraph" w:styleId="61">
    <w:name w:val="index 6"/>
    <w:basedOn w:val="a"/>
    <w:next w:val="a"/>
    <w:qFormat/>
    <w:pPr>
      <w:ind w:leftChars="1000" w:left="1000"/>
    </w:pPr>
    <w:rPr>
      <w:szCs w:val="20"/>
    </w:rPr>
  </w:style>
  <w:style w:type="paragraph" w:styleId="ab">
    <w:name w:val="Salutation"/>
    <w:basedOn w:val="a"/>
    <w:next w:val="a"/>
    <w:qFormat/>
    <w:rPr>
      <w:sz w:val="24"/>
      <w:szCs w:val="20"/>
    </w:rPr>
  </w:style>
  <w:style w:type="paragraph" w:styleId="31">
    <w:name w:val="Body Text 3"/>
    <w:basedOn w:val="a"/>
    <w:qFormat/>
    <w:pPr>
      <w:spacing w:line="360" w:lineRule="auto"/>
    </w:pPr>
    <w:rPr>
      <w:sz w:val="24"/>
    </w:rPr>
  </w:style>
  <w:style w:type="paragraph" w:styleId="ac">
    <w:name w:val="Body Text"/>
    <w:basedOn w:val="a"/>
    <w:link w:val="ad"/>
    <w:qFormat/>
    <w:pPr>
      <w:spacing w:after="120"/>
    </w:pPr>
  </w:style>
  <w:style w:type="paragraph" w:styleId="ae">
    <w:name w:val="Block Text"/>
    <w:basedOn w:val="a"/>
    <w:qFormat/>
    <w:pPr>
      <w:adjustRightInd w:val="0"/>
      <w:spacing w:line="360" w:lineRule="auto"/>
      <w:ind w:left="57" w:right="57" w:firstLine="539"/>
      <w:textAlignment w:val="baseline"/>
    </w:pPr>
    <w:rPr>
      <w:spacing w:val="20"/>
      <w:kern w:val="0"/>
      <w:sz w:val="24"/>
      <w:szCs w:val="20"/>
    </w:rPr>
  </w:style>
  <w:style w:type="paragraph" w:styleId="40">
    <w:name w:val="index 4"/>
    <w:basedOn w:val="a"/>
    <w:next w:val="a"/>
    <w:qFormat/>
    <w:pPr>
      <w:ind w:leftChars="600" w:left="600"/>
    </w:pPr>
    <w:rPr>
      <w:szCs w:val="20"/>
    </w:rPr>
  </w:style>
  <w:style w:type="paragraph" w:styleId="TOC5">
    <w:name w:val="toc 5"/>
    <w:basedOn w:val="a"/>
    <w:next w:val="a"/>
    <w:qFormat/>
    <w:pPr>
      <w:ind w:left="840"/>
      <w:jc w:val="left"/>
    </w:pPr>
    <w:rPr>
      <w:sz w:val="18"/>
      <w:szCs w:val="18"/>
    </w:rPr>
  </w:style>
  <w:style w:type="paragraph" w:styleId="TOC3">
    <w:name w:val="toc 3"/>
    <w:basedOn w:val="a"/>
    <w:next w:val="a"/>
    <w:uiPriority w:val="39"/>
    <w:qFormat/>
    <w:pPr>
      <w:ind w:leftChars="400" w:left="840"/>
    </w:pPr>
  </w:style>
  <w:style w:type="paragraph" w:styleId="af">
    <w:name w:val="Plain Text"/>
    <w:basedOn w:val="a"/>
    <w:link w:val="af0"/>
    <w:qFormat/>
    <w:rPr>
      <w:rFonts w:ascii="宋体" w:hAnsi="Courier New"/>
      <w:szCs w:val="20"/>
    </w:rPr>
  </w:style>
  <w:style w:type="paragraph" w:styleId="TOC8">
    <w:name w:val="toc 8"/>
    <w:basedOn w:val="a"/>
    <w:next w:val="a"/>
    <w:qFormat/>
    <w:pPr>
      <w:ind w:left="1470"/>
      <w:jc w:val="left"/>
    </w:pPr>
    <w:rPr>
      <w:sz w:val="18"/>
      <w:szCs w:val="18"/>
    </w:rPr>
  </w:style>
  <w:style w:type="paragraph" w:styleId="32">
    <w:name w:val="index 3"/>
    <w:basedOn w:val="a"/>
    <w:next w:val="a"/>
    <w:qFormat/>
    <w:pPr>
      <w:ind w:leftChars="400" w:left="400"/>
    </w:pPr>
    <w:rPr>
      <w:szCs w:val="20"/>
    </w:rPr>
  </w:style>
  <w:style w:type="paragraph" w:styleId="af1">
    <w:name w:val="Date"/>
    <w:basedOn w:val="a"/>
    <w:next w:val="a"/>
    <w:qFormat/>
    <w:pPr>
      <w:adjustRightInd w:val="0"/>
      <w:spacing w:line="360" w:lineRule="auto"/>
      <w:textAlignment w:val="baseline"/>
    </w:pPr>
    <w:rPr>
      <w:rFonts w:ascii="宋体"/>
      <w:spacing w:val="10"/>
      <w:kern w:val="0"/>
      <w:sz w:val="28"/>
      <w:szCs w:val="20"/>
    </w:rPr>
  </w:style>
  <w:style w:type="paragraph" w:styleId="22">
    <w:name w:val="Body Text Indent 2"/>
    <w:basedOn w:val="a"/>
    <w:qFormat/>
    <w:pPr>
      <w:spacing w:after="120" w:line="480" w:lineRule="auto"/>
      <w:ind w:leftChars="200" w:left="420"/>
    </w:pPr>
  </w:style>
  <w:style w:type="paragraph" w:styleId="af2">
    <w:name w:val="Balloon Text"/>
    <w:basedOn w:val="a"/>
    <w:link w:val="af3"/>
    <w:qFormat/>
    <w:rPr>
      <w:sz w:val="18"/>
      <w:szCs w:val="18"/>
    </w:rPr>
  </w:style>
  <w:style w:type="paragraph" w:styleId="af4">
    <w:name w:val="footer"/>
    <w:basedOn w:val="a"/>
    <w:link w:val="af5"/>
    <w:qFormat/>
    <w:pPr>
      <w:tabs>
        <w:tab w:val="center" w:pos="4153"/>
        <w:tab w:val="right" w:pos="8306"/>
      </w:tabs>
      <w:snapToGrid w:val="0"/>
      <w:jc w:val="left"/>
    </w:pPr>
    <w:rPr>
      <w:sz w:val="18"/>
      <w:szCs w:val="18"/>
    </w:rPr>
  </w:style>
  <w:style w:type="paragraph" w:styleId="af6">
    <w:name w:val="header"/>
    <w:basedOn w:val="a"/>
    <w:link w:val="af7"/>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pPr>
      <w:tabs>
        <w:tab w:val="right" w:leader="dot" w:pos="8302"/>
      </w:tabs>
      <w:adjustRightInd w:val="0"/>
      <w:snapToGrid w:val="0"/>
    </w:pPr>
    <w:rPr>
      <w:sz w:val="28"/>
    </w:rPr>
  </w:style>
  <w:style w:type="paragraph" w:styleId="TOC4">
    <w:name w:val="toc 4"/>
    <w:basedOn w:val="a"/>
    <w:next w:val="a"/>
    <w:qFormat/>
    <w:pPr>
      <w:ind w:left="630"/>
      <w:jc w:val="left"/>
    </w:pPr>
    <w:rPr>
      <w:sz w:val="18"/>
      <w:szCs w:val="18"/>
    </w:rPr>
  </w:style>
  <w:style w:type="paragraph" w:styleId="TOC6">
    <w:name w:val="toc 6"/>
    <w:basedOn w:val="a"/>
    <w:next w:val="a"/>
    <w:qFormat/>
    <w:pPr>
      <w:ind w:leftChars="1000" w:left="2100"/>
    </w:pPr>
    <w:rPr>
      <w:rFonts w:ascii="宋体"/>
    </w:rPr>
  </w:style>
  <w:style w:type="paragraph" w:styleId="33">
    <w:name w:val="Body Text Indent 3"/>
    <w:basedOn w:val="a"/>
    <w:qFormat/>
    <w:pPr>
      <w:spacing w:after="120"/>
      <w:ind w:leftChars="200" w:left="420"/>
    </w:pPr>
    <w:rPr>
      <w:sz w:val="16"/>
      <w:szCs w:val="16"/>
    </w:rPr>
  </w:style>
  <w:style w:type="paragraph" w:styleId="70">
    <w:name w:val="index 7"/>
    <w:basedOn w:val="a"/>
    <w:next w:val="a"/>
    <w:qFormat/>
    <w:pPr>
      <w:ind w:leftChars="1200" w:left="1200"/>
    </w:pPr>
    <w:rPr>
      <w:szCs w:val="20"/>
    </w:rPr>
  </w:style>
  <w:style w:type="paragraph" w:styleId="91">
    <w:name w:val="index 9"/>
    <w:basedOn w:val="a"/>
    <w:next w:val="a"/>
    <w:qFormat/>
    <w:pPr>
      <w:ind w:leftChars="1600" w:left="1600"/>
    </w:pPr>
    <w:rPr>
      <w:szCs w:val="20"/>
    </w:rPr>
  </w:style>
  <w:style w:type="paragraph" w:styleId="TOC2">
    <w:name w:val="toc 2"/>
    <w:basedOn w:val="a"/>
    <w:next w:val="a"/>
    <w:uiPriority w:val="39"/>
    <w:qFormat/>
    <w:pPr>
      <w:tabs>
        <w:tab w:val="right" w:leader="dot" w:pos="8296"/>
      </w:tabs>
      <w:adjustRightInd w:val="0"/>
      <w:snapToGrid w:val="0"/>
      <w:spacing w:line="300" w:lineRule="auto"/>
      <w:ind w:leftChars="200" w:left="200"/>
    </w:pPr>
    <w:rPr>
      <w:bCs/>
      <w:sz w:val="24"/>
      <w:szCs w:val="28"/>
    </w:rPr>
  </w:style>
  <w:style w:type="paragraph" w:styleId="TOC9">
    <w:name w:val="toc 9"/>
    <w:basedOn w:val="a"/>
    <w:next w:val="a"/>
    <w:qFormat/>
    <w:pPr>
      <w:ind w:left="1680"/>
      <w:jc w:val="left"/>
    </w:pPr>
    <w:rPr>
      <w:sz w:val="18"/>
      <w:szCs w:val="18"/>
    </w:rPr>
  </w:style>
  <w:style w:type="paragraph" w:styleId="23">
    <w:name w:val="Body Text 2"/>
    <w:basedOn w:val="a"/>
    <w:qFormat/>
    <w:rPr>
      <w:rFonts w:ascii="宋体" w:hAnsi="宋体"/>
      <w:sz w:val="24"/>
      <w:szCs w:val="21"/>
    </w:rPr>
  </w:style>
  <w:style w:type="paragraph" w:styleId="af8">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12">
    <w:name w:val="index 1"/>
    <w:basedOn w:val="a"/>
    <w:next w:val="a"/>
    <w:semiHidden/>
    <w:qFormat/>
    <w:pPr>
      <w:spacing w:line="360" w:lineRule="exact"/>
    </w:pPr>
    <w:rPr>
      <w:szCs w:val="20"/>
    </w:rPr>
  </w:style>
  <w:style w:type="paragraph" w:styleId="24">
    <w:name w:val="index 2"/>
    <w:basedOn w:val="a"/>
    <w:next w:val="a"/>
    <w:qFormat/>
    <w:pPr>
      <w:ind w:leftChars="200" w:left="200"/>
    </w:pPr>
    <w:rPr>
      <w:szCs w:val="20"/>
    </w:rPr>
  </w:style>
  <w:style w:type="paragraph" w:styleId="af9">
    <w:name w:val="Title"/>
    <w:basedOn w:val="a"/>
    <w:qFormat/>
    <w:pPr>
      <w:spacing w:line="360" w:lineRule="auto"/>
      <w:jc w:val="center"/>
      <w:outlineLvl w:val="0"/>
    </w:pPr>
    <w:rPr>
      <w:rFonts w:ascii="宋体" w:hAnsi="Arial" w:cs="Arial"/>
      <w:b/>
      <w:bCs/>
      <w:sz w:val="32"/>
      <w:szCs w:val="18"/>
    </w:rPr>
  </w:style>
  <w:style w:type="paragraph" w:styleId="afa">
    <w:name w:val="annotation subject"/>
    <w:basedOn w:val="a9"/>
    <w:next w:val="a9"/>
    <w:link w:val="afb"/>
    <w:qFormat/>
    <w:rPr>
      <w:b/>
      <w:bCs/>
    </w:rPr>
  </w:style>
  <w:style w:type="paragraph" w:styleId="afc">
    <w:name w:val="Body Text First Indent"/>
    <w:basedOn w:val="ac"/>
    <w:qFormat/>
    <w:pPr>
      <w:spacing w:line="440" w:lineRule="atLeast"/>
      <w:ind w:firstLine="493"/>
    </w:pPr>
    <w:rPr>
      <w:spacing w:val="6"/>
      <w:w w:val="92"/>
      <w:kern w:val="24"/>
      <w:sz w:val="26"/>
      <w:szCs w:val="20"/>
    </w:rPr>
  </w:style>
  <w:style w:type="table" w:styleId="afd">
    <w:name w:val="Table Grid"/>
    <w:basedOn w:val="a1"/>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e">
    <w:name w:val="Strong"/>
    <w:qFormat/>
    <w:rPr>
      <w:b/>
      <w:bCs/>
    </w:rPr>
  </w:style>
  <w:style w:type="character" w:styleId="aff">
    <w:name w:val="page number"/>
    <w:basedOn w:val="a0"/>
    <w:qFormat/>
  </w:style>
  <w:style w:type="character" w:styleId="aff0">
    <w:name w:val="FollowedHyperlink"/>
    <w:uiPriority w:val="99"/>
    <w:qFormat/>
    <w:rPr>
      <w:color w:val="800080"/>
      <w:u w:val="single"/>
    </w:rPr>
  </w:style>
  <w:style w:type="character" w:styleId="aff1">
    <w:name w:val="Emphasis"/>
    <w:basedOn w:val="a0"/>
    <w:uiPriority w:val="20"/>
    <w:qFormat/>
    <w:rPr>
      <w:i/>
    </w:rPr>
  </w:style>
  <w:style w:type="character" w:styleId="aff2">
    <w:name w:val="Hyperlink"/>
    <w:uiPriority w:val="99"/>
    <w:qFormat/>
    <w:rPr>
      <w:color w:val="0000FF"/>
      <w:u w:val="single"/>
    </w:rPr>
  </w:style>
  <w:style w:type="character" w:styleId="aff3">
    <w:name w:val="annotation reference"/>
    <w:qFormat/>
    <w:rPr>
      <w:sz w:val="21"/>
      <w:szCs w:val="21"/>
    </w:rPr>
  </w:style>
  <w:style w:type="paragraph" w:customStyle="1" w:styleId="Default">
    <w:name w:val="Default"/>
    <w:qFormat/>
    <w:pPr>
      <w:widowControl w:val="0"/>
      <w:autoSpaceDE w:val="0"/>
      <w:autoSpaceDN w:val="0"/>
      <w:adjustRightInd w:val="0"/>
    </w:pPr>
    <w:rPr>
      <w:rFonts w:ascii="黑体" w:eastAsia="黑体" w:hAnsi="Calibri" w:cs="黑体"/>
      <w:color w:val="000000"/>
      <w:sz w:val="24"/>
      <w:szCs w:val="24"/>
    </w:rPr>
  </w:style>
  <w:style w:type="paragraph" w:customStyle="1" w:styleId="aff4">
    <w:name w:val="正文样式"/>
    <w:basedOn w:val="a"/>
    <w:qFormat/>
    <w:pPr>
      <w:adjustRightInd w:val="0"/>
      <w:snapToGrid w:val="0"/>
      <w:spacing w:line="520" w:lineRule="exact"/>
      <w:ind w:firstLine="562"/>
    </w:pPr>
    <w:rPr>
      <w:color w:val="000000"/>
      <w:sz w:val="28"/>
      <w:szCs w:val="28"/>
    </w:rPr>
  </w:style>
  <w:style w:type="paragraph" w:customStyle="1" w:styleId="2SLCON22">
    <w:name w:val="样式 正文 首行缩进:  2 字符 SL CON + 首行缩进:  2 字符 + 首行缩进:  2 字符 + 首行缩..."/>
    <w:basedOn w:val="2SLCON220"/>
    <w:qFormat/>
    <w:pPr>
      <w:ind w:firstLine="560"/>
    </w:pPr>
  </w:style>
  <w:style w:type="paragraph" w:customStyle="1" w:styleId="2SLCON220">
    <w:name w:val="样式 样式 正文 首行缩进:  2 字符 SL CON + 首行缩进:  2 字符 + 首行缩进:  2 字符"/>
    <w:basedOn w:val="2SLCON2"/>
    <w:qFormat/>
  </w:style>
  <w:style w:type="paragraph" w:customStyle="1" w:styleId="2SLCON2">
    <w:name w:val="样式 正文 首行缩进:  2 字符 SL CON + 首行缩进:  2 字符"/>
    <w:basedOn w:val="2SLCON"/>
    <w:qFormat/>
    <w:rPr>
      <w:szCs w:val="20"/>
    </w:rPr>
  </w:style>
  <w:style w:type="paragraph" w:customStyle="1" w:styleId="2SLCON">
    <w:name w:val="正文 首行缩进:  2 字符 SL CON"/>
    <w:basedOn w:val="a"/>
    <w:qFormat/>
    <w:pPr>
      <w:widowControl/>
      <w:tabs>
        <w:tab w:val="left" w:pos="377"/>
      </w:tabs>
      <w:spacing w:line="360" w:lineRule="auto"/>
      <w:ind w:firstLineChars="200" w:firstLine="200"/>
    </w:pPr>
    <w:rPr>
      <w:rFonts w:ascii="宋体" w:cs="宋体"/>
      <w:kern w:val="0"/>
      <w:sz w:val="28"/>
    </w:rPr>
  </w:style>
  <w:style w:type="paragraph" w:customStyle="1" w:styleId="NormalIndent1">
    <w:name w:val="Normal Indent1"/>
    <w:basedOn w:val="a"/>
    <w:qFormat/>
    <w:pPr>
      <w:ind w:firstLineChars="200" w:firstLine="420"/>
    </w:pPr>
  </w:style>
  <w:style w:type="paragraph" w:customStyle="1" w:styleId="li">
    <w:name w:val="li_正文"/>
    <w:basedOn w:val="a"/>
    <w:qFormat/>
    <w:pPr>
      <w:tabs>
        <w:tab w:val="left" w:pos="2574"/>
      </w:tabs>
      <w:overflowPunct w:val="0"/>
      <w:topLinePunct/>
      <w:ind w:firstLineChars="200" w:firstLine="480"/>
      <w:jc w:val="left"/>
    </w:pPr>
    <w:rPr>
      <w:sz w:val="28"/>
      <w:szCs w:val="28"/>
    </w:rPr>
  </w:style>
  <w:style w:type="character" w:customStyle="1" w:styleId="30">
    <w:name w:val="标题 3 字符"/>
    <w:link w:val="3"/>
    <w:qFormat/>
    <w:rPr>
      <w:b/>
      <w:bCs/>
      <w:kern w:val="2"/>
      <w:sz w:val="32"/>
      <w:szCs w:val="32"/>
    </w:rPr>
  </w:style>
  <w:style w:type="character" w:customStyle="1" w:styleId="21">
    <w:name w:val="标题 2 字符"/>
    <w:link w:val="20"/>
    <w:qFormat/>
    <w:rPr>
      <w:rFonts w:ascii="Arial" w:eastAsia="黑体" w:hAnsi="Arial"/>
      <w:b/>
      <w:kern w:val="2"/>
      <w:sz w:val="32"/>
      <w:lang w:val="en-US" w:eastAsia="zh-CN" w:bidi="ar-SA"/>
    </w:rPr>
  </w:style>
  <w:style w:type="paragraph" w:customStyle="1" w:styleId="Char">
    <w:name w:val="Char"/>
    <w:basedOn w:val="a"/>
    <w:link w:val="CharChar1"/>
    <w:qFormat/>
    <w:pPr>
      <w:spacing w:line="360" w:lineRule="auto"/>
    </w:pPr>
    <w:rPr>
      <w:sz w:val="24"/>
    </w:rPr>
  </w:style>
  <w:style w:type="paragraph" w:customStyle="1" w:styleId="InTable">
    <w:name w:val="In Table"/>
    <w:basedOn w:val="a"/>
    <w:qFormat/>
    <w:pPr>
      <w:tabs>
        <w:tab w:val="left" w:pos="2200"/>
        <w:tab w:val="left" w:pos="3960"/>
        <w:tab w:val="left" w:pos="5280"/>
      </w:tabs>
      <w:spacing w:before="96" w:after="96" w:line="0" w:lineRule="atLeast"/>
      <w:jc w:val="center"/>
    </w:pPr>
    <w:rPr>
      <w:rFonts w:ascii="Tahoma" w:eastAsia="华文中宋" w:hAnsi="Tahoma"/>
      <w:szCs w:val="20"/>
    </w:rPr>
  </w:style>
  <w:style w:type="paragraph" w:customStyle="1" w:styleId="aff5">
    <w:name w:val="表格内"/>
    <w:basedOn w:val="a"/>
    <w:qFormat/>
    <w:pPr>
      <w:adjustRightInd w:val="0"/>
      <w:spacing w:line="240" w:lineRule="atLeast"/>
      <w:jc w:val="center"/>
      <w:textAlignment w:val="baseline"/>
    </w:pPr>
    <w:rPr>
      <w:rFonts w:ascii="宋体"/>
      <w:kern w:val="0"/>
      <w:sz w:val="28"/>
      <w:szCs w:val="20"/>
    </w:rPr>
  </w:style>
  <w:style w:type="paragraph" w:customStyle="1" w:styleId="13">
    <w:name w:val="样式1"/>
    <w:basedOn w:val="ac"/>
    <w:qFormat/>
    <w:pPr>
      <w:tabs>
        <w:tab w:val="left" w:pos="567"/>
      </w:tabs>
      <w:spacing w:line="360" w:lineRule="auto"/>
      <w:jc w:val="center"/>
    </w:pPr>
    <w:rPr>
      <w:sz w:val="24"/>
      <w:szCs w:val="20"/>
    </w:rPr>
  </w:style>
  <w:style w:type="paragraph" w:customStyle="1" w:styleId="font5">
    <w:name w:val="font5"/>
    <w:basedOn w:val="a"/>
    <w:qFormat/>
    <w:pPr>
      <w:widowControl/>
      <w:spacing w:before="100" w:beforeAutospacing="1" w:after="100" w:afterAutospacing="1"/>
      <w:jc w:val="left"/>
    </w:pPr>
    <w:rPr>
      <w:rFonts w:ascii="宋体" w:hAnsi="宋体" w:hint="eastAsia"/>
      <w:kern w:val="0"/>
      <w:sz w:val="24"/>
    </w:rPr>
  </w:style>
  <w:style w:type="paragraph" w:customStyle="1" w:styleId="14">
    <w:name w:val="表格1"/>
    <w:basedOn w:val="a"/>
    <w:qFormat/>
    <w:pPr>
      <w:adjustRightInd w:val="0"/>
      <w:jc w:val="center"/>
      <w:textAlignment w:val="baseline"/>
    </w:pPr>
    <w:rPr>
      <w:rFonts w:ascii="宋体"/>
      <w:kern w:val="0"/>
      <w:sz w:val="24"/>
      <w:szCs w:val="20"/>
    </w:rPr>
  </w:style>
  <w:style w:type="paragraph" w:customStyle="1" w:styleId="25">
    <w:name w:val="表格2"/>
    <w:basedOn w:val="a"/>
    <w:qFormat/>
    <w:pPr>
      <w:adjustRightInd w:val="0"/>
      <w:jc w:val="center"/>
      <w:textAlignment w:val="baseline"/>
    </w:pPr>
    <w:rPr>
      <w:rFonts w:ascii="宋体"/>
      <w:kern w:val="0"/>
      <w:szCs w:val="20"/>
    </w:rPr>
  </w:style>
  <w:style w:type="paragraph" w:customStyle="1" w:styleId="xl23">
    <w:name w:val="xl23"/>
    <w:basedOn w:val="a"/>
    <w:qFormat/>
    <w:pPr>
      <w:widowControl/>
      <w:spacing w:before="100" w:after="100"/>
      <w:jc w:val="center"/>
    </w:pPr>
    <w:rPr>
      <w:rFonts w:ascii="宋体" w:hAnsi="宋体"/>
      <w:kern w:val="0"/>
      <w:sz w:val="24"/>
      <w:szCs w:val="20"/>
    </w:rPr>
  </w:style>
  <w:style w:type="paragraph" w:customStyle="1" w:styleId="aff6">
    <w:name w:val="表内文字"/>
    <w:basedOn w:val="a"/>
    <w:qFormat/>
    <w:pPr>
      <w:widowControl/>
      <w:adjustRightInd w:val="0"/>
      <w:snapToGrid w:val="0"/>
      <w:jc w:val="center"/>
    </w:pPr>
    <w:rPr>
      <w:kern w:val="0"/>
      <w:sz w:val="24"/>
      <w:szCs w:val="20"/>
    </w:rPr>
  </w:style>
  <w:style w:type="paragraph" w:customStyle="1" w:styleId="BIGBOLD">
    <w:name w:val="BIG BOLD"/>
    <w:basedOn w:val="a"/>
    <w:qFormat/>
    <w:pPr>
      <w:tabs>
        <w:tab w:val="left" w:leader="underscore" w:pos="1134"/>
      </w:tabs>
    </w:pPr>
    <w:rPr>
      <w:szCs w:val="20"/>
    </w:rPr>
  </w:style>
  <w:style w:type="paragraph" w:customStyle="1" w:styleId="52">
    <w:name w:val="表内5"/>
    <w:basedOn w:val="a4"/>
    <w:link w:val="5Char"/>
    <w:qFormat/>
    <w:pPr>
      <w:adjustRightInd w:val="0"/>
      <w:snapToGrid w:val="0"/>
      <w:ind w:firstLineChars="0" w:firstLine="0"/>
      <w:jc w:val="center"/>
    </w:pPr>
    <w:rPr>
      <w:rFonts w:ascii="宋体" w:hAnsi="宋体"/>
      <w:kern w:val="0"/>
      <w:szCs w:val="21"/>
    </w:rPr>
  </w:style>
  <w:style w:type="paragraph" w:customStyle="1" w:styleId="aff7">
    <w:name w:val="燕山正文"/>
    <w:basedOn w:val="a"/>
    <w:link w:val="Char0"/>
    <w:qFormat/>
    <w:pPr>
      <w:tabs>
        <w:tab w:val="left" w:pos="4680"/>
      </w:tabs>
      <w:adjustRightInd w:val="0"/>
      <w:snapToGrid w:val="0"/>
      <w:spacing w:line="360" w:lineRule="auto"/>
      <w:ind w:firstLineChars="200" w:firstLine="560"/>
    </w:pPr>
    <w:rPr>
      <w:rFonts w:ascii="宋体" w:hAnsi="宋体"/>
      <w:color w:val="000000"/>
      <w:sz w:val="28"/>
      <w:szCs w:val="28"/>
    </w:rPr>
  </w:style>
  <w:style w:type="paragraph" w:customStyle="1" w:styleId="aff8">
    <w:name w:val="安评节"/>
    <w:basedOn w:val="20"/>
    <w:qFormat/>
    <w:pPr>
      <w:tabs>
        <w:tab w:val="left" w:pos="567"/>
      </w:tabs>
      <w:overflowPunct w:val="0"/>
      <w:autoSpaceDE w:val="0"/>
      <w:autoSpaceDN w:val="0"/>
      <w:adjustRightInd w:val="0"/>
      <w:spacing w:before="120" w:after="120" w:line="360" w:lineRule="auto"/>
      <w:ind w:firstLineChars="200" w:firstLine="200"/>
      <w:jc w:val="center"/>
      <w:textAlignment w:val="baseline"/>
    </w:pPr>
    <w:rPr>
      <w:rFonts w:ascii="黑体" w:eastAsia="楷体_GB2312" w:hAnsi="宋体"/>
      <w:kern w:val="16"/>
      <w:szCs w:val="32"/>
    </w:rPr>
  </w:style>
  <w:style w:type="paragraph" w:customStyle="1" w:styleId="aff9">
    <w:name w:val="安评章"/>
    <w:basedOn w:val="10"/>
    <w:qFormat/>
    <w:pPr>
      <w:keepLines/>
      <w:tabs>
        <w:tab w:val="left" w:pos="567"/>
      </w:tabs>
      <w:overflowPunct w:val="0"/>
      <w:autoSpaceDE w:val="0"/>
      <w:autoSpaceDN w:val="0"/>
      <w:adjustRightInd w:val="0"/>
      <w:spacing w:before="100" w:after="100" w:line="360" w:lineRule="auto"/>
      <w:ind w:firstLineChars="200" w:firstLine="562"/>
      <w:textAlignment w:val="baseline"/>
    </w:pPr>
    <w:rPr>
      <w:rFonts w:ascii="宋体" w:eastAsia="黑体" w:hAnsi="宋体"/>
      <w:b/>
      <w:spacing w:val="20"/>
      <w:kern w:val="16"/>
      <w:sz w:val="32"/>
    </w:rPr>
  </w:style>
  <w:style w:type="paragraph" w:customStyle="1" w:styleId="affa">
    <w:name w:val="节下项目标题"/>
    <w:basedOn w:val="a"/>
    <w:next w:val="a"/>
    <w:link w:val="Char1"/>
    <w:qFormat/>
    <w:pPr>
      <w:spacing w:line="360" w:lineRule="auto"/>
      <w:ind w:firstLineChars="200" w:firstLine="200"/>
      <w:jc w:val="left"/>
    </w:pPr>
    <w:rPr>
      <w:rFonts w:ascii="宋体" w:eastAsia="黑体" w:hAnsi="宋体"/>
      <w:b/>
      <w:sz w:val="28"/>
    </w:rPr>
  </w:style>
  <w:style w:type="paragraph" w:customStyle="1" w:styleId="affb">
    <w:name w:val="表内序号"/>
    <w:basedOn w:val="a"/>
    <w:qFormat/>
    <w:pPr>
      <w:adjustRightInd w:val="0"/>
      <w:snapToGrid w:val="0"/>
      <w:spacing w:before="20" w:after="20"/>
      <w:jc w:val="center"/>
    </w:pPr>
    <w:rPr>
      <w:szCs w:val="20"/>
    </w:rPr>
  </w:style>
  <w:style w:type="paragraph" w:customStyle="1" w:styleId="affc">
    <w:name w:val="表格标题"/>
    <w:basedOn w:val="a"/>
    <w:link w:val="Char2"/>
    <w:qFormat/>
    <w:pPr>
      <w:spacing w:line="360" w:lineRule="auto"/>
      <w:ind w:firstLineChars="200" w:firstLine="200"/>
      <w:jc w:val="center"/>
    </w:pPr>
    <w:rPr>
      <w:rFonts w:ascii="宋体" w:hAnsi="宋体"/>
      <w:spacing w:val="20"/>
      <w:sz w:val="24"/>
      <w:szCs w:val="20"/>
    </w:rPr>
  </w:style>
  <w:style w:type="paragraph" w:customStyle="1" w:styleId="15">
    <w:name w:val="标题1"/>
    <w:basedOn w:val="10"/>
    <w:qFormat/>
    <w:pPr>
      <w:keepLines/>
      <w:snapToGrid w:val="0"/>
      <w:spacing w:beforeLines="50" w:afterLines="50" w:line="360" w:lineRule="auto"/>
      <w:jc w:val="left"/>
    </w:pPr>
    <w:rPr>
      <w:rFonts w:eastAsia="黑体" w:cs="宋体"/>
      <w:b/>
      <w:kern w:val="44"/>
      <w:sz w:val="32"/>
    </w:rPr>
  </w:style>
  <w:style w:type="paragraph" w:customStyle="1" w:styleId="CharCharCharCharCharChar1Char">
    <w:name w:val="Char Char Char Char Char Char1 Char"/>
    <w:basedOn w:val="a"/>
    <w:qFormat/>
    <w:pPr>
      <w:widowControl/>
      <w:spacing w:after="160" w:line="240" w:lineRule="exact"/>
      <w:jc w:val="left"/>
    </w:pPr>
    <w:rPr>
      <w:rFonts w:ascii="Arial" w:eastAsia="Times New Roman" w:hAnsi="Arial" w:cs="Verdana"/>
      <w:b/>
      <w:kern w:val="0"/>
      <w:sz w:val="24"/>
      <w:szCs w:val="20"/>
      <w:lang w:eastAsia="en-US"/>
    </w:rPr>
  </w:style>
  <w:style w:type="paragraph" w:customStyle="1" w:styleId="16">
    <w:name w:val="1"/>
    <w:basedOn w:val="a"/>
    <w:next w:val="af"/>
    <w:qFormat/>
    <w:rPr>
      <w:rFonts w:ascii="宋体" w:hAnsi="Courier New"/>
      <w:szCs w:val="21"/>
    </w:rPr>
  </w:style>
  <w:style w:type="paragraph" w:customStyle="1" w:styleId="0992324">
    <w:name w:val="样式 样式 首行缩进:  0.99 厘米 行距: 最小值 23 磅 + 行距: 最小值 24 磅"/>
    <w:basedOn w:val="a"/>
    <w:qFormat/>
    <w:pPr>
      <w:snapToGrid w:val="0"/>
      <w:spacing w:line="520" w:lineRule="atLeast"/>
      <w:ind w:firstLine="680"/>
    </w:pPr>
    <w:rPr>
      <w:spacing w:val="12"/>
      <w:kern w:val="24"/>
      <w:sz w:val="28"/>
      <w:szCs w:val="28"/>
    </w:rPr>
  </w:style>
  <w:style w:type="paragraph" w:customStyle="1" w:styleId="xl32">
    <w:name w:val="xl32"/>
    <w:basedOn w:val="a"/>
    <w:qFormat/>
    <w:pPr>
      <w:widowControl/>
      <w:pBdr>
        <w:left w:val="single" w:sz="4" w:space="0" w:color="auto"/>
      </w:pBdr>
      <w:tabs>
        <w:tab w:val="left" w:pos="720"/>
      </w:tabs>
      <w:adjustRightInd w:val="0"/>
      <w:snapToGrid w:val="0"/>
      <w:spacing w:before="100" w:after="100" w:line="360" w:lineRule="atLeast"/>
      <w:jc w:val="center"/>
      <w:textAlignment w:val="center"/>
    </w:pPr>
    <w:rPr>
      <w:rFonts w:ascii="Arial" w:eastAsia="Arial Unicode MS" w:hAnsi="Arial"/>
      <w:kern w:val="0"/>
      <w:sz w:val="24"/>
      <w:szCs w:val="20"/>
    </w:rPr>
  </w:style>
  <w:style w:type="paragraph" w:customStyle="1" w:styleId="affd">
    <w:name w:val="表格"/>
    <w:basedOn w:val="a"/>
    <w:qFormat/>
    <w:pPr>
      <w:widowControl/>
      <w:jc w:val="center"/>
    </w:pPr>
    <w:rPr>
      <w:rFonts w:ascii="宋体" w:hAnsi="宋体"/>
      <w:snapToGrid w:val="0"/>
      <w:kern w:val="0"/>
      <w:sz w:val="24"/>
      <w:szCs w:val="21"/>
    </w:rPr>
  </w:style>
  <w:style w:type="paragraph" w:customStyle="1" w:styleId="34">
    <w:name w:val="样式3"/>
    <w:basedOn w:val="a"/>
    <w:qFormat/>
    <w:pPr>
      <w:adjustRightInd w:val="0"/>
      <w:spacing w:before="240" w:line="460" w:lineRule="exact"/>
      <w:jc w:val="left"/>
      <w:textAlignment w:val="baseline"/>
    </w:pPr>
    <w:rPr>
      <w:rFonts w:ascii="黑体" w:eastAsia="黑体"/>
      <w:kern w:val="0"/>
      <w:sz w:val="28"/>
      <w:szCs w:val="20"/>
    </w:rPr>
  </w:style>
  <w:style w:type="paragraph" w:customStyle="1" w:styleId="p1">
    <w:name w:val="p1"/>
    <w:basedOn w:val="a"/>
    <w:qFormat/>
    <w:pPr>
      <w:widowControl/>
      <w:spacing w:before="100" w:beforeAutospacing="1" w:after="100" w:afterAutospacing="1" w:line="280" w:lineRule="atLeast"/>
      <w:jc w:val="left"/>
    </w:pPr>
    <w:rPr>
      <w:rFonts w:ascii="宋体" w:hAnsi="宋体"/>
      <w:color w:val="000000"/>
      <w:kern w:val="0"/>
      <w:sz w:val="18"/>
      <w:szCs w:val="18"/>
    </w:rPr>
  </w:style>
  <w:style w:type="paragraph" w:customStyle="1" w:styleId="affe">
    <w:name w:val="标三"/>
    <w:basedOn w:val="3"/>
    <w:qFormat/>
    <w:pPr>
      <w:spacing w:before="0" w:after="0" w:line="240" w:lineRule="auto"/>
      <w:jc w:val="center"/>
    </w:pPr>
    <w:rPr>
      <w:b w:val="0"/>
      <w:sz w:val="24"/>
      <w:szCs w:val="24"/>
    </w:rPr>
  </w:style>
  <w:style w:type="paragraph" w:customStyle="1" w:styleId="ParaCharCharCharCharCharCharChar">
    <w:name w:val="默认段落字体 Para Char Char Char Char Char Char Char"/>
    <w:basedOn w:val="a"/>
    <w:qFormat/>
    <w:pPr>
      <w:spacing w:line="360" w:lineRule="auto"/>
    </w:pPr>
    <w:rPr>
      <w:sz w:val="24"/>
    </w:rPr>
  </w:style>
  <w:style w:type="paragraph" w:customStyle="1" w:styleId="CharCharCharCharCharCharChar">
    <w:name w:val="Char Char Char Char Char Char Char"/>
    <w:basedOn w:val="a"/>
    <w:qFormat/>
  </w:style>
  <w:style w:type="paragraph" w:customStyle="1" w:styleId="2SLCON20">
    <w:name w:val="样式 正文 首行缩进:  2 字符 SL CON + (符号) 宋体 首行缩进:  2 字符"/>
    <w:basedOn w:val="a"/>
    <w:qFormat/>
    <w:pPr>
      <w:widowControl/>
      <w:tabs>
        <w:tab w:val="left" w:pos="377"/>
      </w:tabs>
      <w:spacing w:line="360" w:lineRule="auto"/>
      <w:ind w:firstLineChars="200" w:firstLine="200"/>
    </w:pPr>
    <w:rPr>
      <w:rFonts w:ascii="宋体" w:hAnsi="宋体" w:cs="宋体"/>
      <w:kern w:val="0"/>
      <w:sz w:val="28"/>
      <w:szCs w:val="20"/>
    </w:rPr>
  </w:style>
  <w:style w:type="paragraph" w:customStyle="1" w:styleId="SLCON">
    <w:name w:val="主标题 样式 小一 加粗 居中(SL CON)"/>
    <w:basedOn w:val="a"/>
    <w:qFormat/>
    <w:pPr>
      <w:widowControl/>
      <w:tabs>
        <w:tab w:val="left" w:pos="377"/>
      </w:tabs>
      <w:spacing w:line="360" w:lineRule="auto"/>
      <w:jc w:val="center"/>
    </w:pPr>
    <w:rPr>
      <w:rFonts w:ascii="宋体" w:cs="宋体"/>
      <w:b/>
      <w:bCs/>
      <w:kern w:val="0"/>
      <w:sz w:val="48"/>
      <w:szCs w:val="20"/>
    </w:rPr>
  </w:style>
  <w:style w:type="paragraph" w:customStyle="1" w:styleId="SLCON0">
    <w:name w:val="报告的名称 样式 宋体 小初号 加粗 居中(SL CON)"/>
    <w:basedOn w:val="a"/>
    <w:qFormat/>
    <w:pPr>
      <w:widowControl/>
      <w:tabs>
        <w:tab w:val="left" w:pos="377"/>
      </w:tabs>
      <w:spacing w:line="360" w:lineRule="auto"/>
      <w:jc w:val="center"/>
    </w:pPr>
    <w:rPr>
      <w:rFonts w:ascii="宋体" w:eastAsia="黑体" w:hAnsi="宋体" w:cs="宋体"/>
      <w:b/>
      <w:bCs/>
      <w:kern w:val="0"/>
      <w:sz w:val="72"/>
      <w:szCs w:val="20"/>
    </w:rPr>
  </w:style>
  <w:style w:type="paragraph" w:customStyle="1" w:styleId="15SLCON">
    <w:name w:val="日期时间 样式 四号 居中 行距: 1.5 倍行距(SL CON)"/>
    <w:basedOn w:val="a"/>
    <w:qFormat/>
    <w:pPr>
      <w:widowControl/>
      <w:tabs>
        <w:tab w:val="left" w:pos="377"/>
      </w:tabs>
      <w:spacing w:line="360" w:lineRule="auto"/>
      <w:jc w:val="center"/>
    </w:pPr>
    <w:rPr>
      <w:rFonts w:ascii="宋体" w:cs="宋体"/>
      <w:kern w:val="0"/>
      <w:sz w:val="28"/>
      <w:szCs w:val="28"/>
    </w:rPr>
  </w:style>
  <w:style w:type="paragraph" w:customStyle="1" w:styleId="1715">
    <w:name w:val="样式 首行缩进:  1.7 厘米 行距: 1.5 倍行距"/>
    <w:basedOn w:val="a"/>
    <w:qFormat/>
    <w:pPr>
      <w:widowControl/>
      <w:tabs>
        <w:tab w:val="left" w:pos="377"/>
      </w:tabs>
      <w:spacing w:line="360" w:lineRule="auto"/>
      <w:ind w:firstLine="963"/>
    </w:pPr>
    <w:rPr>
      <w:rFonts w:ascii="宋体" w:cs="宋体"/>
      <w:kern w:val="0"/>
      <w:sz w:val="32"/>
      <w:szCs w:val="20"/>
    </w:rPr>
  </w:style>
  <w:style w:type="paragraph" w:customStyle="1" w:styleId="SLCON-">
    <w:name w:val="SL CON-项目编号"/>
    <w:basedOn w:val="a"/>
    <w:qFormat/>
    <w:pPr>
      <w:adjustRightInd w:val="0"/>
      <w:spacing w:line="360" w:lineRule="auto"/>
      <w:jc w:val="center"/>
      <w:textAlignment w:val="baseline"/>
    </w:pPr>
    <w:rPr>
      <w:rFonts w:ascii="宋体" w:cs="宋体"/>
      <w:kern w:val="0"/>
      <w:sz w:val="34"/>
      <w:szCs w:val="20"/>
    </w:rPr>
  </w:style>
  <w:style w:type="paragraph" w:customStyle="1" w:styleId="2SLCON0">
    <w:name w:val="标题 2 SL CON"/>
    <w:basedOn w:val="a"/>
    <w:next w:val="a"/>
    <w:qFormat/>
    <w:pPr>
      <w:widowControl/>
      <w:tabs>
        <w:tab w:val="left" w:pos="377"/>
        <w:tab w:val="left" w:pos="794"/>
      </w:tabs>
      <w:spacing w:before="100" w:beforeAutospacing="1" w:line="360" w:lineRule="auto"/>
      <w:ind w:left="794" w:hanging="681"/>
      <w:outlineLvl w:val="1"/>
    </w:pPr>
    <w:rPr>
      <w:rFonts w:ascii="黑体" w:eastAsia="黑体" w:cs="宋体"/>
      <w:kern w:val="0"/>
      <w:sz w:val="30"/>
    </w:rPr>
  </w:style>
  <w:style w:type="paragraph" w:customStyle="1" w:styleId="SLCON1">
    <w:name w:val="图样式 居中 SL CON"/>
    <w:basedOn w:val="a"/>
    <w:qFormat/>
    <w:pPr>
      <w:widowControl/>
      <w:tabs>
        <w:tab w:val="left" w:pos="377"/>
      </w:tabs>
      <w:spacing w:line="360" w:lineRule="auto"/>
      <w:jc w:val="center"/>
    </w:pPr>
    <w:rPr>
      <w:rFonts w:ascii="宋体" w:cs="宋体"/>
      <w:kern w:val="0"/>
      <w:sz w:val="24"/>
      <w:szCs w:val="20"/>
    </w:rPr>
  </w:style>
  <w:style w:type="paragraph" w:customStyle="1" w:styleId="SLCON2">
    <w:name w:val="表（或图）标题 样式 宋体 小四号 居中 SL CON"/>
    <w:basedOn w:val="a"/>
    <w:qFormat/>
    <w:pPr>
      <w:widowControl/>
      <w:tabs>
        <w:tab w:val="left" w:pos="377"/>
      </w:tabs>
      <w:spacing w:before="100" w:beforeAutospacing="1" w:line="360" w:lineRule="auto"/>
      <w:jc w:val="center"/>
    </w:pPr>
    <w:rPr>
      <w:rFonts w:ascii="宋体" w:hAnsi="宋体" w:cs="宋体"/>
      <w:b/>
      <w:kern w:val="0"/>
      <w:sz w:val="24"/>
      <w:szCs w:val="20"/>
    </w:rPr>
  </w:style>
  <w:style w:type="paragraph" w:customStyle="1" w:styleId="SLCON3">
    <w:name w:val="表内文字 样式 小四号 居中 行距: 单倍行距 SL CON"/>
    <w:basedOn w:val="a"/>
    <w:qFormat/>
    <w:pPr>
      <w:widowControl/>
      <w:tabs>
        <w:tab w:val="left" w:pos="377"/>
      </w:tabs>
      <w:jc w:val="center"/>
    </w:pPr>
    <w:rPr>
      <w:rFonts w:ascii="宋体" w:cs="宋体"/>
      <w:kern w:val="0"/>
      <w:sz w:val="24"/>
      <w:szCs w:val="21"/>
    </w:rPr>
  </w:style>
  <w:style w:type="paragraph" w:customStyle="1" w:styleId="66SLCON">
    <w:name w:val="公式书写 居中 段前: 6 磅 段后: 6 磅 SL CON"/>
    <w:basedOn w:val="a"/>
    <w:link w:val="66SLCONChar"/>
    <w:qFormat/>
    <w:pPr>
      <w:widowControl/>
      <w:tabs>
        <w:tab w:val="left" w:pos="377"/>
      </w:tabs>
      <w:spacing w:before="120" w:after="120" w:line="360" w:lineRule="auto"/>
      <w:jc w:val="center"/>
    </w:pPr>
    <w:rPr>
      <w:rFonts w:ascii="宋体" w:cs="宋体"/>
      <w:kern w:val="0"/>
      <w:sz w:val="24"/>
      <w:szCs w:val="20"/>
    </w:rPr>
  </w:style>
  <w:style w:type="paragraph" w:customStyle="1" w:styleId="66SLCON0">
    <w:name w:val="公式书写（编号） 居中 段前: 6 磅 段后: 6 磅 SL CON + (符号) 宋体"/>
    <w:basedOn w:val="66SLCON"/>
    <w:link w:val="66SLCONChar0"/>
    <w:qFormat/>
  </w:style>
  <w:style w:type="paragraph" w:customStyle="1" w:styleId="afff">
    <w:name w:val="样式 (符号) 宋体"/>
    <w:basedOn w:val="a"/>
    <w:qFormat/>
    <w:pPr>
      <w:widowControl/>
      <w:tabs>
        <w:tab w:val="left" w:pos="377"/>
      </w:tabs>
      <w:spacing w:line="360" w:lineRule="auto"/>
      <w:ind w:firstLineChars="200" w:firstLine="480"/>
    </w:pPr>
    <w:rPr>
      <w:rFonts w:ascii="宋体" w:hAnsi="宋体" w:cs="宋体"/>
      <w:kern w:val="0"/>
      <w:sz w:val="28"/>
      <w:szCs w:val="20"/>
    </w:rPr>
  </w:style>
  <w:style w:type="paragraph" w:customStyle="1" w:styleId="3SLCON05">
    <w:name w:val="样式 标题 3 SL CON + 段前: 0.5 行"/>
    <w:basedOn w:val="a"/>
    <w:qFormat/>
    <w:pPr>
      <w:keepNext/>
      <w:keepLines/>
      <w:widowControl/>
      <w:tabs>
        <w:tab w:val="left" w:pos="377"/>
        <w:tab w:val="left" w:pos="907"/>
      </w:tabs>
      <w:spacing w:before="100" w:beforeAutospacing="1" w:line="360" w:lineRule="auto"/>
      <w:ind w:left="907" w:hanging="794"/>
      <w:outlineLvl w:val="2"/>
    </w:pPr>
    <w:rPr>
      <w:rFonts w:ascii="黑体" w:eastAsia="黑体" w:cs="宋体"/>
      <w:bCs/>
      <w:kern w:val="0"/>
      <w:sz w:val="28"/>
      <w:szCs w:val="20"/>
    </w:rPr>
  </w:style>
  <w:style w:type="paragraph" w:customStyle="1" w:styleId="CharCharCharCharCharCharCharCharCharChar">
    <w:name w:val="Char Char Char Char Char Char Char Char Char Char"/>
    <w:basedOn w:val="a"/>
    <w:qFormat/>
    <w:pPr>
      <w:spacing w:line="360" w:lineRule="auto"/>
    </w:pPr>
    <w:rPr>
      <w:sz w:val="24"/>
    </w:rPr>
  </w:style>
  <w:style w:type="paragraph" w:customStyle="1" w:styleId="CharCharChar2Char">
    <w:name w:val="Char Char Char2 Char"/>
    <w:basedOn w:val="a"/>
    <w:qFormat/>
    <w:rPr>
      <w:rFonts w:ascii="Tahoma" w:hAnsi="Tahoma"/>
      <w:sz w:val="24"/>
      <w:szCs w:val="20"/>
    </w:rPr>
  </w:style>
  <w:style w:type="paragraph" w:customStyle="1" w:styleId="SLCON4">
    <w:name w:val="表内文字 SL CON + (符号)"/>
    <w:basedOn w:val="a"/>
    <w:qFormat/>
    <w:pPr>
      <w:widowControl/>
      <w:tabs>
        <w:tab w:val="left" w:pos="377"/>
      </w:tabs>
      <w:jc w:val="center"/>
    </w:pPr>
    <w:rPr>
      <w:rFonts w:ascii="宋体" w:cs="宋体"/>
      <w:kern w:val="0"/>
      <w:sz w:val="24"/>
      <w:szCs w:val="21"/>
    </w:rPr>
  </w:style>
  <w:style w:type="paragraph" w:customStyle="1" w:styleId="Char1CharCharChar">
    <w:name w:val="Char1 Char Char Char"/>
    <w:basedOn w:val="a"/>
    <w:qFormat/>
    <w:pPr>
      <w:spacing w:line="360" w:lineRule="auto"/>
    </w:pPr>
    <w:rPr>
      <w:sz w:val="24"/>
    </w:rPr>
  </w:style>
  <w:style w:type="paragraph" w:customStyle="1" w:styleId="SLCON5">
    <w:name w:val="样式 正文 首行缩进 SL CON"/>
    <w:basedOn w:val="2SLCON220"/>
    <w:qFormat/>
    <w:pPr>
      <w:ind w:firstLine="560"/>
    </w:pPr>
  </w:style>
  <w:style w:type="paragraph" w:customStyle="1" w:styleId="3SLCON">
    <w:name w:val="标题 3 SL CON"/>
    <w:basedOn w:val="a"/>
    <w:next w:val="a"/>
    <w:qFormat/>
    <w:pPr>
      <w:keepNext/>
      <w:keepLines/>
      <w:widowControl/>
      <w:tabs>
        <w:tab w:val="left" w:pos="377"/>
        <w:tab w:val="left" w:pos="960"/>
        <w:tab w:val="left" w:pos="1036"/>
      </w:tabs>
      <w:spacing w:before="100" w:beforeAutospacing="1" w:line="360" w:lineRule="auto"/>
      <w:ind w:left="1036" w:hanging="964"/>
      <w:outlineLvl w:val="2"/>
    </w:pPr>
    <w:rPr>
      <w:rFonts w:ascii="黑体" w:eastAsia="黑体" w:cs="宋体"/>
      <w:kern w:val="0"/>
      <w:sz w:val="28"/>
      <w:szCs w:val="20"/>
    </w:rPr>
  </w:style>
  <w:style w:type="paragraph" w:customStyle="1" w:styleId="CharCharCharChar">
    <w:name w:val="Char Char Char Char"/>
    <w:basedOn w:val="a"/>
    <w:semiHidden/>
    <w:qFormat/>
  </w:style>
  <w:style w:type="paragraph" w:customStyle="1" w:styleId="CharCharCharCharCharCharCharCharCharChar5">
    <w:name w:val="Char Char Char Char Char Char Char Char Char Char5"/>
    <w:basedOn w:val="a"/>
    <w:qFormat/>
    <w:pPr>
      <w:spacing w:line="360" w:lineRule="auto"/>
    </w:pPr>
    <w:rPr>
      <w:sz w:val="24"/>
    </w:rPr>
  </w:style>
  <w:style w:type="paragraph" w:customStyle="1" w:styleId="CharCharCharCharCharCharCharCharCharChar4">
    <w:name w:val="Char Char Char Char Char Char Char Char Char Char4"/>
    <w:basedOn w:val="a"/>
    <w:qFormat/>
    <w:pPr>
      <w:spacing w:line="360" w:lineRule="auto"/>
    </w:pPr>
    <w:rPr>
      <w:sz w:val="24"/>
    </w:rPr>
  </w:style>
  <w:style w:type="paragraph" w:customStyle="1" w:styleId="17">
    <w:name w:val="正文首行缩进1"/>
    <w:basedOn w:val="a"/>
    <w:qFormat/>
    <w:pPr>
      <w:spacing w:line="500" w:lineRule="exact"/>
      <w:ind w:firstLineChars="200" w:firstLine="520"/>
    </w:pPr>
    <w:rPr>
      <w:sz w:val="26"/>
    </w:rPr>
  </w:style>
  <w:style w:type="paragraph" w:customStyle="1" w:styleId="CharCharCharCharCharCharCharCharCharChar3">
    <w:name w:val="Char Char Char Char Char Char Char Char Char Char3"/>
    <w:basedOn w:val="a"/>
    <w:qFormat/>
    <w:pPr>
      <w:spacing w:line="360" w:lineRule="auto"/>
    </w:pPr>
    <w:rPr>
      <w:sz w:val="24"/>
    </w:rPr>
  </w:style>
  <w:style w:type="paragraph" w:customStyle="1" w:styleId="SLCON6">
    <w:name w:val="表（或图）标题 样式 宋体 五号 居中 SL CON"/>
    <w:basedOn w:val="a"/>
    <w:qFormat/>
    <w:pPr>
      <w:widowControl/>
      <w:tabs>
        <w:tab w:val="left" w:pos="377"/>
      </w:tabs>
      <w:spacing w:before="100" w:beforeAutospacing="1" w:line="360" w:lineRule="auto"/>
      <w:jc w:val="center"/>
    </w:pPr>
    <w:rPr>
      <w:rFonts w:ascii="宋体" w:hAnsi="宋体" w:cs="宋体"/>
      <w:b/>
      <w:kern w:val="0"/>
      <w:szCs w:val="20"/>
    </w:rPr>
  </w:style>
  <w:style w:type="paragraph" w:customStyle="1" w:styleId="CharCharCharCharCharCharCharCharCharChar2">
    <w:name w:val="Char Char Char Char Char Char Char Char Char Char2"/>
    <w:basedOn w:val="a"/>
    <w:qFormat/>
    <w:pPr>
      <w:spacing w:line="360" w:lineRule="auto"/>
    </w:pPr>
    <w:rPr>
      <w:sz w:val="24"/>
    </w:rPr>
  </w:style>
  <w:style w:type="paragraph" w:customStyle="1" w:styleId="CharCharCharCharCharCharCharCharCharChar1">
    <w:name w:val="Char Char Char Char Char Char Char Char Char Char1"/>
    <w:basedOn w:val="a"/>
    <w:qFormat/>
    <w:pPr>
      <w:spacing w:line="360" w:lineRule="auto"/>
    </w:pPr>
    <w:rPr>
      <w:sz w:val="24"/>
    </w:rPr>
  </w:style>
  <w:style w:type="paragraph" w:customStyle="1" w:styleId="18">
    <w:name w:val="列出段落1"/>
    <w:basedOn w:val="a"/>
    <w:qFormat/>
    <w:pPr>
      <w:ind w:firstLineChars="200" w:firstLine="420"/>
    </w:pPr>
  </w:style>
  <w:style w:type="paragraph" w:customStyle="1" w:styleId="26">
    <w:name w:val="样式2"/>
    <w:basedOn w:val="a"/>
    <w:qFormat/>
    <w:rPr>
      <w:rFonts w:ascii="宋体"/>
      <w:sz w:val="28"/>
      <w:szCs w:val="20"/>
    </w:rPr>
  </w:style>
  <w:style w:type="paragraph" w:customStyle="1" w:styleId="19">
    <w:name w:val="正文1"/>
    <w:basedOn w:val="a"/>
    <w:qFormat/>
    <w:pPr>
      <w:adjustRightInd w:val="0"/>
      <w:spacing w:after="120" w:line="360" w:lineRule="atLeast"/>
      <w:jc w:val="center"/>
      <w:textAlignment w:val="baseline"/>
    </w:pPr>
    <w:rPr>
      <w:kern w:val="0"/>
      <w:sz w:val="24"/>
      <w:szCs w:val="20"/>
    </w:rPr>
  </w:style>
  <w:style w:type="paragraph" w:customStyle="1" w:styleId="afff0">
    <w:name w:val="条(三级)"/>
    <w:basedOn w:val="a"/>
    <w:next w:val="a"/>
    <w:qFormat/>
    <w:pPr>
      <w:keepNext/>
      <w:keepLines/>
      <w:adjustRightInd w:val="0"/>
      <w:spacing w:line="460" w:lineRule="exact"/>
      <w:jc w:val="left"/>
      <w:textAlignment w:val="baseline"/>
    </w:pPr>
    <w:rPr>
      <w:rFonts w:hAnsi="Arial"/>
      <w:spacing w:val="3"/>
      <w:kern w:val="24"/>
      <w:sz w:val="24"/>
      <w:szCs w:val="20"/>
    </w:rPr>
  </w:style>
  <w:style w:type="paragraph" w:customStyle="1" w:styleId="Achievement">
    <w:name w:val="Achievement"/>
    <w:basedOn w:val="ac"/>
    <w:qFormat/>
    <w:pPr>
      <w:widowControl/>
      <w:numPr>
        <w:numId w:val="1"/>
      </w:numPr>
      <w:spacing w:after="60" w:line="220" w:lineRule="atLeast"/>
      <w:ind w:right="-360"/>
      <w:jc w:val="left"/>
    </w:pPr>
    <w:rPr>
      <w:kern w:val="0"/>
      <w:sz w:val="20"/>
      <w:szCs w:val="20"/>
    </w:rPr>
  </w:style>
  <w:style w:type="paragraph" w:customStyle="1" w:styleId="PersonalInfo">
    <w:name w:val="Personal Info"/>
    <w:basedOn w:val="Achievement"/>
    <w:qFormat/>
    <w:pPr>
      <w:spacing w:before="220"/>
    </w:pPr>
  </w:style>
  <w:style w:type="paragraph" w:customStyle="1" w:styleId="Address1">
    <w:name w:val="Address 1"/>
    <w:basedOn w:val="a"/>
    <w:qFormat/>
    <w:pPr>
      <w:framePr w:w="2400" w:wrap="notBeside" w:vAnchor="page" w:hAnchor="page" w:x="8065" w:y="1009" w:anchorLock="1"/>
      <w:widowControl/>
      <w:spacing w:line="200" w:lineRule="atLeast"/>
      <w:jc w:val="left"/>
    </w:pPr>
    <w:rPr>
      <w:kern w:val="0"/>
      <w:sz w:val="16"/>
      <w:szCs w:val="20"/>
    </w:rPr>
  </w:style>
  <w:style w:type="paragraph" w:customStyle="1" w:styleId="Address2">
    <w:name w:val="Address 2"/>
    <w:basedOn w:val="a"/>
    <w:qFormat/>
    <w:pPr>
      <w:framePr w:w="2405" w:wrap="notBeside" w:vAnchor="page" w:hAnchor="page" w:x="5761" w:y="1009" w:anchorLock="1"/>
      <w:widowControl/>
      <w:spacing w:line="200" w:lineRule="atLeast"/>
      <w:jc w:val="left"/>
    </w:pPr>
    <w:rPr>
      <w:kern w:val="0"/>
      <w:sz w:val="16"/>
      <w:szCs w:val="20"/>
    </w:rPr>
  </w:style>
  <w:style w:type="paragraph" w:customStyle="1" w:styleId="CityState">
    <w:name w:val="City/State"/>
    <w:basedOn w:val="ac"/>
    <w:next w:val="ac"/>
    <w:qFormat/>
    <w:pPr>
      <w:keepNext/>
      <w:widowControl/>
      <w:spacing w:after="220" w:line="220" w:lineRule="atLeast"/>
      <w:ind w:right="-360"/>
      <w:jc w:val="left"/>
    </w:pPr>
    <w:rPr>
      <w:kern w:val="0"/>
      <w:sz w:val="20"/>
      <w:szCs w:val="20"/>
    </w:rPr>
  </w:style>
  <w:style w:type="paragraph" w:customStyle="1" w:styleId="CompanyName">
    <w:name w:val="Company Name"/>
    <w:basedOn w:val="a"/>
    <w:next w:val="a"/>
    <w:qFormat/>
    <w:pPr>
      <w:widowControl/>
      <w:tabs>
        <w:tab w:val="left" w:pos="2160"/>
        <w:tab w:val="right" w:pos="6480"/>
      </w:tabs>
      <w:spacing w:before="220" w:after="40" w:line="220" w:lineRule="atLeast"/>
      <w:ind w:right="-360"/>
      <w:jc w:val="left"/>
    </w:pPr>
    <w:rPr>
      <w:kern w:val="0"/>
      <w:sz w:val="20"/>
      <w:szCs w:val="20"/>
    </w:rPr>
  </w:style>
  <w:style w:type="paragraph" w:customStyle="1" w:styleId="CompanyNameOne">
    <w:name w:val="Company Name One"/>
    <w:basedOn w:val="CompanyName"/>
    <w:next w:val="a"/>
    <w:qFormat/>
  </w:style>
  <w:style w:type="paragraph" w:customStyle="1" w:styleId="DocumentLabel">
    <w:name w:val="Document Label"/>
    <w:basedOn w:val="a"/>
    <w:next w:val="a"/>
    <w:qFormat/>
    <w:pPr>
      <w:widowControl/>
      <w:spacing w:after="220"/>
      <w:ind w:right="-360"/>
      <w:jc w:val="left"/>
    </w:pPr>
    <w:rPr>
      <w:spacing w:val="-20"/>
      <w:kern w:val="0"/>
      <w:sz w:val="48"/>
      <w:szCs w:val="20"/>
    </w:rPr>
  </w:style>
  <w:style w:type="paragraph" w:customStyle="1" w:styleId="HeaderBase">
    <w:name w:val="Header Base"/>
    <w:basedOn w:val="a"/>
    <w:qFormat/>
    <w:pPr>
      <w:widowControl/>
      <w:ind w:right="-360"/>
      <w:jc w:val="left"/>
    </w:pPr>
    <w:rPr>
      <w:kern w:val="0"/>
      <w:sz w:val="20"/>
      <w:szCs w:val="20"/>
    </w:rPr>
  </w:style>
  <w:style w:type="paragraph" w:customStyle="1" w:styleId="HeadingBase">
    <w:name w:val="Heading Base"/>
    <w:basedOn w:val="ac"/>
    <w:next w:val="ac"/>
    <w:qFormat/>
    <w:pPr>
      <w:keepNext/>
      <w:keepLines/>
      <w:widowControl/>
      <w:spacing w:after="0" w:line="220" w:lineRule="atLeast"/>
      <w:ind w:right="-360"/>
      <w:jc w:val="left"/>
    </w:pPr>
    <w:rPr>
      <w:rFonts w:ascii="Arial" w:hAnsi="Arial"/>
      <w:spacing w:val="-4"/>
      <w:kern w:val="0"/>
      <w:sz w:val="18"/>
      <w:szCs w:val="20"/>
    </w:rPr>
  </w:style>
  <w:style w:type="paragraph" w:customStyle="1" w:styleId="Institution">
    <w:name w:val="Institution"/>
    <w:basedOn w:val="a"/>
    <w:next w:val="Achievement"/>
    <w:qFormat/>
    <w:pPr>
      <w:widowControl/>
      <w:tabs>
        <w:tab w:val="left" w:pos="2160"/>
        <w:tab w:val="right" w:pos="6480"/>
      </w:tabs>
      <w:spacing w:before="220" w:after="60" w:line="220" w:lineRule="atLeast"/>
      <w:ind w:right="-360"/>
      <w:jc w:val="left"/>
    </w:pPr>
    <w:rPr>
      <w:kern w:val="0"/>
      <w:sz w:val="20"/>
      <w:szCs w:val="20"/>
    </w:rPr>
  </w:style>
  <w:style w:type="paragraph" w:customStyle="1" w:styleId="JobTitle">
    <w:name w:val="Job Title"/>
    <w:next w:val="Achievement"/>
    <w:qFormat/>
    <w:pPr>
      <w:spacing w:after="40" w:line="220" w:lineRule="atLeast"/>
    </w:pPr>
    <w:rPr>
      <w:rFonts w:ascii="Arial" w:hAnsi="Arial"/>
      <w:b/>
      <w:spacing w:val="-10"/>
    </w:rPr>
  </w:style>
  <w:style w:type="paragraph" w:customStyle="1" w:styleId="Name">
    <w:name w:val="Name"/>
    <w:basedOn w:val="a"/>
    <w:next w:val="a"/>
    <w:qFormat/>
    <w:pPr>
      <w:widowControl/>
      <w:spacing w:after="440" w:line="240" w:lineRule="atLeast"/>
      <w:ind w:left="2160"/>
      <w:jc w:val="left"/>
    </w:pPr>
    <w:rPr>
      <w:spacing w:val="-20"/>
      <w:kern w:val="0"/>
      <w:sz w:val="48"/>
      <w:szCs w:val="20"/>
    </w:rPr>
  </w:style>
  <w:style w:type="paragraph" w:customStyle="1" w:styleId="NoTitle">
    <w:name w:val="No Title"/>
    <w:basedOn w:val="a"/>
    <w:qFormat/>
    <w:pPr>
      <w:widowControl/>
      <w:pBdr>
        <w:top w:val="single" w:sz="6" w:space="2" w:color="FFFFFF"/>
        <w:left w:val="single" w:sz="6" w:space="2" w:color="FFFFFF"/>
        <w:bottom w:val="single" w:sz="6" w:space="2" w:color="FFFFFF"/>
        <w:right w:val="single" w:sz="6" w:space="2" w:color="FFFFFF"/>
      </w:pBdr>
      <w:spacing w:before="120" w:line="280" w:lineRule="atLeast"/>
      <w:jc w:val="left"/>
    </w:pPr>
    <w:rPr>
      <w:rFonts w:ascii="Arial" w:hAnsi="Arial"/>
      <w:b/>
      <w:spacing w:val="-10"/>
      <w:kern w:val="0"/>
      <w:position w:val="7"/>
      <w:sz w:val="20"/>
      <w:szCs w:val="20"/>
    </w:rPr>
  </w:style>
  <w:style w:type="paragraph" w:customStyle="1" w:styleId="Objective">
    <w:name w:val="Objective"/>
    <w:basedOn w:val="a"/>
    <w:next w:val="ac"/>
    <w:qFormat/>
    <w:pPr>
      <w:widowControl/>
      <w:spacing w:before="220" w:after="220" w:line="220" w:lineRule="atLeast"/>
      <w:jc w:val="left"/>
    </w:pPr>
    <w:rPr>
      <w:kern w:val="0"/>
      <w:sz w:val="20"/>
      <w:szCs w:val="20"/>
    </w:rPr>
  </w:style>
  <w:style w:type="paragraph" w:customStyle="1" w:styleId="SectionTitle">
    <w:name w:val="Section Title"/>
    <w:basedOn w:val="a"/>
    <w:next w:val="a"/>
    <w:qFormat/>
    <w:pPr>
      <w:widowControl/>
      <w:pBdr>
        <w:top w:val="single" w:sz="6" w:space="2" w:color="FFFFFF"/>
        <w:left w:val="single" w:sz="6" w:space="2" w:color="FFFFFF"/>
        <w:bottom w:val="single" w:sz="6" w:space="2" w:color="FFFFFF"/>
        <w:right w:val="single" w:sz="6" w:space="2" w:color="FFFFFF"/>
      </w:pBdr>
      <w:shd w:val="pct10" w:color="auto" w:fill="auto"/>
      <w:spacing w:before="120" w:line="280" w:lineRule="atLeast"/>
      <w:jc w:val="left"/>
    </w:pPr>
    <w:rPr>
      <w:rFonts w:ascii="Arial" w:hAnsi="Arial"/>
      <w:b/>
      <w:spacing w:val="-10"/>
      <w:kern w:val="0"/>
      <w:position w:val="7"/>
      <w:sz w:val="20"/>
      <w:szCs w:val="20"/>
    </w:rPr>
  </w:style>
  <w:style w:type="paragraph" w:customStyle="1" w:styleId="SectionSubtitle">
    <w:name w:val="Section Subtitle"/>
    <w:basedOn w:val="SectionTitle"/>
    <w:next w:val="a"/>
    <w:qFormat/>
    <w:pPr>
      <w:pBdr>
        <w:top w:val="none" w:sz="0" w:space="0" w:color="auto"/>
      </w:pBdr>
    </w:pPr>
    <w:rPr>
      <w:b w:val="0"/>
      <w:spacing w:val="0"/>
      <w:position w:val="6"/>
    </w:rPr>
  </w:style>
  <w:style w:type="paragraph" w:customStyle="1" w:styleId="210">
    <w:name w:val="正文文本 21"/>
    <w:basedOn w:val="a"/>
    <w:qFormat/>
    <w:pPr>
      <w:adjustRightInd w:val="0"/>
      <w:ind w:firstLine="425"/>
      <w:textAlignment w:val="baseline"/>
    </w:pPr>
    <w:rPr>
      <w:szCs w:val="20"/>
    </w:rPr>
  </w:style>
  <w:style w:type="paragraph" w:customStyle="1" w:styleId="afff1">
    <w:name w:val="条(二级)"/>
    <w:basedOn w:val="20"/>
    <w:next w:val="afff0"/>
    <w:qFormat/>
    <w:pPr>
      <w:adjustRightInd w:val="0"/>
      <w:spacing w:before="0" w:after="0" w:line="460" w:lineRule="exact"/>
      <w:jc w:val="left"/>
      <w:textAlignment w:val="baseline"/>
      <w:outlineLvl w:val="9"/>
    </w:pPr>
    <w:rPr>
      <w:rFonts w:ascii="宋体" w:eastAsia="宋体"/>
      <w:spacing w:val="3"/>
      <w:kern w:val="24"/>
      <w:sz w:val="24"/>
    </w:rPr>
  </w:style>
  <w:style w:type="paragraph" w:customStyle="1" w:styleId="afff2">
    <w:name w:val="条(四级)"/>
    <w:basedOn w:val="afff0"/>
    <w:next w:val="a"/>
    <w:qFormat/>
  </w:style>
  <w:style w:type="paragraph" w:customStyle="1" w:styleId="1">
    <w:name w:val="条文1"/>
    <w:basedOn w:val="afff3"/>
    <w:qFormat/>
    <w:pPr>
      <w:numPr>
        <w:numId w:val="2"/>
      </w:numPr>
      <w:ind w:left="907" w:hanging="425"/>
    </w:pPr>
  </w:style>
  <w:style w:type="paragraph" w:customStyle="1" w:styleId="afff3">
    <w:name w:val="段"/>
    <w:basedOn w:val="a"/>
    <w:qFormat/>
    <w:pPr>
      <w:adjustRightInd w:val="0"/>
      <w:spacing w:line="460" w:lineRule="exact"/>
      <w:ind w:firstLine="482"/>
      <w:jc w:val="left"/>
      <w:textAlignment w:val="baseline"/>
    </w:pPr>
    <w:rPr>
      <w:rFonts w:hAnsi="Arial"/>
      <w:spacing w:val="3"/>
      <w:kern w:val="24"/>
      <w:sz w:val="24"/>
      <w:szCs w:val="20"/>
    </w:rPr>
  </w:style>
  <w:style w:type="paragraph" w:customStyle="1" w:styleId="afff4">
    <w:name w:val="页号"/>
    <w:basedOn w:val="af4"/>
    <w:qFormat/>
    <w:pPr>
      <w:tabs>
        <w:tab w:val="clear" w:pos="4153"/>
        <w:tab w:val="clear" w:pos="8306"/>
        <w:tab w:val="center" w:pos="4320"/>
        <w:tab w:val="right" w:pos="8640"/>
      </w:tabs>
      <w:adjustRightInd w:val="0"/>
      <w:snapToGrid/>
      <w:jc w:val="center"/>
      <w:textAlignment w:val="baseline"/>
    </w:pPr>
    <w:rPr>
      <w:rFonts w:hAnsi="Arial"/>
      <w:spacing w:val="3"/>
      <w:kern w:val="24"/>
      <w:sz w:val="24"/>
      <w:szCs w:val="20"/>
    </w:rPr>
  </w:style>
  <w:style w:type="paragraph" w:customStyle="1" w:styleId="27">
    <w:name w:val="列表延续 2"/>
    <w:basedOn w:val="a"/>
    <w:qFormat/>
    <w:pPr>
      <w:autoSpaceDE w:val="0"/>
      <w:autoSpaceDN w:val="0"/>
      <w:adjustRightInd w:val="0"/>
      <w:spacing w:line="360" w:lineRule="atLeast"/>
      <w:ind w:left="420" w:hanging="420"/>
      <w:jc w:val="left"/>
    </w:pPr>
    <w:rPr>
      <w:rFonts w:ascii="宋体" w:hAnsi="Tms Rmn"/>
      <w:spacing w:val="20"/>
      <w:kern w:val="0"/>
      <w:sz w:val="24"/>
      <w:szCs w:val="20"/>
    </w:rPr>
  </w:style>
  <w:style w:type="paragraph" w:customStyle="1" w:styleId="211">
    <w:name w:val="列表延续 21"/>
    <w:basedOn w:val="a"/>
    <w:qFormat/>
    <w:pPr>
      <w:autoSpaceDE w:val="0"/>
      <w:autoSpaceDN w:val="0"/>
      <w:adjustRightInd w:val="0"/>
      <w:spacing w:line="360" w:lineRule="atLeast"/>
      <w:ind w:left="840" w:hanging="420"/>
      <w:jc w:val="left"/>
    </w:pPr>
    <w:rPr>
      <w:rFonts w:ascii="宋体" w:hAnsi="Tms Rmn"/>
      <w:spacing w:val="20"/>
      <w:kern w:val="0"/>
      <w:sz w:val="24"/>
      <w:szCs w:val="20"/>
    </w:rPr>
  </w:style>
  <w:style w:type="paragraph" w:customStyle="1" w:styleId="afff5">
    <w:name w:val="章(一级)"/>
    <w:basedOn w:val="10"/>
    <w:next w:val="afff1"/>
    <w:qFormat/>
    <w:pPr>
      <w:tabs>
        <w:tab w:val="left" w:pos="915"/>
      </w:tabs>
      <w:adjustRightInd w:val="0"/>
      <w:spacing w:line="360" w:lineRule="auto"/>
      <w:jc w:val="left"/>
      <w:textAlignment w:val="baseline"/>
      <w:outlineLvl w:val="9"/>
    </w:pPr>
    <w:rPr>
      <w:rFonts w:ascii="宋体"/>
      <w:b/>
      <w:spacing w:val="20"/>
      <w:kern w:val="0"/>
      <w:sz w:val="24"/>
    </w:rPr>
  </w:style>
  <w:style w:type="paragraph" w:customStyle="1" w:styleId="28">
    <w:name w:val="条文2"/>
    <w:basedOn w:val="afff3"/>
    <w:qFormat/>
    <w:pPr>
      <w:ind w:left="1151" w:hanging="425"/>
    </w:pPr>
    <w:rPr>
      <w:rFonts w:ascii="宋体"/>
    </w:rPr>
  </w:style>
  <w:style w:type="paragraph" w:customStyle="1" w:styleId="afff6">
    <w:name w:val="档案号"/>
    <w:basedOn w:val="af6"/>
    <w:qFormat/>
    <w:pPr>
      <w:pBdr>
        <w:bottom w:val="none" w:sz="0" w:space="0" w:color="auto"/>
      </w:pBdr>
      <w:tabs>
        <w:tab w:val="clear" w:pos="4153"/>
        <w:tab w:val="clear" w:pos="8306"/>
        <w:tab w:val="center" w:pos="4320"/>
        <w:tab w:val="right" w:pos="8640"/>
      </w:tabs>
      <w:adjustRightInd w:val="0"/>
      <w:snapToGrid/>
      <w:spacing w:line="460" w:lineRule="exact"/>
      <w:jc w:val="right"/>
      <w:textAlignment w:val="baseline"/>
    </w:pPr>
    <w:rPr>
      <w:rFonts w:ascii="宋体" w:hAnsi="Arial"/>
      <w:spacing w:val="3"/>
      <w:kern w:val="24"/>
      <w:sz w:val="24"/>
      <w:szCs w:val="20"/>
    </w:rPr>
  </w:style>
  <w:style w:type="paragraph" w:customStyle="1" w:styleId="29">
    <w:name w:val="正文2"/>
    <w:qFormat/>
    <w:pPr>
      <w:widowControl w:val="0"/>
      <w:adjustRightInd w:val="0"/>
      <w:spacing w:line="360" w:lineRule="atLeast"/>
      <w:textAlignment w:val="baseline"/>
    </w:pPr>
    <w:rPr>
      <w:rFonts w:ascii="宋体"/>
      <w:sz w:val="34"/>
    </w:rPr>
  </w:style>
  <w:style w:type="paragraph" w:customStyle="1" w:styleId="41">
    <w:name w:val="标题4"/>
    <w:basedOn w:val="3"/>
    <w:qFormat/>
    <w:pPr>
      <w:widowControl/>
      <w:adjustRightInd w:val="0"/>
      <w:snapToGrid w:val="0"/>
      <w:spacing w:before="0" w:after="0" w:line="360" w:lineRule="auto"/>
      <w:jc w:val="left"/>
    </w:pPr>
    <w:rPr>
      <w:b w:val="0"/>
      <w:bCs w:val="0"/>
      <w:snapToGrid w:val="0"/>
      <w:color w:val="000000"/>
      <w:spacing w:val="40"/>
      <w:kern w:val="0"/>
      <w:sz w:val="24"/>
      <w:szCs w:val="20"/>
    </w:rPr>
  </w:style>
  <w:style w:type="paragraph" w:customStyle="1" w:styleId="53">
    <w:name w:val="标题5"/>
    <w:basedOn w:val="41"/>
    <w:qFormat/>
    <w:pPr>
      <w:spacing w:line="240" w:lineRule="auto"/>
    </w:pPr>
    <w:rPr>
      <w:i/>
      <w:spacing w:val="0"/>
    </w:rPr>
  </w:style>
  <w:style w:type="paragraph" w:customStyle="1" w:styleId="Web">
    <w:name w:val="普通 (Web)"/>
    <w:basedOn w:val="a"/>
    <w:qFormat/>
    <w:rPr>
      <w:sz w:val="24"/>
    </w:rPr>
  </w:style>
  <w:style w:type="paragraph" w:customStyle="1" w:styleId="xl24">
    <w:name w:val="xl24"/>
    <w:basedOn w:val="a"/>
    <w:qFormat/>
    <w:pPr>
      <w:widowControl/>
      <w:pBdr>
        <w:right w:val="single" w:sz="4" w:space="0" w:color="auto"/>
      </w:pBdr>
      <w:spacing w:before="100" w:after="100"/>
      <w:jc w:val="center"/>
    </w:pPr>
    <w:rPr>
      <w:rFonts w:ascii="Arial Unicode MS" w:eastAsia="Arial Unicode MS" w:hAnsi="Arial Unicode MS"/>
      <w:kern w:val="0"/>
      <w:sz w:val="24"/>
      <w:szCs w:val="20"/>
    </w:rPr>
  </w:style>
  <w:style w:type="paragraph" w:customStyle="1" w:styleId="42">
    <w:name w:val="样式4"/>
    <w:basedOn w:val="af6"/>
    <w:qFormat/>
    <w:pPr>
      <w:pBdr>
        <w:bottom w:val="single" w:sz="6" w:space="0" w:color="auto"/>
      </w:pBdr>
      <w:tabs>
        <w:tab w:val="clear" w:pos="4153"/>
      </w:tabs>
    </w:pPr>
    <w:rPr>
      <w:szCs w:val="21"/>
    </w:rPr>
  </w:style>
  <w:style w:type="paragraph" w:customStyle="1" w:styleId="54">
    <w:name w:val="样式5"/>
    <w:basedOn w:val="a"/>
    <w:qFormat/>
    <w:pPr>
      <w:spacing w:line="400" w:lineRule="exact"/>
      <w:jc w:val="center"/>
    </w:pPr>
    <w:rPr>
      <w:rFonts w:ascii="宋体"/>
      <w:szCs w:val="21"/>
    </w:rPr>
  </w:style>
  <w:style w:type="paragraph" w:customStyle="1" w:styleId="62">
    <w:name w:val="样式6"/>
    <w:basedOn w:val="a"/>
    <w:qFormat/>
    <w:pPr>
      <w:spacing w:line="400" w:lineRule="exact"/>
      <w:jc w:val="center"/>
    </w:pPr>
    <w:rPr>
      <w:rFonts w:ascii="宋体"/>
      <w:szCs w:val="21"/>
    </w:rPr>
  </w:style>
  <w:style w:type="paragraph" w:customStyle="1" w:styleId="afff7">
    <w:name w:val="缩进正文"/>
    <w:basedOn w:val="a3"/>
    <w:qFormat/>
    <w:pPr>
      <w:adjustRightInd w:val="0"/>
      <w:snapToGrid w:val="0"/>
      <w:spacing w:line="300" w:lineRule="auto"/>
      <w:ind w:firstLineChars="200" w:firstLine="200"/>
    </w:pPr>
    <w:rPr>
      <w:rFonts w:hAnsi="Times New Roman"/>
      <w:color w:val="auto"/>
      <w:szCs w:val="20"/>
    </w:rPr>
  </w:style>
  <w:style w:type="paragraph" w:customStyle="1" w:styleId="afff8">
    <w:name w:val="标准小四"/>
    <w:basedOn w:val="a"/>
    <w:qFormat/>
    <w:pPr>
      <w:spacing w:line="360" w:lineRule="auto"/>
      <w:ind w:firstLineChars="200" w:firstLine="480"/>
    </w:pPr>
    <w:rPr>
      <w:sz w:val="24"/>
      <w:szCs w:val="21"/>
    </w:rPr>
  </w:style>
  <w:style w:type="paragraph" w:customStyle="1" w:styleId="afff9">
    <w:name w:val="基准页眉样式"/>
    <w:basedOn w:val="ac"/>
    <w:qFormat/>
    <w:pPr>
      <w:keepLines/>
      <w:widowControl/>
      <w:tabs>
        <w:tab w:val="center" w:pos="-18551"/>
        <w:tab w:val="right" w:pos="4320"/>
      </w:tabs>
      <w:spacing w:after="0" w:line="240" w:lineRule="atLeast"/>
      <w:jc w:val="center"/>
    </w:pPr>
    <w:rPr>
      <w:rFonts w:ascii="Garamond" w:hAnsi="Garamond"/>
      <w:smallCaps/>
      <w:spacing w:val="15"/>
      <w:kern w:val="0"/>
    </w:rPr>
  </w:style>
  <w:style w:type="paragraph" w:customStyle="1" w:styleId="xl26">
    <w:name w:val="xl2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font0">
    <w:name w:val="font0"/>
    <w:basedOn w:val="a"/>
    <w:qFormat/>
    <w:pPr>
      <w:widowControl/>
      <w:spacing w:before="100" w:beforeAutospacing="1" w:after="100" w:afterAutospacing="1"/>
      <w:jc w:val="left"/>
    </w:pPr>
    <w:rPr>
      <w:rFonts w:ascii="宋体" w:hAnsi="宋体"/>
      <w:kern w:val="0"/>
      <w:sz w:val="24"/>
    </w:rPr>
  </w:style>
  <w:style w:type="paragraph" w:customStyle="1" w:styleId="Char10">
    <w:name w:val="Char1"/>
    <w:basedOn w:val="a"/>
    <w:qFormat/>
  </w:style>
  <w:style w:type="paragraph" w:customStyle="1" w:styleId="afffa">
    <w:name w:val="表中字"/>
    <w:basedOn w:val="a"/>
    <w:qFormat/>
    <w:pPr>
      <w:ind w:leftChars="-52" w:left="-109" w:firstLine="42"/>
      <w:jc w:val="left"/>
      <w:textAlignment w:val="center"/>
    </w:pPr>
    <w:rPr>
      <w:rFonts w:ascii="宋体" w:hAnsi="宋体"/>
      <w:color w:val="000000"/>
      <w:kern w:val="0"/>
      <w:sz w:val="24"/>
      <w:szCs w:val="20"/>
    </w:rPr>
  </w:style>
  <w:style w:type="paragraph" w:customStyle="1" w:styleId="CharCharCharCharCharCharChar1">
    <w:name w:val="Char Char Char Char Char Char Char1"/>
    <w:basedOn w:val="a"/>
    <w:uiPriority w:val="99"/>
    <w:qFormat/>
    <w:pPr>
      <w:widowControl/>
      <w:spacing w:after="160" w:line="240" w:lineRule="exact"/>
      <w:jc w:val="left"/>
    </w:pPr>
    <w:rPr>
      <w:rFonts w:ascii="Verdana" w:hAnsi="Verdana"/>
      <w:kern w:val="0"/>
      <w:sz w:val="20"/>
      <w:szCs w:val="20"/>
      <w:lang w:eastAsia="en-US"/>
    </w:rPr>
  </w:style>
  <w:style w:type="paragraph" w:customStyle="1" w:styleId="220">
    <w:name w:val="样式 正文首缩2 + 首行缩进:  2 字符"/>
    <w:basedOn w:val="a"/>
    <w:qFormat/>
    <w:pPr>
      <w:spacing w:line="360" w:lineRule="auto"/>
      <w:jc w:val="center"/>
    </w:pPr>
    <w:rPr>
      <w:rFonts w:hAnsi="宋体"/>
      <w:b/>
      <w:kern w:val="0"/>
      <w:szCs w:val="21"/>
    </w:rPr>
  </w:style>
  <w:style w:type="paragraph" w:customStyle="1" w:styleId="2a">
    <w:name w:val="正文缩进2字符"/>
    <w:basedOn w:val="a"/>
    <w:qFormat/>
    <w:pPr>
      <w:adjustRightInd w:val="0"/>
      <w:snapToGrid w:val="0"/>
      <w:spacing w:line="300" w:lineRule="auto"/>
      <w:ind w:firstLineChars="200" w:firstLine="480"/>
      <w:jc w:val="left"/>
    </w:pPr>
    <w:rPr>
      <w:snapToGrid w:val="0"/>
      <w:kern w:val="0"/>
      <w:sz w:val="24"/>
    </w:rPr>
  </w:style>
  <w:style w:type="paragraph" w:customStyle="1" w:styleId="2-01215">
    <w:name w:val="样式 标题 2二级标题 + 黑体 四号 居中 右侧:  -0.12 厘米 行距: 1.5 倍行距"/>
    <w:basedOn w:val="20"/>
    <w:qFormat/>
    <w:pPr>
      <w:spacing w:before="240" w:after="240" w:line="360" w:lineRule="auto"/>
      <w:ind w:right="-70"/>
      <w:jc w:val="center"/>
    </w:pPr>
    <w:rPr>
      <w:rFonts w:ascii="宋体" w:eastAsia="宋体" w:hAnsi="宋体" w:cs="宋体"/>
      <w:sz w:val="24"/>
      <w:szCs w:val="24"/>
      <w:lang w:val="zh-CN"/>
    </w:rPr>
  </w:style>
  <w:style w:type="paragraph" w:customStyle="1" w:styleId="afffb">
    <w:name w:val="表"/>
    <w:basedOn w:val="a"/>
    <w:qFormat/>
    <w:pPr>
      <w:spacing w:line="300" w:lineRule="auto"/>
    </w:pPr>
    <w:rPr>
      <w:rFonts w:eastAsia="仿宋_GB2312"/>
      <w:bCs/>
      <w:sz w:val="24"/>
    </w:rPr>
  </w:style>
  <w:style w:type="paragraph" w:customStyle="1" w:styleId="afffc">
    <w:name w:val="表内正文"/>
    <w:basedOn w:val="a"/>
    <w:qFormat/>
    <w:rPr>
      <w:sz w:val="24"/>
      <w:szCs w:val="20"/>
    </w:rPr>
  </w:style>
  <w:style w:type="paragraph" w:customStyle="1" w:styleId="afffd">
    <w:name w:val="简单回函地址"/>
    <w:basedOn w:val="a"/>
    <w:qFormat/>
  </w:style>
  <w:style w:type="paragraph" w:customStyle="1" w:styleId="CharCharChar">
    <w:name w:val="Char Char Char"/>
    <w:basedOn w:val="a"/>
    <w:qFormat/>
    <w:pPr>
      <w:autoSpaceDE w:val="0"/>
      <w:autoSpaceDN w:val="0"/>
      <w:adjustRightInd w:val="0"/>
      <w:snapToGrid w:val="0"/>
      <w:spacing w:before="50" w:after="50" w:line="360" w:lineRule="auto"/>
      <w:ind w:firstLineChars="200" w:firstLine="560"/>
    </w:pPr>
    <w:rPr>
      <w:rFonts w:eastAsia="仿宋_GB2312"/>
      <w:color w:val="000000"/>
      <w:sz w:val="24"/>
      <w:szCs w:val="20"/>
    </w:rPr>
  </w:style>
  <w:style w:type="paragraph" w:customStyle="1" w:styleId="Char1CharChar1CharCharCharChar">
    <w:name w:val="Char1 Char Char1 Char Char Char Char"/>
    <w:basedOn w:val="a"/>
    <w:qFormat/>
  </w:style>
  <w:style w:type="paragraph" w:customStyle="1" w:styleId="71">
    <w:name w:val="样式7"/>
    <w:basedOn w:val="a"/>
    <w:qFormat/>
    <w:pPr>
      <w:jc w:val="center"/>
    </w:pPr>
    <w:rPr>
      <w:szCs w:val="20"/>
    </w:rPr>
  </w:style>
  <w:style w:type="paragraph" w:customStyle="1" w:styleId="82">
    <w:name w:val="样式8"/>
    <w:basedOn w:val="a"/>
    <w:qFormat/>
    <w:pPr>
      <w:pBdr>
        <w:bottom w:val="single" w:sz="4" w:space="1" w:color="auto"/>
      </w:pBdr>
    </w:pPr>
    <w:rPr>
      <w:szCs w:val="20"/>
    </w:rPr>
  </w:style>
  <w:style w:type="paragraph" w:customStyle="1" w:styleId="92">
    <w:name w:val="样式9"/>
    <w:basedOn w:val="a"/>
    <w:qFormat/>
    <w:rPr>
      <w:szCs w:val="20"/>
    </w:rPr>
  </w:style>
  <w:style w:type="paragraph" w:customStyle="1" w:styleId="Char20">
    <w:name w:val="Char2"/>
    <w:basedOn w:val="a"/>
    <w:qFormat/>
  </w:style>
  <w:style w:type="paragraph" w:customStyle="1" w:styleId="afffe">
    <w:name w:val="图"/>
    <w:basedOn w:val="a"/>
    <w:qFormat/>
    <w:pPr>
      <w:spacing w:beforeLines="50" w:afterLines="100" w:line="360" w:lineRule="auto"/>
      <w:jc w:val="center"/>
    </w:pPr>
    <w:rPr>
      <w:b/>
      <w:szCs w:val="21"/>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8"/>
      <w:szCs w:val="18"/>
    </w:rPr>
  </w:style>
  <w:style w:type="paragraph" w:customStyle="1" w:styleId="xl91">
    <w:name w:val="xl91"/>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4">
    <w:name w:val="xl9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2"/>
      <w:szCs w:val="22"/>
    </w:rPr>
  </w:style>
  <w:style w:type="paragraph" w:customStyle="1" w:styleId="xl95">
    <w:name w:val="xl95"/>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96">
    <w:name w:val="xl96"/>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99">
    <w:name w:val="xl9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00">
    <w:name w:val="xl10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kern w:val="0"/>
      <w:sz w:val="20"/>
      <w:szCs w:val="20"/>
    </w:rPr>
  </w:style>
  <w:style w:type="paragraph" w:customStyle="1" w:styleId="xl101">
    <w:name w:val="xl101"/>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黑体" w:eastAsia="黑体" w:hAnsi="黑体" w:cs="宋体"/>
      <w:color w:val="000000"/>
      <w:kern w:val="0"/>
      <w:sz w:val="20"/>
      <w:szCs w:val="20"/>
    </w:rPr>
  </w:style>
  <w:style w:type="paragraph" w:customStyle="1" w:styleId="xl102">
    <w:name w:val="xl102"/>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xl103">
    <w:name w:val="xl103"/>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xl104">
    <w:name w:val="xl10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xl105">
    <w:name w:val="xl105"/>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6">
    <w:name w:val="xl106"/>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7">
    <w:name w:val="xl107"/>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2"/>
      <w:szCs w:val="22"/>
    </w:rPr>
  </w:style>
  <w:style w:type="paragraph" w:customStyle="1" w:styleId="xl108">
    <w:name w:val="xl108"/>
    <w:basedOn w:val="a"/>
    <w:qFormat/>
    <w:pPr>
      <w:widowControl/>
      <w:pBdr>
        <w:top w:val="single" w:sz="4" w:space="0" w:color="auto"/>
        <w:left w:val="single" w:sz="4" w:space="0" w:color="auto"/>
        <w:bottom w:val="single" w:sz="4" w:space="0" w:color="auto"/>
        <w:right w:val="single" w:sz="4" w:space="0" w:color="auto"/>
      </w:pBdr>
      <w:shd w:val="clear" w:color="FFFFFF"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xl109">
    <w:name w:val="xl10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10">
    <w:name w:val="xl110"/>
    <w:basedOn w:val="a"/>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11">
    <w:name w:val="xl11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12">
    <w:name w:val="xl11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13">
    <w:name w:val="xl11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14">
    <w:name w:val="xl11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15">
    <w:name w:val="xl115"/>
    <w:basedOn w:val="a"/>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16">
    <w:name w:val="xl116"/>
    <w:basedOn w:val="a"/>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17">
    <w:name w:val="xl117"/>
    <w:basedOn w:val="a"/>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18">
    <w:name w:val="xl118"/>
    <w:basedOn w:val="a"/>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Char3">
    <w:name w:val="Char3"/>
    <w:basedOn w:val="a"/>
    <w:qFormat/>
    <w:pPr>
      <w:widowControl/>
      <w:spacing w:after="160" w:line="240" w:lineRule="exact"/>
      <w:jc w:val="left"/>
    </w:pPr>
    <w:rPr>
      <w:szCs w:val="20"/>
    </w:rPr>
  </w:style>
  <w:style w:type="paragraph" w:customStyle="1" w:styleId="2b">
    <w:name w:val="正文缩进2"/>
    <w:basedOn w:val="a"/>
    <w:qFormat/>
    <w:pPr>
      <w:ind w:firstLineChars="200" w:firstLine="420"/>
    </w:pPr>
  </w:style>
  <w:style w:type="paragraph" w:customStyle="1" w:styleId="1a">
    <w:name w:val="注释标题1"/>
    <w:basedOn w:val="a"/>
    <w:next w:val="a"/>
    <w:qFormat/>
    <w:pPr>
      <w:jc w:val="center"/>
    </w:pPr>
    <w:rPr>
      <w:rFonts w:ascii="宋体"/>
      <w:szCs w:val="21"/>
    </w:rPr>
  </w:style>
  <w:style w:type="paragraph" w:customStyle="1" w:styleId="35">
    <w:name w:val="正文缩进3"/>
    <w:basedOn w:val="a"/>
    <w:qFormat/>
    <w:pPr>
      <w:ind w:firstLineChars="200" w:firstLine="420"/>
    </w:pPr>
  </w:style>
  <w:style w:type="paragraph" w:customStyle="1" w:styleId="1b">
    <w:name w:val="批注主题1"/>
    <w:basedOn w:val="a9"/>
    <w:next w:val="a9"/>
    <w:qFormat/>
    <w:rPr>
      <w:b/>
      <w:bCs/>
    </w:rPr>
  </w:style>
  <w:style w:type="paragraph" w:customStyle="1" w:styleId="43">
    <w:name w:val="正文缩进4"/>
    <w:basedOn w:val="a"/>
    <w:qFormat/>
    <w:pPr>
      <w:ind w:firstLineChars="200" w:firstLine="420"/>
    </w:pPr>
  </w:style>
  <w:style w:type="paragraph" w:customStyle="1" w:styleId="CharChar4">
    <w:name w:val="Char Char4"/>
    <w:basedOn w:val="a"/>
    <w:semiHidden/>
    <w:qFormat/>
    <w:pPr>
      <w:spacing w:line="360" w:lineRule="auto"/>
    </w:pPr>
    <w:rPr>
      <w:sz w:val="24"/>
    </w:rPr>
  </w:style>
  <w:style w:type="character" w:customStyle="1" w:styleId="11">
    <w:name w:val="标题 1 字符"/>
    <w:link w:val="10"/>
    <w:qFormat/>
    <w:rPr>
      <w:kern w:val="2"/>
      <w:sz w:val="28"/>
    </w:rPr>
  </w:style>
  <w:style w:type="character" w:customStyle="1" w:styleId="a5">
    <w:name w:val="正文缩进 字符"/>
    <w:link w:val="a4"/>
    <w:qFormat/>
    <w:locked/>
    <w:rPr>
      <w:kern w:val="2"/>
      <w:sz w:val="21"/>
      <w:szCs w:val="24"/>
    </w:rPr>
  </w:style>
  <w:style w:type="character" w:customStyle="1" w:styleId="50">
    <w:name w:val="标题 5 字符"/>
    <w:link w:val="5"/>
    <w:qFormat/>
    <w:rPr>
      <w:rFonts w:eastAsia="黑体"/>
      <w:bCs/>
      <w:sz w:val="28"/>
      <w:szCs w:val="28"/>
    </w:rPr>
  </w:style>
  <w:style w:type="character" w:customStyle="1" w:styleId="60">
    <w:name w:val="标题 6 字符"/>
    <w:link w:val="6"/>
    <w:qFormat/>
    <w:rPr>
      <w:rFonts w:eastAsia="黑体"/>
      <w:bCs/>
      <w:sz w:val="28"/>
      <w:szCs w:val="28"/>
    </w:rPr>
  </w:style>
  <w:style w:type="character" w:customStyle="1" w:styleId="80">
    <w:name w:val="标题 8 字符"/>
    <w:link w:val="8"/>
    <w:qFormat/>
    <w:rPr>
      <w:rFonts w:eastAsia="黑体"/>
      <w:sz w:val="28"/>
      <w:szCs w:val="28"/>
    </w:rPr>
  </w:style>
  <w:style w:type="character" w:customStyle="1" w:styleId="90">
    <w:name w:val="标题 9 字符"/>
    <w:link w:val="9"/>
    <w:qFormat/>
    <w:rPr>
      <w:kern w:val="2"/>
      <w:sz w:val="24"/>
      <w:szCs w:val="28"/>
    </w:rPr>
  </w:style>
  <w:style w:type="character" w:customStyle="1" w:styleId="af7">
    <w:name w:val="页眉 字符"/>
    <w:link w:val="af6"/>
    <w:qFormat/>
    <w:rPr>
      <w:kern w:val="2"/>
      <w:sz w:val="18"/>
      <w:szCs w:val="18"/>
    </w:rPr>
  </w:style>
  <w:style w:type="character" w:customStyle="1" w:styleId="af5">
    <w:name w:val="页脚 字符"/>
    <w:link w:val="af4"/>
    <w:qFormat/>
    <w:rPr>
      <w:kern w:val="2"/>
      <w:sz w:val="18"/>
      <w:szCs w:val="18"/>
    </w:rPr>
  </w:style>
  <w:style w:type="character" w:customStyle="1" w:styleId="af0">
    <w:name w:val="纯文本 字符"/>
    <w:link w:val="af"/>
    <w:qFormat/>
    <w:rPr>
      <w:rFonts w:ascii="宋体" w:hAnsi="Courier New"/>
      <w:kern w:val="2"/>
      <w:sz w:val="21"/>
    </w:rPr>
  </w:style>
  <w:style w:type="character" w:customStyle="1" w:styleId="ad">
    <w:name w:val="正文文本 字符"/>
    <w:link w:val="ac"/>
    <w:qFormat/>
    <w:rPr>
      <w:kern w:val="2"/>
      <w:sz w:val="21"/>
      <w:szCs w:val="24"/>
    </w:rPr>
  </w:style>
  <w:style w:type="character" w:customStyle="1" w:styleId="5Char">
    <w:name w:val="表内5 Char"/>
    <w:link w:val="52"/>
    <w:qFormat/>
    <w:rPr>
      <w:rFonts w:ascii="宋体" w:eastAsia="宋体" w:hAnsi="宋体"/>
      <w:sz w:val="21"/>
      <w:szCs w:val="21"/>
      <w:lang w:val="en-US" w:eastAsia="zh-CN" w:bidi="ar-SA"/>
    </w:rPr>
  </w:style>
  <w:style w:type="character" w:customStyle="1" w:styleId="Char0">
    <w:name w:val="燕山正文 Char"/>
    <w:link w:val="aff7"/>
    <w:qFormat/>
    <w:rPr>
      <w:rFonts w:ascii="宋体" w:eastAsia="宋体" w:hAnsi="宋体"/>
      <w:color w:val="000000"/>
      <w:kern w:val="2"/>
      <w:sz w:val="28"/>
      <w:szCs w:val="28"/>
      <w:lang w:val="en-US" w:eastAsia="zh-CN" w:bidi="ar-SA"/>
    </w:rPr>
  </w:style>
  <w:style w:type="character" w:customStyle="1" w:styleId="Char1">
    <w:name w:val="节下项目标题 Char"/>
    <w:link w:val="affa"/>
    <w:qFormat/>
    <w:rPr>
      <w:rFonts w:ascii="宋体" w:eastAsia="黑体" w:hAnsi="宋体"/>
      <w:b/>
      <w:kern w:val="2"/>
      <w:sz w:val="28"/>
      <w:szCs w:val="24"/>
      <w:lang w:val="en-US" w:eastAsia="zh-CN" w:bidi="ar-SA"/>
    </w:rPr>
  </w:style>
  <w:style w:type="character" w:customStyle="1" w:styleId="Char2">
    <w:name w:val="表格标题 Char"/>
    <w:link w:val="affc"/>
    <w:qFormat/>
    <w:rPr>
      <w:rFonts w:ascii="宋体" w:eastAsia="宋体" w:hAnsi="宋体"/>
      <w:spacing w:val="20"/>
      <w:kern w:val="2"/>
      <w:sz w:val="24"/>
      <w:lang w:val="en-US" w:eastAsia="zh-CN" w:bidi="ar-SA"/>
    </w:rPr>
  </w:style>
  <w:style w:type="character" w:customStyle="1" w:styleId="af3">
    <w:name w:val="批注框文本 字符"/>
    <w:link w:val="af2"/>
    <w:qFormat/>
    <w:rPr>
      <w:kern w:val="2"/>
      <w:sz w:val="18"/>
      <w:szCs w:val="18"/>
    </w:rPr>
  </w:style>
  <w:style w:type="character" w:customStyle="1" w:styleId="1c">
    <w:name w:val="已访问的超链接1"/>
    <w:qFormat/>
    <w:rPr>
      <w:color w:val="800080"/>
      <w:u w:val="single"/>
    </w:rPr>
  </w:style>
  <w:style w:type="character" w:customStyle="1" w:styleId="p11">
    <w:name w:val="p11"/>
    <w:qFormat/>
    <w:rPr>
      <w:sz w:val="18"/>
      <w:szCs w:val="18"/>
    </w:rPr>
  </w:style>
  <w:style w:type="character" w:customStyle="1" w:styleId="a7">
    <w:name w:val="注释标题 字符"/>
    <w:link w:val="a6"/>
    <w:qFormat/>
    <w:rPr>
      <w:rFonts w:ascii="宋体" w:cs="宋体"/>
      <w:kern w:val="2"/>
      <w:sz w:val="21"/>
      <w:szCs w:val="21"/>
    </w:rPr>
  </w:style>
  <w:style w:type="character" w:customStyle="1" w:styleId="SLCON7">
    <w:name w:val="参考文献 黑体 小三 SL CON"/>
    <w:qFormat/>
    <w:rPr>
      <w:rFonts w:ascii="黑体" w:eastAsia="黑体" w:hAnsi="黑体"/>
      <w:sz w:val="30"/>
    </w:rPr>
  </w:style>
  <w:style w:type="character" w:customStyle="1" w:styleId="66SLCONChar">
    <w:name w:val="公式书写 居中 段前: 6 磅 段后: 6 磅 SL CON Char"/>
    <w:link w:val="66SLCON"/>
    <w:qFormat/>
    <w:rPr>
      <w:rFonts w:ascii="宋体" w:cs="宋体"/>
      <w:sz w:val="24"/>
    </w:rPr>
  </w:style>
  <w:style w:type="character" w:customStyle="1" w:styleId="66SLCONChar0">
    <w:name w:val="公式书写（编号） 居中 段前: 6 磅 段后: 6 磅 SL CON + (符号) 宋体 Char"/>
    <w:link w:val="66SLCON0"/>
    <w:qFormat/>
  </w:style>
  <w:style w:type="character" w:customStyle="1" w:styleId="style121">
    <w:name w:val="style121"/>
    <w:qFormat/>
    <w:rPr>
      <w:rFonts w:ascii="Arial" w:hAnsi="Arial" w:cs="Arial" w:hint="default"/>
      <w:color w:val="333333"/>
      <w:sz w:val="23"/>
      <w:szCs w:val="23"/>
    </w:rPr>
  </w:style>
  <w:style w:type="character" w:customStyle="1" w:styleId="aa">
    <w:name w:val="批注文字 字符"/>
    <w:link w:val="a9"/>
    <w:qFormat/>
    <w:rPr>
      <w:rFonts w:ascii="宋体"/>
      <w:sz w:val="24"/>
      <w:szCs w:val="24"/>
    </w:rPr>
  </w:style>
  <w:style w:type="character" w:customStyle="1" w:styleId="afb">
    <w:name w:val="批注主题 字符"/>
    <w:link w:val="afa"/>
    <w:qFormat/>
    <w:rPr>
      <w:rFonts w:ascii="宋体"/>
      <w:b/>
      <w:bCs/>
      <w:sz w:val="24"/>
      <w:szCs w:val="24"/>
    </w:rPr>
  </w:style>
  <w:style w:type="character" w:customStyle="1" w:styleId="apple-style-span">
    <w:name w:val="apple-style-span"/>
    <w:basedOn w:val="a0"/>
    <w:qFormat/>
  </w:style>
  <w:style w:type="character" w:customStyle="1" w:styleId="Char11">
    <w:name w:val="纯文本 Char1"/>
    <w:qFormat/>
    <w:rPr>
      <w:rFonts w:ascii="宋体" w:hAnsi="Courier New"/>
      <w:kern w:val="2"/>
      <w:sz w:val="21"/>
    </w:rPr>
  </w:style>
  <w:style w:type="character" w:customStyle="1" w:styleId="Job">
    <w:name w:val="Job"/>
    <w:basedOn w:val="a0"/>
    <w:qFormat/>
  </w:style>
  <w:style w:type="character" w:customStyle="1" w:styleId="Lead-inEmphasis">
    <w:name w:val="Lead-in Emphasis"/>
    <w:qFormat/>
    <w:rPr>
      <w:rFonts w:ascii="Arial" w:hAnsi="Arial"/>
      <w:b/>
      <w:spacing w:val="-8"/>
      <w:sz w:val="18"/>
    </w:rPr>
  </w:style>
  <w:style w:type="character" w:customStyle="1" w:styleId="label1">
    <w:name w:val="label1"/>
    <w:basedOn w:val="a0"/>
    <w:qFormat/>
  </w:style>
  <w:style w:type="character" w:customStyle="1" w:styleId="zw1">
    <w:name w:val="zw1"/>
    <w:qFormat/>
    <w:rPr>
      <w:rFonts w:ascii="宋体" w:eastAsia="宋体" w:hAnsi="宋体" w:hint="eastAsia"/>
      <w:sz w:val="22"/>
      <w:szCs w:val="22"/>
    </w:rPr>
  </w:style>
  <w:style w:type="character" w:customStyle="1" w:styleId="zw">
    <w:name w:val="zw"/>
    <w:basedOn w:val="a0"/>
    <w:qFormat/>
  </w:style>
  <w:style w:type="character" w:customStyle="1" w:styleId="bt21">
    <w:name w:val="bt21"/>
    <w:qFormat/>
    <w:rPr>
      <w:rFonts w:ascii="黑体" w:eastAsia="黑体" w:hint="eastAsia"/>
      <w:sz w:val="24"/>
      <w:szCs w:val="24"/>
    </w:rPr>
  </w:style>
  <w:style w:type="character" w:customStyle="1" w:styleId="newsitemtext1">
    <w:name w:val="newsitemtext1"/>
    <w:qFormat/>
    <w:rPr>
      <w:color w:val="000000"/>
      <w:sz w:val="28"/>
      <w:szCs w:val="28"/>
    </w:rPr>
  </w:style>
  <w:style w:type="character" w:customStyle="1" w:styleId="text1">
    <w:name w:val="text1"/>
    <w:basedOn w:val="a0"/>
    <w:qFormat/>
  </w:style>
  <w:style w:type="character" w:customStyle="1" w:styleId="style21">
    <w:name w:val="style21"/>
    <w:qFormat/>
    <w:rPr>
      <w:b/>
      <w:bCs/>
      <w:sz w:val="27"/>
      <w:szCs w:val="27"/>
    </w:rPr>
  </w:style>
  <w:style w:type="character" w:customStyle="1" w:styleId="jian1">
    <w:name w:val="jian1"/>
    <w:basedOn w:val="a0"/>
    <w:qFormat/>
  </w:style>
  <w:style w:type="paragraph" w:styleId="affff">
    <w:name w:val="List Paragraph"/>
    <w:basedOn w:val="a"/>
    <w:link w:val="affff0"/>
    <w:uiPriority w:val="34"/>
    <w:qFormat/>
    <w:pPr>
      <w:ind w:firstLineChars="200" w:firstLine="420"/>
    </w:pPr>
    <w:rPr>
      <w:szCs w:val="20"/>
    </w:rPr>
  </w:style>
  <w:style w:type="paragraph" w:customStyle="1" w:styleId="2c">
    <w:name w:val="列出段落2"/>
    <w:basedOn w:val="a"/>
    <w:uiPriority w:val="34"/>
    <w:qFormat/>
    <w:pPr>
      <w:ind w:firstLineChars="200" w:firstLine="420"/>
    </w:pPr>
    <w:rPr>
      <w:szCs w:val="20"/>
    </w:rPr>
  </w:style>
  <w:style w:type="character" w:customStyle="1" w:styleId="font01">
    <w:name w:val="font01"/>
    <w:qFormat/>
    <w:rPr>
      <w:rFonts w:ascii="宋体" w:eastAsia="宋体" w:hAnsi="宋体" w:cs="宋体" w:hint="eastAsia"/>
      <w:color w:val="000000"/>
      <w:sz w:val="20"/>
      <w:szCs w:val="20"/>
      <w:u w:val="none"/>
    </w:rPr>
  </w:style>
  <w:style w:type="paragraph" w:customStyle="1" w:styleId="CharCharCharCharChar">
    <w:name w:val="Char Char Char Char Char"/>
    <w:basedOn w:val="a"/>
    <w:qFormat/>
  </w:style>
  <w:style w:type="character" w:customStyle="1" w:styleId="CharChar1">
    <w:name w:val="Char Char1"/>
    <w:link w:val="Char"/>
    <w:qFormat/>
    <w:rPr>
      <w:kern w:val="2"/>
      <w:sz w:val="24"/>
      <w:szCs w:val="24"/>
    </w:rPr>
  </w:style>
  <w:style w:type="paragraph" w:customStyle="1" w:styleId="55">
    <w:name w:val="正文缩进5"/>
    <w:basedOn w:val="a"/>
    <w:link w:val="Char4"/>
    <w:qFormat/>
    <w:pPr>
      <w:ind w:firstLineChars="200" w:firstLine="420"/>
    </w:pPr>
    <w:rPr>
      <w:lang w:val="zh-CN"/>
    </w:rPr>
  </w:style>
  <w:style w:type="character" w:customStyle="1" w:styleId="Char4">
    <w:name w:val="正文缩进 Char"/>
    <w:link w:val="55"/>
    <w:qFormat/>
    <w:rPr>
      <w:kern w:val="2"/>
      <w:sz w:val="21"/>
      <w:szCs w:val="24"/>
      <w:lang w:val="zh-CN" w:eastAsia="zh-CN"/>
    </w:rPr>
  </w:style>
  <w:style w:type="paragraph" w:customStyle="1" w:styleId="p0">
    <w:name w:val="p0"/>
    <w:basedOn w:val="a"/>
    <w:qFormat/>
    <w:pPr>
      <w:widowControl/>
    </w:pPr>
    <w:rPr>
      <w:rFonts w:ascii="Calibri" w:hAnsi="Calibri" w:cs="Calibri"/>
      <w:kern w:val="0"/>
      <w:szCs w:val="21"/>
    </w:rPr>
  </w:style>
  <w:style w:type="paragraph" w:customStyle="1" w:styleId="p16">
    <w:name w:val="p16"/>
    <w:basedOn w:val="a"/>
    <w:qFormat/>
    <w:pPr>
      <w:widowControl/>
      <w:jc w:val="center"/>
    </w:pPr>
    <w:rPr>
      <w:rFonts w:ascii="宋体" w:hAnsi="宋体" w:cs="宋体"/>
      <w:kern w:val="0"/>
      <w:szCs w:val="21"/>
    </w:rPr>
  </w:style>
  <w:style w:type="character" w:customStyle="1" w:styleId="affff0">
    <w:name w:val="列表段落 字符"/>
    <w:link w:val="affff"/>
    <w:uiPriority w:val="34"/>
    <w:qFormat/>
    <w:rPr>
      <w:kern w:val="2"/>
      <w:sz w:val="21"/>
    </w:rPr>
  </w:style>
  <w:style w:type="table" w:customStyle="1" w:styleId="1d">
    <w:name w:val="网格型1"/>
    <w:basedOn w:val="a1"/>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unhideWhenUsed/>
    <w:qFormat/>
    <w:rPr>
      <w:sz w:val="24"/>
    </w:rPr>
  </w:style>
  <w:style w:type="paragraph" w:customStyle="1" w:styleId="Normal2">
    <w:name w:val="Normal_2"/>
    <w:qFormat/>
    <w:pPr>
      <w:spacing w:before="120" w:after="240"/>
      <w:jc w:val="both"/>
    </w:pPr>
    <w:rPr>
      <w:rFonts w:asciiTheme="minorHAnsi" w:eastAsiaTheme="minorEastAsia" w:hAnsiTheme="minorHAnsi" w:cstheme="minorBidi"/>
      <w:sz w:val="22"/>
      <w:szCs w:val="22"/>
      <w:lang w:eastAsia="en-US"/>
    </w:rPr>
  </w:style>
  <w:style w:type="character" w:customStyle="1" w:styleId="pic-number-div">
    <w:name w:val="pic-number-div"/>
    <w:basedOn w:val="a0"/>
    <w:qFormat/>
  </w:style>
  <w:style w:type="paragraph" w:customStyle="1" w:styleId="affff1">
    <w:name w:val="正文段落"/>
    <w:basedOn w:val="affff2"/>
    <w:qFormat/>
    <w:pPr>
      <w:widowControl w:val="0"/>
      <w:adjustRightInd w:val="0"/>
      <w:snapToGrid w:val="0"/>
      <w:ind w:firstLineChars="200" w:firstLine="200"/>
    </w:pPr>
    <w:rPr>
      <w:rFonts w:hAnsi="Times New Roman"/>
      <w:sz w:val="28"/>
    </w:rPr>
  </w:style>
  <w:style w:type="paragraph" w:customStyle="1" w:styleId="affff2">
    <w:name w:val="报告正文"/>
    <w:basedOn w:val="a"/>
    <w:qFormat/>
    <w:pPr>
      <w:widowControl/>
      <w:tabs>
        <w:tab w:val="left" w:pos="377"/>
      </w:tabs>
      <w:spacing w:line="360" w:lineRule="auto"/>
      <w:ind w:firstLine="560"/>
    </w:pPr>
    <w:rPr>
      <w:rFonts w:hAnsi="宋体"/>
      <w:kern w:val="0"/>
      <w:sz w:val="20"/>
      <w:szCs w:val="20"/>
    </w:rPr>
  </w:style>
  <w:style w:type="character" w:customStyle="1" w:styleId="font11">
    <w:name w:val="font11"/>
    <w:basedOn w:val="a0"/>
    <w:qFormat/>
    <w:rPr>
      <w:rFonts w:ascii="宋体" w:eastAsia="宋体" w:hAnsi="宋体" w:cs="宋体" w:hint="eastAsia"/>
      <w:color w:val="000000"/>
      <w:sz w:val="22"/>
      <w:szCs w:val="22"/>
      <w:u w:val="none"/>
    </w:rPr>
  </w:style>
  <w:style w:type="paragraph" w:customStyle="1" w:styleId="affff3">
    <w:name w:val="+正文"/>
    <w:basedOn w:val="a"/>
    <w:qFormat/>
    <w:pPr>
      <w:spacing w:beforeLines="50" w:line="360" w:lineRule="auto"/>
      <w:ind w:firstLineChars="200" w:firstLine="560"/>
      <w:jc w:val="left"/>
    </w:pPr>
    <w:rPr>
      <w:sz w:val="28"/>
      <w:szCs w:val="28"/>
    </w:rPr>
  </w:style>
  <w:style w:type="paragraph" w:customStyle="1" w:styleId="WordSection1tabletdp">
    <w:name w:val="WordSection1_table_td_p"/>
    <w:basedOn w:val="a"/>
    <w:qFormat/>
    <w:rPr>
      <w:rFonts w:ascii="宋体" w:hAnsi="宋体" w:cs="宋体"/>
      <w:sz w:val="18"/>
      <w:szCs w:val="18"/>
    </w:rPr>
  </w:style>
  <w:style w:type="table" w:customStyle="1" w:styleId="table">
    <w:name w:val="table"/>
    <w:basedOn w:val="a1"/>
    <w:qFormat/>
    <w:tblPr/>
  </w:style>
  <w:style w:type="character" w:customStyle="1" w:styleId="WordSection1tabletdpspan">
    <w:name w:val="WordSection1_table_td_p_span"/>
    <w:basedOn w:val="a0"/>
    <w:qFormat/>
    <w:rPr>
      <w:rFonts w:ascii="宋体" w:eastAsia="宋体" w:hAnsi="宋体" w:cs="宋体"/>
      <w:sz w:val="18"/>
      <w:szCs w:val="18"/>
    </w:rPr>
  </w:style>
  <w:style w:type="character" w:customStyle="1" w:styleId="WordSection1tablesup">
    <w:name w:val="WordSection1_table_sup"/>
    <w:basedOn w:val="a0"/>
    <w:qFormat/>
    <w:rPr>
      <w:rFonts w:ascii="宋体" w:eastAsia="宋体" w:hAnsi="宋体" w:cs="宋体"/>
      <w:color w:val="000000"/>
      <w:sz w:val="12"/>
      <w:szCs w:val="12"/>
    </w:rPr>
  </w:style>
  <w:style w:type="character" w:customStyle="1" w:styleId="font21">
    <w:name w:val="font21"/>
    <w:basedOn w:val="a0"/>
    <w:qFormat/>
    <w:rPr>
      <w:rFonts w:ascii="宋体" w:eastAsia="宋体" w:hAnsi="宋体" w:cs="宋体" w:hint="eastAsia"/>
      <w:color w:val="000000"/>
      <w:sz w:val="24"/>
      <w:szCs w:val="24"/>
      <w:u w:val="none"/>
    </w:rPr>
  </w:style>
  <w:style w:type="character" w:customStyle="1" w:styleId="font31">
    <w:name w:val="font31"/>
    <w:basedOn w:val="a0"/>
    <w:qFormat/>
    <w:rPr>
      <w:rFonts w:ascii="Calibri" w:hAnsi="Calibri" w:cs="Calibri" w:hint="default"/>
      <w:color w:val="000000"/>
      <w:sz w:val="24"/>
      <w:szCs w:val="24"/>
      <w:u w:val="none"/>
    </w:rPr>
  </w:style>
  <w:style w:type="paragraph" w:customStyle="1" w:styleId="affff4">
    <w:name w:val="a 正文"/>
    <w:unhideWhenUsed/>
    <w:qFormat/>
    <w:pPr>
      <w:spacing w:line="360" w:lineRule="auto"/>
      <w:ind w:firstLineChars="200" w:firstLine="960"/>
      <w:jc w:val="both"/>
    </w:pPr>
    <w:rPr>
      <w:rFonts w:ascii="仿宋" w:eastAsia="仿宋" w:hAnsi="仿宋" w:hint="eastAsia"/>
      <w:snapToGrid w:val="0"/>
      <w:color w:val="000000"/>
      <w:kern w:val="2"/>
      <w:sz w:val="28"/>
      <w:szCs w:val="22"/>
    </w:rPr>
  </w:style>
  <w:style w:type="paragraph" w:customStyle="1" w:styleId="pMsoNormal">
    <w:name w:val="p_MsoNormal"/>
    <w:basedOn w:val="p"/>
    <w:qFormat/>
  </w:style>
  <w:style w:type="paragraph" w:customStyle="1" w:styleId="p">
    <w:name w:val="p"/>
    <w:basedOn w:val="a"/>
    <w:qFormat/>
    <w:rPr>
      <w:rFonts w:eastAsia="Times New Roman"/>
      <w:sz w:val="24"/>
    </w:rPr>
  </w:style>
  <w:style w:type="character" w:customStyle="1" w:styleId="preview-textpspan">
    <w:name w:val="preview-text_p &gt; span"/>
    <w:basedOn w:val="a0"/>
    <w:qFormat/>
    <w:rPr>
      <w:rFonts w:ascii="宋体" w:eastAsia="宋体" w:hAnsi="宋体" w:cs="宋体"/>
      <w:color w:val="000000"/>
      <w:sz w:val="18"/>
      <w:szCs w:val="18"/>
    </w:rPr>
  </w:style>
  <w:style w:type="paragraph" w:customStyle="1" w:styleId="2d">
    <w:name w:val="2"/>
    <w:basedOn w:val="a"/>
    <w:next w:val="af"/>
    <w:qFormat/>
    <w:rPr>
      <w:rFonts w:ascii="宋体" w:hAnsi="Courier New"/>
      <w:szCs w:val="20"/>
    </w:rPr>
  </w:style>
  <w:style w:type="paragraph" w:customStyle="1" w:styleId="1e">
    <w:name w:val="列表1"/>
    <w:basedOn w:val="a"/>
    <w:qFormat/>
    <w:pPr>
      <w:jc w:val="center"/>
    </w:pPr>
  </w:style>
  <w:style w:type="paragraph" w:customStyle="1" w:styleId="IDDS">
    <w:name w:val="IDDS表格正文"/>
    <w:basedOn w:val="a"/>
    <w:qFormat/>
    <w:pPr>
      <w:spacing w:line="300" w:lineRule="auto"/>
      <w:jc w:val="center"/>
    </w:pPr>
    <w:rPr>
      <w:rFonts w:cs="宋体"/>
      <w:szCs w:val="20"/>
    </w:rPr>
  </w:style>
  <w:style w:type="paragraph" w:customStyle="1" w:styleId="IDDS0">
    <w:name w:val="IDDS级标题前专用空行"/>
    <w:basedOn w:val="a"/>
    <w:qFormat/>
    <w:pPr>
      <w:snapToGrid w:val="0"/>
    </w:pPr>
    <w:rPr>
      <w:kern w:val="0"/>
      <w:sz w:val="2"/>
    </w:rPr>
  </w:style>
  <w:style w:type="paragraph" w:customStyle="1" w:styleId="IDDS1">
    <w:name w:val="IDDS表图注"/>
    <w:basedOn w:val="a"/>
    <w:qFormat/>
    <w:pPr>
      <w:spacing w:line="360" w:lineRule="auto"/>
      <w:jc w:val="center"/>
    </w:pPr>
    <w:rPr>
      <w:rFonts w:ascii="宋体" w:hAnsi="宋体" w:cs="宋体"/>
      <w:b/>
      <w:bCs/>
      <w:szCs w:val="20"/>
    </w:rPr>
  </w:style>
  <w:style w:type="character" w:customStyle="1" w:styleId="font71">
    <w:name w:val="font71"/>
    <w:basedOn w:val="a0"/>
    <w:qFormat/>
    <w:rPr>
      <w:rFonts w:ascii="宋体" w:eastAsia="宋体" w:hAnsi="宋体" w:cs="宋体" w:hint="eastAsia"/>
      <w:color w:val="000000"/>
      <w:sz w:val="12"/>
      <w:szCs w:val="12"/>
      <w:u w:val="none"/>
    </w:rPr>
  </w:style>
  <w:style w:type="character" w:customStyle="1" w:styleId="font81">
    <w:name w:val="font81"/>
    <w:basedOn w:val="a0"/>
    <w:qFormat/>
    <w:rPr>
      <w:rFonts w:ascii="宋体" w:eastAsia="宋体" w:hAnsi="宋体" w:cs="宋体" w:hint="eastAsia"/>
      <w:color w:val="000000"/>
      <w:sz w:val="16"/>
      <w:szCs w:val="16"/>
      <w:u w:val="none"/>
    </w:rPr>
  </w:style>
  <w:style w:type="character" w:customStyle="1" w:styleId="font91">
    <w:name w:val="font91"/>
    <w:basedOn w:val="a0"/>
    <w:qFormat/>
    <w:rPr>
      <w:rFonts w:ascii="宋体" w:eastAsia="宋体" w:hAnsi="宋体" w:cs="宋体" w:hint="eastAsia"/>
      <w:color w:val="000000"/>
      <w:sz w:val="20"/>
      <w:szCs w:val="20"/>
      <w:u w:val="none"/>
    </w:rPr>
  </w:style>
  <w:style w:type="character" w:customStyle="1" w:styleId="font51">
    <w:name w:val="font51"/>
    <w:basedOn w:val="a0"/>
    <w:qFormat/>
    <w:rPr>
      <w:rFonts w:ascii="宋体" w:eastAsia="宋体" w:hAnsi="宋体" w:cs="宋体" w:hint="eastAsia"/>
      <w:color w:val="FF0000"/>
      <w:sz w:val="18"/>
      <w:szCs w:val="18"/>
      <w:u w:val="none"/>
    </w:rPr>
  </w:style>
  <w:style w:type="character" w:customStyle="1" w:styleId="font41">
    <w:name w:val="font41"/>
    <w:basedOn w:val="a0"/>
    <w:qFormat/>
    <w:rPr>
      <w:rFonts w:ascii="Times New Roman" w:hAnsi="Times New Roman" w:cs="Times New Roman" w:hint="default"/>
      <w:b/>
      <w:bCs/>
      <w:color w:val="000000"/>
      <w:sz w:val="18"/>
      <w:szCs w:val="18"/>
      <w:u w:val="none"/>
    </w:rPr>
  </w:style>
  <w:style w:type="character" w:customStyle="1" w:styleId="font61">
    <w:name w:val="font61"/>
    <w:basedOn w:val="a0"/>
    <w:qFormat/>
    <w:rPr>
      <w:rFonts w:ascii="Times New Roman" w:hAnsi="Times New Roman" w:cs="Times New Roman" w:hint="default"/>
      <w:color w:val="000000"/>
      <w:sz w:val="18"/>
      <w:szCs w:val="18"/>
      <w:u w:val="none"/>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image" Target="media/image2.png"/><Relationship Id="rId21" Type="http://schemas.openxmlformats.org/officeDocument/2006/relationships/hyperlink" Target="https://baike.baidu.com/item/%E4%B8%AD%E5%8D%8E%E4%BA%BA%E6%B0%91%E5%85%B1%E5%92%8C%E5%9B%BD%E7%AC%AC%E5%8D%81%E5%B1%8A%E5%85%A8%E5%9B%BD%E4%BA%BA%E6%B0%91%E4%BB%A3%E8%A1%A8%E5%A4%A7%E4%BC%9A" TargetMode="External"/><Relationship Id="rId42" Type="http://schemas.openxmlformats.org/officeDocument/2006/relationships/hyperlink" Target="https://baike.baidu.com/item/%E7%9F%B3%E7%82%AD%E7%BA%AA" TargetMode="External"/><Relationship Id="rId47" Type="http://schemas.openxmlformats.org/officeDocument/2006/relationships/hyperlink" Target="https://baike.baidu.com/item/%E5%B2%A9%E6%BA%B6%E5%9C%B0%E8%B2%8C" TargetMode="External"/><Relationship Id="rId63" Type="http://schemas.openxmlformats.org/officeDocument/2006/relationships/hyperlink" Target="https://baike.baidu.com/item/%E5%AD%A3%E9%A3%8E" TargetMode="External"/><Relationship Id="rId68" Type="http://schemas.openxmlformats.org/officeDocument/2006/relationships/hyperlink" Target="https://baike.baidu.com/item/%E5%A4%AA%E5%8F%A4%E7%95%8C/4139378" TargetMode="External"/><Relationship Id="rId84" Type="http://schemas.openxmlformats.org/officeDocument/2006/relationships/footer" Target="footer10.xml"/><Relationship Id="rId16" Type="http://schemas.openxmlformats.org/officeDocument/2006/relationships/header" Target="header3.xml"/><Relationship Id="rId11" Type="http://schemas.openxmlformats.org/officeDocument/2006/relationships/header" Target="header2.xml"/><Relationship Id="rId32" Type="http://schemas.openxmlformats.org/officeDocument/2006/relationships/hyperlink" Target="https://baike.baidu.com/item/%E7%99%BD%E5%9E%A9%E7%B3%BB" TargetMode="External"/><Relationship Id="rId37" Type="http://schemas.openxmlformats.org/officeDocument/2006/relationships/hyperlink" Target="https://baike.baidu.com/item/%E5%B9%BF%E9%A5%B6" TargetMode="External"/><Relationship Id="rId53" Type="http://schemas.openxmlformats.org/officeDocument/2006/relationships/hyperlink" Target="https://baike.baidu.com/item/%E5%AD%9D%E5%A6%87%E6%B2%B3" TargetMode="External"/><Relationship Id="rId58" Type="http://schemas.openxmlformats.org/officeDocument/2006/relationships/hyperlink" Target="https://baike.baidu.com/item/%E9%95%BF%E5%9F%8E%E5%B2%AD/2525997" TargetMode="External"/><Relationship Id="rId74" Type="http://schemas.openxmlformats.org/officeDocument/2006/relationships/hyperlink" Target="https://baike.baidu.com/item/%E6%96%B0%E7%94%9F%E7%95%8C/1876908" TargetMode="External"/><Relationship Id="rId79" Type="http://schemas.openxmlformats.org/officeDocument/2006/relationships/hyperlink" Target="https://baike.baidu.com/item/%E8%8E%B1%E5%B7%9E%E6%B9%BE/2684707" TargetMode="External"/><Relationship Id="rId5" Type="http://schemas.openxmlformats.org/officeDocument/2006/relationships/settings" Target="settings.xml"/><Relationship Id="rId19" Type="http://schemas.openxmlformats.org/officeDocument/2006/relationships/hyperlink" Target="https://baike.baidu.com/item/%E7%AC%AC%E5%85%AB%E5%B1%8A%E5%85%A8%E5%9B%BD%E4%BA%BA%E6%B0%91%E4%BB%A3%E8%A1%A8%E5%A4%A7%E4%BC%9A%E5%B8%B8%E5%8A%A1%E5%A7%94%E5%91%98%E4%BC%9A/10230165" TargetMode="External"/><Relationship Id="rId14" Type="http://schemas.openxmlformats.org/officeDocument/2006/relationships/footer" Target="footer3.xml"/><Relationship Id="rId22" Type="http://schemas.openxmlformats.org/officeDocument/2006/relationships/hyperlink" Target="https://baike.baidu.com/item/%E4%B8%AD%E5%8D%8E%E4%BA%BA%E6%B0%91%E5%85%B1%E5%92%8C%E5%9B%BD%E9%81%93%E8%B7%AF%E4%BA%A4%E9%80%9A%E5%AE%89%E5%85%A8%E6%B3%95/149277" TargetMode="External"/><Relationship Id="rId27" Type="http://schemas.openxmlformats.org/officeDocument/2006/relationships/header" Target="header4.xml"/><Relationship Id="rId30" Type="http://schemas.openxmlformats.org/officeDocument/2006/relationships/hyperlink" Target="https://baike.baidu.com/item/%E7%9F%B3%E7%82%AD%E7%B3%BB" TargetMode="External"/><Relationship Id="rId35" Type="http://schemas.openxmlformats.org/officeDocument/2006/relationships/hyperlink" Target="https://baike.baidu.com/item/%E5%86%B0%E9%9B%B9/35334" TargetMode="External"/><Relationship Id="rId43" Type="http://schemas.openxmlformats.org/officeDocument/2006/relationships/hyperlink" Target="https://baike.baidu.com/item/%E4%BA%8C%E5%8F%A0%E7%BA%AA" TargetMode="External"/><Relationship Id="rId48" Type="http://schemas.openxmlformats.org/officeDocument/2006/relationships/hyperlink" Target="https://baike.baidu.com/item/%E9%BB%84%E6%B3%9B%E5%B9%B3%E5%8E%9F" TargetMode="External"/><Relationship Id="rId56" Type="http://schemas.openxmlformats.org/officeDocument/2006/relationships/hyperlink" Target="https://baike.baidu.com/item/%E6%B8%A9%E5%B8%A6%E5%AD%A3%E9%A3%8E%E6%B0%94%E5%80%99" TargetMode="External"/><Relationship Id="rId64" Type="http://schemas.openxmlformats.org/officeDocument/2006/relationships/hyperlink" Target="https://baike.baidu.com/item/%E6%98%A5%E5%AD%A3" TargetMode="External"/><Relationship Id="rId69" Type="http://schemas.openxmlformats.org/officeDocument/2006/relationships/hyperlink" Target="https://baike.baidu.com/item/%E5%85%83%E5%8F%A4%E7%95%8C/4139511" TargetMode="External"/><Relationship Id="rId77" Type="http://schemas.openxmlformats.org/officeDocument/2006/relationships/hyperlink" Target="https://baike.baidu.com/item/%E6%BB%A8%E6%B5%B7%E7%9B%B8/4687153" TargetMode="External"/><Relationship Id="rId8" Type="http://schemas.openxmlformats.org/officeDocument/2006/relationships/endnotes" Target="endnotes.xml"/><Relationship Id="rId51" Type="http://schemas.openxmlformats.org/officeDocument/2006/relationships/hyperlink" Target="https://baike.baidu.com/item/%E6%B2%82%E6%B2%B3" TargetMode="External"/><Relationship Id="rId72" Type="http://schemas.openxmlformats.org/officeDocument/2006/relationships/hyperlink" Target="https://baike.baidu.com/item/%E5%8F%A4%E7%94%9F%E7%95%8C/4139412" TargetMode="External"/><Relationship Id="rId80" Type="http://schemas.openxmlformats.org/officeDocument/2006/relationships/hyperlink" Target="https://baike.baidu.com/item/%E5%8C%97%E6%B8%A9%E5%B8%A6/7119701" TargetMode="External"/><Relationship Id="rId85" Type="http://schemas.openxmlformats.org/officeDocument/2006/relationships/fontTable" Target="fontTable.xm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footer" Target="footer5.xml"/><Relationship Id="rId25" Type="http://schemas.openxmlformats.org/officeDocument/2006/relationships/hyperlink" Target="http://www.jianbiaoku.com/webarbs/book/65390/2934134.shtml" TargetMode="External"/><Relationship Id="rId33" Type="http://schemas.openxmlformats.org/officeDocument/2006/relationships/hyperlink" Target="https://baike.baidu.com/item/%E6%B3%A5%E7%9B%86%E7%B3%BB" TargetMode="External"/><Relationship Id="rId38" Type="http://schemas.openxmlformats.org/officeDocument/2006/relationships/hyperlink" Target="https://baike.baidu.com/item/%E6%B5%8E%E9%98%B3/83141" TargetMode="External"/><Relationship Id="rId46" Type="http://schemas.openxmlformats.org/officeDocument/2006/relationships/hyperlink" Target="https://baike.baidu.com/item/%E8%83%B6%E6%B5%8E%E9%93%81%E8%B7%AF" TargetMode="External"/><Relationship Id="rId59" Type="http://schemas.openxmlformats.org/officeDocument/2006/relationships/hyperlink" Target="https://baike.baidu.com/item/%E8%B7%91%E9%A9%AC%E5%B2%AD/15970716" TargetMode="External"/><Relationship Id="rId67" Type="http://schemas.openxmlformats.org/officeDocument/2006/relationships/hyperlink" Target="https://baike.baidu.com/item/%E5%86%AC%E5%AD%A3" TargetMode="External"/><Relationship Id="rId20" Type="http://schemas.openxmlformats.org/officeDocument/2006/relationships/hyperlink" Target="https://baike.baidu.com/item/%E7%AC%AC%E5%8D%81%E4%B8%89%E5%B1%8A%E5%85%A8%E5%9B%BD%E4%BA%BA%E6%B0%91%E4%BB%A3%E8%A1%A8%E5%A4%A7%E4%BC%9A%E5%B8%B8%E5%8A%A1%E5%A7%94%E5%91%98%E4%BC%9A/22439522" TargetMode="External"/><Relationship Id="rId41" Type="http://schemas.openxmlformats.org/officeDocument/2006/relationships/hyperlink" Target="https://baike.baidu.com/item/%E5%A5%A5%E9%99%B6%E7%BA%AA" TargetMode="External"/><Relationship Id="rId54" Type="http://schemas.openxmlformats.org/officeDocument/2006/relationships/hyperlink" Target="https://baike.baidu.com/item/%E6%9A%96%E6%B8%A9%E5%B8%A6" TargetMode="External"/><Relationship Id="rId62" Type="http://schemas.openxmlformats.org/officeDocument/2006/relationships/hyperlink" Target="https://baike.baidu.com/item/%E5%A4%A7%E6%B0%94%E7%8E%AF%E6%B5%81" TargetMode="External"/><Relationship Id="rId70" Type="http://schemas.openxmlformats.org/officeDocument/2006/relationships/hyperlink" Target="https://baike.baidu.com/item/%E5%8F%98%E8%B4%A8%E5%B2%A9/594014" TargetMode="External"/><Relationship Id="rId75" Type="http://schemas.openxmlformats.org/officeDocument/2006/relationships/hyperlink" Target="https://baike.baidu.com/item/%E6%96%AD%E9%99%B7%E7%9B%86%E5%9C%B0/5079073" TargetMode="External"/><Relationship Id="rId83" Type="http://schemas.openxmlformats.org/officeDocument/2006/relationships/footer" Target="foot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hyperlink" Target="https://baike.baidu.com/item/%E5%85%A8%E5%9B%BD%E4%BA%BA%E6%B0%91%E4%BB%A3%E8%A1%A8%E5%A4%A7%E4%BC%9A/117422" TargetMode="External"/><Relationship Id="rId28" Type="http://schemas.openxmlformats.org/officeDocument/2006/relationships/footer" Target="footer6.xml"/><Relationship Id="rId36" Type="http://schemas.openxmlformats.org/officeDocument/2006/relationships/hyperlink" Target="https://baike.baidu.com/item/%E9%BD%90%E6%B2%B3" TargetMode="External"/><Relationship Id="rId49" Type="http://schemas.openxmlformats.org/officeDocument/2006/relationships/hyperlink" Target="https://baike.baidu.com/item/%E9%BB%84%E6%B2%B3/5394" TargetMode="External"/><Relationship Id="rId57" Type="http://schemas.openxmlformats.org/officeDocument/2006/relationships/hyperlink" Target="https://baike.baidu.com/item/%E9%BB%84%E6%B2%B3/5394" TargetMode="External"/><Relationship Id="rId10" Type="http://schemas.openxmlformats.org/officeDocument/2006/relationships/footer" Target="footer1.xml"/><Relationship Id="rId31" Type="http://schemas.openxmlformats.org/officeDocument/2006/relationships/hyperlink" Target="https://baike.baidu.com/item/%E4%BA%8C%E5%8F%A0%E7%B3%BB" TargetMode="External"/><Relationship Id="rId44" Type="http://schemas.openxmlformats.org/officeDocument/2006/relationships/hyperlink" Target="https://baike.baidu.com/item/%E4%B8%AD%E7%94%9F%E4%BB%A3" TargetMode="External"/><Relationship Id="rId52" Type="http://schemas.openxmlformats.org/officeDocument/2006/relationships/hyperlink" Target="https://baike.baidu.com/item/%E6%B7%84%E6%B2%B3" TargetMode="External"/><Relationship Id="rId60" Type="http://schemas.openxmlformats.org/officeDocument/2006/relationships/hyperlink" Target="https://baike.baidu.com/item/%E6%B3%89%E6%B0%B4/9567" TargetMode="External"/><Relationship Id="rId65" Type="http://schemas.openxmlformats.org/officeDocument/2006/relationships/hyperlink" Target="https://baike.baidu.com/item/%E5%A4%8F%E5%AD%A3" TargetMode="External"/><Relationship Id="rId73" Type="http://schemas.openxmlformats.org/officeDocument/2006/relationships/hyperlink" Target="https://baike.baidu.com/item/%E4%B8%AD%E7%94%9F%E7%95%8C/5882527" TargetMode="External"/><Relationship Id="rId78" Type="http://schemas.openxmlformats.org/officeDocument/2006/relationships/hyperlink" Target="https://baike.baidu.com/item/%E6%B2%82%E6%B2%AD%E6%96%AD%E8%A3%82%E5%B8%A6/9655105" TargetMode="External"/><Relationship Id="rId81" Type="http://schemas.openxmlformats.org/officeDocument/2006/relationships/footer" Target="footer7.xml"/><Relationship Id="rId86"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3" Type="http://schemas.openxmlformats.org/officeDocument/2006/relationships/image" Target="media/image1.jpeg"/><Relationship Id="rId18" Type="http://schemas.openxmlformats.org/officeDocument/2006/relationships/hyperlink" Target="https://baike.baidu.com/item/%E5%85%A8%E5%9B%BD%E4%BA%BA%E6%B0%91%E4%BB%A3%E8%A1%A8%E5%A4%A7%E4%BC%9A/117422" TargetMode="External"/><Relationship Id="rId39" Type="http://schemas.openxmlformats.org/officeDocument/2006/relationships/hyperlink" Target="https://baike.baidu.com/item/%E6%B3%B0%E5%B1%B1%E5%B2%A9%E7%BE%A4" TargetMode="External"/><Relationship Id="rId34" Type="http://schemas.openxmlformats.org/officeDocument/2006/relationships/hyperlink" Target="https://baike.baidu.com/item/%E5%B9%B2%E7%83%AD%E9%A3%8E" TargetMode="External"/><Relationship Id="rId50" Type="http://schemas.openxmlformats.org/officeDocument/2006/relationships/hyperlink" Target="https://baike.baidu.com/item/%E5%B0%8F%E6%B8%85%E6%B2%B3" TargetMode="External"/><Relationship Id="rId55" Type="http://schemas.openxmlformats.org/officeDocument/2006/relationships/hyperlink" Target="https://baike.baidu.com/item/%E5%A4%A7%E9%99%86%E6%80%A7%E6%B0%94%E5%80%99" TargetMode="External"/><Relationship Id="rId76" Type="http://schemas.openxmlformats.org/officeDocument/2006/relationships/hyperlink" Target="https://baike.baidu.com/item/%E5%B1%B1%E9%97%B4%E7%9B%86%E5%9C%B0/6978237" TargetMode="External"/><Relationship Id="rId7" Type="http://schemas.openxmlformats.org/officeDocument/2006/relationships/footnotes" Target="footnotes.xml"/><Relationship Id="rId71" Type="http://schemas.openxmlformats.org/officeDocument/2006/relationships/hyperlink" Target="https://baike.baidu.com/item/%E7%BB%93%E6%99%B6%E5%9F%BA%E5%BA%95/6386744" TargetMode="External"/><Relationship Id="rId2" Type="http://schemas.openxmlformats.org/officeDocument/2006/relationships/customXml" Target="../customXml/item2.xml"/><Relationship Id="rId29" Type="http://schemas.openxmlformats.org/officeDocument/2006/relationships/hyperlink" Target="https://baike.baidu.com/item/%E5%AF%92%E6%AD%A6%E7%B3%BB" TargetMode="External"/><Relationship Id="rId24" Type="http://schemas.openxmlformats.org/officeDocument/2006/relationships/hyperlink" Target="https://baike.baidu.com/item/%E4%B8%AD%E5%8D%8E%E4%BA%BA%E6%B0%91%E5%85%B1%E5%92%8C%E5%9B%BD%E7%AC%AC%E5%8D%81%E4%BA%8C%E5%B1%8A%E5%85%A8%E5%9B%BD%E4%BA%BA%E6%B0%91%E4%BB%A3%E8%A1%A8%E5%A4%A7%E4%BC%9A%E5%B8%B8%E5%8A%A1%E5%A7%94%E5%91%98%E4%BC%9A/17653996" TargetMode="External"/><Relationship Id="rId40" Type="http://schemas.openxmlformats.org/officeDocument/2006/relationships/hyperlink" Target="https://baike.baidu.com/item/%E5%AF%92%E6%AD%A6%E7%BA%AA/74445" TargetMode="External"/><Relationship Id="rId45" Type="http://schemas.openxmlformats.org/officeDocument/2006/relationships/hyperlink" Target="https://baike.baidu.com/item/%E7%AC%AC%E5%9B%9B%E7%BA%AA" TargetMode="External"/><Relationship Id="rId66" Type="http://schemas.openxmlformats.org/officeDocument/2006/relationships/hyperlink" Target="https://baike.baidu.com/item/%E7%A7%8B%E5%AD%A3" TargetMode="External"/><Relationship Id="rId61" Type="http://schemas.openxmlformats.org/officeDocument/2006/relationships/hyperlink" Target="https://baike.baidu.com/item/%E5%8D%95%E6%96%9C%E6%9E%84%E9%80%A0" TargetMode="External"/><Relationship Id="rId82" Type="http://schemas.openxmlformats.org/officeDocument/2006/relationships/footer" Target="footer8.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3079"/>
    <customShpInfo spid="_x0000_s3078"/>
    <customShpInfo spid="_x0000_s3077"/>
    <customShpInfo spid="_x0000_s3076"/>
    <customShpInfo spid="_x0000_s3075"/>
  </customShpExts>
</s:customData>
</file>

<file path=customXml/itemProps1.xml><?xml version="1.0" encoding="utf-8"?>
<ds:datastoreItem xmlns:ds="http://schemas.openxmlformats.org/officeDocument/2006/customXml" ds:itemID="{DC25DF20-E26A-492C-9203-5BCF3D5478D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156</Pages>
  <Words>17735</Words>
  <Characters>101092</Characters>
  <Application>Microsoft Office Word</Application>
  <DocSecurity>0</DocSecurity>
  <Lines>842</Lines>
  <Paragraphs>237</Paragraphs>
  <ScaleCrop>false</ScaleCrop>
  <Company>sdip.com</Company>
  <LinksUpToDate>false</LinksUpToDate>
  <CharactersWithSpaces>118590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前    言</dc:title>
  <dc:creator>User</dc:creator>
  <cp:lastModifiedBy>邓 清</cp:lastModifiedBy>
  <cp:revision>2</cp:revision>
  <cp:lastPrinted>2022-08-08T06:49:00Z</cp:lastPrinted>
  <dcterms:created xsi:type="dcterms:W3CDTF">2023-03-20T12:39:00Z</dcterms:created>
  <dcterms:modified xsi:type="dcterms:W3CDTF">2023-03-20T12:39:00Z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2052-11.1.0.13012</vt:lpwstr>
  </property>
  <property fmtid="{D5CDD505-2E9C-101B-9397-08002B2CF9AE}" pid="3" name="ICV">
    <vt:lpwstr>9AD6CE47BB3441DBA0A166974F2A43D9</vt:lpwstr>
  </property>
</Properties>
</file>